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兰州职业技术学院软件正版化项目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046</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软件正版化</w:t>
      </w:r>
      <w:r>
        <w:rPr>
          <w:rFonts w:hint="eastAsia" w:ascii="宋体" w:hAnsi="宋体"/>
          <w:sz w:val="24"/>
        </w:rPr>
        <w:t>需要，现拟对</w:t>
      </w:r>
      <w:r>
        <w:rPr>
          <w:rFonts w:hint="eastAsia"/>
          <w:sz w:val="24"/>
        </w:rPr>
        <w:t>兰州职业技术学院软件正版化项目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046</w:t>
      </w:r>
    </w:p>
    <w:p>
      <w:pPr>
        <w:jc w:val="left"/>
        <w:rPr>
          <w:sz w:val="24"/>
        </w:rPr>
      </w:pPr>
      <w:r>
        <w:rPr>
          <w:rFonts w:hint="eastAsia" w:ascii="宋体" w:hAnsi="宋体"/>
          <w:sz w:val="24"/>
        </w:rPr>
        <w:t>二、采购项目名称：</w:t>
      </w:r>
      <w:r>
        <w:rPr>
          <w:rFonts w:hint="eastAsia"/>
          <w:sz w:val="24"/>
        </w:rPr>
        <w:t>兰州职业技术学院软件正版化项目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兰州职业技术学院软件正版化项目</w:t>
      </w:r>
    </w:p>
    <w:p>
      <w:pPr>
        <w:ind w:firstLine="960" w:firstLineChars="400"/>
        <w:jc w:val="left"/>
        <w:rPr>
          <w:rFonts w:hint="eastAsia"/>
          <w:sz w:val="24"/>
          <w:lang w:val="en-US" w:eastAsia="zh-CN"/>
        </w:rPr>
      </w:pPr>
      <w:r>
        <w:rPr>
          <w:rFonts w:hint="eastAsia"/>
          <w:sz w:val="24"/>
          <w:lang w:val="en-US" w:eastAsia="zh-CN"/>
        </w:rPr>
        <w:t>总预算金额：230000元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w:t>
      </w:r>
      <w:r>
        <w:rPr>
          <w:rFonts w:hint="eastAsia" w:ascii="宋体" w:hAnsi="宋体"/>
          <w:sz w:val="24"/>
          <w:lang w:val="en-US" w:eastAsia="zh-CN"/>
        </w:rPr>
        <w:t>下午13</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10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1"/>
        <w:gridCol w:w="2160"/>
        <w:gridCol w:w="5536"/>
        <w:gridCol w:w="840"/>
        <w:gridCol w:w="930"/>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0" w:hRule="atLeast"/>
          <w:jc w:val="center"/>
        </w:trPr>
        <w:tc>
          <w:tcPr>
            <w:tcW w:w="821" w:type="dxa"/>
            <w:vAlign w:val="center"/>
          </w:tcPr>
          <w:p>
            <w:pPr>
              <w:widowControl/>
              <w:jc w:val="center"/>
              <w:rPr>
                <w:rFonts w:hAnsi="宋体" w:cs="宋体"/>
                <w:sz w:val="24"/>
              </w:rPr>
            </w:pPr>
            <w:r>
              <w:rPr>
                <w:rFonts w:hint="eastAsia" w:hAnsi="宋体" w:cs="宋体"/>
                <w:sz w:val="24"/>
              </w:rPr>
              <w:t>1</w:t>
            </w:r>
          </w:p>
        </w:tc>
        <w:tc>
          <w:tcPr>
            <w:tcW w:w="2160" w:type="dxa"/>
            <w:vAlign w:val="center"/>
          </w:tcPr>
          <w:p>
            <w:pPr>
              <w:widowControl/>
              <w:jc w:val="left"/>
              <w:rPr>
                <w:rFonts w:hAnsi="宋体" w:cs="宋体"/>
                <w:sz w:val="24"/>
              </w:rPr>
            </w:pPr>
            <w:r>
              <w:rPr>
                <w:rFonts w:hint="eastAsia" w:hAnsi="宋体" w:cs="宋体"/>
                <w:sz w:val="24"/>
              </w:rPr>
              <w:t>桌面端操作系统服务和办公软件服务</w:t>
            </w:r>
          </w:p>
        </w:tc>
        <w:tc>
          <w:tcPr>
            <w:tcW w:w="5536" w:type="dxa"/>
            <w:vAlign w:val="center"/>
          </w:tcPr>
          <w:p>
            <w:pPr>
              <w:widowControl/>
              <w:jc w:val="left"/>
              <w:rPr>
                <w:rFonts w:hAnsi="宋体" w:cs="宋体"/>
                <w:sz w:val="24"/>
              </w:rPr>
            </w:pPr>
            <w:r>
              <w:rPr>
                <w:rFonts w:hint="eastAsia" w:hAnsi="宋体" w:cs="宋体"/>
                <w:sz w:val="24"/>
              </w:rPr>
              <w:t>包括操作系统Windows 10及Windows 8.1、8、7 专业版系统，OFFICE 2019/2016/2013/2010专业增强版办公软件 及office for mac 2019/2016/2011标准版办公软和1年内的升级版本使用）</w:t>
            </w:r>
          </w:p>
        </w:tc>
        <w:tc>
          <w:tcPr>
            <w:tcW w:w="840" w:type="dxa"/>
            <w:vAlign w:val="center"/>
          </w:tcPr>
          <w:p>
            <w:pPr>
              <w:widowControl/>
              <w:jc w:val="center"/>
              <w:rPr>
                <w:rFonts w:hAnsi="宋体" w:cs="宋体"/>
                <w:sz w:val="24"/>
              </w:rPr>
            </w:pPr>
            <w:r>
              <w:rPr>
                <w:rFonts w:hint="eastAsia" w:hAnsi="宋体" w:cs="宋体"/>
                <w:sz w:val="24"/>
              </w:rPr>
              <w:t>1</w:t>
            </w:r>
          </w:p>
        </w:tc>
        <w:tc>
          <w:tcPr>
            <w:tcW w:w="930" w:type="dxa"/>
            <w:vAlign w:val="center"/>
          </w:tcPr>
          <w:p>
            <w:pPr>
              <w:widowControl/>
              <w:jc w:val="center"/>
              <w:rPr>
                <w:rFonts w:hAnsi="宋体" w:cs="宋体"/>
                <w:sz w:val="24"/>
              </w:rPr>
            </w:pPr>
            <w:r>
              <w:rPr>
                <w:rFonts w:hint="eastAsia" w:hAnsi="宋体" w:cs="宋体"/>
                <w:sz w:val="24"/>
              </w:rPr>
              <w:t>年</w:t>
            </w:r>
          </w:p>
        </w:tc>
        <w:tc>
          <w:tcPr>
            <w:tcW w:w="670" w:type="dxa"/>
          </w:tcPr>
          <w:p>
            <w:pPr>
              <w:widowControl/>
              <w:rPr>
                <w:rFonts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jc w:val="center"/>
        </w:trPr>
        <w:tc>
          <w:tcPr>
            <w:tcW w:w="821" w:type="dxa"/>
            <w:vAlign w:val="center"/>
          </w:tcPr>
          <w:p>
            <w:pPr>
              <w:widowControl/>
              <w:jc w:val="center"/>
              <w:rPr>
                <w:rFonts w:hAnsi="宋体" w:cs="宋体"/>
                <w:sz w:val="24"/>
              </w:rPr>
            </w:pPr>
            <w:r>
              <w:rPr>
                <w:rFonts w:hint="eastAsia" w:hAnsi="宋体" w:cs="宋体"/>
                <w:sz w:val="24"/>
              </w:rPr>
              <w:t>2</w:t>
            </w:r>
          </w:p>
        </w:tc>
        <w:tc>
          <w:tcPr>
            <w:tcW w:w="2160" w:type="dxa"/>
            <w:vAlign w:val="center"/>
          </w:tcPr>
          <w:p>
            <w:pPr>
              <w:widowControl/>
              <w:jc w:val="left"/>
              <w:rPr>
                <w:rFonts w:hAnsi="宋体" w:cs="宋体"/>
                <w:sz w:val="24"/>
              </w:rPr>
            </w:pPr>
            <w:r>
              <w:rPr>
                <w:rFonts w:hint="eastAsia" w:hAnsi="宋体" w:cs="宋体"/>
                <w:sz w:val="24"/>
              </w:rPr>
              <w:t>软件正版化管理平台和售后服务</w:t>
            </w:r>
          </w:p>
        </w:tc>
        <w:tc>
          <w:tcPr>
            <w:tcW w:w="5536" w:type="dxa"/>
            <w:vAlign w:val="center"/>
          </w:tcPr>
          <w:p>
            <w:pPr>
              <w:rPr>
                <w:rFonts w:hAnsi="宋体" w:cs="宋体"/>
                <w:sz w:val="24"/>
              </w:rPr>
            </w:pPr>
            <w:r>
              <w:rPr>
                <w:rFonts w:hint="eastAsia" w:hAnsi="宋体" w:cs="宋体"/>
                <w:sz w:val="24"/>
              </w:rPr>
              <w:t>系统包括客户端、补丁升级服务端、应用激活服务端和管理后台共四大主要板块，为用户提供系统和应用软件激活等功能，用户可以使用统一账号登录客户端选择激活方式和应用进行申请，然后在管理员分配的激活次数下对自己的系统或者应用软件进行激活，客户端还为用户提供免费的系统更新推送和病毒库更新推送。</w:t>
            </w:r>
          </w:p>
          <w:p>
            <w:pPr>
              <w:ind w:firstLine="480" w:firstLineChars="200"/>
              <w:rPr>
                <w:rFonts w:hAnsi="宋体" w:cs="宋体"/>
                <w:sz w:val="24"/>
              </w:rPr>
            </w:pPr>
            <w:r>
              <w:rPr>
                <w:rFonts w:hint="eastAsia" w:hAnsi="宋体" w:cs="宋体"/>
                <w:sz w:val="24"/>
              </w:rPr>
              <w:t>提供本地客户服务支持，24小时响应，提供定期巡检、平台升级、数据导入、更新服务、技术支持等服务</w:t>
            </w:r>
          </w:p>
          <w:p>
            <w:pPr>
              <w:ind w:firstLine="480" w:firstLineChars="200"/>
              <w:rPr>
                <w:rFonts w:hAnsi="宋体" w:cs="宋体"/>
                <w:sz w:val="24"/>
              </w:rPr>
            </w:pPr>
            <w:r>
              <w:rPr>
                <w:rFonts w:hint="eastAsia" w:hAnsi="宋体" w:cs="宋体"/>
                <w:sz w:val="24"/>
              </w:rPr>
              <w:t>培训3名以上网络管理人员，对系统进行操作培训</w:t>
            </w:r>
          </w:p>
          <w:p>
            <w:pPr>
              <w:ind w:firstLine="480" w:firstLineChars="200"/>
              <w:rPr>
                <w:rFonts w:hAnsi="宋体" w:cs="宋体"/>
                <w:sz w:val="24"/>
              </w:rPr>
            </w:pPr>
            <w:r>
              <w:rPr>
                <w:rFonts w:hint="eastAsia" w:hAnsi="宋体" w:cs="宋体"/>
                <w:sz w:val="24"/>
              </w:rPr>
              <w:t>提供在线技术支持服务及服务电话、服务邮箱和400电话热线和网络咨询服务(5×8小时/周)</w:t>
            </w:r>
          </w:p>
          <w:p>
            <w:pPr>
              <w:widowControl/>
              <w:jc w:val="center"/>
              <w:rPr>
                <w:rFonts w:hAnsi="宋体" w:cs="宋体"/>
                <w:sz w:val="24"/>
              </w:rPr>
            </w:pPr>
            <w:r>
              <w:rPr>
                <w:rFonts w:hint="eastAsia" w:hAnsi="宋体" w:cs="宋体"/>
                <w:sz w:val="24"/>
              </w:rPr>
              <w:t>软件在升级范围时间内出现新版本应免费升级</w:t>
            </w:r>
          </w:p>
        </w:tc>
        <w:tc>
          <w:tcPr>
            <w:tcW w:w="840" w:type="dxa"/>
            <w:vAlign w:val="center"/>
          </w:tcPr>
          <w:p>
            <w:pPr>
              <w:widowControl/>
              <w:jc w:val="center"/>
              <w:rPr>
                <w:rFonts w:hAnsi="宋体" w:cs="宋体"/>
                <w:sz w:val="24"/>
              </w:rPr>
            </w:pPr>
            <w:r>
              <w:rPr>
                <w:rFonts w:hint="eastAsia" w:hAnsi="宋体" w:cs="宋体"/>
                <w:sz w:val="24"/>
              </w:rPr>
              <w:t>1</w:t>
            </w:r>
          </w:p>
        </w:tc>
        <w:tc>
          <w:tcPr>
            <w:tcW w:w="930" w:type="dxa"/>
            <w:vAlign w:val="center"/>
          </w:tcPr>
          <w:p>
            <w:pPr>
              <w:widowControl/>
              <w:jc w:val="center"/>
              <w:rPr>
                <w:rFonts w:hAnsi="宋体" w:cs="宋体"/>
                <w:sz w:val="24"/>
              </w:rPr>
            </w:pPr>
            <w:r>
              <w:rPr>
                <w:rFonts w:hint="eastAsia" w:hAnsi="宋体" w:cs="宋体"/>
                <w:sz w:val="24"/>
              </w:rPr>
              <w:t>年</w:t>
            </w:r>
          </w:p>
        </w:tc>
        <w:tc>
          <w:tcPr>
            <w:tcW w:w="670" w:type="dxa"/>
          </w:tcPr>
          <w:p>
            <w:pPr>
              <w:widowControl/>
              <w:jc w:val="center"/>
              <w:rPr>
                <w:rFonts w:hAnsi="宋体" w:cs="宋体"/>
                <w:sz w:val="24"/>
              </w:rPr>
            </w:pPr>
          </w:p>
        </w:tc>
      </w:tr>
    </w:tbl>
    <w:p>
      <w:pPr>
        <w:pStyle w:val="6"/>
        <w:spacing w:line="360" w:lineRule="auto"/>
        <w:ind w:firstLine="643"/>
        <w:jc w:val="center"/>
        <w:rPr>
          <w:rFonts w:eastAsia="楷体_GB2312"/>
          <w:b/>
          <w:kern w:val="44"/>
          <w:sz w:val="32"/>
          <w:szCs w:val="32"/>
        </w:rPr>
      </w:pPr>
      <w:r>
        <w:rPr>
          <w:rFonts w:hint="eastAsia" w:eastAsia="楷体_GB2312"/>
          <w:b/>
          <w:kern w:val="44"/>
          <w:sz w:val="32"/>
          <w:szCs w:val="32"/>
        </w:rPr>
        <w:t>服务采购需求及技术要求</w:t>
      </w:r>
    </w:p>
    <w:tbl>
      <w:tblPr>
        <w:tblStyle w:val="20"/>
        <w:tblW w:w="10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13"/>
        <w:gridCol w:w="992"/>
        <w:gridCol w:w="7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Align w:val="center"/>
          </w:tcPr>
          <w:p>
            <w:pPr>
              <w:widowControl/>
              <w:rPr>
                <w:rFonts w:hAnsi="宋体" w:cs="宋体"/>
                <w:color w:val="000000"/>
                <w:sz w:val="24"/>
              </w:rPr>
            </w:pPr>
            <w:bookmarkStart w:id="2" w:name="_Hlk47081104"/>
            <w:r>
              <w:rPr>
                <w:rFonts w:hint="eastAsia" w:hAnsi="宋体" w:cs="宋体"/>
                <w:color w:val="000000"/>
                <w:sz w:val="24"/>
              </w:rPr>
              <w:t>序号</w:t>
            </w:r>
          </w:p>
        </w:tc>
        <w:tc>
          <w:tcPr>
            <w:tcW w:w="1713" w:type="dxa"/>
            <w:vAlign w:val="center"/>
          </w:tcPr>
          <w:p>
            <w:pPr>
              <w:widowControl/>
              <w:rPr>
                <w:rFonts w:hAnsi="宋体" w:cs="宋体"/>
                <w:color w:val="000000"/>
                <w:sz w:val="24"/>
              </w:rPr>
            </w:pPr>
            <w:r>
              <w:rPr>
                <w:rFonts w:hint="eastAsia" w:hAnsi="宋体" w:cs="宋体"/>
                <w:color w:val="000000"/>
                <w:sz w:val="24"/>
              </w:rPr>
              <w:t>货物名称</w:t>
            </w:r>
          </w:p>
        </w:tc>
        <w:tc>
          <w:tcPr>
            <w:tcW w:w="992" w:type="dxa"/>
            <w:vAlign w:val="center"/>
          </w:tcPr>
          <w:p>
            <w:pPr>
              <w:widowControl/>
              <w:rPr>
                <w:rFonts w:hAnsi="宋体" w:cs="宋体"/>
                <w:color w:val="000000"/>
                <w:sz w:val="24"/>
              </w:rPr>
            </w:pPr>
            <w:r>
              <w:rPr>
                <w:rFonts w:hint="eastAsia" w:hAnsi="宋体" w:cs="宋体"/>
                <w:color w:val="000000"/>
                <w:sz w:val="24"/>
              </w:rPr>
              <w:t>指标项</w:t>
            </w:r>
          </w:p>
        </w:tc>
        <w:tc>
          <w:tcPr>
            <w:tcW w:w="7228" w:type="dxa"/>
            <w:vAlign w:val="center"/>
          </w:tcPr>
          <w:p>
            <w:pPr>
              <w:widowControl/>
              <w:rPr>
                <w:rFonts w:hAnsi="宋体" w:cs="宋体"/>
                <w:color w:val="000000"/>
                <w:sz w:val="24"/>
              </w:rPr>
            </w:pPr>
            <w:r>
              <w:rPr>
                <w:rFonts w:hint="eastAsia" w:hAnsi="宋体" w:cs="宋体"/>
                <w:color w:val="000000"/>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46" w:type="dxa"/>
            <w:vMerge w:val="restart"/>
          </w:tcPr>
          <w:p>
            <w:pPr>
              <w:rPr>
                <w:rFonts w:hAnsi="宋体" w:cs="宋体"/>
                <w:color w:val="000000"/>
                <w:sz w:val="24"/>
              </w:rPr>
            </w:pPr>
            <w:r>
              <w:rPr>
                <w:rFonts w:hint="eastAsia" w:hAnsi="宋体" w:cs="宋体"/>
                <w:color w:val="000000"/>
                <w:sz w:val="24"/>
              </w:rPr>
              <w:t>1</w:t>
            </w:r>
          </w:p>
        </w:tc>
        <w:tc>
          <w:tcPr>
            <w:tcW w:w="1713" w:type="dxa"/>
            <w:vMerge w:val="restart"/>
          </w:tcPr>
          <w:p>
            <w:pPr>
              <w:widowControl/>
              <w:jc w:val="left"/>
              <w:rPr>
                <w:rFonts w:hAnsi="宋体" w:cs="宋体"/>
                <w:color w:val="000000"/>
                <w:sz w:val="24"/>
              </w:rPr>
            </w:pPr>
            <w:r>
              <w:rPr>
                <w:rFonts w:hint="eastAsia" w:hAnsi="宋体" w:cs="宋体"/>
                <w:color w:val="000000"/>
                <w:sz w:val="24"/>
              </w:rPr>
              <w:t>操作系统软件服务</w:t>
            </w:r>
          </w:p>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基本要求</w:t>
            </w:r>
          </w:p>
        </w:tc>
        <w:tc>
          <w:tcPr>
            <w:tcW w:w="7228" w:type="dxa"/>
            <w:vAlign w:val="center"/>
          </w:tcPr>
          <w:p>
            <w:pPr>
              <w:widowControl/>
              <w:jc w:val="left"/>
              <w:rPr>
                <w:rFonts w:hAnsi="宋体" w:cs="宋体"/>
                <w:color w:val="000000"/>
                <w:sz w:val="24"/>
              </w:rPr>
            </w:pPr>
            <w:r>
              <w:rPr>
                <w:rFonts w:hint="eastAsia" w:hAnsi="宋体" w:cs="宋体"/>
                <w:color w:val="000000"/>
                <w:sz w:val="24"/>
              </w:rPr>
              <w:t>1.授权方式：校园正版协议（Campus Agreement）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2.涵盖范围：学校办公室、教室、实验室和图书馆等场所的计算机包括教职工电脑和笔记本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3.●合约期限：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4.合约有效期内，软件如有升级版本，授权对升级版本同样有效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5.合约有效期间，新增计算机不再加收任何费用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6.合约有效期内价格不得变动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功能要求</w:t>
            </w:r>
          </w:p>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7.产品语言：至少包括简体中文和英文版本。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8.桌面操作系统要能够支持系统之间轻松传送，可以将原有低版本系统上的文件、文件夹、程序设置和系统设置从旧 PC 转移到新 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9.支持自适应性显示器亮度。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10.支持用户帐户控制。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11.支持家长控制（Parental Controls）。父母可以指定孩子能玩哪些计算机游戏，并且能设置孩子使用计算机的时间，以确保不会耽误孩子的学习。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12.平台安全稳定。具有基本的安全功能（如内核修补程序保护、服务强化、数据执行保护、地址空间布局随机选择和强制完整性级别），并针对恶意软件和攻击提供增强的防护。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13.支持系统还原。系统还原点在备份中也可用，可以从一个更大的还原点列表中进行选择，并且可能覆盖很长一段时间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14.支持操作系统疑难解答可以诊断并解决常见的操作系统和硬件问题，它针对一些不同类型的问题提供了内置的疑难解答程序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15.支持自动化的启动修复工具来诊断和恢复无法启动的系统。如果遇到无法成功启动的情况，操作系统会自动加载启动修复，它会扫描 PC 中的问题（比如注册表损坏、系统文件丢失或启动配置数据无效），并在可能的情况下自动修复它们，然后像往常一样重新启动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16.支持从其他电脑远程访问某台电脑上的文件和程序。能够进行脱机操作，自动将电脑和网络上的内容同步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17.支持智能输入和最近搜索。它可以根据之前的搜索呈现输入建议，并动态过滤这些建议来帮助缩小结果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18.支持操作系统内置支持的的本地全局搜索。只需在搜索框中输入少许字母，就会显示匹配的文档、图片、音乐、电子邮件和其他文件的列表，所有内容都排列在相应的类别下。还可以直接在开始菜单中搜索控制面板任务，以便快速调整计算机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资质要求</w:t>
            </w:r>
          </w:p>
        </w:tc>
        <w:tc>
          <w:tcPr>
            <w:tcW w:w="7228" w:type="dxa"/>
            <w:vAlign w:val="center"/>
          </w:tcPr>
          <w:p>
            <w:pPr>
              <w:widowControl/>
              <w:jc w:val="left"/>
              <w:rPr>
                <w:rFonts w:hAnsi="宋体" w:cs="宋体"/>
                <w:color w:val="000000"/>
                <w:sz w:val="24"/>
              </w:rPr>
            </w:pPr>
            <w:r>
              <w:rPr>
                <w:rFonts w:hint="eastAsia" w:hAnsi="宋体" w:cs="宋体"/>
                <w:color w:val="000000"/>
                <w:sz w:val="24"/>
              </w:rPr>
              <w:t>19.●提供检测报告加盖原厂商公章</w:t>
            </w:r>
            <w:r>
              <w:rPr>
                <w:rFonts w:hint="eastAsia" w:hAnsi="宋体" w:cs="宋体"/>
                <w:b/>
                <w:bCs/>
                <w:color w:val="000000"/>
                <w:sz w:val="24"/>
                <w:u w:val="single"/>
              </w:rPr>
              <w:t>（原件需附在投标文件正本中）</w:t>
            </w:r>
            <w:r>
              <w:rPr>
                <w:rFonts w:hint="eastAsia" w:hAnsi="宋体" w:cs="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20. 提供非进口报告加盖原厂商公章原件</w:t>
            </w:r>
            <w:r>
              <w:rPr>
                <w:rFonts w:hint="eastAsia" w:hAnsi="宋体" w:cs="宋体"/>
                <w:b/>
                <w:bCs/>
                <w:color w:val="000000"/>
                <w:sz w:val="24"/>
                <w:u w:val="single"/>
              </w:rPr>
              <w:t>（原件需附在投标文件正本中）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tcPr>
          <w:p>
            <w:pPr>
              <w:widowControl/>
              <w:jc w:val="left"/>
              <w:rPr>
                <w:rFonts w:hAnsi="宋体" w:cs="宋体"/>
                <w:color w:val="000000"/>
                <w:sz w:val="24"/>
              </w:rPr>
            </w:pPr>
            <w:r>
              <w:rPr>
                <w:rFonts w:hint="eastAsia" w:hAnsi="宋体" w:cs="宋体"/>
                <w:color w:val="000000"/>
                <w:sz w:val="24"/>
              </w:rPr>
              <w:t>服务要求</w:t>
            </w:r>
          </w:p>
        </w:tc>
        <w:tc>
          <w:tcPr>
            <w:tcW w:w="7228" w:type="dxa"/>
            <w:vAlign w:val="center"/>
          </w:tcPr>
          <w:p>
            <w:pPr>
              <w:widowControl/>
              <w:jc w:val="left"/>
              <w:rPr>
                <w:rFonts w:hAnsi="宋体" w:cs="宋体"/>
                <w:color w:val="000000"/>
                <w:sz w:val="24"/>
              </w:rPr>
            </w:pPr>
            <w:r>
              <w:rPr>
                <w:rFonts w:hint="eastAsia" w:hAnsi="宋体" w:cs="宋体"/>
                <w:color w:val="000000"/>
                <w:sz w:val="24"/>
              </w:rPr>
              <w:t>21.●售后服务期限：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widowControl/>
              <w:rPr>
                <w:rFonts w:hAnsi="宋体" w:cs="宋体"/>
                <w:color w:val="000000"/>
                <w:sz w:val="24"/>
              </w:rPr>
            </w:pPr>
          </w:p>
        </w:tc>
        <w:tc>
          <w:tcPr>
            <w:tcW w:w="1713" w:type="dxa"/>
            <w:vMerge w:val="continue"/>
          </w:tcPr>
          <w:p>
            <w:pPr>
              <w:widowControl/>
              <w:jc w:val="left"/>
              <w:rPr>
                <w:rFonts w:hAnsi="宋体" w:cs="宋体"/>
                <w:color w:val="000000"/>
                <w:sz w:val="24"/>
              </w:rPr>
            </w:pPr>
          </w:p>
        </w:tc>
        <w:tc>
          <w:tcPr>
            <w:tcW w:w="992" w:type="dxa"/>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22.提供软件补丁更新和技术支持（包括电话支持和在线支持）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46" w:type="dxa"/>
            <w:vMerge w:val="restart"/>
          </w:tcPr>
          <w:p>
            <w:pPr>
              <w:rPr>
                <w:rFonts w:hAnsi="宋体" w:cs="宋体"/>
                <w:color w:val="000000"/>
                <w:sz w:val="24"/>
              </w:rPr>
            </w:pPr>
            <w:r>
              <w:rPr>
                <w:rFonts w:hAnsi="宋体" w:cs="宋体"/>
                <w:color w:val="000000"/>
                <w:sz w:val="24"/>
              </w:rPr>
              <w:t>2</w:t>
            </w:r>
          </w:p>
        </w:tc>
        <w:tc>
          <w:tcPr>
            <w:tcW w:w="1713" w:type="dxa"/>
            <w:vMerge w:val="restart"/>
          </w:tcPr>
          <w:p>
            <w:pPr>
              <w:widowControl/>
              <w:jc w:val="left"/>
              <w:rPr>
                <w:rFonts w:hAnsi="宋体" w:cs="宋体"/>
                <w:color w:val="000000"/>
                <w:sz w:val="24"/>
              </w:rPr>
            </w:pPr>
            <w:r>
              <w:rPr>
                <w:rFonts w:hint="eastAsia" w:hAnsi="宋体" w:cs="宋体"/>
                <w:color w:val="000000"/>
                <w:sz w:val="24"/>
              </w:rPr>
              <w:t>办公软件服务</w:t>
            </w:r>
          </w:p>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基本要求</w:t>
            </w:r>
          </w:p>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1.授权方式：校园正版协议（Campus Agreement）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2.涵盖范围：学校办公室、教室、实验室和图书馆等场所的计算机包括教职工电脑和笔记本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3.合约期限：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4.合约有效期内，软件如有升级版本，授权对升级版本同样有效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5.合约有效期间，新增计算机不再加收任何费用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6.合约有效期内价格不得变动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功能要求</w:t>
            </w:r>
          </w:p>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7.产品能提供云空间，云邮件，云沟通，云会议，云网盘的功能模块，并能够在一个管理空间里管理所有的功能，其中免费提供每个云用户提供50G容量邮箱、1TB网盘空间（office</w:t>
            </w:r>
            <w:r>
              <w:rPr>
                <w:rFonts w:hAnsi="宋体" w:cs="宋体"/>
                <w:color w:val="000000"/>
                <w:sz w:val="24"/>
              </w:rPr>
              <w:t xml:space="preserve"> 365 E1</w:t>
            </w:r>
            <w:r>
              <w:rPr>
                <w:rFonts w:hint="eastAsia" w:hAnsi="宋体" w:cs="宋体"/>
                <w:color w:val="000000"/>
                <w:sz w:val="24"/>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8.产品分别能支持Windows平台和mac平台。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9.必须包含以下组件：</w:t>
            </w:r>
          </w:p>
          <w:p>
            <w:pPr>
              <w:widowControl/>
              <w:jc w:val="left"/>
              <w:rPr>
                <w:rFonts w:hAnsi="宋体" w:cs="宋体"/>
                <w:color w:val="000000"/>
                <w:sz w:val="24"/>
              </w:rPr>
            </w:pPr>
            <w:r>
              <w:rPr>
                <w:rFonts w:hint="eastAsia" w:hAnsi="宋体" w:cs="宋体"/>
                <w:color w:val="000000"/>
                <w:sz w:val="24"/>
              </w:rPr>
              <w:t>1） 文字处理软件</w:t>
            </w:r>
          </w:p>
          <w:p>
            <w:pPr>
              <w:widowControl/>
              <w:jc w:val="left"/>
              <w:rPr>
                <w:rFonts w:hAnsi="宋体" w:cs="宋体"/>
                <w:color w:val="000000"/>
                <w:sz w:val="24"/>
              </w:rPr>
            </w:pPr>
            <w:r>
              <w:rPr>
                <w:rFonts w:hint="eastAsia" w:hAnsi="宋体" w:cs="宋体"/>
                <w:color w:val="000000"/>
                <w:sz w:val="24"/>
              </w:rPr>
              <w:t>2） 电子表格软件</w:t>
            </w:r>
          </w:p>
          <w:p>
            <w:pPr>
              <w:widowControl/>
              <w:jc w:val="left"/>
              <w:rPr>
                <w:rFonts w:hAnsi="宋体" w:cs="宋体"/>
                <w:color w:val="000000"/>
                <w:sz w:val="24"/>
              </w:rPr>
            </w:pPr>
            <w:r>
              <w:rPr>
                <w:rFonts w:hAnsi="宋体" w:cs="宋体"/>
                <w:color w:val="000000"/>
                <w:sz w:val="24"/>
              </w:rPr>
              <w:t>3）</w:t>
            </w:r>
            <w:r>
              <w:rPr>
                <w:rFonts w:hint="eastAsia" w:hAnsi="宋体" w:cs="宋体"/>
                <w:color w:val="000000"/>
                <w:sz w:val="24"/>
              </w:rPr>
              <w:t xml:space="preserve"> PPT演示软件</w:t>
            </w:r>
          </w:p>
          <w:p>
            <w:pPr>
              <w:widowControl/>
              <w:jc w:val="left"/>
              <w:rPr>
                <w:rFonts w:hAnsi="宋体" w:cs="宋体"/>
                <w:color w:val="000000"/>
                <w:sz w:val="24"/>
              </w:rPr>
            </w:pPr>
            <w:r>
              <w:rPr>
                <w:rFonts w:hint="eastAsia" w:hAnsi="宋体" w:cs="宋体"/>
                <w:color w:val="000000"/>
                <w:sz w:val="24"/>
              </w:rPr>
              <w:t>4） 电子邮件访问软件</w:t>
            </w:r>
          </w:p>
          <w:p>
            <w:pPr>
              <w:widowControl/>
              <w:jc w:val="left"/>
              <w:rPr>
                <w:rFonts w:hAnsi="宋体" w:cs="宋体"/>
                <w:color w:val="000000"/>
                <w:sz w:val="24"/>
              </w:rPr>
            </w:pPr>
            <w:r>
              <w:rPr>
                <w:rFonts w:hint="eastAsia" w:hAnsi="宋体" w:cs="宋体"/>
                <w:color w:val="000000"/>
                <w:sz w:val="24"/>
              </w:rPr>
              <w:t>5） 电子笔记本软件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10.提供以结果为导向的用户界面，让操作更为流畅、简洁；</w:t>
            </w:r>
          </w:p>
          <w:p>
            <w:pPr>
              <w:widowControl/>
              <w:jc w:val="left"/>
              <w:rPr>
                <w:rFonts w:hAnsi="宋体" w:cs="宋体"/>
                <w:color w:val="000000"/>
                <w:sz w:val="24"/>
              </w:rPr>
            </w:pPr>
            <w:r>
              <w:rPr>
                <w:rFonts w:hint="eastAsia" w:hAnsi="宋体" w:cs="宋体"/>
                <w:color w:val="000000"/>
                <w:sz w:val="24"/>
              </w:rPr>
              <w:t>1） “上下文选项卡”可智能感知用户操作，并将所需命令全盘奉上</w:t>
            </w:r>
          </w:p>
          <w:p>
            <w:pPr>
              <w:widowControl/>
              <w:jc w:val="left"/>
              <w:rPr>
                <w:rFonts w:hAnsi="宋体" w:cs="宋体"/>
                <w:color w:val="000000"/>
                <w:sz w:val="24"/>
              </w:rPr>
            </w:pPr>
            <w:r>
              <w:rPr>
                <w:rFonts w:hint="eastAsia" w:hAnsi="宋体" w:cs="宋体"/>
                <w:color w:val="000000"/>
                <w:sz w:val="24"/>
              </w:rPr>
              <w:t>2）智能标记等可以出现在所有应用程序中，快速帮助用户完成所需的工作</w:t>
            </w:r>
          </w:p>
          <w:p>
            <w:pPr>
              <w:widowControl/>
              <w:jc w:val="left"/>
              <w:rPr>
                <w:rFonts w:hAnsi="宋体" w:cs="宋体"/>
                <w:color w:val="000000"/>
                <w:sz w:val="24"/>
              </w:rPr>
            </w:pPr>
            <w:r>
              <w:rPr>
                <w:rFonts w:hint="eastAsia" w:hAnsi="宋体" w:cs="宋体"/>
                <w:color w:val="000000"/>
                <w:sz w:val="24"/>
              </w:rPr>
              <w:t>3） 必须提供智能文档（SmartDoc）的操作，使文档的制作更加智能化</w:t>
            </w:r>
          </w:p>
          <w:p>
            <w:pPr>
              <w:widowControl/>
              <w:jc w:val="left"/>
              <w:rPr>
                <w:rFonts w:hAnsi="宋体" w:cs="宋体"/>
                <w:color w:val="000000"/>
                <w:sz w:val="24"/>
              </w:rPr>
            </w:pPr>
            <w:r>
              <w:rPr>
                <w:rFonts w:hint="eastAsia" w:hAnsi="宋体" w:cs="宋体"/>
                <w:color w:val="000000"/>
                <w:sz w:val="24"/>
              </w:rPr>
              <w:t>4）必须提供智能图形（SmartArt）的制作，使信息以更加直观、生动的方式展现出来</w:t>
            </w:r>
          </w:p>
          <w:p>
            <w:pPr>
              <w:widowControl/>
              <w:jc w:val="left"/>
              <w:rPr>
                <w:rFonts w:hAnsi="宋体" w:cs="宋体"/>
                <w:color w:val="000000"/>
                <w:sz w:val="24"/>
              </w:rPr>
            </w:pPr>
            <w:r>
              <w:rPr>
                <w:rFonts w:hint="eastAsia" w:hAnsi="宋体" w:cs="宋体"/>
                <w:color w:val="000000"/>
                <w:sz w:val="24"/>
              </w:rPr>
              <w:t>5） 应用程序组件之间可以相互沟通，最大限度地实现数据再利用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11.必须应包含12类不同应用领域的300多个函数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12.必须提供强大的数据分析和处理能力，包括筛选数据、分类汇总、规划求解、最优化方案统计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13.必须提供专业化的数据分析工具库，如回归分析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14.必须提供数据透视分析功能和切片器功能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15.必须提供数据分析的迷你图设计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16.提供增强的条件格式功能让数据展现更为精彩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17.提供电子邮件组件，作为一个强大的个人信息管理系统，方便地管理电子邮件、联系人信息、任务、个人日程安排、小组工作计划、日志等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18.提供面向工作成果的用户界面，可使用户从收集预定义样式、表格格式、列表格式、图形效果等内容的库中进行挑选，大大节省时间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19.能够将网上的模板嵌入各种应用程序中，使用户可以在新建文档时，快速创建并使用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20.采用基于Open XML的文件格式，可提高文件的安全性，减少文件损坏的几率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21.提供文档检查器，可自动删除文档中的个人标识性信息，有效保护私人信息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22.提供文字处理软件文档的分段保护功能，使得不同用户对文档的不同部分拥有不同的编辑权限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23.提供更为严格的文档密保机制，有效地提高了机密文档和信息的安全性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提供共同创作功能，允许团队中的多人在同一时刻，利用多个办公软件应用程序，对同一服务器文档的不同章节进行编辑，并可同步更新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24.能够与前端内容创建应用集成，包括（团队协作、门户技术、内容管理、业务流程和表格、企业搜索、商业智能和与第三方应用的连接性支持）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25.提供丰富的扩展和开发能力</w:t>
            </w:r>
          </w:p>
          <w:p>
            <w:pPr>
              <w:widowControl/>
              <w:jc w:val="left"/>
              <w:rPr>
                <w:rFonts w:hAnsi="宋体" w:cs="宋体"/>
                <w:color w:val="000000"/>
                <w:sz w:val="24"/>
              </w:rPr>
            </w:pPr>
            <w:r>
              <w:rPr>
                <w:rFonts w:hint="eastAsia" w:hAnsi="宋体" w:cs="宋体"/>
                <w:color w:val="000000"/>
                <w:sz w:val="24"/>
              </w:rPr>
              <w:t xml:space="preserve"> IT人员和高级用户可以通过VBA技术、XML技术、VS.net开发定制，使其更符合企业办公的特殊需求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26.提供跨越手机、电脑、浏览器的使用新体验</w:t>
            </w:r>
          </w:p>
          <w:p>
            <w:pPr>
              <w:widowControl/>
              <w:jc w:val="left"/>
              <w:rPr>
                <w:rFonts w:hAnsi="宋体" w:cs="宋体"/>
                <w:color w:val="000000"/>
                <w:sz w:val="24"/>
              </w:rPr>
            </w:pPr>
            <w:r>
              <w:rPr>
                <w:rFonts w:hint="eastAsia" w:hAnsi="宋体" w:cs="宋体"/>
                <w:color w:val="000000"/>
                <w:sz w:val="24"/>
              </w:rPr>
              <w:t>1）在云、数据中心和混合环境中提供最佳办公体验</w:t>
            </w:r>
            <w:r>
              <w:rPr>
                <w:rFonts w:hint="eastAsia" w:hAnsi="宋体" w:cs="宋体"/>
                <w:color w:val="000000"/>
                <w:sz w:val="24"/>
              </w:rPr>
              <w:br w:type="textWrapping"/>
            </w:r>
            <w:r>
              <w:rPr>
                <w:rFonts w:hint="eastAsia" w:hAnsi="宋体" w:cs="宋体"/>
                <w:color w:val="000000"/>
                <w:sz w:val="24"/>
              </w:rPr>
              <w:t>2）包括统一沟通、企业协作、商业智能、企业项目管理在内的多种解决方案供选择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r>
              <w:rPr>
                <w:rFonts w:hint="eastAsia" w:hAnsi="宋体" w:cs="宋体"/>
                <w:color w:val="000000"/>
                <w:sz w:val="24"/>
              </w:rPr>
              <w:t>资质要求</w:t>
            </w:r>
          </w:p>
        </w:tc>
        <w:tc>
          <w:tcPr>
            <w:tcW w:w="7228" w:type="dxa"/>
            <w:vAlign w:val="center"/>
          </w:tcPr>
          <w:p>
            <w:pPr>
              <w:widowControl/>
              <w:rPr>
                <w:rFonts w:hAnsi="宋体" w:cs="宋体"/>
                <w:color w:val="000000"/>
                <w:sz w:val="24"/>
              </w:rPr>
            </w:pPr>
            <w:r>
              <w:rPr>
                <w:rFonts w:hint="eastAsia" w:hAnsi="宋体" w:cs="宋体"/>
                <w:color w:val="000000"/>
                <w:sz w:val="24"/>
              </w:rPr>
              <w:t>27.●提供检测报告加盖原厂商公章</w:t>
            </w:r>
            <w:r>
              <w:rPr>
                <w:rFonts w:hint="eastAsia" w:hAnsi="宋体" w:cs="宋体"/>
                <w:b/>
                <w:bCs/>
                <w:color w:val="000000"/>
                <w:sz w:val="24"/>
                <w:u w:val="single"/>
              </w:rPr>
              <w:t>（原件需附在投标文件正本中）</w:t>
            </w:r>
            <w:r>
              <w:rPr>
                <w:rFonts w:hint="eastAsia" w:hAnsi="宋体" w:cs="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28.●提供非进口报告加盖原厂商公章原件</w:t>
            </w:r>
            <w:r>
              <w:rPr>
                <w:rFonts w:hint="eastAsia" w:hAnsi="宋体" w:cs="宋体"/>
                <w:b/>
                <w:bCs/>
                <w:color w:val="000000"/>
                <w:sz w:val="24"/>
                <w:u w:val="single"/>
              </w:rPr>
              <w:t>（原件需附在投标文件正本中）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6" w:type="dxa"/>
            <w:vMerge w:val="continue"/>
          </w:tcPr>
          <w:p>
            <w:pPr>
              <w:rPr>
                <w:rFonts w:hAnsi="宋体" w:cs="宋体"/>
                <w:color w:val="000000"/>
                <w:sz w:val="24"/>
              </w:rPr>
            </w:pPr>
          </w:p>
        </w:tc>
        <w:tc>
          <w:tcPr>
            <w:tcW w:w="1713" w:type="dxa"/>
            <w:vMerge w:val="continue"/>
          </w:tcPr>
          <w:p>
            <w:pPr>
              <w:jc w:val="left"/>
              <w:rPr>
                <w:rFonts w:hAnsi="宋体" w:cs="宋体"/>
                <w:color w:val="000000"/>
                <w:sz w:val="24"/>
              </w:rPr>
            </w:pPr>
          </w:p>
        </w:tc>
        <w:tc>
          <w:tcPr>
            <w:tcW w:w="992" w:type="dxa"/>
          </w:tcPr>
          <w:p>
            <w:pPr>
              <w:widowControl/>
              <w:jc w:val="left"/>
              <w:rPr>
                <w:rFonts w:hAnsi="宋体" w:cs="宋体"/>
                <w:color w:val="000000"/>
                <w:sz w:val="24"/>
              </w:rPr>
            </w:pPr>
            <w:r>
              <w:rPr>
                <w:rFonts w:hint="eastAsia" w:hAnsi="宋体" w:cs="宋体"/>
                <w:color w:val="000000"/>
                <w:sz w:val="24"/>
              </w:rPr>
              <w:t>服务要求</w:t>
            </w:r>
          </w:p>
        </w:tc>
        <w:tc>
          <w:tcPr>
            <w:tcW w:w="7228" w:type="dxa"/>
            <w:vAlign w:val="center"/>
          </w:tcPr>
          <w:p>
            <w:pPr>
              <w:widowControl/>
              <w:jc w:val="left"/>
              <w:rPr>
                <w:rFonts w:hAnsi="宋体" w:cs="宋体"/>
                <w:color w:val="000000"/>
                <w:sz w:val="24"/>
              </w:rPr>
            </w:pPr>
            <w:r>
              <w:rPr>
                <w:rFonts w:hint="eastAsia" w:hAnsi="宋体" w:cs="宋体"/>
                <w:color w:val="000000"/>
                <w:sz w:val="24"/>
              </w:rPr>
              <w:t>29.●售后服务期限：</w:t>
            </w:r>
            <w:r>
              <w:rPr>
                <w:rFonts w:hAnsi="宋体" w:cs="宋体"/>
                <w:color w:val="000000"/>
                <w:sz w:val="24"/>
              </w:rPr>
              <w:t>1</w:t>
            </w:r>
            <w:r>
              <w:rPr>
                <w:rFonts w:hint="eastAsia" w:hAnsi="宋体" w:cs="宋体"/>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46" w:type="dxa"/>
            <w:vMerge w:val="continue"/>
          </w:tcPr>
          <w:p>
            <w:pPr>
              <w:widowControl/>
              <w:rPr>
                <w:rFonts w:hAnsi="宋体" w:cs="宋体"/>
                <w:color w:val="000000"/>
                <w:sz w:val="24"/>
              </w:rPr>
            </w:pPr>
          </w:p>
        </w:tc>
        <w:tc>
          <w:tcPr>
            <w:tcW w:w="1713" w:type="dxa"/>
            <w:vMerge w:val="continue"/>
          </w:tcPr>
          <w:p>
            <w:pPr>
              <w:widowControl/>
              <w:jc w:val="left"/>
              <w:rPr>
                <w:rFonts w:hAnsi="宋体" w:cs="宋体"/>
                <w:color w:val="000000"/>
                <w:sz w:val="24"/>
              </w:rPr>
            </w:pPr>
          </w:p>
        </w:tc>
        <w:tc>
          <w:tcPr>
            <w:tcW w:w="992" w:type="dxa"/>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30.提供软件补丁更新和技术支持（包括电话支持和在线支持）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46" w:type="dxa"/>
            <w:vMerge w:val="restart"/>
          </w:tcPr>
          <w:p>
            <w:pPr>
              <w:jc w:val="left"/>
              <w:rPr>
                <w:rFonts w:hAnsi="宋体" w:cs="宋体"/>
                <w:color w:val="000000"/>
                <w:sz w:val="24"/>
              </w:rPr>
            </w:pPr>
            <w:r>
              <w:rPr>
                <w:rFonts w:hAnsi="宋体" w:cs="宋体"/>
                <w:color w:val="000000"/>
                <w:sz w:val="24"/>
              </w:rPr>
              <w:t>3</w:t>
            </w:r>
          </w:p>
        </w:tc>
        <w:tc>
          <w:tcPr>
            <w:tcW w:w="1713" w:type="dxa"/>
            <w:vMerge w:val="restart"/>
          </w:tcPr>
          <w:p>
            <w:pPr>
              <w:widowControl/>
              <w:jc w:val="left"/>
              <w:rPr>
                <w:rFonts w:hAnsi="宋体" w:cs="宋体"/>
                <w:color w:val="000000"/>
                <w:sz w:val="24"/>
              </w:rPr>
            </w:pPr>
            <w:r>
              <w:rPr>
                <w:rFonts w:hint="eastAsia" w:hAnsi="宋体" w:cs="宋体"/>
                <w:color w:val="000000"/>
                <w:sz w:val="24"/>
              </w:rPr>
              <w:t>软件资源与服务管理平台及售后服务</w:t>
            </w:r>
          </w:p>
          <w:p>
            <w:pPr>
              <w:jc w:val="left"/>
              <w:rPr>
                <w:rFonts w:hAnsi="宋体" w:cs="宋体"/>
                <w:color w:val="000000"/>
                <w:sz w:val="24"/>
              </w:rPr>
            </w:pPr>
          </w:p>
        </w:tc>
        <w:tc>
          <w:tcPr>
            <w:tcW w:w="992" w:type="dxa"/>
          </w:tcPr>
          <w:p>
            <w:pPr>
              <w:widowControl/>
              <w:jc w:val="left"/>
              <w:rPr>
                <w:rFonts w:hAnsi="宋体" w:cs="宋体"/>
                <w:b/>
                <w:color w:val="000000"/>
                <w:sz w:val="24"/>
              </w:rPr>
            </w:pPr>
          </w:p>
          <w:p>
            <w:pPr>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功能要求</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widowControl/>
              <w:ind w:right="-67" w:rightChars="-32"/>
              <w:jc w:val="left"/>
              <w:rPr>
                <w:rFonts w:hAnsi="宋体" w:cs="宋体"/>
                <w:b/>
                <w:color w:val="000000"/>
                <w:sz w:val="24"/>
              </w:rPr>
            </w:pPr>
            <w:r>
              <w:rPr>
                <w:rFonts w:hint="eastAsia" w:hAnsi="宋体" w:cs="宋体"/>
                <w:b/>
                <w:color w:val="000000"/>
                <w:sz w:val="24"/>
              </w:rPr>
              <w:t>　</w:t>
            </w:r>
          </w:p>
          <w:p>
            <w:pPr>
              <w:ind w:right="-67" w:rightChars="-32"/>
              <w:jc w:val="left"/>
              <w:rPr>
                <w:rFonts w:hAnsi="宋体" w:cs="宋体"/>
                <w:b/>
                <w:color w:val="000000"/>
                <w:sz w:val="24"/>
              </w:rPr>
            </w:pPr>
            <w:r>
              <w:rPr>
                <w:rFonts w:hint="eastAsia" w:hAnsi="宋体" w:cs="宋体"/>
                <w:b/>
                <w:color w:val="000000"/>
                <w:sz w:val="24"/>
              </w:rPr>
              <w:t>　</w:t>
            </w:r>
          </w:p>
        </w:tc>
        <w:tc>
          <w:tcPr>
            <w:tcW w:w="7228" w:type="dxa"/>
            <w:vAlign w:val="center"/>
          </w:tcPr>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软件管理与服务平台应当支持部署在学校，且支持私有云平台部署。</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软件管理与服务平台应是基于B/S技术架构，为了降低维护成本和系统代码层的安全，编程语言应当使用C++、QT、PHP、NodeJs等主流编程语言。</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软件管理与服务平台需要采用统一的标准接口开发，需要能与本校的统一身份认证系统进行对接，对接方式包括（但不限于）单点登录，支持中间表方式对用户信息进行对接。</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软件管理与服务平台需要自带独立的用户管理系统，以便在软件管理与服务平台内可以实现独立设置用户在软件管理与服务平台中的使用权限。能支持在软件资源管理与服务平台内对用户信息进行编辑。</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软件管理与服务平台需要支持多级部门管理，且每级部门可以单独设置管理员来管理本部门的下级部门和用户的权限和激活次数的分配。</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用户激活次数的分配，软件管理与服务平台需要支持不同身份类型用户在注册的时候进行激活次数的自动分配；管理员可以通过后台对用户的激活次数手动进行分配；用户可以通过激活客户端方便的进行新的激活次数的申请，用户的激活次数申请，在后台管理员审核通过后正式下发，管理员的审核结果应当可以通过邮件（或电话短信）的方式通知到用户。</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授权模式，用户的激活次数授权模式也应当符合多级部门管理的模式，即，本级部门的激活数量上限，是分配给下级部门及用户的激活次数的上限。</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激活方式，在用户使用统一身份认证系统账号密码登录以后，直接通过点击即可完成整个激活操作，无需用户记忆任何其他激活码和代码。且一旦发生激活问题，激活客户端应当给出简单快捷的解决方案。</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软件管理与服务平台应当支持实验室、机房等大批量的计算机激活，激活过程中，机房的客户机需要能在无人干预的情况下自动完成激活操作。</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整个激活过程，应当保证不泄露（包括秘钥在内）任何的涉密信息。</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激活客户端应当保证无法被反编译，以避免因为激活客户端被反编译而导致的关键数据或参数的泄露。</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激活客户端应当是多功能的集成体，用户一次安装可拥有多种功能，激活客户端至少应道包括的功能有：</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正版软件的激活功能。</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其他软件的下载、卸载、升级功能。</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系统自动更新功能。</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驱动备份功能。</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激活客户端应当提供持续的升级服务，升级服务应当是在激活客户端检测到最新版本的时候自动完成。</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软件管理与服务平台提供商一年应当提供不少于4次的更新服务，服务内容应当包括：软件、文档、视频资料更新；软件管理与服务平台定制开发；身份认证地接；软件管理与服务平台系统优化；</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系统监控，软件管理与服务平台应当包括一套软件管理与服务平台服务器监控系统，监控范围覆盖软件管理与服务平台服务器资源，以便实时了解服务器的监控状况。监控内容包括（但不限于）CPU使用率、内存使用率、磁盘使用空间检测、KMS服务器检测、身份认证对接检测。监控系统应当提供实时报警，当监控数据达到一个临界值或服务异常的时候，主动向系统管理员以及系统的维护人员和软件管理与服务平台的项目负责人和运维服务人员等关键系统相关人员发送报警通知，以便在第一时间得到处理。</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补丁升级，软件管理与服务平台需要包含操作系统和办公软件的补丁升级服务和操作系统的病毒库更新服务。为了提高补丁服务的工作效率，软件管理与服务平台提供商，应当支持为本校在校内部署一套补丁服务器。</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文档内容，软件管理与服务平台应当提供一套包括操作系统和办公软件在使用过程中的常见问题解决方案、激活常见问题处理方案的帮助文档，并且每年的更新次数不少于2次。</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学习资料，软件管理与服务平台应当提供平台操作系统的和办公软件的使用技巧和方法的文档和视频资料。</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安装教程，软件管理与服务平台应当提供一套操作系统和办公软件的安装视频和文档的详细教程。</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自主软件管理，本校管理员要能通过软件管理与服务平台的管理后台，自助管理本校的其他软件资源，例如，MATLAB、AutoCAD等软件资源。</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软件管理与服务平台应当提供不少于5</w:t>
            </w:r>
            <w:r>
              <w:rPr>
                <w:rFonts w:hAnsi="宋体" w:cs="宋体"/>
                <w:color w:val="000000"/>
                <w:sz w:val="24"/>
                <w:szCs w:val="24"/>
              </w:rPr>
              <w:t>0</w:t>
            </w:r>
            <w:r>
              <w:rPr>
                <w:rFonts w:hint="eastAsia" w:hAnsi="宋体" w:cs="宋体"/>
                <w:color w:val="000000"/>
                <w:sz w:val="24"/>
                <w:szCs w:val="24"/>
              </w:rPr>
              <w:t>个的免费试用的软件资源。</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软件管理与服务平台，应当支持手机应用的管理，本校管理员可以通过软件管理与服务平台管理后台，自主管理本校内部使用的手机应用。</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当对用户的下载、激活、注册、激活次数分配等数据进行实时的记录，并且按照时间、软件及软件类型、用户身份类型及部门、激活状态等元素进行多维度的使用统计，并支持将统计数据进行Excel导出</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软件管理与服务平台的系统网站（包括管理后台），应当兼容不同的浏览器，并且可以根据本校的需求进行一定的定制，以便于本校的一贯风格保持一致。</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软件管理与服务平台应当对包括激活客户端在内的功能进行每年不少于一次的平台升级服务。</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软件管理与服务平台提供的服务，应当符合第三方软件提供公司的使用管理规范，以避免本校因为在系统和软件的使用过程中，因为不符合第三方软件提供商的软件使用规定而产生的软件使用规范问题。</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数据的存储和传输，软件管理与服务平台的关键数据必须进行加密存储和传输，以避免数据在存储和传输的过程中可能产生的安全隐患。</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提供商，应当提供完备的软件管理与服务平台数据（包括软件和镜像、数据资料、日志）等在内的数据备份策略和故障恢复策略。在可能的情况下，软件管理与服务平台提供商需要进行服务器负载均衡和主从服务器的部署。</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软件管理与服务平台需要支持不少于1</w:t>
            </w:r>
            <w:r>
              <w:rPr>
                <w:rFonts w:hAnsi="宋体" w:cs="宋体"/>
                <w:color w:val="000000"/>
                <w:sz w:val="24"/>
                <w:szCs w:val="24"/>
              </w:rPr>
              <w:t>00</w:t>
            </w:r>
            <w:r>
              <w:rPr>
                <w:rFonts w:hint="eastAsia" w:hAnsi="宋体" w:cs="宋体"/>
                <w:color w:val="000000"/>
                <w:sz w:val="24"/>
                <w:szCs w:val="24"/>
              </w:rPr>
              <w:t>人的并发访问和下载。</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本校管理员可以通过软件管理与服务平台的管理后台对系统的以下数据进行自主管理和维护：</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软件管理与服务平台网站的banner、通告、技术支持联系信息。</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新增、编辑、删除常见问题、帮助文档、学习资源（包括文档资源和视频资源）、通知公告等内容。</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新增软件资源和手机APP，编辑、禁用、启用、删除已有软件资源和手机APP。</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日志管理，日志管理应当包括用户的登录日志（包括登录成功和失败以及登录失败的原因），管理员的登录日志（包括登录成功和失败以及登录失败的原因）、管理员操作日志等，登录日志应当包括登录的账号、时间、ip、登录结果、登录失败原因；操作日志应当包括操作的账号、时间、ip、操作的功能模块、操作的内容。并提供相应的查询界面，可以按照时段、账号、IP等条件进行查询备份和归档，以便审计使用。</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系统巡检，软件管理与服务平台服务提供商应当提供对系统的定期巡检，巡检内容包括（但不限于）软件管理与服务平台服务器运行情况监测、KMS服务器检查、激活测试、下载测试、系统及应用服务系统的补丁更新、数据备份检查。巡检频率不得少于1个月每次。每次巡检应当出具相应的巡检报告，并将巡检包括发送给负责系统对接和管理的老师。巡检发现问题应当在</w:t>
            </w:r>
            <w:r>
              <w:rPr>
                <w:rFonts w:hAnsi="宋体" w:cs="宋体"/>
                <w:color w:val="000000"/>
                <w:sz w:val="24"/>
                <w:szCs w:val="24"/>
              </w:rPr>
              <w:t>24</w:t>
            </w:r>
            <w:r>
              <w:rPr>
                <w:rFonts w:hint="eastAsia" w:hAnsi="宋体" w:cs="宋体"/>
                <w:color w:val="000000"/>
                <w:sz w:val="24"/>
                <w:szCs w:val="24"/>
              </w:rPr>
              <w:t>小时内完成处理。</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知识产权要求，</w:t>
            </w:r>
          </w:p>
          <w:p>
            <w:pPr>
              <w:ind w:left="360" w:firstLine="420"/>
              <w:rPr>
                <w:rFonts w:hAnsi="宋体" w:cs="宋体"/>
                <w:color w:val="000000"/>
                <w:sz w:val="24"/>
              </w:rPr>
            </w:pPr>
            <w:r>
              <w:rPr>
                <w:rFonts w:hint="eastAsia" w:hAnsi="宋体" w:cs="宋体"/>
                <w:color w:val="000000"/>
                <w:sz w:val="24"/>
              </w:rPr>
              <w:t>软件管理与服务平台服务提供商，保证其归功的服务不得侵犯任何第三方的合法知识产权以及其他权益。必须引导本校合规的使用第三方公司的软件商品，如果是由于知识产权以及第三方公司的软件合规导致的第三方追责，本校概不负责，一切责任由软件管理与服务平台服务提供商负责。</w:t>
            </w:r>
          </w:p>
          <w:p>
            <w:pPr>
              <w:pStyle w:val="19"/>
              <w:ind w:firstLine="0" w:firstLineChars="0"/>
              <w:rPr>
                <w:rFonts w:hAnsi="宋体" w:cs="宋体"/>
                <w:color w:val="000000"/>
              </w:rPr>
            </w:pPr>
            <w:r>
              <w:rPr>
                <w:rFonts w:hint="eastAsia" w:hAnsi="宋体" w:cs="宋体"/>
                <w:color w:val="000000"/>
              </w:rPr>
              <w:t>▲提供软件著作权认证证书。</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平台系统支持及服务响应标准</w:t>
            </w:r>
          </w:p>
          <w:p>
            <w:pPr>
              <w:pStyle w:val="48"/>
              <w:ind w:left="360" w:firstLine="0" w:firstLineChars="0"/>
              <w:rPr>
                <w:rFonts w:hAnsi="宋体" w:cs="宋体"/>
                <w:color w:val="000000"/>
                <w:sz w:val="24"/>
                <w:szCs w:val="24"/>
              </w:rPr>
            </w:pPr>
            <w:r>
              <w:rPr>
                <w:rFonts w:hint="eastAsia" w:hAnsi="宋体" w:cs="宋体"/>
                <w:color w:val="000000"/>
                <w:sz w:val="24"/>
                <w:szCs w:val="24"/>
              </w:rPr>
              <w:t>针对校内用户在使用软件管理与服务平台提供的各项功能中遇到的各种问题提供全面的技术支持服务，要求达到：</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向校内用户提供软件管理与服务平台咨询使用提供5x</w:t>
            </w:r>
            <w:r>
              <w:rPr>
                <w:rFonts w:hAnsi="宋体" w:cs="宋体"/>
                <w:color w:val="000000"/>
                <w:sz w:val="24"/>
                <w:szCs w:val="24"/>
              </w:rPr>
              <w:t>8</w:t>
            </w:r>
            <w:r>
              <w:rPr>
                <w:rFonts w:hint="eastAsia" w:hAnsi="宋体" w:cs="宋体"/>
                <w:color w:val="000000"/>
                <w:sz w:val="24"/>
                <w:szCs w:val="24"/>
              </w:rPr>
              <w:t>的技术支持服务；</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提供4</w:t>
            </w:r>
            <w:r>
              <w:rPr>
                <w:rFonts w:hAnsi="宋体" w:cs="宋体"/>
                <w:color w:val="000000"/>
                <w:sz w:val="24"/>
                <w:szCs w:val="24"/>
              </w:rPr>
              <w:t>00</w:t>
            </w:r>
            <w:r>
              <w:rPr>
                <w:rFonts w:hint="eastAsia" w:hAnsi="宋体" w:cs="宋体"/>
                <w:color w:val="000000"/>
                <w:sz w:val="24"/>
                <w:szCs w:val="24"/>
              </w:rPr>
              <w:t>技术专线服务，以电话、即时通讯、电子邮件的方式为校内用户提供技术支持服务；</w:t>
            </w:r>
          </w:p>
          <w:p>
            <w:pPr>
              <w:pStyle w:val="48"/>
              <w:numPr>
                <w:ilvl w:val="1"/>
                <w:numId w:val="3"/>
              </w:numPr>
              <w:ind w:firstLineChars="0"/>
              <w:rPr>
                <w:rFonts w:hAnsi="宋体" w:cs="宋体"/>
                <w:color w:val="000000"/>
                <w:sz w:val="24"/>
                <w:szCs w:val="24"/>
              </w:rPr>
            </w:pPr>
            <w:r>
              <w:rPr>
                <w:rFonts w:hint="eastAsia" w:hAnsi="宋体" w:cs="宋体"/>
                <w:color w:val="000000"/>
                <w:sz w:val="24"/>
                <w:szCs w:val="24"/>
              </w:rPr>
              <w:t>服务需要做到即时响应，问题解决时间不得超过2</w:t>
            </w:r>
            <w:r>
              <w:rPr>
                <w:rFonts w:hAnsi="宋体" w:cs="宋体"/>
                <w:color w:val="000000"/>
                <w:sz w:val="24"/>
                <w:szCs w:val="24"/>
              </w:rPr>
              <w:t>4</w:t>
            </w:r>
            <w:r>
              <w:rPr>
                <w:rFonts w:hint="eastAsia" w:hAnsi="宋体" w:cs="宋体"/>
                <w:color w:val="000000"/>
                <w:sz w:val="24"/>
                <w:szCs w:val="24"/>
              </w:rPr>
              <w:t>小时；</w:t>
            </w:r>
          </w:p>
          <w:p>
            <w:pPr>
              <w:pStyle w:val="48"/>
              <w:numPr>
                <w:ilvl w:val="0"/>
                <w:numId w:val="3"/>
              </w:numPr>
              <w:ind w:firstLineChars="0"/>
              <w:rPr>
                <w:rFonts w:hAnsi="宋体" w:cs="宋体"/>
                <w:color w:val="000000"/>
                <w:sz w:val="24"/>
                <w:szCs w:val="24"/>
              </w:rPr>
            </w:pPr>
            <w:r>
              <w:rPr>
                <w:rFonts w:hint="eastAsia" w:hAnsi="宋体" w:cs="宋体"/>
                <w:color w:val="000000"/>
                <w:sz w:val="24"/>
                <w:szCs w:val="24"/>
              </w:rPr>
              <w:t>培训要求</w:t>
            </w:r>
          </w:p>
          <w:p>
            <w:pPr>
              <w:pStyle w:val="48"/>
              <w:ind w:left="360" w:firstLine="0" w:firstLineChars="0"/>
              <w:rPr>
                <w:rFonts w:hAnsi="宋体" w:cs="宋体"/>
                <w:color w:val="000000"/>
                <w:sz w:val="24"/>
                <w:szCs w:val="24"/>
              </w:rPr>
            </w:pPr>
            <w:r>
              <w:rPr>
                <w:rFonts w:hint="eastAsia" w:hAnsi="宋体" w:cs="宋体"/>
                <w:color w:val="000000"/>
                <w:sz w:val="24"/>
                <w:szCs w:val="24"/>
              </w:rPr>
              <w:t>软件管理与服务平台服务提供商，提供每年不少于2次的培训服务，培训内容应当包括最新操作系统，办公软件、软件管理与服务平台的使用、软件管理与服务平台管理员、软件管理与服务平台系统维护工作人员的培训，并制定培训计划和方案文档以及培训的其他相关文档。</w:t>
            </w:r>
          </w:p>
          <w:tbl>
            <w:tblPr>
              <w:tblStyle w:val="20"/>
              <w:tblW w:w="0" w:type="auto"/>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3"/>
              <w:gridCol w:w="1701"/>
              <w:gridCol w:w="1559"/>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课程名称</w:t>
                  </w:r>
                </w:p>
              </w:tc>
              <w:tc>
                <w:tcPr>
                  <w:tcW w:w="1701"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提供的资料</w:t>
                  </w:r>
                </w:p>
              </w:tc>
              <w:tc>
                <w:tcPr>
                  <w:tcW w:w="1559"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培训时长</w:t>
                  </w:r>
                </w:p>
              </w:tc>
              <w:tc>
                <w:tcPr>
                  <w:tcW w:w="121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培训地点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软件管理与服务平台管理培训</w:t>
                  </w:r>
                </w:p>
              </w:tc>
              <w:tc>
                <w:tcPr>
                  <w:tcW w:w="1701"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软件管理与服务平台用户使用培训</w:t>
                  </w:r>
                </w:p>
              </w:tc>
              <w:tc>
                <w:tcPr>
                  <w:tcW w:w="1701"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w:t>
                  </w:r>
                  <w:r>
                    <w:rPr>
                      <w:rFonts w:hAnsi="宋体" w:cs="宋体"/>
                      <w:color w:val="000000"/>
                      <w:sz w:val="24"/>
                      <w:szCs w:val="24"/>
                    </w:rPr>
                    <w:t>1</w:t>
                  </w:r>
                  <w:r>
                    <w:rPr>
                      <w:rFonts w:hint="eastAsia" w:hAnsi="宋体" w:cs="宋体"/>
                      <w:color w:val="000000"/>
                      <w:sz w:val="24"/>
                      <w:szCs w:val="24"/>
                    </w:rPr>
                    <w:t>小时/次</w:t>
                  </w:r>
                </w:p>
              </w:tc>
              <w:tc>
                <w:tcPr>
                  <w:tcW w:w="121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软件管理与服务平台系统维护人培训</w:t>
                  </w:r>
                </w:p>
              </w:tc>
              <w:tc>
                <w:tcPr>
                  <w:tcW w:w="1701"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Windows使用培训</w:t>
                  </w:r>
                </w:p>
              </w:tc>
              <w:tc>
                <w:tcPr>
                  <w:tcW w:w="1701"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用户指定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Office使用培训</w:t>
                  </w:r>
                </w:p>
              </w:tc>
              <w:tc>
                <w:tcPr>
                  <w:tcW w:w="1701"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电子版PPT</w:t>
                  </w:r>
                </w:p>
              </w:tc>
              <w:tc>
                <w:tcPr>
                  <w:tcW w:w="1559"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≥2小时/次</w:t>
                  </w:r>
                </w:p>
              </w:tc>
              <w:tc>
                <w:tcPr>
                  <w:tcW w:w="1213" w:type="dxa"/>
                  <w:shd w:val="clear" w:color="auto" w:fill="auto"/>
                </w:tcPr>
                <w:p>
                  <w:pPr>
                    <w:pStyle w:val="48"/>
                    <w:ind w:firstLine="0" w:firstLineChars="0"/>
                    <w:rPr>
                      <w:rFonts w:hAnsi="宋体" w:cs="宋体"/>
                      <w:color w:val="000000"/>
                      <w:sz w:val="24"/>
                      <w:szCs w:val="24"/>
                    </w:rPr>
                  </w:pPr>
                  <w:r>
                    <w:rPr>
                      <w:rFonts w:hint="eastAsia" w:hAnsi="宋体" w:cs="宋体"/>
                      <w:color w:val="000000"/>
                      <w:sz w:val="24"/>
                      <w:szCs w:val="24"/>
                    </w:rPr>
                    <w:t>用户指定</w:t>
                  </w:r>
                </w:p>
              </w:tc>
            </w:tr>
          </w:tbl>
          <w:p>
            <w:pPr>
              <w:pStyle w:val="48"/>
              <w:ind w:left="360" w:firstLine="0" w:firstLineChars="0"/>
              <w:rPr>
                <w:rFonts w:hAnsi="宋体" w:cs="宋体"/>
                <w:color w:val="000000"/>
                <w:sz w:val="24"/>
                <w:szCs w:val="24"/>
              </w:rPr>
            </w:pPr>
            <w:r>
              <w:rPr>
                <w:rFonts w:hint="eastAsia" w:hAnsi="宋体" w:cs="宋体"/>
                <w:color w:val="000000"/>
                <w:sz w:val="24"/>
                <w:szCs w:val="24"/>
              </w:rPr>
              <w:t>培训提供相关文档：</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培训方案</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软件管理与服务平台使用手册</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软件管理与服务平台管理后台使用手册</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批量激活客户端使用手册</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软件管理与服务平台使用注意事项及常见问题处理方案</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软件管理与服务平台部署实施技术方案</w:t>
            </w:r>
          </w:p>
          <w:p>
            <w:pPr>
              <w:pStyle w:val="48"/>
              <w:numPr>
                <w:ilvl w:val="0"/>
                <w:numId w:val="4"/>
              </w:numPr>
              <w:ind w:firstLineChars="0"/>
              <w:rPr>
                <w:rFonts w:hAnsi="宋体" w:cs="宋体"/>
                <w:color w:val="000000"/>
                <w:sz w:val="24"/>
                <w:szCs w:val="24"/>
              </w:rPr>
            </w:pPr>
            <w:r>
              <w:rPr>
                <w:rFonts w:hint="eastAsia" w:hAnsi="宋体" w:cs="宋体"/>
                <w:color w:val="000000"/>
                <w:sz w:val="24"/>
                <w:szCs w:val="24"/>
              </w:rPr>
              <w:t>软件管理与服务平台部署实施手册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restart"/>
          </w:tcPr>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p>
          <w:p>
            <w:pPr>
              <w:widowControl/>
              <w:jc w:val="left"/>
              <w:rPr>
                <w:rFonts w:hAnsi="宋体" w:cs="宋体"/>
                <w:color w:val="000000"/>
                <w:sz w:val="24"/>
              </w:rPr>
            </w:pPr>
            <w:r>
              <w:rPr>
                <w:rFonts w:hint="eastAsia" w:hAnsi="宋体" w:cs="宋体"/>
                <w:color w:val="000000"/>
                <w:sz w:val="24"/>
              </w:rPr>
              <w:t>服务要求</w:t>
            </w:r>
          </w:p>
          <w:p>
            <w:pPr>
              <w:widowControl/>
              <w:jc w:val="left"/>
              <w:rPr>
                <w:rFonts w:hAnsi="宋体" w:cs="宋体"/>
                <w:color w:val="000000"/>
                <w:sz w:val="24"/>
              </w:rPr>
            </w:pPr>
            <w:r>
              <w:rPr>
                <w:rFonts w:hint="eastAsia" w:hAnsi="宋体" w:cs="宋体"/>
                <w:color w:val="000000"/>
                <w:sz w:val="24"/>
              </w:rPr>
              <w:t>　</w:t>
            </w:r>
          </w:p>
          <w:p>
            <w:pPr>
              <w:jc w:val="left"/>
              <w:rPr>
                <w:rFonts w:hAnsi="宋体" w:cs="宋体"/>
                <w:color w:val="000000"/>
                <w:sz w:val="24"/>
              </w:rPr>
            </w:pPr>
            <w:r>
              <w:rPr>
                <w:rFonts w:hint="eastAsia" w:hAnsi="宋体" w:cs="宋体"/>
                <w:color w:val="000000"/>
                <w:sz w:val="24"/>
              </w:rPr>
              <w:t>　</w:t>
            </w:r>
          </w:p>
        </w:tc>
        <w:tc>
          <w:tcPr>
            <w:tcW w:w="7228" w:type="dxa"/>
            <w:vAlign w:val="center"/>
          </w:tcPr>
          <w:p>
            <w:pPr>
              <w:widowControl/>
              <w:jc w:val="left"/>
              <w:rPr>
                <w:rFonts w:hAnsi="宋体" w:cs="宋体"/>
                <w:color w:val="000000"/>
                <w:sz w:val="24"/>
              </w:rPr>
            </w:pPr>
            <w:r>
              <w:rPr>
                <w:rFonts w:hint="eastAsia" w:hAnsi="宋体" w:cs="宋体"/>
                <w:color w:val="000000"/>
                <w:sz w:val="24"/>
              </w:rPr>
              <w:t>36.售后服务期限：</w:t>
            </w:r>
            <w:r>
              <w:rPr>
                <w:rFonts w:hAnsi="宋体" w:cs="宋体"/>
                <w:color w:val="000000"/>
                <w:sz w:val="24"/>
              </w:rPr>
              <w:t>1</w:t>
            </w:r>
            <w:r>
              <w:rPr>
                <w:rFonts w:hint="eastAsia" w:hAnsi="宋体" w:cs="宋体"/>
                <w:color w:val="000000"/>
                <w:sz w:val="24"/>
              </w:rPr>
              <w:t>年</w:t>
            </w:r>
          </w:p>
          <w:p>
            <w:pPr>
              <w:widowControl/>
              <w:jc w:val="left"/>
              <w:rPr>
                <w:rFonts w:hAnsi="宋体" w:cs="宋体"/>
                <w:color w:val="000000"/>
                <w:sz w:val="24"/>
              </w:rPr>
            </w:pPr>
            <w:r>
              <w:rPr>
                <w:rFonts w:hint="eastAsia" w:hAnsi="宋体"/>
                <w:bCs/>
                <w:sz w:val="24"/>
              </w:rPr>
              <w:t>包括定期巡检、平台升级、数据导入、更新服务、技术支持，培训技术管理人员正确使用管理平台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bCs/>
                <w:sz w:val="24"/>
              </w:rPr>
            </w:pPr>
            <w:r>
              <w:rPr>
                <w:rFonts w:hint="eastAsia" w:hAnsi="宋体"/>
                <w:bCs/>
                <w:sz w:val="24"/>
              </w:rPr>
              <w:t>37售后服务：</w:t>
            </w:r>
            <w:r>
              <w:rPr>
                <w:rFonts w:hAnsi="宋体"/>
                <w:bCs/>
                <w:sz w:val="24"/>
              </w:rPr>
              <w:t>提供</w:t>
            </w:r>
            <w:r>
              <w:rPr>
                <w:rFonts w:hint="eastAsia" w:hAnsi="宋体"/>
                <w:bCs/>
                <w:sz w:val="24"/>
              </w:rPr>
              <w:t>省内</w:t>
            </w:r>
            <w:r>
              <w:rPr>
                <w:rFonts w:hAnsi="宋体"/>
                <w:bCs/>
                <w:sz w:val="24"/>
              </w:rPr>
              <w:t>客户服务支持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38.技术支持网站：对本单位使用用户提供专业技术交流和技术支持网站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39.使用培训：使用技巧培训，管理平台使用培训；培训</w:t>
            </w:r>
            <w:r>
              <w:rPr>
                <w:rFonts w:hAnsi="宋体"/>
                <w:bCs/>
                <w:sz w:val="24"/>
              </w:rPr>
              <w:t>3</w:t>
            </w:r>
            <w:r>
              <w:rPr>
                <w:rFonts w:hint="eastAsia" w:hAnsi="宋体"/>
                <w:bCs/>
                <w:sz w:val="24"/>
              </w:rPr>
              <w:t>名以上网络管理人员，对系统进行操作培训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40.技术支持：提供在线技术支持服务及服务电话和服务邮箱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bCs/>
                <w:sz w:val="24"/>
              </w:rPr>
              <w:t>41.售后服务：所有服务均按照招标文件中的规格型号提供，如有不符合合同要求的，客户有权提出更改；为方便对客户进行追踪服务，公司对所有用户建立详细档案</w:t>
            </w:r>
            <w:r>
              <w:rPr>
                <w:rFonts w:hint="eastAsia" w:hAnsi="宋体"/>
                <w:bCs/>
                <w:color w:val="000000"/>
                <w:sz w:val="24"/>
              </w:rPr>
              <w:t>（包括产品激活时间、版本、次数）</w:t>
            </w:r>
            <w:r>
              <w:rPr>
                <w:rFonts w:hint="eastAsia" w:hAnsi="宋体"/>
                <w:bCs/>
                <w:sz w:val="24"/>
              </w:rPr>
              <w:t>；软件，硬件安装调试，派出专业人员对客户人员进行培训，使操作人员熟悉产品性能和使用方法，同时能对一般故障做到预防和处理；</w:t>
            </w:r>
            <w:r>
              <w:rPr>
                <w:rFonts w:hAnsi="宋体"/>
                <w:bCs/>
                <w:sz w:val="24"/>
              </w:rPr>
              <w:t>400</w:t>
            </w:r>
            <w:r>
              <w:rPr>
                <w:rFonts w:hint="eastAsia" w:hAnsi="宋体"/>
                <w:bCs/>
                <w:sz w:val="24"/>
              </w:rPr>
              <w:t>电话热线和网络咨询服务</w:t>
            </w:r>
            <w:r>
              <w:rPr>
                <w:rFonts w:hAnsi="宋体"/>
                <w:bCs/>
                <w:sz w:val="24"/>
              </w:rPr>
              <w:t>(5*8</w:t>
            </w:r>
            <w:r>
              <w:rPr>
                <w:rFonts w:hint="eastAsia" w:hAnsi="宋体"/>
                <w:bCs/>
                <w:sz w:val="24"/>
              </w:rPr>
              <w:t>小时</w:t>
            </w:r>
            <w:r>
              <w:rPr>
                <w:rFonts w:hAnsi="宋体"/>
                <w:bCs/>
                <w:sz w:val="24"/>
              </w:rPr>
              <w:t>/</w:t>
            </w:r>
            <w:r>
              <w:rPr>
                <w:rFonts w:hint="eastAsia" w:hAnsi="宋体"/>
                <w:bCs/>
                <w:sz w:val="24"/>
              </w:rPr>
              <w:t>周</w:t>
            </w:r>
            <w:r>
              <w:rPr>
                <w:rFonts w:hAnsi="宋体"/>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46" w:type="dxa"/>
            <w:vMerge w:val="continue"/>
          </w:tcPr>
          <w:p>
            <w:pPr>
              <w:jc w:val="left"/>
              <w:rPr>
                <w:rFonts w:hAnsi="宋体" w:cs="宋体"/>
                <w:color w:val="000000"/>
                <w:sz w:val="24"/>
              </w:rPr>
            </w:pPr>
          </w:p>
        </w:tc>
        <w:tc>
          <w:tcPr>
            <w:tcW w:w="1713" w:type="dxa"/>
            <w:vMerge w:val="continue"/>
          </w:tcPr>
          <w:p>
            <w:pPr>
              <w:jc w:val="left"/>
              <w:rPr>
                <w:rFonts w:hAnsi="宋体" w:cs="宋体"/>
                <w:color w:val="000000"/>
                <w:sz w:val="24"/>
              </w:rPr>
            </w:pPr>
          </w:p>
        </w:tc>
        <w:tc>
          <w:tcPr>
            <w:tcW w:w="992" w:type="dxa"/>
            <w:vMerge w:val="continue"/>
          </w:tcPr>
          <w:p>
            <w:pPr>
              <w:widowControl/>
              <w:jc w:val="left"/>
              <w:rPr>
                <w:rFonts w:hAnsi="宋体" w:cs="宋体"/>
                <w:color w:val="000000"/>
                <w:sz w:val="24"/>
              </w:rPr>
            </w:pPr>
          </w:p>
        </w:tc>
        <w:tc>
          <w:tcPr>
            <w:tcW w:w="7228" w:type="dxa"/>
            <w:vAlign w:val="center"/>
          </w:tcPr>
          <w:p>
            <w:pPr>
              <w:widowControl/>
              <w:jc w:val="left"/>
              <w:rPr>
                <w:rFonts w:hAnsi="宋体" w:cs="宋体"/>
                <w:color w:val="000000"/>
                <w:sz w:val="24"/>
              </w:rPr>
            </w:pPr>
            <w:r>
              <w:rPr>
                <w:rFonts w:hint="eastAsia" w:hAnsi="宋体" w:cs="宋体"/>
                <w:color w:val="000000"/>
                <w:sz w:val="24"/>
              </w:rPr>
              <w:t>42.软件在质保时间内出现新版本应免费升级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6" w:type="dxa"/>
            <w:vMerge w:val="continue"/>
          </w:tcPr>
          <w:p>
            <w:pPr>
              <w:widowControl/>
              <w:jc w:val="left"/>
              <w:rPr>
                <w:rFonts w:hAnsi="宋体" w:cs="宋体"/>
                <w:color w:val="000000"/>
                <w:sz w:val="24"/>
              </w:rPr>
            </w:pPr>
          </w:p>
        </w:tc>
        <w:tc>
          <w:tcPr>
            <w:tcW w:w="1713" w:type="dxa"/>
            <w:vMerge w:val="continue"/>
          </w:tcPr>
          <w:p>
            <w:pPr>
              <w:widowControl/>
              <w:jc w:val="left"/>
              <w:rPr>
                <w:rFonts w:hAnsi="宋体" w:cs="宋体"/>
                <w:color w:val="000000"/>
                <w:sz w:val="24"/>
              </w:rPr>
            </w:pPr>
          </w:p>
        </w:tc>
        <w:tc>
          <w:tcPr>
            <w:tcW w:w="992" w:type="dxa"/>
          </w:tcPr>
          <w:p>
            <w:pPr>
              <w:widowControl/>
              <w:jc w:val="left"/>
              <w:rPr>
                <w:rFonts w:hAnsi="宋体" w:cs="宋体"/>
                <w:color w:val="000000"/>
                <w:sz w:val="24"/>
              </w:rPr>
            </w:pPr>
            <w:r>
              <w:rPr>
                <w:rFonts w:hint="eastAsia" w:hAnsi="宋体" w:cs="宋体"/>
                <w:color w:val="000000"/>
                <w:sz w:val="24"/>
              </w:rPr>
              <w:t>其他要求</w:t>
            </w:r>
          </w:p>
        </w:tc>
        <w:tc>
          <w:tcPr>
            <w:tcW w:w="7228" w:type="dxa"/>
            <w:vAlign w:val="center"/>
          </w:tcPr>
          <w:p>
            <w:pPr>
              <w:widowControl/>
              <w:jc w:val="left"/>
              <w:rPr>
                <w:rFonts w:hAnsi="宋体" w:cs="宋体"/>
                <w:color w:val="000000"/>
                <w:sz w:val="24"/>
              </w:rPr>
            </w:pPr>
            <w:r>
              <w:rPr>
                <w:rFonts w:hint="eastAsia" w:hAnsi="宋体" w:cs="宋体"/>
                <w:color w:val="000000"/>
                <w:sz w:val="24"/>
              </w:rPr>
              <w:t>43.中标方需在中标后7个工作日内在我校进行软件功能测试，实际环境中部署和评测，必须满足技术性能参数要求，凭我校测试通过的报告来签订合同。如因测试未通过，且超过5个工作日仍无法解决的，我校可拒绝签订合同，按照招标采购相关规定处理。测试报告及相关备忘文档的格式和内容由投标方提供模版，双方讨论确定。</w:t>
            </w:r>
          </w:p>
          <w:p>
            <w:pPr>
              <w:widowControl/>
              <w:jc w:val="left"/>
              <w:rPr>
                <w:rFonts w:hAnsi="宋体" w:cs="宋体"/>
                <w:color w:val="000000"/>
                <w:sz w:val="24"/>
              </w:rPr>
            </w:pPr>
            <w:r>
              <w:rPr>
                <w:rFonts w:hint="eastAsia" w:hAnsi="宋体" w:cs="宋体"/>
                <w:color w:val="000000"/>
                <w:sz w:val="24"/>
              </w:rPr>
              <w:t>供货时提供针对此项目的原厂商软件授权使用批量许可Volume license</w:t>
            </w:r>
          </w:p>
        </w:tc>
      </w:tr>
      <w:bookmarkEnd w:id="2"/>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w:t>
      </w:r>
      <w:r>
        <w:rPr>
          <w:rFonts w:hint="eastAsia" w:ascii="宋体" w:hAnsi="宋体"/>
          <w:sz w:val="24"/>
          <w:lang w:val="en-US" w:eastAsia="zh-CN"/>
        </w:rPr>
        <w:t>1</w:t>
      </w:r>
      <w:bookmarkStart w:id="15" w:name="_GoBack"/>
      <w:bookmarkEnd w:id="15"/>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3" w:name="_Toc416681035"/>
      <w:bookmarkEnd w:id="3"/>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4"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5"/>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6"/>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4"/>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7"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7"/>
      <w:bookmarkStart w:id="8"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8"/>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9"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9"/>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10" w:name="_Toc327371177"/>
      <w:bookmarkStart w:id="11" w:name="_Toc238276242"/>
      <w:bookmarkStart w:id="12" w:name="_Toc294609003"/>
      <w:bookmarkStart w:id="13" w:name="_Toc236473298"/>
      <w:bookmarkStart w:id="14"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10"/>
      <w:bookmarkEnd w:id="11"/>
      <w:bookmarkEnd w:id="12"/>
      <w:bookmarkEnd w:id="13"/>
      <w:bookmarkEnd w:id="14"/>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5"/>
        </w:numPr>
        <w:rPr>
          <w:rFonts w:ascii="宋体" w:hAnsi="宋体"/>
          <w:sz w:val="24"/>
          <w:szCs w:val="24"/>
        </w:rPr>
      </w:pPr>
      <w:r>
        <w:rPr>
          <w:rFonts w:hint="eastAsia" w:ascii="宋体" w:hAnsi="宋体"/>
          <w:sz w:val="24"/>
          <w:szCs w:val="24"/>
        </w:rPr>
        <w:t>所有价格均用人民币表示，单位为元。</w:t>
      </w:r>
    </w:p>
    <w:p>
      <w:pPr>
        <w:pStyle w:val="6"/>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01EE2B59"/>
    <w:multiLevelType w:val="multilevel"/>
    <w:tmpl w:val="01EE2B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3611B4E"/>
    <w:multiLevelType w:val="multilevel"/>
    <w:tmpl w:val="73611B4E"/>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1D8B0BE1"/>
    <w:rsid w:val="1EB053F9"/>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22D4CC1"/>
    <w:rsid w:val="531410DD"/>
    <w:rsid w:val="5398783B"/>
    <w:rsid w:val="553E2EC3"/>
    <w:rsid w:val="56666A83"/>
    <w:rsid w:val="5744431F"/>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 w:val="28"/>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8"/>
    <w:next w:val="8"/>
    <w:qFormat/>
    <w:uiPriority w:val="0"/>
    <w:rPr>
      <w:b/>
      <w:bCs/>
    </w:rPr>
  </w:style>
  <w:style w:type="paragraph" w:styleId="19">
    <w:name w:val="Body Text First Indent 2"/>
    <w:basedOn w:val="9"/>
    <w:qFormat/>
    <w:uiPriority w:val="99"/>
    <w:pPr>
      <w:spacing w:after="120"/>
      <w:ind w:left="420" w:leftChars="200" w:firstLine="420" w:firstLineChars="200"/>
    </w:p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2"/>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6"/>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2"/>
    <w:link w:val="5"/>
    <w:semiHidden/>
    <w:qFormat/>
    <w:uiPriority w:val="0"/>
    <w:rPr>
      <w:b/>
      <w:bCs/>
      <w:kern w:val="2"/>
      <w:sz w:val="32"/>
      <w:szCs w:val="32"/>
    </w:rPr>
  </w:style>
  <w:style w:type="character" w:customStyle="1" w:styleId="42">
    <w:name w:val="NormalCharacter"/>
    <w:semiHidden/>
    <w:qFormat/>
    <w:uiPriority w:val="0"/>
  </w:style>
  <w:style w:type="character" w:customStyle="1" w:styleId="43">
    <w:name w:val="UserStyle_0"/>
    <w:semiHidden/>
    <w:qFormat/>
    <w:uiPriority w:val="0"/>
    <w:rPr>
      <w:rFonts w:ascii="Calibri" w:hAnsi="Calibri" w:eastAsia="宋体"/>
      <w:kern w:val="2"/>
      <w:sz w:val="21"/>
      <w:szCs w:val="24"/>
      <w:lang w:val="en-US" w:eastAsia="zh-CN" w:bidi="ar-SA"/>
    </w:rPr>
  </w:style>
  <w:style w:type="character" w:customStyle="1" w:styleId="44">
    <w:name w:val="font91"/>
    <w:basedOn w:val="22"/>
    <w:qFormat/>
    <w:uiPriority w:val="0"/>
    <w:rPr>
      <w:rFonts w:ascii="宋体" w:hAnsi="宋体" w:eastAsia="宋体" w:cs="宋体"/>
      <w:color w:val="000000"/>
      <w:sz w:val="20"/>
      <w:szCs w:val="20"/>
      <w:u w:val="none"/>
    </w:rPr>
  </w:style>
  <w:style w:type="character" w:customStyle="1" w:styleId="45">
    <w:name w:val="font51"/>
    <w:basedOn w:val="22"/>
    <w:qFormat/>
    <w:uiPriority w:val="0"/>
    <w:rPr>
      <w:rFonts w:hint="eastAsia" w:ascii="宋体" w:hAnsi="宋体" w:eastAsia="宋体" w:cs="宋体"/>
      <w:color w:val="000000"/>
      <w:sz w:val="20"/>
      <w:szCs w:val="20"/>
      <w:u w:val="none"/>
    </w:rPr>
  </w:style>
  <w:style w:type="character" w:customStyle="1" w:styleId="46">
    <w:name w:val="font41"/>
    <w:basedOn w:val="22"/>
    <w:qFormat/>
    <w:uiPriority w:val="0"/>
    <w:rPr>
      <w:rFonts w:hint="eastAsia" w:ascii="宋体" w:hAnsi="宋体" w:eastAsia="宋体" w:cs="宋体"/>
      <w:color w:val="000000"/>
      <w:sz w:val="24"/>
      <w:szCs w:val="24"/>
      <w:u w:val="none"/>
    </w:rPr>
  </w:style>
  <w:style w:type="character" w:customStyle="1" w:styleId="47">
    <w:name w:val="font181"/>
    <w:basedOn w:val="22"/>
    <w:qFormat/>
    <w:uiPriority w:val="0"/>
    <w:rPr>
      <w:rFonts w:hint="eastAsia" w:ascii="宋体" w:hAnsi="宋体" w:eastAsia="宋体" w:cs="宋体"/>
      <w:color w:val="000000"/>
      <w:sz w:val="28"/>
      <w:szCs w:val="28"/>
      <w:u w:val="none"/>
    </w:rPr>
  </w:style>
  <w:style w:type="paragraph" w:customStyle="1" w:styleId="48">
    <w:name w:val="列表段落1"/>
    <w:basedOn w:val="1"/>
    <w:qFormat/>
    <w:uiPriority w:val="34"/>
    <w:pPr>
      <w:ind w:firstLine="420" w:firstLineChars="200"/>
    </w:pPr>
    <w:rPr>
      <w:rFonts w:ascii="宋体"/>
      <w:kern w:val="0"/>
      <w:sz w:val="3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6</TotalTime>
  <ScaleCrop>false</ScaleCrop>
  <LinksUpToDate>false</LinksUpToDate>
  <CharactersWithSpaces>10522</CharactersWithSpaces>
  <Application>WPS Office_11.1.0.11188_F1E327BC-269C-435d-A152-05C5408002CA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2021-11-24T03:35:35Z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2052-11.1.0.11188</vt:lpwstr>
  </property>
  <property fmtid="{D5CDD505-2E9C-101B-9397-08002B2CF9AE}" pid="3" name="ICV">
    <vt:lpwstr>68CB9265982C4D138ED36F2570B256BD</vt:lpwstr>
  </property>
</Properties>
</file>