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Times New Roman" w:hAnsi="Times New Roman" w:eastAsia="宋体" w:cs="Times New Roman"/>
          <w:b w:val="0"/>
          <w:bCs w:val="0"/>
          <w:kern w:val="2"/>
          <w:sz w:val="28"/>
          <w:szCs w:val="28"/>
          <w:lang w:val="en-US" w:eastAsia="zh-CN" w:bidi="ar-SA"/>
        </w:rPr>
        <w:t>2024年兰州职业技术学院支持教师教学能力大赛技术服务项目</w:t>
      </w:r>
      <w:bookmarkStart w:id="14" w:name="_GoBack"/>
      <w:bookmarkEnd w:id="14"/>
    </w:p>
    <w:p>
      <w:pPr>
        <w:ind w:firstLine="560" w:firstLineChars="200"/>
        <w:jc w:val="left"/>
        <w:rPr>
          <w:sz w:val="28"/>
          <w:szCs w:val="28"/>
        </w:rPr>
      </w:pPr>
      <w:r>
        <w:rPr>
          <w:rFonts w:hint="eastAsia"/>
          <w:sz w:val="28"/>
          <w:szCs w:val="28"/>
        </w:rPr>
        <w:t>项目编号：LZXJ--2024002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采购时间：2024年5月</w:t>
      </w:r>
      <w:r>
        <w:rPr>
          <w:rFonts w:hint="eastAsia"/>
          <w:sz w:val="28"/>
          <w:szCs w:val="28"/>
          <w:lang w:val="en-US" w:eastAsia="zh-CN"/>
        </w:rPr>
        <w:t>31</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2024年5月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ascii="宋体" w:hAnsi="宋体" w:cs="宋体"/>
          <w:sz w:val="24"/>
        </w:rPr>
      </w:pPr>
      <w:r>
        <w:rPr>
          <w:rFonts w:hint="eastAsia" w:ascii="宋体" w:hAnsi="宋体" w:cs="宋体"/>
          <w:sz w:val="24"/>
        </w:rPr>
        <w:t>根据2024年兰州职业技术学院支持教师教学能力大赛开展需要，现拟对2024年兰州职业技术学院支持教师教学能力大赛技术服务项目进行询价采购。欢迎满足资格要求的供应商前来参加，具体事宜公告如下：</w:t>
      </w:r>
    </w:p>
    <w:p>
      <w:pPr>
        <w:spacing w:line="360" w:lineRule="auto"/>
        <w:ind w:firstLine="480" w:firstLineChars="200"/>
        <w:rPr>
          <w:rFonts w:ascii="宋体" w:hAnsi="宋体"/>
          <w:sz w:val="24"/>
        </w:rPr>
      </w:pPr>
      <w:r>
        <w:rPr>
          <w:rFonts w:hint="eastAsia" w:ascii="宋体" w:hAnsi="宋体"/>
          <w:sz w:val="24"/>
        </w:rPr>
        <w:t>一、采购项目编号：LZXJ--2024002</w:t>
      </w:r>
    </w:p>
    <w:p>
      <w:pPr>
        <w:spacing w:line="360" w:lineRule="auto"/>
        <w:ind w:left="479" w:leftChars="228"/>
        <w:rPr>
          <w:rFonts w:ascii="宋体" w:hAnsi="宋体"/>
          <w:sz w:val="24"/>
        </w:rPr>
      </w:pPr>
      <w:r>
        <w:rPr>
          <w:rFonts w:hint="eastAsia" w:ascii="宋体" w:hAnsi="宋体"/>
          <w:sz w:val="24"/>
        </w:rPr>
        <w:t>二、采购项目名称：</w:t>
      </w:r>
      <w:r>
        <w:rPr>
          <w:rFonts w:hint="eastAsia" w:ascii="宋体" w:hAnsi="宋体" w:cs="宋体"/>
          <w:sz w:val="24"/>
        </w:rPr>
        <w:t>2024年兰州职业技术学院支持教师教学能力大赛技术服务项目</w:t>
      </w:r>
      <w:r>
        <w:rPr>
          <w:rFonts w:hint="eastAsia" w:ascii="宋体" w:hAnsi="宋体"/>
          <w:sz w:val="24"/>
        </w:rPr>
        <w:t>三、采购方式：询价采购</w:t>
      </w:r>
    </w:p>
    <w:p>
      <w:pPr>
        <w:spacing w:line="360" w:lineRule="auto"/>
        <w:ind w:firstLine="480" w:firstLineChars="200"/>
        <w:rPr>
          <w:rFonts w:ascii="宋体" w:hAnsi="宋体" w:cs="宋体"/>
          <w:sz w:val="24"/>
        </w:rPr>
      </w:pPr>
      <w:r>
        <w:rPr>
          <w:rFonts w:hint="eastAsia" w:ascii="宋体" w:hAnsi="宋体" w:cs="宋体"/>
          <w:sz w:val="24"/>
        </w:rPr>
        <w:t>四、采购内容及预算金额：</w:t>
      </w:r>
    </w:p>
    <w:p>
      <w:pPr>
        <w:spacing w:line="360" w:lineRule="auto"/>
        <w:ind w:firstLine="480" w:firstLineChars="200"/>
        <w:rPr>
          <w:rFonts w:ascii="宋体" w:hAnsi="宋体" w:cs="宋体"/>
          <w:sz w:val="24"/>
        </w:rPr>
      </w:pPr>
      <w:r>
        <w:rPr>
          <w:rFonts w:hint="eastAsia" w:ascii="宋体" w:hAnsi="宋体" w:cs="宋体"/>
          <w:sz w:val="24"/>
        </w:rPr>
        <w:t xml:space="preserve">  1、2024年兰州职业技术学院支持教师教学能力大赛技术服务</w:t>
      </w:r>
    </w:p>
    <w:p>
      <w:pPr>
        <w:spacing w:line="360" w:lineRule="auto"/>
        <w:ind w:firstLine="480" w:firstLineChars="200"/>
        <w:rPr>
          <w:rFonts w:ascii="宋体" w:hAnsi="宋体" w:cs="宋体"/>
          <w:sz w:val="24"/>
        </w:rPr>
      </w:pPr>
      <w:r>
        <w:rPr>
          <w:rFonts w:hint="eastAsia" w:ascii="宋体" w:hAnsi="宋体" w:cs="宋体"/>
          <w:sz w:val="24"/>
        </w:rPr>
        <w:t> 2、预算金额：150000元</w:t>
      </w:r>
    </w:p>
    <w:p>
      <w:pPr>
        <w:spacing w:line="360" w:lineRule="auto"/>
        <w:ind w:firstLine="480" w:firstLineChars="200"/>
        <w:rPr>
          <w:rFonts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ascii="宋体" w:hAnsi="宋体"/>
          <w:sz w:val="24"/>
        </w:rPr>
      </w:pPr>
      <w:r>
        <w:rPr>
          <w:rFonts w:hint="eastAsia" w:ascii="宋体" w:hAnsi="宋体"/>
          <w:sz w:val="24"/>
        </w:rPr>
        <w:t>2.应商应是在中华人民共和国境内注册取得营业执照的独立法人或其他组织，具有相应经营范围；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rPr>
        <w:t>6.资格承诺函</w:t>
      </w:r>
    </w:p>
    <w:p>
      <w:pPr>
        <w:spacing w:line="360" w:lineRule="auto"/>
        <w:ind w:firstLine="480" w:firstLineChars="200"/>
        <w:rPr>
          <w:rFonts w:ascii="宋体" w:hAnsi="宋体"/>
          <w:sz w:val="24"/>
        </w:rPr>
      </w:pPr>
      <w:r>
        <w:rPr>
          <w:rFonts w:hint="eastAsia" w:ascii="宋体" w:hAnsi="宋体"/>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8.本项目不接受联合体竞价。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FF0000"/>
          <w:sz w:val="24"/>
        </w:rPr>
      </w:pPr>
      <w:r>
        <w:rPr>
          <w:rFonts w:hint="eastAsia" w:ascii="宋体" w:hAnsi="宋体"/>
          <w:sz w:val="24"/>
        </w:rPr>
        <w:t>响应文件递交时间：2024年</w:t>
      </w:r>
      <w:r>
        <w:rPr>
          <w:rFonts w:hint="eastAsia" w:ascii="宋体" w:hAnsi="宋体"/>
          <w:sz w:val="24"/>
          <w:lang w:val="en-US" w:eastAsia="zh-CN"/>
        </w:rPr>
        <w:t>6</w:t>
      </w:r>
      <w:r>
        <w:rPr>
          <w:rFonts w:hint="eastAsia" w:ascii="宋体" w:hAnsi="宋体"/>
          <w:sz w:val="24"/>
        </w:rPr>
        <w:t>月</w:t>
      </w:r>
      <w:r>
        <w:rPr>
          <w:rFonts w:hint="eastAsia" w:ascii="宋体" w:hAnsi="宋体"/>
          <w:sz w:val="24"/>
          <w:lang w:val="en-US" w:eastAsia="zh-CN"/>
        </w:rPr>
        <w:t>11</w:t>
      </w:r>
      <w:r>
        <w:rPr>
          <w:rFonts w:hint="eastAsia" w:ascii="宋体" w:hAnsi="宋体"/>
          <w:sz w:val="24"/>
        </w:rPr>
        <w:t>日10:00分，逾期不予受理。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响应文件递交地点：兰州职业技术学院总校区勤政楼614室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兰州职业技术学院国资及产业管理处（兰州职业技术学院总校区勤政703室）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24</w:t>
      </w:r>
      <w:r>
        <w:rPr>
          <w:rFonts w:ascii="宋体" w:hAnsi="宋体"/>
          <w:sz w:val="24"/>
        </w:rPr>
        <w:t>年</w:t>
      </w:r>
      <w:r>
        <w:rPr>
          <w:rFonts w:hint="eastAsia" w:ascii="宋体" w:hAnsi="宋体"/>
          <w:sz w:val="24"/>
        </w:rPr>
        <w:t>5月</w:t>
      </w:r>
      <w:r>
        <w:rPr>
          <w:rFonts w:hint="eastAsia" w:ascii="宋体" w:hAnsi="宋体"/>
          <w:sz w:val="24"/>
          <w:lang w:val="en-US" w:eastAsia="zh-CN"/>
        </w:rPr>
        <w:t>31</w:t>
      </w:r>
      <w:r>
        <w:rPr>
          <w:rFonts w:hint="eastAsia" w:ascii="宋体" w:hAnsi="宋体"/>
          <w:sz w:val="24"/>
        </w:rPr>
        <w:t>日</w:t>
      </w:r>
    </w:p>
    <w:p>
      <w:pPr>
        <w:pStyle w:val="2"/>
        <w:spacing w:before="0"/>
        <w:jc w:val="center"/>
        <w:rPr>
          <w:rFonts w:ascii="宋体" w:hAnsi="宋体"/>
          <w:color w:val="FF0000"/>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bookmarkStart w:id="0" w:name="_Toc416681035"/>
      <w:bookmarkEnd w:id="0"/>
      <w:r>
        <w:rPr>
          <w:rFonts w:hint="eastAsia" w:ascii="宋体" w:hAnsi="宋体"/>
        </w:rPr>
        <w:t xml:space="preserve">第二章 </w:t>
      </w:r>
      <w:bookmarkStart w:id="1" w:name="_Toc229456846"/>
      <w:r>
        <w:rPr>
          <w:rFonts w:hint="eastAsia" w:ascii="宋体" w:hAnsi="宋体"/>
        </w:rPr>
        <w:t>采购内容及技术要求</w:t>
      </w:r>
    </w:p>
    <w:bookmarkEnd w:id="1"/>
    <w:p>
      <w:pPr>
        <w:numPr>
          <w:ilvl w:val="0"/>
          <w:numId w:val="1"/>
        </w:numPr>
        <w:spacing w:line="360" w:lineRule="auto"/>
        <w:rPr>
          <w:rFonts w:ascii="宋体" w:hAnsi="宋体"/>
          <w:b/>
          <w:sz w:val="24"/>
        </w:rPr>
      </w:pPr>
      <w:bookmarkStart w:id="2" w:name="_Toc175733110"/>
      <w:r>
        <w:rPr>
          <w:rFonts w:hint="eastAsia" w:ascii="宋体" w:hAnsi="宋体"/>
          <w:b/>
          <w:sz w:val="24"/>
        </w:rPr>
        <w:t>服务内容及要求</w:t>
      </w:r>
    </w:p>
    <w:p>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1.服务内容清单</w:t>
      </w:r>
    </w:p>
    <w:bookmarkEnd w:id="2"/>
    <w:tbl>
      <w:tblPr>
        <w:tblStyle w:val="19"/>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2126"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 xml:space="preserve">名 称 </w:t>
            </w:r>
          </w:p>
        </w:tc>
        <w:tc>
          <w:tcPr>
            <w:tcW w:w="709" w:type="dxa"/>
            <w:shd w:val="clear" w:color="auto" w:fill="FFFFFF"/>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709" w:type="dxa"/>
            <w:tcBorders>
              <w:righ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5245" w:type="dxa"/>
            <w:tcBorders>
              <w:lef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pStyle w:val="44"/>
              <w:spacing w:line="288" w:lineRule="auto"/>
              <w:ind w:right="174"/>
              <w:jc w:val="center"/>
              <w:rPr>
                <w:bCs/>
                <w:szCs w:val="24"/>
              </w:rPr>
            </w:pPr>
            <w:r>
              <w:rPr>
                <w:rFonts w:hint="eastAsia"/>
                <w:bCs/>
                <w:szCs w:val="24"/>
              </w:rPr>
              <w:t>1</w:t>
            </w:r>
          </w:p>
        </w:tc>
        <w:tc>
          <w:tcPr>
            <w:tcW w:w="2126" w:type="dxa"/>
            <w:shd w:val="clear" w:color="auto" w:fill="FFFFFF"/>
            <w:vAlign w:val="center"/>
          </w:tcPr>
          <w:p>
            <w:pPr>
              <w:pStyle w:val="44"/>
              <w:spacing w:line="288" w:lineRule="auto"/>
              <w:ind w:right="174"/>
              <w:rPr>
                <w:bCs/>
                <w:szCs w:val="24"/>
                <w:lang w:val="zh-CN"/>
              </w:rPr>
            </w:pPr>
            <w:r>
              <w:rPr>
                <w:rFonts w:hint="eastAsia"/>
                <w:bCs/>
                <w:szCs w:val="24"/>
              </w:rPr>
              <w:t>2</w:t>
            </w:r>
            <w:r>
              <w:rPr>
                <w:rFonts w:hint="eastAsia"/>
                <w:bCs/>
                <w:szCs w:val="24"/>
                <w:lang w:val="zh-CN"/>
              </w:rPr>
              <w:t>02</w:t>
            </w:r>
            <w:r>
              <w:rPr>
                <w:bCs/>
                <w:szCs w:val="24"/>
              </w:rPr>
              <w:t>4</w:t>
            </w:r>
            <w:r>
              <w:rPr>
                <w:rFonts w:hint="eastAsia"/>
                <w:bCs/>
                <w:szCs w:val="24"/>
                <w:lang w:val="zh-CN"/>
              </w:rPr>
              <w:t>年兰州职业技术学院支持教师教学能力大赛技术服务项目</w:t>
            </w:r>
          </w:p>
        </w:tc>
        <w:tc>
          <w:tcPr>
            <w:tcW w:w="709" w:type="dxa"/>
            <w:shd w:val="clear" w:color="auto" w:fill="FFFFFF"/>
            <w:vAlign w:val="center"/>
          </w:tcPr>
          <w:p>
            <w:pPr>
              <w:pStyle w:val="44"/>
              <w:spacing w:line="288" w:lineRule="auto"/>
              <w:ind w:right="174"/>
              <w:jc w:val="center"/>
              <w:rPr>
                <w:bCs/>
                <w:szCs w:val="24"/>
                <w:lang w:val="zh-CN"/>
              </w:rPr>
            </w:pPr>
            <w:r>
              <w:rPr>
                <w:bCs/>
                <w:szCs w:val="24"/>
              </w:rPr>
              <w:t>13</w:t>
            </w:r>
          </w:p>
        </w:tc>
        <w:tc>
          <w:tcPr>
            <w:tcW w:w="709" w:type="dxa"/>
            <w:tcBorders>
              <w:right w:val="single" w:color="auto" w:sz="4" w:space="0"/>
            </w:tcBorders>
            <w:shd w:val="clear" w:color="auto" w:fill="FFFFFF"/>
            <w:vAlign w:val="center"/>
          </w:tcPr>
          <w:p>
            <w:pPr>
              <w:pStyle w:val="44"/>
              <w:spacing w:line="288" w:lineRule="auto"/>
              <w:ind w:right="174"/>
              <w:jc w:val="center"/>
              <w:rPr>
                <w:bCs/>
                <w:szCs w:val="24"/>
                <w:lang w:val="zh-CN"/>
              </w:rPr>
            </w:pPr>
            <w:r>
              <w:rPr>
                <w:rFonts w:hint="eastAsia"/>
                <w:bCs/>
                <w:szCs w:val="24"/>
                <w:lang w:val="zh-CN"/>
              </w:rPr>
              <w:t>组</w:t>
            </w:r>
          </w:p>
        </w:tc>
        <w:tc>
          <w:tcPr>
            <w:tcW w:w="5245" w:type="dxa"/>
            <w:tcBorders>
              <w:left w:val="single" w:color="auto" w:sz="4" w:space="0"/>
            </w:tcBorders>
            <w:shd w:val="clear" w:color="auto" w:fill="FFFFFF"/>
            <w:vAlign w:val="center"/>
          </w:tcPr>
          <w:p>
            <w:pPr>
              <w:pStyle w:val="44"/>
              <w:spacing w:line="288" w:lineRule="auto"/>
              <w:ind w:right="174"/>
              <w:rPr>
                <w:bCs/>
                <w:szCs w:val="24"/>
                <w:lang w:val="zh-CN"/>
              </w:rPr>
            </w:pPr>
            <w:r>
              <w:rPr>
                <w:rFonts w:hint="eastAsia"/>
                <w:bCs/>
                <w:szCs w:val="24"/>
                <w:lang w:val="zh-CN"/>
              </w:rPr>
              <w:t>推荐参加202</w:t>
            </w:r>
            <w:r>
              <w:rPr>
                <w:bCs/>
                <w:szCs w:val="24"/>
                <w:lang w:val="zh-CN"/>
              </w:rPr>
              <w:t>4</w:t>
            </w:r>
            <w:r>
              <w:rPr>
                <w:rFonts w:hint="eastAsia"/>
                <w:bCs/>
                <w:szCs w:val="24"/>
                <w:lang w:val="zh-CN"/>
              </w:rPr>
              <w:t>年全省教师教学能力大赛公共基础课程组、专业课程一组、专业课程二组共计1</w:t>
            </w:r>
            <w:r>
              <w:rPr>
                <w:bCs/>
                <w:szCs w:val="24"/>
                <w:lang w:val="zh-CN"/>
              </w:rPr>
              <w:t>3</w:t>
            </w:r>
            <w:r>
              <w:rPr>
                <w:rFonts w:hint="eastAsia"/>
                <w:bCs/>
                <w:szCs w:val="24"/>
                <w:lang w:val="zh-CN"/>
              </w:rPr>
              <w:t>组课程，1</w:t>
            </w:r>
            <w:r>
              <w:rPr>
                <w:bCs/>
                <w:szCs w:val="24"/>
                <w:lang w:val="zh-CN"/>
              </w:rPr>
              <w:t>3</w:t>
            </w:r>
            <w:r>
              <w:rPr>
                <w:rFonts w:hint="eastAsia"/>
                <w:bCs/>
                <w:szCs w:val="24"/>
                <w:lang w:val="zh-CN"/>
              </w:rPr>
              <w:t>组参赛课程均须符合“项目技术统一标准”（见表1）要求。</w:t>
            </w:r>
          </w:p>
        </w:tc>
      </w:tr>
    </w:tbl>
    <w:p>
      <w:pPr>
        <w:jc w:val="center"/>
        <w:rPr>
          <w:rFonts w:ascii="宋体" w:hAnsi="宋体" w:cs="宋体"/>
          <w:bCs/>
          <w:sz w:val="24"/>
          <w:lang w:val="zh-CN"/>
        </w:rPr>
      </w:pPr>
      <w:r>
        <w:rPr>
          <w:rFonts w:hint="eastAsia" w:ascii="宋体" w:hAnsi="宋体" w:cs="宋体"/>
          <w:bCs/>
          <w:sz w:val="24"/>
          <w:lang w:val="zh-CN"/>
        </w:rPr>
        <w:t>表1</w:t>
      </w:r>
      <w:r>
        <w:rPr>
          <w:rFonts w:ascii="宋体" w:hAnsi="宋体" w:cs="宋体"/>
          <w:bCs/>
          <w:sz w:val="24"/>
          <w:lang w:val="zh-CN"/>
        </w:rPr>
        <w:t xml:space="preserve"> </w:t>
      </w:r>
      <w:r>
        <w:rPr>
          <w:rFonts w:hint="eastAsia" w:ascii="宋体" w:hAnsi="宋体" w:cs="宋体"/>
          <w:bCs/>
          <w:sz w:val="24"/>
          <w:lang w:val="zh-CN"/>
        </w:rPr>
        <w:t>项目技术统一标准</w:t>
      </w:r>
    </w:p>
    <w:tbl>
      <w:tblPr>
        <w:tblStyle w:val="20"/>
        <w:tblW w:w="507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436"/>
        <w:gridCol w:w="7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序号</w:t>
            </w:r>
          </w:p>
        </w:tc>
        <w:tc>
          <w:tcPr>
            <w:tcW w:w="74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名称</w:t>
            </w:r>
          </w:p>
        </w:tc>
        <w:tc>
          <w:tcPr>
            <w:tcW w:w="3827"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1</w:t>
            </w:r>
          </w:p>
        </w:tc>
        <w:tc>
          <w:tcPr>
            <w:tcW w:w="747" w:type="pct"/>
            <w:vAlign w:val="center"/>
          </w:tcPr>
          <w:p>
            <w:pPr>
              <w:pStyle w:val="10"/>
              <w:snapToGrid w:val="0"/>
              <w:spacing w:line="360" w:lineRule="auto"/>
              <w:jc w:val="center"/>
              <w:rPr>
                <w:rFonts w:hAnsi="宋体" w:cs="宋体"/>
                <w:bCs/>
              </w:rPr>
            </w:pPr>
            <w:r>
              <w:t>服务要求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服务事项：</w:t>
            </w:r>
          </w:p>
          <w:p>
            <w:pPr>
              <w:pStyle w:val="44"/>
              <w:spacing w:line="288" w:lineRule="auto"/>
              <w:ind w:leftChars="-61" w:right="174" w:hanging="128" w:hangingChars="61"/>
              <w:jc w:val="left"/>
              <w:rPr>
                <w:bCs/>
                <w:szCs w:val="24"/>
                <w:lang w:val="zh-CN"/>
              </w:rPr>
            </w:pPr>
            <w:r>
              <w:rPr>
                <w:rFonts w:hint="eastAsia"/>
                <w:bCs/>
                <w:szCs w:val="24"/>
                <w:lang w:val="zh-CN"/>
              </w:rPr>
              <w:t>1.能对兰州职业技术学院参加202</w:t>
            </w:r>
            <w:r>
              <w:rPr>
                <w:bCs/>
                <w:szCs w:val="24"/>
              </w:rPr>
              <w:t>4</w:t>
            </w:r>
            <w:r>
              <w:rPr>
                <w:rFonts w:hint="eastAsia"/>
                <w:bCs/>
                <w:szCs w:val="24"/>
                <w:lang w:val="zh-CN"/>
              </w:rPr>
              <w:t>年全省及全国教师教学能力大赛进行培训、咨询、技术、服务等方面提供保障。</w:t>
            </w:r>
          </w:p>
          <w:p>
            <w:pPr>
              <w:pStyle w:val="44"/>
              <w:spacing w:line="288" w:lineRule="auto"/>
              <w:ind w:leftChars="-61" w:right="174" w:hanging="128" w:hangingChars="61"/>
              <w:jc w:val="left"/>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pPr>
              <w:pStyle w:val="44"/>
              <w:spacing w:line="288" w:lineRule="auto"/>
              <w:ind w:leftChars="-61" w:right="174" w:hanging="128" w:hangingChars="61"/>
              <w:jc w:val="left"/>
              <w:rPr>
                <w:bCs/>
                <w:szCs w:val="24"/>
                <w:lang w:val="zh-CN"/>
              </w:rPr>
            </w:pPr>
            <w:r>
              <w:rPr>
                <w:rFonts w:hint="eastAsia"/>
                <w:bCs/>
                <w:szCs w:val="24"/>
                <w:lang w:val="zh-CN"/>
              </w:rPr>
              <w:t>3.对教师教学能力有显著提升，使教师具有获得全省及全国教学能力大赛优异成绩的能力。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2</w:t>
            </w:r>
          </w:p>
        </w:tc>
        <w:tc>
          <w:tcPr>
            <w:tcW w:w="747" w:type="pct"/>
            <w:vAlign w:val="center"/>
          </w:tcPr>
          <w:p>
            <w:pPr>
              <w:pStyle w:val="10"/>
              <w:snapToGrid w:val="0"/>
              <w:spacing w:line="360" w:lineRule="auto"/>
              <w:jc w:val="center"/>
              <w:rPr>
                <w:rFonts w:hAnsi="宋体" w:cs="宋体"/>
              </w:rPr>
            </w:pPr>
            <w:r>
              <w:t>技术要求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1.根据教师教学设计和实施报告中的问题和不足，要求由资深全国教师教学能力大赛专家进行赛前指导不少于2次。</w:t>
            </w:r>
          </w:p>
          <w:p>
            <w:pPr>
              <w:pStyle w:val="44"/>
              <w:spacing w:line="288" w:lineRule="auto"/>
              <w:ind w:leftChars="-61" w:right="174" w:hanging="128" w:hangingChars="61"/>
              <w:jc w:val="left"/>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3</w:t>
            </w:r>
          </w:p>
        </w:tc>
        <w:tc>
          <w:tcPr>
            <w:tcW w:w="747" w:type="pct"/>
            <w:vAlign w:val="center"/>
          </w:tcPr>
          <w:p>
            <w:pPr>
              <w:pStyle w:val="10"/>
              <w:snapToGrid w:val="0"/>
              <w:spacing w:line="360" w:lineRule="auto"/>
              <w:jc w:val="center"/>
            </w:pPr>
            <w:r>
              <w:rPr>
                <w:rFonts w:hint="eastAsia"/>
              </w:rPr>
              <w:t>视频录制</w:t>
            </w:r>
          </w:p>
          <w:p>
            <w:pPr>
              <w:pStyle w:val="10"/>
              <w:snapToGrid w:val="0"/>
              <w:spacing w:line="360" w:lineRule="auto"/>
              <w:jc w:val="center"/>
              <w:rPr>
                <w:rFonts w:hAnsi="宋体" w:cs="宋体"/>
              </w:rPr>
            </w:pPr>
            <w:r>
              <w:rPr>
                <w:rFonts w:hint="eastAsia"/>
              </w:rPr>
              <w:t>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每组教学团队（4人）按照教学设计实施课堂教学（或专周实习实训、岗位实习教学），每人录制 1 学时（具体时长与教案中的学时安排保持一致）的课堂教学视频。课堂教学应在实际教学场所，班级全体学生参加（实施分班教学需有说明）。课堂教学视频应呈现课程属性特质、反映团队成员教学风格。专业课程二组至少有 2 个视频呈现教师实操演示与教学指导。</w:t>
            </w:r>
          </w:p>
          <w:p>
            <w:pPr>
              <w:pStyle w:val="44"/>
              <w:spacing w:line="288" w:lineRule="auto"/>
              <w:ind w:leftChars="-61" w:right="174" w:hanging="128" w:hangingChars="61"/>
              <w:jc w:val="left"/>
              <w:rPr>
                <w:bCs/>
                <w:szCs w:val="24"/>
                <w:lang w:val="zh-CN"/>
              </w:rPr>
            </w:pPr>
            <w:r>
              <w:rPr>
                <w:rFonts w:hint="eastAsia"/>
                <w:bCs/>
                <w:szCs w:val="24"/>
                <w:lang w:val="zh-CN"/>
              </w:rPr>
              <w:t>2.</w:t>
            </w:r>
            <w:r>
              <w:rPr>
                <w:bCs/>
                <w:szCs w:val="24"/>
                <w:lang w:val="zh-CN"/>
              </w:rPr>
              <w:t>录制要求</w:t>
            </w:r>
            <w:r>
              <w:rPr>
                <w:rFonts w:hint="eastAsia"/>
                <w:bCs/>
                <w:szCs w:val="24"/>
                <w:lang w:val="zh-CN"/>
              </w:rPr>
              <w:t>：课堂实录视频须采用 3 机位全程连续录制，镜头固定，其中一个机位对准黑板和屏幕，另两个机位根据教学实际固定镜头位置，须覆盖教室全景（1 学时教学需要两个教学场所的，每个教学场所均须安放固定镜头，机位总数为 3 个）。3 机位须同步录制，保证音视频准确同步。录课过程中拍摄及其他人员不在场，提交的视频从拍摄人员离场开始到拍摄人员停机为止（1 学时之外的录制时长不超过 2 分钟）。所有机位拍摄的视频须保证音轨连续，不另行剪辑及配音，不加片头片尾、字幕注解。视频采用MP4 格式封装，单个视频文件大小不超过 500M。每段视频文件以“教案序号+第几学时+教案页码+教学环节名称”来命名（其中教案页码以教案 PDF 文件顶部显示的页码为准），含教师实操演示与教学指导的视频文件以“教案序号+第几学时+教案页码+教学环节名称+实操起始时间 n'm" -实操结束时间 n'm" ”来命名（实操起止时间可以多段，用“+”连接）。视频录制采用 H.264/AVC 编码格式压缩，动态比特率（码流）不低于 1024Kbps，分辨率设定为 1280*720，采用逐行扫描，帧速率为 25 帧/秒。音频采用 AAC 格式压缩，采样率 48KHz，比特率（码流）128Kbps(恒定)。</w:t>
            </w:r>
          </w:p>
          <w:p>
            <w:pPr>
              <w:pStyle w:val="44"/>
              <w:spacing w:line="288" w:lineRule="auto"/>
              <w:ind w:leftChars="-61" w:right="174" w:hanging="128" w:hangingChars="61"/>
              <w:jc w:val="left"/>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xml:space="preserve">=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xml:space="preserve">=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xml:space="preserve">=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xml:space="preserve">=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Pr>
                <w:rFonts w:hint="eastAsia"/>
                <w:bCs/>
                <w:szCs w:val="24"/>
                <w:lang w:val="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4</w:t>
            </w:r>
          </w:p>
        </w:tc>
        <w:tc>
          <w:tcPr>
            <w:tcW w:w="747" w:type="pct"/>
            <w:vAlign w:val="center"/>
          </w:tcPr>
          <w:p>
            <w:pPr>
              <w:pStyle w:val="10"/>
              <w:snapToGrid w:val="0"/>
              <w:spacing w:line="360" w:lineRule="auto"/>
              <w:jc w:val="center"/>
              <w:rPr>
                <w:rFonts w:hAnsi="宋体" w:cs="宋体"/>
              </w:rPr>
            </w:pPr>
            <w:r>
              <w:t>跟踪</w:t>
            </w:r>
            <w:r>
              <w:rPr>
                <w:rFonts w:hint="eastAsia"/>
              </w:rPr>
              <w:t>及售后服务承诺</w:t>
            </w:r>
          </w:p>
        </w:tc>
        <w:tc>
          <w:tcPr>
            <w:tcW w:w="3827" w:type="pct"/>
            <w:vAlign w:val="center"/>
          </w:tcPr>
          <w:p>
            <w:pPr>
              <w:pStyle w:val="44"/>
              <w:spacing w:line="288" w:lineRule="auto"/>
              <w:ind w:left="-129" w:leftChars="-62" w:right="174" w:hanging="1"/>
              <w:jc w:val="left"/>
              <w:rPr>
                <w:bCs/>
                <w:szCs w:val="24"/>
                <w:lang w:val="zh-CN"/>
              </w:rPr>
            </w:pPr>
            <w:r>
              <w:rPr>
                <w:rFonts w:hint="eastAsia"/>
                <w:bCs/>
                <w:szCs w:val="24"/>
                <w:lang w:val="zh-CN"/>
              </w:rPr>
              <w:t>1.提供跟踪服务方案，方案须涉及以下内容：</w:t>
            </w:r>
          </w:p>
          <w:p>
            <w:pPr>
              <w:pStyle w:val="44"/>
              <w:spacing w:line="288" w:lineRule="auto"/>
              <w:ind w:left="-129" w:leftChars="-62" w:right="174" w:hanging="1"/>
              <w:jc w:val="left"/>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pPr>
              <w:pStyle w:val="44"/>
              <w:spacing w:line="288" w:lineRule="auto"/>
              <w:ind w:left="-129" w:leftChars="-62" w:right="174" w:hanging="1"/>
              <w:jc w:val="left"/>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后期制作课程设计根据脚本和编导的要求进行视频制作、富媒体资源的再加工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编辑将视频和富媒体资源进行美化排版上线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pPr>
              <w:pStyle w:val="44"/>
              <w:spacing w:line="288" w:lineRule="auto"/>
              <w:ind w:left="-130" w:leftChars="-62" w:right="174" w:firstLine="1"/>
              <w:jc w:val="left"/>
              <w:rPr>
                <w:bCs/>
                <w:szCs w:val="24"/>
                <w:lang w:val="zh-CN"/>
              </w:rPr>
            </w:pPr>
            <w:r>
              <w:rPr>
                <w:rFonts w:hint="eastAsia"/>
                <w:bCs/>
                <w:szCs w:val="24"/>
                <w:lang w:val="zh-CN"/>
              </w:rPr>
              <w:t>2.提供售后服务及承诺方案，方案详细、系统，满足服务教学能力大赛得要求、须涉及以下内容：明确项目技术支持人员，故障处理时限，现场服务条件及到位时间等信息。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Ansi="宋体" w:cs="宋体"/>
                <w:bCs/>
              </w:rPr>
              <w:t>5</w:t>
            </w:r>
          </w:p>
        </w:tc>
        <w:tc>
          <w:tcPr>
            <w:tcW w:w="747" w:type="pct"/>
            <w:vAlign w:val="center"/>
          </w:tcPr>
          <w:p>
            <w:pPr>
              <w:pStyle w:val="44"/>
              <w:spacing w:before="10"/>
              <w:ind w:firstLine="742"/>
              <w:jc w:val="center"/>
              <w:rPr>
                <w:rFonts w:ascii="微软雅黑"/>
                <w:b/>
                <w:szCs w:val="21"/>
              </w:rPr>
            </w:pPr>
          </w:p>
          <w:p>
            <w:pPr>
              <w:pStyle w:val="10"/>
              <w:snapToGrid w:val="0"/>
              <w:spacing w:line="360" w:lineRule="auto"/>
              <w:jc w:val="center"/>
              <w:rPr>
                <w:rFonts w:hAnsi="宋体" w:cs="宋体"/>
              </w:rPr>
            </w:pPr>
            <w:r>
              <w:rPr>
                <w:rFonts w:hint="eastAsia"/>
              </w:rPr>
              <w:t>平台技术</w:t>
            </w:r>
            <w:r>
              <w:t>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需提供满足教师教学能力大赛需求的信息化教学平台，并配备独立的移动教学app，平台需具备以下核心功能：</w:t>
            </w:r>
          </w:p>
          <w:p>
            <w:pPr>
              <w:pStyle w:val="44"/>
              <w:spacing w:line="288" w:lineRule="auto"/>
              <w:ind w:leftChars="-61" w:right="174" w:hanging="128" w:hangingChars="61"/>
              <w:jc w:val="left"/>
              <w:rPr>
                <w:bCs/>
                <w:szCs w:val="24"/>
                <w:lang w:val="zh-CN"/>
              </w:rPr>
            </w:pPr>
            <w:r>
              <w:rPr>
                <w:rFonts w:hint="eastAsia"/>
                <w:bCs/>
                <w:szCs w:val="24"/>
                <w:lang w:val="zh-CN"/>
              </w:rPr>
              <w:t>1．教材教参：教师可以从备课资源库中查找并添加课程相关的教学参考书，推荐给学生，图书可以直接进行在线阅读。</w:t>
            </w:r>
          </w:p>
          <w:p>
            <w:pPr>
              <w:pStyle w:val="44"/>
              <w:spacing w:line="288" w:lineRule="auto"/>
              <w:ind w:leftChars="-61" w:right="174" w:hanging="128" w:hangingChars="61"/>
              <w:jc w:val="left"/>
              <w:rPr>
                <w:bCs/>
                <w:szCs w:val="24"/>
                <w:lang w:val="zh-CN"/>
              </w:rPr>
            </w:pPr>
            <w:r>
              <w:rPr>
                <w:rFonts w:hint="eastAsia"/>
                <w:bCs/>
                <w:szCs w:val="24"/>
                <w:lang w:val="zh-CN"/>
              </w:rPr>
              <w:t>2．推荐视频：教师可以从备课资源库中查找并添加课程相关的学术视频，推荐给学生直接进行在线观看。</w:t>
            </w:r>
          </w:p>
          <w:p>
            <w:pPr>
              <w:pStyle w:val="44"/>
              <w:spacing w:line="288" w:lineRule="auto"/>
              <w:ind w:leftChars="-61" w:right="174" w:hanging="128" w:hangingChars="61"/>
              <w:jc w:val="left"/>
              <w:rPr>
                <w:bCs/>
                <w:szCs w:val="24"/>
                <w:lang w:val="zh-CN"/>
              </w:rPr>
            </w:pPr>
            <w:r>
              <w:rPr>
                <w:rFonts w:hint="eastAsia"/>
                <w:bCs/>
                <w:szCs w:val="24"/>
                <w:lang w:val="zh-CN"/>
              </w:rPr>
              <w:t>3．支持视频中任意时间点插入测验：上传视频后，可以在任意时间点插入测试题，包含单选题、多选题和对错题。</w:t>
            </w:r>
          </w:p>
          <w:p>
            <w:pPr>
              <w:pStyle w:val="44"/>
              <w:spacing w:line="288" w:lineRule="auto"/>
              <w:ind w:leftChars="-61" w:right="174" w:hanging="128" w:hangingChars="61"/>
              <w:jc w:val="left"/>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pPr>
              <w:pStyle w:val="44"/>
              <w:spacing w:line="288" w:lineRule="auto"/>
              <w:ind w:leftChars="-61" w:right="174" w:hanging="128" w:hangingChars="61"/>
              <w:jc w:val="left"/>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pPr>
              <w:pStyle w:val="44"/>
              <w:spacing w:line="288" w:lineRule="auto"/>
              <w:ind w:leftChars="-61" w:right="174" w:hanging="128" w:hangingChars="61"/>
              <w:jc w:val="left"/>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pPr>
              <w:pStyle w:val="44"/>
              <w:spacing w:line="288" w:lineRule="auto"/>
              <w:ind w:leftChars="-61" w:right="174" w:hanging="128" w:hangingChars="61"/>
              <w:jc w:val="left"/>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pPr>
              <w:pStyle w:val="44"/>
              <w:spacing w:line="288" w:lineRule="auto"/>
              <w:ind w:leftChars="-61" w:right="174" w:hanging="128" w:hangingChars="61"/>
              <w:jc w:val="left"/>
              <w:rPr>
                <w:bCs/>
                <w:szCs w:val="24"/>
                <w:lang w:val="zh-CN"/>
              </w:rPr>
            </w:pPr>
            <w:r>
              <w:rPr>
                <w:rFonts w:hint="eastAsia"/>
                <w:bCs/>
                <w:szCs w:val="24"/>
                <w:lang w:val="zh-CN"/>
              </w:rPr>
              <w:t>8．支持将资源先批量上传至个人云盘中，然后在课程中引用。</w:t>
            </w:r>
          </w:p>
          <w:p>
            <w:pPr>
              <w:pStyle w:val="44"/>
              <w:spacing w:line="288" w:lineRule="auto"/>
              <w:ind w:leftChars="-61" w:right="174" w:hanging="128" w:hangingChars="61"/>
              <w:jc w:val="left"/>
              <w:rPr>
                <w:bCs/>
                <w:szCs w:val="24"/>
                <w:lang w:val="zh-CN"/>
              </w:rPr>
            </w:pPr>
            <w:r>
              <w:rPr>
                <w:rFonts w:hint="eastAsia"/>
                <w:bCs/>
                <w:szCs w:val="24"/>
                <w:lang w:val="zh-CN"/>
              </w:rPr>
              <w:t>9．考试客户端，支持使用客户端进行独立考试。</w:t>
            </w:r>
          </w:p>
          <w:p>
            <w:pPr>
              <w:pStyle w:val="44"/>
              <w:spacing w:line="288" w:lineRule="auto"/>
              <w:ind w:leftChars="-61" w:right="174" w:hanging="128" w:hangingChars="61"/>
              <w:jc w:val="left"/>
              <w:rPr>
                <w:bCs/>
                <w:szCs w:val="24"/>
                <w:lang w:val="zh-CN"/>
              </w:rPr>
            </w:pPr>
            <w:r>
              <w:rPr>
                <w:rFonts w:hint="eastAsia"/>
                <w:bCs/>
                <w:szCs w:val="24"/>
                <w:lang w:val="zh-CN"/>
              </w:rPr>
              <w:t>10．教案：教师可以在移动客户端编辑教案，在教案中添加签到、抢答、问卷、讨论、选人等教学控件。</w:t>
            </w:r>
          </w:p>
          <w:p>
            <w:pPr>
              <w:pStyle w:val="44"/>
              <w:spacing w:line="288" w:lineRule="auto"/>
              <w:ind w:leftChars="-61" w:right="174" w:hanging="128" w:hangingChars="61"/>
              <w:jc w:val="left"/>
              <w:rPr>
                <w:bCs/>
                <w:szCs w:val="24"/>
                <w:lang w:val="zh-CN"/>
              </w:rPr>
            </w:pPr>
            <w:r>
              <w:rPr>
                <w:rFonts w:hint="eastAsia"/>
                <w:bCs/>
                <w:szCs w:val="24"/>
                <w:lang w:val="zh-CN"/>
              </w:rPr>
              <w:t>11．课堂签到：教师可以利用手机发起课堂签到，学生用手机完成签到，可以将学生签到情况显示到大屏。</w:t>
            </w:r>
          </w:p>
          <w:p>
            <w:pPr>
              <w:pStyle w:val="44"/>
              <w:spacing w:line="288" w:lineRule="auto"/>
              <w:ind w:leftChars="-61" w:right="174" w:hanging="128" w:hangingChars="61"/>
              <w:jc w:val="left"/>
              <w:rPr>
                <w:bCs/>
                <w:szCs w:val="24"/>
                <w:lang w:val="zh-CN"/>
              </w:rPr>
            </w:pPr>
            <w:r>
              <w:rPr>
                <w:rFonts w:hint="eastAsia"/>
                <w:bCs/>
                <w:szCs w:val="24"/>
                <w:lang w:val="zh-CN"/>
              </w:rPr>
              <w:t>12．通知：可以在移动客户端选择给指定的人发送通知，并统计已读和未读名单。</w:t>
            </w:r>
          </w:p>
          <w:p>
            <w:pPr>
              <w:pStyle w:val="44"/>
              <w:spacing w:line="288" w:lineRule="auto"/>
              <w:ind w:leftChars="-61" w:right="174" w:hanging="128" w:hangingChars="61"/>
              <w:jc w:val="left"/>
              <w:rPr>
                <w:bCs/>
                <w:szCs w:val="24"/>
                <w:lang w:val="zh-CN"/>
              </w:rPr>
            </w:pPr>
            <w:r>
              <w:rPr>
                <w:rFonts w:hint="eastAsia"/>
                <w:bCs/>
                <w:szCs w:val="24"/>
                <w:lang w:val="zh-CN"/>
              </w:rPr>
              <w:t>13．视频直播：移动客户端教师可以发起视频直播。</w:t>
            </w:r>
          </w:p>
          <w:p>
            <w:pPr>
              <w:pStyle w:val="44"/>
              <w:spacing w:line="288" w:lineRule="auto"/>
              <w:ind w:leftChars="-61" w:right="174" w:hanging="128" w:hangingChars="61"/>
              <w:jc w:val="left"/>
              <w:rPr>
                <w:bCs/>
                <w:szCs w:val="24"/>
                <w:lang w:val="zh-CN"/>
              </w:rPr>
            </w:pPr>
            <w:r>
              <w:rPr>
                <w:rFonts w:hint="eastAsia"/>
                <w:bCs/>
                <w:szCs w:val="24"/>
                <w:lang w:val="zh-CN"/>
              </w:rPr>
              <w:t>14．支持手机端投屏功能且不局限于同个WIFI网络才能实现，教师轻松通过投屏进行签到、选人、抢答等教学环节。</w:t>
            </w:r>
          </w:p>
          <w:p>
            <w:pPr>
              <w:pStyle w:val="44"/>
              <w:spacing w:line="288" w:lineRule="auto"/>
              <w:ind w:leftChars="-61" w:right="174" w:hanging="128" w:hangingChars="61"/>
              <w:jc w:val="left"/>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6</w:t>
            </w:r>
          </w:p>
        </w:tc>
        <w:tc>
          <w:tcPr>
            <w:tcW w:w="747" w:type="pct"/>
            <w:vAlign w:val="center"/>
          </w:tcPr>
          <w:p>
            <w:pPr>
              <w:pStyle w:val="17"/>
              <w:tabs>
                <w:tab w:val="left" w:pos="4515"/>
              </w:tabs>
              <w:snapToGrid w:val="0"/>
              <w:spacing w:line="360" w:lineRule="auto"/>
              <w:jc w:val="center"/>
              <w:rPr>
                <w:bCs/>
                <w:sz w:val="21"/>
                <w:szCs w:val="21"/>
              </w:rPr>
            </w:pPr>
            <w:r>
              <w:rPr>
                <w:rFonts w:hint="eastAsia"/>
                <w:bCs/>
                <w:sz w:val="21"/>
                <w:szCs w:val="21"/>
              </w:rPr>
              <w:t>业绩要求</w:t>
            </w:r>
          </w:p>
        </w:tc>
        <w:tc>
          <w:tcPr>
            <w:tcW w:w="3827" w:type="pct"/>
            <w:vAlign w:val="center"/>
          </w:tcPr>
          <w:p>
            <w:pPr>
              <w:pStyle w:val="44"/>
              <w:spacing w:line="288" w:lineRule="auto"/>
              <w:ind w:leftChars="-61" w:right="174" w:hanging="128" w:hangingChars="61"/>
              <w:jc w:val="left"/>
              <w:rPr>
                <w:bCs/>
                <w:szCs w:val="24"/>
                <w:lang w:val="zh-CN"/>
              </w:rPr>
            </w:pPr>
            <w:r>
              <w:rPr>
                <w:rFonts w:hint="eastAsia"/>
                <w:bCs/>
                <w:szCs w:val="24"/>
                <w:lang w:val="zh-CN"/>
              </w:rPr>
              <w:t>提供近</w:t>
            </w:r>
            <w:r>
              <w:rPr>
                <w:bCs/>
                <w:szCs w:val="24"/>
                <w:lang w:val="zh-CN"/>
              </w:rPr>
              <w:t>3</w:t>
            </w:r>
            <w:r>
              <w:rPr>
                <w:rFonts w:hint="eastAsia"/>
                <w:bCs/>
                <w:szCs w:val="24"/>
                <w:lang w:val="zh-CN"/>
              </w:rPr>
              <w:t>年同类省级或省级以上教师教学能力大赛服务合同，合同数量</w:t>
            </w:r>
            <w:r>
              <w:rPr>
                <w:bCs/>
                <w:szCs w:val="24"/>
                <w:lang w:val="zh-CN"/>
              </w:rPr>
              <w:t>5</w:t>
            </w:r>
            <w:r>
              <w:rPr>
                <w:rFonts w:hint="eastAsia"/>
                <w:bCs/>
                <w:szCs w:val="24"/>
                <w:lang w:val="zh-CN"/>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pct"/>
            <w:vAlign w:val="center"/>
          </w:tcPr>
          <w:p>
            <w:pPr>
              <w:pStyle w:val="10"/>
              <w:snapToGrid w:val="0"/>
              <w:spacing w:line="360" w:lineRule="auto"/>
              <w:jc w:val="center"/>
              <w:rPr>
                <w:rFonts w:hAnsi="宋体" w:cs="宋体"/>
                <w:bCs/>
              </w:rPr>
            </w:pPr>
            <w:r>
              <w:rPr>
                <w:rFonts w:hint="eastAsia" w:hAnsi="宋体" w:cs="宋体"/>
                <w:bCs/>
              </w:rPr>
              <w:t>7</w:t>
            </w:r>
          </w:p>
        </w:tc>
        <w:tc>
          <w:tcPr>
            <w:tcW w:w="747" w:type="pct"/>
            <w:vAlign w:val="center"/>
          </w:tcPr>
          <w:p>
            <w:pPr>
              <w:pStyle w:val="17"/>
              <w:tabs>
                <w:tab w:val="left" w:pos="4515"/>
              </w:tabs>
              <w:snapToGrid w:val="0"/>
              <w:spacing w:line="360" w:lineRule="auto"/>
              <w:jc w:val="center"/>
              <w:rPr>
                <w:bCs/>
                <w:sz w:val="21"/>
                <w:szCs w:val="21"/>
              </w:rPr>
            </w:pPr>
            <w:r>
              <w:rPr>
                <w:rFonts w:hint="eastAsia"/>
                <w:bCs/>
                <w:color w:val="auto"/>
                <w:sz w:val="21"/>
                <w:szCs w:val="21"/>
              </w:rPr>
              <w:t>现场展示</w:t>
            </w:r>
          </w:p>
        </w:tc>
        <w:tc>
          <w:tcPr>
            <w:tcW w:w="3827" w:type="pct"/>
            <w:vAlign w:val="center"/>
          </w:tcPr>
          <w:p>
            <w:pPr>
              <w:pStyle w:val="44"/>
              <w:spacing w:line="288" w:lineRule="auto"/>
              <w:ind w:left="0" w:leftChars="-61" w:right="174" w:hanging="128" w:hangingChars="61"/>
              <w:jc w:val="left"/>
              <w:rPr>
                <w:bCs/>
                <w:szCs w:val="24"/>
                <w:lang w:val="zh-CN"/>
              </w:rPr>
            </w:pPr>
            <w:r>
              <w:rPr>
                <w:rFonts w:hint="eastAsia"/>
                <w:color w:val="auto"/>
                <w:sz w:val="21"/>
                <w:szCs w:val="21"/>
              </w:rPr>
              <w:t>在招标现场必须进行满足教师教学能力大赛需求的信息化教学平台和移动教学</w:t>
            </w:r>
            <w:r>
              <w:rPr>
                <w:rFonts w:hint="eastAsia"/>
                <w:color w:val="auto"/>
                <w:sz w:val="21"/>
                <w:szCs w:val="21"/>
                <w:lang w:val="en-US" w:eastAsia="zh-CN"/>
              </w:rPr>
              <w:t>APP</w:t>
            </w:r>
            <w:r>
              <w:rPr>
                <w:rFonts w:hint="eastAsia"/>
                <w:color w:val="auto"/>
                <w:sz w:val="21"/>
                <w:szCs w:val="21"/>
              </w:rPr>
              <w:t>的功能展示。</w:t>
            </w:r>
          </w:p>
        </w:tc>
      </w:tr>
    </w:tbl>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2. 跟踪及售后服务要求：</w:t>
      </w:r>
    </w:p>
    <w:p>
      <w:pPr>
        <w:spacing w:line="360" w:lineRule="auto"/>
        <w:ind w:firstLine="480" w:firstLineChars="200"/>
        <w:rPr>
          <w:rFonts w:ascii="宋体" w:hAnsi="宋体"/>
          <w:sz w:val="24"/>
        </w:rPr>
      </w:pPr>
      <w:r>
        <w:rPr>
          <w:rFonts w:hint="eastAsia" w:ascii="宋体" w:hAnsi="宋体"/>
          <w:sz w:val="24"/>
        </w:rPr>
        <w:t>按照“项目技术统一标准”（表1）第4条执行，须按规定的时日内，完成项目服务内容，方可进行项目验收。</w:t>
      </w:r>
    </w:p>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3.其他要求：</w:t>
      </w:r>
    </w:p>
    <w:p>
      <w:pPr>
        <w:spacing w:line="360" w:lineRule="auto"/>
        <w:ind w:firstLine="496" w:firstLineChars="207"/>
        <w:rPr>
          <w:rFonts w:ascii="宋体" w:hAnsi="宋体"/>
          <w:sz w:val="24"/>
        </w:rPr>
      </w:pPr>
      <w:r>
        <w:rPr>
          <w:rFonts w:hint="eastAsia" w:ascii="宋体" w:hAnsi="宋体"/>
          <w:sz w:val="24"/>
        </w:rPr>
        <w:t>（1）服务课程须按照“项目技术统一标准”（表1）要求，提供服务及技术支持。</w:t>
      </w:r>
    </w:p>
    <w:p>
      <w:pPr>
        <w:spacing w:line="360" w:lineRule="auto"/>
        <w:ind w:firstLine="496" w:firstLineChars="207"/>
        <w:rPr>
          <w:rFonts w:ascii="宋体" w:hAnsi="宋体"/>
          <w:sz w:val="24"/>
        </w:rPr>
      </w:pPr>
      <w:r>
        <w:rPr>
          <w:rFonts w:hint="eastAsia" w:ascii="宋体" w:hAnsi="宋体"/>
          <w:sz w:val="24"/>
        </w:rPr>
        <w:t>（2）技术资料：供应商必须保证响应文件所提供的全部技术资料真实可靠，不得用虚假材料进行响应，并接受评标委员会对其中任何资料进一步审查。如有虚假应标，将视为无效投标，并追究相关法律责任。</w:t>
      </w:r>
    </w:p>
    <w:p>
      <w:pPr>
        <w:spacing w:line="360" w:lineRule="auto"/>
        <w:ind w:firstLine="480" w:firstLineChars="200"/>
        <w:rPr>
          <w:rFonts w:hint="eastAsia" w:ascii="宋体" w:hAnsi="宋体"/>
          <w:sz w:val="24"/>
        </w:rPr>
      </w:pPr>
      <w:r>
        <w:rPr>
          <w:rFonts w:hint="eastAsia" w:ascii="宋体" w:hAnsi="宋体"/>
          <w:sz w:val="24"/>
        </w:rPr>
        <w:t>（3）参加202</w:t>
      </w:r>
      <w:r>
        <w:rPr>
          <w:rFonts w:ascii="宋体" w:hAnsi="宋体"/>
          <w:sz w:val="24"/>
        </w:rPr>
        <w:t>4</w:t>
      </w:r>
      <w:r>
        <w:rPr>
          <w:rFonts w:hint="eastAsia" w:ascii="宋体" w:hAnsi="宋体"/>
          <w:sz w:val="24"/>
        </w:rPr>
        <w:t>年省级教师教学能力大赛的队伍数以1</w:t>
      </w:r>
      <w:r>
        <w:rPr>
          <w:rFonts w:ascii="宋体" w:hAnsi="宋体"/>
          <w:sz w:val="24"/>
        </w:rPr>
        <w:t>3</w:t>
      </w:r>
      <w:r>
        <w:rPr>
          <w:rFonts w:hint="eastAsia" w:ascii="宋体" w:hAnsi="宋体"/>
          <w:sz w:val="24"/>
        </w:rPr>
        <w:t>个组来计算，若参加202</w:t>
      </w:r>
      <w:r>
        <w:rPr>
          <w:rFonts w:ascii="宋体" w:hAnsi="宋体"/>
          <w:sz w:val="24"/>
        </w:rPr>
        <w:t>4</w:t>
      </w:r>
      <w:r>
        <w:rPr>
          <w:rFonts w:hint="eastAsia" w:ascii="宋体" w:hAnsi="宋体"/>
          <w:sz w:val="24"/>
        </w:rPr>
        <w:t>年省级教师教学能力大赛的队伍数超过1</w:t>
      </w:r>
      <w:r>
        <w:rPr>
          <w:rFonts w:ascii="宋体" w:hAnsi="宋体"/>
          <w:sz w:val="24"/>
        </w:rPr>
        <w:t>3</w:t>
      </w:r>
      <w:r>
        <w:rPr>
          <w:rFonts w:hint="eastAsia" w:ascii="宋体" w:hAnsi="宋体"/>
          <w:sz w:val="24"/>
        </w:rPr>
        <w:t>个，超过部分按照“项目技术统一标准”（表1）执行，不再另行支付费用。其中若有入围202</w:t>
      </w:r>
      <w:r>
        <w:rPr>
          <w:rFonts w:ascii="宋体" w:hAnsi="宋体"/>
          <w:sz w:val="24"/>
        </w:rPr>
        <w:t>4</w:t>
      </w:r>
      <w:r>
        <w:rPr>
          <w:rFonts w:hint="eastAsia" w:ascii="宋体" w:hAnsi="宋体"/>
          <w:sz w:val="24"/>
        </w:rPr>
        <w:t>年全国教师教学能力大赛的，按照全国大赛技术文件要求，必须继续提供技术服务及技术支持，不再另行支付费用。</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94609003"/>
      <w:bookmarkStart w:id="10" w:name="_Toc238276242"/>
      <w:bookmarkStart w:id="11" w:name="_Toc236473298"/>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2"/>
        </w:numPr>
        <w:rPr>
          <w:rFonts w:ascii="宋体" w:hAnsi="宋体"/>
          <w:sz w:val="24"/>
          <w:szCs w:val="24"/>
        </w:rPr>
      </w:pPr>
      <w:r>
        <w:rPr>
          <w:rFonts w:hint="eastAsia" w:ascii="宋体" w:hAnsi="宋体"/>
          <w:sz w:val="24"/>
          <w:szCs w:val="24"/>
        </w:rPr>
        <w:t>所有价格均用人民币表示，单位为元。</w:t>
      </w:r>
    </w:p>
    <w:p>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00F"/>
    <w:rsid w:val="006B2E03"/>
    <w:rsid w:val="006B2EE8"/>
    <w:rsid w:val="006B5690"/>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4F4"/>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4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2CAF"/>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60F"/>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3B56"/>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4831390"/>
    <w:rsid w:val="07875D27"/>
    <w:rsid w:val="08765BE6"/>
    <w:rsid w:val="0916744E"/>
    <w:rsid w:val="0987048E"/>
    <w:rsid w:val="098A3470"/>
    <w:rsid w:val="098B1E6F"/>
    <w:rsid w:val="098C501E"/>
    <w:rsid w:val="0A412F0D"/>
    <w:rsid w:val="0B1B470A"/>
    <w:rsid w:val="0C882A07"/>
    <w:rsid w:val="0C8D0B1C"/>
    <w:rsid w:val="0D346EF0"/>
    <w:rsid w:val="0DB2633E"/>
    <w:rsid w:val="0E170F1D"/>
    <w:rsid w:val="1096558D"/>
    <w:rsid w:val="10CD186C"/>
    <w:rsid w:val="134E57DE"/>
    <w:rsid w:val="14352964"/>
    <w:rsid w:val="159421BB"/>
    <w:rsid w:val="15E16849"/>
    <w:rsid w:val="167C7678"/>
    <w:rsid w:val="16CE0DE2"/>
    <w:rsid w:val="17EC4792"/>
    <w:rsid w:val="180C163C"/>
    <w:rsid w:val="1A386E1E"/>
    <w:rsid w:val="1B7F6D28"/>
    <w:rsid w:val="1C71158A"/>
    <w:rsid w:val="1E2A6E74"/>
    <w:rsid w:val="1ED7744D"/>
    <w:rsid w:val="200334C2"/>
    <w:rsid w:val="22E13702"/>
    <w:rsid w:val="24024ACF"/>
    <w:rsid w:val="26AA2005"/>
    <w:rsid w:val="29175E93"/>
    <w:rsid w:val="29A711D1"/>
    <w:rsid w:val="29C651C2"/>
    <w:rsid w:val="2BD831ED"/>
    <w:rsid w:val="2DBC24BA"/>
    <w:rsid w:val="2F470442"/>
    <w:rsid w:val="30ED3773"/>
    <w:rsid w:val="30F454E0"/>
    <w:rsid w:val="31BC6D32"/>
    <w:rsid w:val="31C17923"/>
    <w:rsid w:val="3A7D7082"/>
    <w:rsid w:val="3AA935B2"/>
    <w:rsid w:val="3B0418F4"/>
    <w:rsid w:val="3D0F63E5"/>
    <w:rsid w:val="3E842D9E"/>
    <w:rsid w:val="40241F49"/>
    <w:rsid w:val="42497455"/>
    <w:rsid w:val="469902C4"/>
    <w:rsid w:val="46FC37FA"/>
    <w:rsid w:val="4BF27BEA"/>
    <w:rsid w:val="531410DD"/>
    <w:rsid w:val="5398783B"/>
    <w:rsid w:val="54D062C6"/>
    <w:rsid w:val="553E2EC3"/>
    <w:rsid w:val="56666A83"/>
    <w:rsid w:val="59483A75"/>
    <w:rsid w:val="59575F32"/>
    <w:rsid w:val="59A565CA"/>
    <w:rsid w:val="59F903C5"/>
    <w:rsid w:val="5A052782"/>
    <w:rsid w:val="5A893CB7"/>
    <w:rsid w:val="5B0A7487"/>
    <w:rsid w:val="5CA2370E"/>
    <w:rsid w:val="5D4612FA"/>
    <w:rsid w:val="5DA93C4C"/>
    <w:rsid w:val="5DC07C86"/>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B708B5"/>
    <w:rsid w:val="784177C4"/>
    <w:rsid w:val="79C62E83"/>
    <w:rsid w:val="7B106F2E"/>
    <w:rsid w:val="7CEB4A44"/>
    <w:rsid w:val="7DA119A0"/>
    <w:rsid w:val="7DA72BF9"/>
    <w:rsid w:val="7DEF6CC3"/>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 w:type="paragraph" w:customStyle="1" w:styleId="44">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20</Pages>
  <Words>9025</Words>
  <Characters>9392</Characters>
  <Lines>75</Lines>
  <Paragraphs>21</Paragraphs>
  <TotalTime>43</TotalTime>
  <ScaleCrop>false</ScaleCrop>
  <LinksUpToDate>false</LinksUpToDate>
  <CharactersWithSpaces>10047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hp</cp:lastModifiedBy>
  <cp:lastPrinted>2024-03-28T07:21:00Z</cp:lastPrinted>
  <dcterms:modified xsi:type="dcterms:W3CDTF">2024-05-31T02:24:16Z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038E38EDAB2D44EF9663259C0D4937A0_13</vt:lpwstr>
  </property>
</Properties>
</file>