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w w:val="90"/>
          <w:sz w:val="44"/>
          <w:szCs w:val="44"/>
          <w:highlight w:val="none"/>
        </w:rPr>
      </w:pPr>
    </w:p>
    <w:p>
      <w:pPr>
        <w:snapToGrid w:val="0"/>
        <w:spacing w:line="360" w:lineRule="auto"/>
        <w:jc w:val="center"/>
        <w:rPr>
          <w:rFonts w:ascii="仿宋" w:hAnsi="仿宋" w:eastAsia="仿宋" w:cs="仿宋"/>
          <w:b/>
          <w:color w:val="auto"/>
          <w:w w:val="90"/>
          <w:sz w:val="44"/>
          <w:szCs w:val="44"/>
          <w:highlight w:val="none"/>
        </w:rPr>
      </w:pPr>
      <w:r>
        <w:rPr>
          <w:rFonts w:hint="eastAsia" w:ascii="仿宋" w:hAnsi="仿宋" w:eastAsia="仿宋" w:cs="仿宋"/>
          <w:b/>
          <w:color w:val="auto"/>
          <w:w w:val="90"/>
          <w:sz w:val="44"/>
          <w:szCs w:val="44"/>
          <w:highlight w:val="none"/>
        </w:rPr>
        <w:t>兰州职业技术学院学生安全责任</w:t>
      </w:r>
    </w:p>
    <w:p>
      <w:pPr>
        <w:snapToGrid w:val="0"/>
        <w:spacing w:line="360" w:lineRule="auto"/>
        <w:jc w:val="center"/>
        <w:rPr>
          <w:rFonts w:ascii="仿宋" w:hAnsi="仿宋" w:eastAsia="仿宋" w:cs="仿宋"/>
          <w:b/>
          <w:color w:val="auto"/>
          <w:w w:val="90"/>
          <w:sz w:val="44"/>
          <w:szCs w:val="44"/>
          <w:highlight w:val="none"/>
        </w:rPr>
      </w:pPr>
      <w:r>
        <w:rPr>
          <w:rFonts w:hint="eastAsia" w:ascii="仿宋" w:hAnsi="仿宋" w:eastAsia="仿宋" w:cs="仿宋"/>
          <w:b/>
          <w:color w:val="auto"/>
          <w:w w:val="90"/>
          <w:sz w:val="44"/>
          <w:szCs w:val="44"/>
          <w:highlight w:val="none"/>
        </w:rPr>
        <w:t>保险项目</w:t>
      </w:r>
    </w:p>
    <w:p>
      <w:pPr>
        <w:spacing w:line="360" w:lineRule="auto"/>
        <w:rPr>
          <w:rFonts w:ascii="仿宋" w:hAnsi="仿宋" w:eastAsia="仿宋" w:cs="仿宋"/>
          <w:b/>
          <w:color w:val="auto"/>
          <w:sz w:val="36"/>
          <w:szCs w:val="36"/>
          <w:highlight w:val="none"/>
        </w:rPr>
      </w:pPr>
    </w:p>
    <w:p>
      <w:pPr>
        <w:spacing w:line="360" w:lineRule="auto"/>
        <w:ind w:firstLine="1789" w:firstLineChars="495"/>
        <w:rPr>
          <w:rFonts w:ascii="仿宋" w:hAnsi="仿宋" w:eastAsia="仿宋" w:cs="仿宋"/>
          <w:b/>
          <w:color w:val="auto"/>
          <w:sz w:val="36"/>
          <w:szCs w:val="36"/>
          <w:highlight w:val="none"/>
        </w:rPr>
      </w:pPr>
    </w:p>
    <w:p>
      <w:pPr>
        <w:spacing w:line="360" w:lineRule="auto"/>
        <w:rPr>
          <w:rFonts w:ascii="仿宋" w:hAnsi="仿宋" w:eastAsia="仿宋" w:cs="仿宋"/>
          <w:color w:val="auto"/>
          <w:szCs w:val="21"/>
          <w:highlight w:val="none"/>
        </w:rPr>
      </w:pPr>
    </w:p>
    <w:p>
      <w:pPr>
        <w:pStyle w:val="9"/>
        <w:rPr>
          <w:rFonts w:ascii="仿宋" w:hAnsi="仿宋" w:eastAsia="仿宋" w:cs="仿宋"/>
          <w:color w:val="auto"/>
          <w:szCs w:val="21"/>
          <w:highlight w:val="none"/>
        </w:rPr>
      </w:pPr>
    </w:p>
    <w:p>
      <w:pPr>
        <w:pStyle w:val="9"/>
        <w:rPr>
          <w:rFonts w:ascii="仿宋" w:hAnsi="仿宋" w:eastAsia="仿宋" w:cs="仿宋"/>
          <w:color w:val="auto"/>
          <w:szCs w:val="21"/>
          <w:highlight w:val="none"/>
        </w:rPr>
      </w:pPr>
    </w:p>
    <w:p>
      <w:pPr>
        <w:spacing w:line="360" w:lineRule="auto"/>
        <w:jc w:val="center"/>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竞争性磋商文件</w:t>
      </w:r>
    </w:p>
    <w:p>
      <w:pPr>
        <w:snapToGrid w:val="0"/>
        <w:spacing w:line="360" w:lineRule="auto"/>
        <w:ind w:firstLine="1807" w:firstLineChars="500"/>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磋商文件编号:LZCS—2021003</w:t>
      </w:r>
    </w:p>
    <w:p>
      <w:pPr>
        <w:spacing w:line="360" w:lineRule="auto"/>
        <w:jc w:val="center"/>
        <w:rPr>
          <w:rFonts w:ascii="仿宋" w:hAnsi="仿宋" w:eastAsia="仿宋" w:cs="仿宋"/>
          <w:b/>
          <w:color w:val="auto"/>
          <w:sz w:val="36"/>
          <w:szCs w:val="36"/>
          <w:highlight w:val="none"/>
        </w:rPr>
      </w:pPr>
    </w:p>
    <w:p>
      <w:pPr>
        <w:spacing w:line="360" w:lineRule="auto"/>
        <w:jc w:val="center"/>
        <w:rPr>
          <w:rFonts w:ascii="仿宋" w:hAnsi="仿宋" w:eastAsia="仿宋" w:cs="仿宋"/>
          <w:b/>
          <w:color w:val="auto"/>
          <w:sz w:val="84"/>
          <w:szCs w:val="84"/>
          <w:highlight w:val="none"/>
        </w:rPr>
      </w:pPr>
    </w:p>
    <w:p>
      <w:pPr>
        <w:spacing w:line="360" w:lineRule="auto"/>
        <w:rPr>
          <w:rFonts w:ascii="仿宋" w:hAnsi="仿宋" w:eastAsia="仿宋" w:cs="仿宋"/>
          <w:color w:val="auto"/>
          <w:sz w:val="32"/>
          <w:szCs w:val="32"/>
          <w:highlight w:val="none"/>
        </w:rPr>
      </w:pPr>
    </w:p>
    <w:p>
      <w:pPr>
        <w:spacing w:line="360" w:lineRule="auto"/>
        <w:rPr>
          <w:rFonts w:ascii="仿宋" w:hAnsi="仿宋" w:eastAsia="仿宋" w:cs="仿宋"/>
          <w:color w:val="auto"/>
          <w:sz w:val="32"/>
          <w:szCs w:val="32"/>
          <w:highlight w:val="none"/>
        </w:rPr>
      </w:pPr>
    </w:p>
    <w:p>
      <w:pPr>
        <w:pStyle w:val="9"/>
        <w:ind w:firstLine="640"/>
        <w:rPr>
          <w:rFonts w:ascii="仿宋" w:hAnsi="仿宋" w:eastAsia="仿宋" w:cs="仿宋"/>
          <w:color w:val="auto"/>
          <w:sz w:val="32"/>
          <w:szCs w:val="32"/>
          <w:highlight w:val="none"/>
        </w:rPr>
      </w:pPr>
    </w:p>
    <w:p>
      <w:pPr>
        <w:pStyle w:val="9"/>
        <w:ind w:firstLine="0" w:firstLineChars="0"/>
        <w:rPr>
          <w:rFonts w:ascii="仿宋" w:hAnsi="仿宋" w:eastAsia="仿宋" w:cs="仿宋"/>
          <w:color w:val="auto"/>
          <w:sz w:val="32"/>
          <w:szCs w:val="32"/>
          <w:highlight w:val="none"/>
        </w:rPr>
      </w:pPr>
    </w:p>
    <w:p>
      <w:pPr>
        <w:pStyle w:val="9"/>
        <w:ind w:firstLine="640"/>
        <w:rPr>
          <w:rFonts w:ascii="仿宋" w:hAnsi="仿宋" w:eastAsia="仿宋" w:cs="仿宋"/>
          <w:color w:val="auto"/>
          <w:sz w:val="32"/>
          <w:szCs w:val="32"/>
          <w:highlight w:val="none"/>
        </w:rPr>
      </w:pPr>
    </w:p>
    <w:p>
      <w:pPr>
        <w:spacing w:line="360" w:lineRule="auto"/>
        <w:rPr>
          <w:rFonts w:ascii="仿宋" w:hAnsi="仿宋" w:eastAsia="仿宋" w:cs="仿宋"/>
          <w:color w:val="auto"/>
          <w:sz w:val="32"/>
          <w:szCs w:val="32"/>
          <w:highlight w:val="none"/>
        </w:rPr>
      </w:pPr>
    </w:p>
    <w:p>
      <w:pPr>
        <w:spacing w:line="36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招标单位：兰州职业技术学院</w:t>
      </w:r>
    </w:p>
    <w:p>
      <w:pPr>
        <w:spacing w:line="360" w:lineRule="auto"/>
        <w:jc w:val="center"/>
        <w:rPr>
          <w:rFonts w:ascii="仿宋" w:hAnsi="仿宋" w:eastAsia="仿宋" w:cs="仿宋"/>
          <w:b/>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highlight w:val="none"/>
        </w:rPr>
        <w:t>二〇二一年五月</w:t>
      </w:r>
      <w:bookmarkEnd w:id="0"/>
      <w:bookmarkStart w:id="3" w:name="_Toc361769627"/>
      <w:bookmarkStart w:id="4" w:name="_Toc361769761"/>
    </w:p>
    <w:p>
      <w:pPr>
        <w:spacing w:line="360" w:lineRule="auto"/>
        <w:rPr>
          <w:rFonts w:ascii="仿宋" w:hAnsi="仿宋" w:eastAsia="仿宋" w:cs="仿宋"/>
          <w:bCs/>
          <w:color w:val="auto"/>
          <w:highlight w:val="none"/>
        </w:rPr>
      </w:pPr>
    </w:p>
    <w:p>
      <w:pPr>
        <w:pStyle w:val="3"/>
        <w:snapToGrid w:val="0"/>
        <w:spacing w:before="0" w:after="0" w:line="360" w:lineRule="auto"/>
        <w:jc w:val="center"/>
        <w:rPr>
          <w:rFonts w:ascii="仿宋" w:hAnsi="仿宋" w:eastAsia="仿宋" w:cs="仿宋"/>
          <w:bCs w:val="0"/>
          <w:color w:val="auto"/>
          <w:highlight w:val="none"/>
        </w:rPr>
      </w:pPr>
      <w:bookmarkStart w:id="5" w:name="_Toc10210"/>
      <w:bookmarkStart w:id="6" w:name="_Toc4104"/>
      <w:r>
        <w:rPr>
          <w:rFonts w:hint="eastAsia" w:ascii="仿宋" w:hAnsi="仿宋" w:eastAsia="仿宋" w:cs="仿宋"/>
          <w:bCs w:val="0"/>
          <w:color w:val="auto"/>
          <w:highlight w:val="none"/>
        </w:rPr>
        <w:t>目   录</w:t>
      </w:r>
      <w:bookmarkEnd w:id="1"/>
      <w:bookmarkEnd w:id="2"/>
      <w:bookmarkEnd w:id="3"/>
      <w:bookmarkEnd w:id="4"/>
      <w:bookmarkEnd w:id="5"/>
      <w:bookmarkEnd w:id="6"/>
    </w:p>
    <w:p>
      <w:pPr>
        <w:spacing w:line="360" w:lineRule="auto"/>
        <w:rPr>
          <w:rFonts w:ascii="仿宋" w:hAnsi="仿宋" w:eastAsia="仿宋" w:cs="仿宋"/>
          <w:color w:val="auto"/>
          <w:highlight w:val="none"/>
        </w:rPr>
      </w:pPr>
    </w:p>
    <w:p>
      <w:pPr>
        <w:pStyle w:val="26"/>
        <w:tabs>
          <w:tab w:val="right" w:leader="dot" w:pos="8732"/>
        </w:tabs>
        <w:spacing w:line="360" w:lineRule="auto"/>
        <w:rPr>
          <w:rFonts w:ascii="宋体" w:hAnsi="宋体" w:cs="宋体"/>
          <w:color w:val="auto"/>
          <w:sz w:val="24"/>
          <w:szCs w:val="24"/>
          <w:highlight w:val="none"/>
        </w:rPr>
      </w:pPr>
      <w:r>
        <w:rPr>
          <w:rFonts w:hint="eastAsia" w:ascii="宋体" w:hAnsi="宋体" w:cs="宋体"/>
          <w:caps w:val="0"/>
          <w:color w:val="auto"/>
          <w:sz w:val="24"/>
          <w:szCs w:val="24"/>
          <w:highlight w:val="none"/>
        </w:rPr>
        <w:fldChar w:fldCharType="begin"/>
      </w:r>
      <w:r>
        <w:rPr>
          <w:rFonts w:hint="eastAsia" w:ascii="宋体" w:hAnsi="宋体" w:cs="宋体"/>
          <w:caps w:val="0"/>
          <w:color w:val="auto"/>
          <w:sz w:val="24"/>
          <w:szCs w:val="24"/>
          <w:highlight w:val="none"/>
        </w:rPr>
        <w:instrText xml:space="preserve"> TOC \o "1-3" \h \z \u </w:instrText>
      </w:r>
      <w:r>
        <w:rPr>
          <w:rFonts w:hint="eastAsia" w:ascii="宋体" w:hAnsi="宋体" w:cs="宋体"/>
          <w:caps w:val="0"/>
          <w:color w:val="auto"/>
          <w:sz w:val="24"/>
          <w:szCs w:val="24"/>
          <w:highlight w:val="none"/>
        </w:rPr>
        <w:fldChar w:fldCharType="separate"/>
      </w:r>
      <w:r>
        <w:rPr>
          <w:color w:val="auto"/>
          <w:highlight w:val="none"/>
        </w:rPr>
        <w:fldChar w:fldCharType="begin"/>
      </w:r>
      <w:r>
        <w:rPr>
          <w:color w:val="auto"/>
          <w:highlight w:val="none"/>
        </w:rPr>
        <w:instrText xml:space="preserve"> HYPERLINK \l "_Toc19901" </w:instrText>
      </w:r>
      <w:r>
        <w:rPr>
          <w:color w:val="auto"/>
          <w:highlight w:val="none"/>
        </w:rPr>
        <w:fldChar w:fldCharType="separate"/>
      </w:r>
      <w:r>
        <w:rPr>
          <w:rFonts w:hint="eastAsia" w:ascii="宋体" w:hAnsi="宋体" w:cs="宋体"/>
          <w:color w:val="auto"/>
          <w:sz w:val="24"/>
          <w:szCs w:val="24"/>
          <w:highlight w:val="none"/>
        </w:rPr>
        <w:t>第一部分  竞争性磋商邀请</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_Toc19901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tabs>
          <w:tab w:val="right" w:leader="dot" w:pos="8732"/>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"_Toc25306" </w:instrText>
      </w:r>
      <w:r>
        <w:rPr>
          <w:color w:val="auto"/>
          <w:highlight w:val="none"/>
        </w:rPr>
        <w:fldChar w:fldCharType="separate"/>
      </w:r>
      <w:r>
        <w:rPr>
          <w:rFonts w:hint="eastAsia" w:ascii="宋体" w:hAnsi="宋体" w:cs="宋体"/>
          <w:color w:val="auto"/>
          <w:sz w:val="24"/>
          <w:szCs w:val="24"/>
          <w:highlight w:val="none"/>
        </w:rPr>
        <w:t>第二部分  供应商须知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_Toc25306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tabs>
          <w:tab w:val="right" w:leader="dot" w:pos="8732"/>
        </w:tabs>
        <w:spacing w:line="360" w:lineRule="auto"/>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"_Toc3989" </w:instrText>
      </w:r>
      <w:r>
        <w:rPr>
          <w:color w:val="auto"/>
          <w:highlight w:val="none"/>
        </w:rPr>
        <w:fldChar w:fldCharType="separate"/>
      </w:r>
      <w:r>
        <w:rPr>
          <w:rFonts w:hint="eastAsia" w:ascii="宋体" w:hAnsi="宋体" w:cs="宋体"/>
          <w:color w:val="auto"/>
          <w:sz w:val="24"/>
          <w:szCs w:val="24"/>
          <w:highlight w:val="none"/>
        </w:rPr>
        <w:t>第三部分  技术参数及项目需求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_Toc3989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tabs>
          <w:tab w:val="right" w:leader="dot" w:pos="8732"/>
        </w:tabs>
        <w:spacing w:line="360"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"_Toc27922" </w:instrText>
      </w:r>
      <w:r>
        <w:rPr>
          <w:color w:val="auto"/>
          <w:highlight w:val="none"/>
        </w:rPr>
        <w:fldChar w:fldCharType="separate"/>
      </w:r>
      <w:r>
        <w:rPr>
          <w:rFonts w:hint="eastAsia" w:ascii="宋体" w:hAnsi="宋体" w:cs="宋体"/>
          <w:color w:val="auto"/>
          <w:sz w:val="24"/>
          <w:szCs w:val="24"/>
          <w:highlight w:val="none"/>
        </w:rPr>
        <w:t>第四部分  磋商响应文件格式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_Toc27922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snapToGrid w:val="0"/>
        <w:spacing w:line="360" w:lineRule="auto"/>
        <w:rPr>
          <w:rFonts w:ascii="仿宋" w:hAnsi="仿宋" w:eastAsia="仿宋" w:cs="仿宋"/>
          <w:b/>
          <w:caps/>
          <w:color w:val="auto"/>
          <w:sz w:val="24"/>
          <w:highlight w:val="none"/>
        </w:rPr>
      </w:pPr>
      <w:r>
        <w:rPr>
          <w:rFonts w:hint="eastAsia" w:ascii="宋体" w:hAnsi="宋体" w:cs="宋体"/>
          <w:caps/>
          <w:color w:val="auto"/>
          <w:highlight w:val="none"/>
        </w:rPr>
        <w:fldChar w:fldCharType="end"/>
      </w:r>
      <w:bookmarkStart w:id="7" w:name="_Toc361769628"/>
      <w:bookmarkStart w:id="8" w:name="_Toc361769762"/>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snapToGrid w:val="0"/>
        <w:spacing w:line="360" w:lineRule="auto"/>
        <w:rPr>
          <w:rFonts w:ascii="仿宋" w:hAnsi="仿宋" w:eastAsia="仿宋" w:cs="仿宋"/>
          <w:caps/>
          <w:color w:val="auto"/>
          <w:sz w:val="24"/>
          <w:highlight w:val="none"/>
        </w:rPr>
      </w:pPr>
    </w:p>
    <w:p>
      <w:pPr>
        <w:pStyle w:val="3"/>
        <w:spacing w:line="360" w:lineRule="auto"/>
        <w:jc w:val="center"/>
        <w:rPr>
          <w:rFonts w:ascii="仿宋" w:hAnsi="仿宋" w:eastAsia="仿宋" w:cs="仿宋"/>
          <w:bCs w:val="0"/>
          <w:color w:val="auto"/>
          <w:highlight w:val="none"/>
        </w:rPr>
        <w:sectPr>
          <w:footerReference r:id="rId10" w:type="first"/>
          <w:footerReference r:id="rId9" w:type="default"/>
          <w:pgSz w:w="11906" w:h="16838"/>
          <w:pgMar w:top="1191" w:right="1587" w:bottom="1191" w:left="1587" w:header="851" w:footer="992" w:gutter="0"/>
          <w:pgNumType w:start="1"/>
          <w:cols w:space="720" w:num="1"/>
          <w:titlePg/>
        </w:sectPr>
      </w:pPr>
    </w:p>
    <w:p>
      <w:pPr>
        <w:rPr>
          <w:color w:val="auto"/>
          <w:highlight w:val="none"/>
        </w:rPr>
      </w:pPr>
    </w:p>
    <w:p>
      <w:pPr>
        <w:pStyle w:val="3"/>
        <w:spacing w:line="360" w:lineRule="auto"/>
        <w:jc w:val="center"/>
        <w:rPr>
          <w:rFonts w:ascii="仿宋" w:hAnsi="仿宋" w:eastAsia="仿宋" w:cs="仿宋"/>
          <w:bCs w:val="0"/>
          <w:color w:val="auto"/>
          <w:highlight w:val="none"/>
        </w:rPr>
      </w:pPr>
    </w:p>
    <w:p>
      <w:pPr>
        <w:pStyle w:val="3"/>
        <w:spacing w:line="360" w:lineRule="auto"/>
        <w:jc w:val="center"/>
        <w:rPr>
          <w:rFonts w:ascii="仿宋" w:hAnsi="仿宋" w:eastAsia="仿宋" w:cs="仿宋"/>
          <w:bCs w:val="0"/>
          <w:color w:val="auto"/>
          <w:highlight w:val="none"/>
        </w:rPr>
      </w:pPr>
    </w:p>
    <w:p>
      <w:pPr>
        <w:pStyle w:val="3"/>
        <w:spacing w:line="360" w:lineRule="auto"/>
        <w:jc w:val="center"/>
        <w:rPr>
          <w:rFonts w:ascii="仿宋" w:hAnsi="仿宋" w:eastAsia="仿宋" w:cs="仿宋"/>
          <w:bCs w:val="0"/>
          <w:color w:val="auto"/>
          <w:highlight w:val="none"/>
        </w:rPr>
      </w:pPr>
    </w:p>
    <w:p>
      <w:pPr>
        <w:pStyle w:val="3"/>
        <w:spacing w:line="360" w:lineRule="auto"/>
        <w:jc w:val="center"/>
        <w:rPr>
          <w:rFonts w:ascii="仿宋" w:hAnsi="仿宋" w:eastAsia="仿宋" w:cs="仿宋"/>
          <w:bCs w:val="0"/>
          <w:color w:val="auto"/>
          <w:highlight w:val="none"/>
        </w:rPr>
      </w:pPr>
    </w:p>
    <w:p>
      <w:pPr>
        <w:pStyle w:val="3"/>
        <w:spacing w:line="360" w:lineRule="auto"/>
        <w:jc w:val="center"/>
        <w:rPr>
          <w:rFonts w:ascii="宋体" w:hAnsi="宋体" w:cs="宋体"/>
          <w:bCs w:val="0"/>
          <w:color w:val="auto"/>
          <w:highlight w:val="none"/>
        </w:rPr>
      </w:pPr>
      <w:bookmarkStart w:id="9" w:name="_Toc19901"/>
      <w:r>
        <w:rPr>
          <w:rFonts w:hint="eastAsia" w:ascii="宋体" w:hAnsi="宋体" w:cs="宋体"/>
          <w:bCs w:val="0"/>
          <w:color w:val="auto"/>
          <w:highlight w:val="none"/>
        </w:rPr>
        <w:t xml:space="preserve">第一部分  </w:t>
      </w:r>
      <w:bookmarkEnd w:id="7"/>
      <w:bookmarkEnd w:id="8"/>
      <w:r>
        <w:rPr>
          <w:rFonts w:hint="eastAsia" w:ascii="宋体" w:hAnsi="宋体" w:cs="宋体"/>
          <w:color w:val="auto"/>
          <w:highlight w:val="none"/>
        </w:rPr>
        <w:t>竞争性磋商</w:t>
      </w:r>
      <w:bookmarkEnd w:id="9"/>
      <w:r>
        <w:rPr>
          <w:rFonts w:hint="eastAsia" w:ascii="宋体" w:hAnsi="宋体" w:cs="宋体"/>
          <w:color w:val="auto"/>
          <w:highlight w:val="none"/>
        </w:rPr>
        <w:t>公告</w:t>
      </w:r>
    </w:p>
    <w:p>
      <w:pPr>
        <w:snapToGrid w:val="0"/>
        <w:spacing w:line="360" w:lineRule="auto"/>
        <w:jc w:val="center"/>
        <w:rPr>
          <w:rFonts w:ascii="宋体" w:hAnsi="宋体" w:cs="宋体"/>
          <w:b/>
          <w:bCs/>
          <w:color w:val="auto"/>
          <w:sz w:val="28"/>
          <w:szCs w:val="32"/>
          <w:highlight w:val="none"/>
        </w:rPr>
      </w:pPr>
      <w:r>
        <w:rPr>
          <w:rFonts w:hint="eastAsia" w:ascii="仿宋" w:hAnsi="仿宋" w:eastAsia="仿宋" w:cs="仿宋"/>
          <w:b/>
          <w:bCs/>
          <w:color w:val="auto"/>
          <w:sz w:val="44"/>
          <w:highlight w:val="none"/>
        </w:rPr>
        <w:br w:type="page"/>
      </w:r>
      <w:r>
        <w:rPr>
          <w:rFonts w:hint="eastAsia" w:ascii="宋体" w:hAnsi="宋体" w:cs="宋体"/>
          <w:b/>
          <w:bCs/>
          <w:color w:val="auto"/>
          <w:sz w:val="28"/>
          <w:szCs w:val="32"/>
          <w:highlight w:val="none"/>
        </w:rPr>
        <w:t>兰州职业技术学院2021年兰州职业技术学院学生安全责任保险</w:t>
      </w:r>
    </w:p>
    <w:p>
      <w:pPr>
        <w:snapToGrid w:val="0"/>
        <w:spacing w:line="360" w:lineRule="auto"/>
        <w:jc w:val="center"/>
        <w:rPr>
          <w:rFonts w:ascii="宋体" w:hAnsi="宋体" w:cs="宋体"/>
          <w:b/>
          <w:bCs/>
          <w:color w:val="auto"/>
          <w:sz w:val="28"/>
          <w:szCs w:val="32"/>
          <w:highlight w:val="none"/>
        </w:rPr>
      </w:pPr>
      <w:r>
        <w:rPr>
          <w:rFonts w:hint="eastAsia" w:ascii="宋体" w:hAnsi="宋体" w:cs="宋体"/>
          <w:b/>
          <w:bCs/>
          <w:color w:val="auto"/>
          <w:sz w:val="28"/>
          <w:szCs w:val="32"/>
          <w:highlight w:val="none"/>
        </w:rPr>
        <w:t>项目公告</w:t>
      </w:r>
    </w:p>
    <w:p>
      <w:pPr>
        <w:jc w:val="left"/>
        <w:rPr>
          <w:rFonts w:ascii="宋体" w:hAnsi="宋体" w:cs="宋体"/>
          <w:color w:val="auto"/>
          <w:szCs w:val="21"/>
          <w:highlight w:val="none"/>
        </w:rPr>
      </w:pPr>
      <w:r>
        <w:rPr>
          <w:rFonts w:hint="eastAsia" w:ascii="宋体" w:hAnsi="宋体" w:cs="宋体"/>
          <w:color w:val="auto"/>
          <w:sz w:val="24"/>
          <w:highlight w:val="none"/>
        </w:rPr>
        <w:t xml:space="preserve">    </w:t>
      </w:r>
      <w:r>
        <w:rPr>
          <w:rFonts w:hint="eastAsia" w:ascii="宋体" w:hAnsi="宋体" w:cs="宋体"/>
          <w:color w:val="auto"/>
          <w:szCs w:val="21"/>
          <w:highlight w:val="none"/>
        </w:rPr>
        <w:t>兰州职业技术学院2021年学生安全责任保险项目以竞争性磋商方式进行采购，欢迎符合资格条件的供应商前来参加。</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磋商文件编号：LZCS—2021003</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磋商内容及预算：</w:t>
      </w:r>
    </w:p>
    <w:p>
      <w:pPr>
        <w:pStyle w:val="9"/>
        <w:ind w:firstLine="1050" w:firstLineChars="500"/>
        <w:rPr>
          <w:rFonts w:ascii="宋体" w:hAnsi="宋体" w:cs="宋体"/>
          <w:color w:val="auto"/>
          <w:szCs w:val="21"/>
          <w:highlight w:val="none"/>
        </w:rPr>
      </w:pPr>
      <w:r>
        <w:rPr>
          <w:rFonts w:hint="eastAsia" w:ascii="宋体" w:hAnsi="宋体" w:cs="宋体"/>
          <w:color w:val="auto"/>
          <w:szCs w:val="21"/>
          <w:highlight w:val="none"/>
        </w:rPr>
        <w:t>2021年学生安全责任保险项目</w:t>
      </w:r>
    </w:p>
    <w:p>
      <w:pPr>
        <w:pStyle w:val="9"/>
        <w:ind w:firstLine="1050" w:firstLineChars="500"/>
        <w:rPr>
          <w:color w:val="auto"/>
          <w:highlight w:val="none"/>
        </w:rPr>
      </w:pPr>
      <w:r>
        <w:rPr>
          <w:rFonts w:hint="eastAsia"/>
          <w:color w:val="auto"/>
          <w:highlight w:val="none"/>
        </w:rPr>
        <w:t>2、项目预算金额：46万元</w:t>
      </w:r>
    </w:p>
    <w:p>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三、供应商资格要求：</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符合《中华人民共和国政府采购法》第二十二条的规定，并提供《中华人民共和国政府采购法实施条例》第十七条所要求的材料：</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1、营业执照副本（复印件）；</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2、法人代表身份证（正、反面复印件）；</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3、法人授权函（原件）及被授权人身份证（正、反 面复印件）；</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4、2020年度以来最新的经权威机构审计的完整的财务</w:t>
      </w:r>
      <w:r>
        <w:rPr>
          <w:rFonts w:hint="eastAsia" w:hAnsi="宋体"/>
          <w:color w:val="auto"/>
          <w:szCs w:val="21"/>
          <w:highlight w:val="none"/>
          <w:lang w:val="en-US" w:eastAsia="zh-CN"/>
        </w:rPr>
        <w:t>审计</w:t>
      </w:r>
      <w:r>
        <w:rPr>
          <w:rFonts w:hint="eastAsia" w:hAnsi="宋体"/>
          <w:color w:val="auto"/>
          <w:szCs w:val="21"/>
          <w:highlight w:val="none"/>
        </w:rPr>
        <w:t>报告（复印件）（不满一年的新公司不提供该报告）或针对本项目的银行资信证明；</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5、提供本项目采购活动前三年内在经营活动中没有重大违法记录的书面声明(必须为公告发布之日至投标截止时间内出具的原件，原件装订于正本内)；</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6、提供“信用中国”或“信用甘肃”</w:t>
      </w:r>
      <w:r>
        <w:rPr>
          <w:rFonts w:hint="eastAsia" w:hAnsi="宋体"/>
          <w:color w:val="auto"/>
          <w:szCs w:val="21"/>
          <w:highlight w:val="none"/>
          <w:lang w:val="en-US" w:eastAsia="zh-CN"/>
        </w:rPr>
        <w:t>以及“中国政府采购网”</w:t>
      </w:r>
      <w:r>
        <w:rPr>
          <w:rFonts w:hint="eastAsia" w:hAnsi="宋体"/>
          <w:color w:val="auto"/>
          <w:szCs w:val="21"/>
          <w:highlight w:val="none"/>
        </w:rPr>
        <w:t>网站截图并加盖投标人公章。</w:t>
      </w:r>
    </w:p>
    <w:p>
      <w:pPr>
        <w:snapToGrid w:val="0"/>
        <w:spacing w:line="360" w:lineRule="auto"/>
        <w:ind w:firstLine="420" w:firstLineChars="200"/>
        <w:jc w:val="left"/>
        <w:rPr>
          <w:rFonts w:hint="eastAsia" w:hAnsi="宋体"/>
          <w:color w:val="auto"/>
          <w:szCs w:val="21"/>
          <w:highlight w:val="none"/>
        </w:rPr>
      </w:pPr>
      <w:r>
        <w:rPr>
          <w:rFonts w:hint="default" w:hAnsi="宋体"/>
          <w:color w:val="auto"/>
          <w:szCs w:val="21"/>
          <w:highlight w:val="none"/>
          <w:lang w:val="en-US"/>
        </w:rPr>
        <w:t>7</w:t>
      </w:r>
      <w:r>
        <w:rPr>
          <w:rFonts w:hint="eastAsia" w:hAnsi="宋体"/>
          <w:color w:val="auto"/>
          <w:szCs w:val="21"/>
          <w:highlight w:val="none"/>
        </w:rPr>
        <w:t>、以上条款为所有竞争性磋商项目必须提供的文件，其中证书必须在有效期内(三证合一的不提供第2、3项)，上述所有条款中的复印件必须加盖供应商公章。若法定代表人参加</w:t>
      </w:r>
      <w:r>
        <w:rPr>
          <w:rFonts w:hint="eastAsia" w:hAnsi="宋体"/>
          <w:color w:val="auto"/>
          <w:szCs w:val="21"/>
          <w:highlight w:val="none"/>
          <w:lang w:eastAsia="zh-CN"/>
        </w:rPr>
        <w:t>磋商</w:t>
      </w:r>
      <w:r>
        <w:rPr>
          <w:rFonts w:hint="eastAsia" w:hAnsi="宋体"/>
          <w:color w:val="auto"/>
          <w:szCs w:val="21"/>
          <w:highlight w:val="none"/>
        </w:rPr>
        <w:t>,须提供第4项，若法人授权人参加</w:t>
      </w:r>
      <w:r>
        <w:rPr>
          <w:rFonts w:hint="eastAsia" w:hAnsi="宋体"/>
          <w:color w:val="auto"/>
          <w:szCs w:val="21"/>
          <w:highlight w:val="none"/>
          <w:lang w:eastAsia="zh-CN"/>
        </w:rPr>
        <w:t>磋商</w:t>
      </w:r>
      <w:r>
        <w:rPr>
          <w:rFonts w:hint="eastAsia" w:hAnsi="宋体"/>
          <w:color w:val="auto"/>
          <w:szCs w:val="21"/>
          <w:highlight w:val="none"/>
        </w:rPr>
        <w:t>,须提供第4项和第5项。未按上述要求制作竞争性磋商响应性文件的，将视为无效投标。</w:t>
      </w:r>
    </w:p>
    <w:p>
      <w:pPr>
        <w:snapToGrid w:val="0"/>
        <w:spacing w:line="360" w:lineRule="auto"/>
        <w:ind w:firstLine="420" w:firstLineChars="200"/>
        <w:jc w:val="left"/>
        <w:rPr>
          <w:color w:val="auto"/>
          <w:highlight w:val="none"/>
        </w:rPr>
      </w:pPr>
      <w:r>
        <w:rPr>
          <w:rFonts w:hint="default" w:hAnsi="宋体"/>
          <w:color w:val="auto"/>
          <w:szCs w:val="21"/>
          <w:highlight w:val="none"/>
          <w:lang w:val="en-US"/>
        </w:rPr>
        <w:t>8</w:t>
      </w:r>
      <w:r>
        <w:rPr>
          <w:rFonts w:hint="eastAsia" w:hAnsi="宋体"/>
          <w:color w:val="auto"/>
          <w:szCs w:val="21"/>
          <w:highlight w:val="none"/>
        </w:rPr>
        <w:t>、竞争性磋商响应性文件应使用不能擦去的墨水打印或书写。全套竞争性磋商响应性文件应无涂改和行间插字，除非这些删改是根据需方的变更公告进行的，或者是供应商造成的必须修改的错误。修改处应由竞争性磋商响应性文件签字人签字证明。</w:t>
      </w:r>
    </w:p>
    <w:p>
      <w:pPr>
        <w:snapToGrid w:val="0"/>
        <w:spacing w:line="360" w:lineRule="auto"/>
        <w:ind w:firstLine="420" w:firstLineChars="200"/>
        <w:jc w:val="left"/>
        <w:rPr>
          <w:rFonts w:hAnsi="宋体"/>
          <w:color w:val="auto"/>
          <w:szCs w:val="21"/>
          <w:highlight w:val="none"/>
        </w:rPr>
      </w:pPr>
      <w:r>
        <w:rPr>
          <w:rFonts w:hint="default" w:hAnsi="宋体"/>
          <w:color w:val="auto"/>
          <w:szCs w:val="21"/>
          <w:highlight w:val="none"/>
          <w:lang w:val="en-US"/>
        </w:rPr>
        <w:t>9</w:t>
      </w:r>
      <w:bookmarkStart w:id="39" w:name="_GoBack"/>
      <w:bookmarkEnd w:id="39"/>
      <w:r>
        <w:rPr>
          <w:rFonts w:hint="eastAsia" w:hAnsi="宋体"/>
          <w:color w:val="auto"/>
          <w:szCs w:val="21"/>
          <w:highlight w:val="none"/>
        </w:rPr>
        <w:t>、本项目不接受联合体投标。</w:t>
      </w:r>
    </w:p>
    <w:p>
      <w:pPr>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四、项目需要落实的采购政策</w:t>
      </w:r>
      <w:r>
        <w:rPr>
          <w:rFonts w:ascii="宋体" w:hAnsi="宋体" w:cs="宋体"/>
          <w:b/>
          <w:bCs/>
          <w:color w:val="auto"/>
          <w:szCs w:val="21"/>
          <w:highlight w:val="none"/>
        </w:rPr>
        <w:t>:</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（一）根据财政部发布的《政府采购促进中小企业发展暂行办法》规定，本项目对小型和微型企业产品的价格给予</w:t>
      </w:r>
      <w:r>
        <w:rPr>
          <w:rFonts w:ascii="宋体" w:hAnsi="宋体" w:cs="宋体"/>
          <w:color w:val="auto"/>
          <w:szCs w:val="21"/>
          <w:highlight w:val="none"/>
        </w:rPr>
        <w:t>6%</w:t>
      </w:r>
      <w:r>
        <w:rPr>
          <w:rFonts w:hint="eastAsia" w:ascii="宋体" w:hAnsi="宋体" w:cs="宋体"/>
          <w:color w:val="auto"/>
          <w:szCs w:val="21"/>
          <w:highlight w:val="none"/>
        </w:rPr>
        <w:t>的扣除。</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（二）根据财政部发布的《关于政府采购支持监狱企业发展有关问题的通知》规定，本项目对监狱企业产品的价格给予</w:t>
      </w:r>
      <w:r>
        <w:rPr>
          <w:rFonts w:ascii="宋体" w:hAnsi="宋体" w:cs="宋体"/>
          <w:color w:val="auto"/>
          <w:szCs w:val="21"/>
          <w:highlight w:val="none"/>
        </w:rPr>
        <w:t>6%</w:t>
      </w:r>
      <w:r>
        <w:rPr>
          <w:rFonts w:hint="eastAsia" w:ascii="宋体" w:hAnsi="宋体" w:cs="宋体"/>
          <w:color w:val="auto"/>
          <w:szCs w:val="21"/>
          <w:highlight w:val="none"/>
        </w:rPr>
        <w:t>的扣除。</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（三）根据财政部、民政部、中国残疾人联合会发布的《关于促进残疾人就业政府采购政策的通知》规定，本项目对残疾人福利性单位产品的价格给予</w:t>
      </w:r>
      <w:r>
        <w:rPr>
          <w:rFonts w:ascii="宋体" w:hAnsi="宋体" w:cs="宋体"/>
          <w:color w:val="auto"/>
          <w:szCs w:val="21"/>
          <w:highlight w:val="none"/>
        </w:rPr>
        <w:t>6%</w:t>
      </w:r>
      <w:r>
        <w:rPr>
          <w:rFonts w:hint="eastAsia" w:ascii="宋体" w:hAnsi="宋体" w:cs="宋体"/>
          <w:color w:val="auto"/>
          <w:szCs w:val="21"/>
          <w:highlight w:val="none"/>
        </w:rPr>
        <w:t>的扣除。</w:t>
      </w:r>
    </w:p>
    <w:p>
      <w:pPr>
        <w:spacing w:line="360" w:lineRule="auto"/>
        <w:ind w:firstLine="422" w:firstLineChars="200"/>
        <w:rPr>
          <w:rFonts w:ascii="宋体" w:cs="宋体"/>
          <w:color w:val="auto"/>
          <w:szCs w:val="21"/>
          <w:highlight w:val="none"/>
        </w:rPr>
      </w:pPr>
      <w:r>
        <w:rPr>
          <w:rFonts w:hint="eastAsia" w:ascii="宋体" w:hAnsi="宋体" w:cs="宋体"/>
          <w:b/>
          <w:bCs/>
          <w:color w:val="auto"/>
          <w:szCs w:val="21"/>
          <w:highlight w:val="none"/>
        </w:rPr>
        <w:t>五、获取磋商文件的时间期限、地点、方式及招标文件售价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磋商文件获取时间：2021年5月1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日至</w:t>
      </w:r>
      <w:r>
        <w:rPr>
          <w:rFonts w:ascii="宋体" w:hAnsi="宋体" w:cs="宋体"/>
          <w:color w:val="auto"/>
          <w:szCs w:val="21"/>
          <w:highlight w:val="none"/>
        </w:rPr>
        <w:t xml:space="preserve"> </w:t>
      </w:r>
      <w:r>
        <w:rPr>
          <w:rFonts w:hint="eastAsia" w:ascii="宋体" w:hAnsi="宋体" w:cs="宋体"/>
          <w:color w:val="auto"/>
          <w:szCs w:val="21"/>
          <w:highlight w:val="none"/>
        </w:rPr>
        <w:t>2021年5月</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获取方式及地点：网上自行获取：兰州职业技术学院官方网站（http:// http://www.lvu.edu.cn/）在线获得</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获磋商文件售价：免费</w:t>
      </w:r>
    </w:p>
    <w:p>
      <w:pPr>
        <w:spacing w:line="360" w:lineRule="auto"/>
        <w:ind w:firstLine="422" w:firstLineChars="200"/>
        <w:rPr>
          <w:rFonts w:ascii="宋体" w:cs="宋体"/>
          <w:color w:val="auto"/>
          <w:szCs w:val="21"/>
          <w:highlight w:val="none"/>
        </w:rPr>
      </w:pPr>
      <w:r>
        <w:rPr>
          <w:rFonts w:hint="eastAsia" w:ascii="宋体" w:hAnsi="宋体" w:cs="宋体"/>
          <w:b/>
          <w:bCs/>
          <w:color w:val="auto"/>
          <w:szCs w:val="21"/>
          <w:highlight w:val="none"/>
        </w:rPr>
        <w:t>六、公告期限：</w:t>
      </w:r>
      <w:r>
        <w:rPr>
          <w:rFonts w:hint="eastAsia" w:ascii="宋体" w:hAnsi="宋体" w:cs="宋体"/>
          <w:b/>
          <w:bCs/>
          <w:color w:val="auto"/>
          <w:szCs w:val="21"/>
          <w:highlight w:val="none"/>
          <w:lang w:eastAsia="zh-CN"/>
        </w:rPr>
        <w:t>七</w:t>
      </w:r>
      <w:r>
        <w:rPr>
          <w:rFonts w:hint="eastAsia" w:ascii="宋体" w:hAnsi="宋体" w:cs="宋体"/>
          <w:color w:val="auto"/>
          <w:szCs w:val="21"/>
          <w:highlight w:val="none"/>
        </w:rPr>
        <w:t xml:space="preserve">个工作日。 </w:t>
      </w:r>
    </w:p>
    <w:p>
      <w:pPr>
        <w:spacing w:line="360" w:lineRule="auto"/>
        <w:ind w:firstLine="422" w:firstLineChars="200"/>
        <w:rPr>
          <w:rFonts w:ascii="宋体" w:cs="宋体"/>
          <w:color w:val="auto"/>
          <w:szCs w:val="21"/>
          <w:highlight w:val="none"/>
        </w:rPr>
      </w:pPr>
      <w:r>
        <w:rPr>
          <w:rFonts w:hint="eastAsia" w:ascii="宋体" w:hAnsi="宋体" w:cs="宋体"/>
          <w:b/>
          <w:bCs/>
          <w:color w:val="auto"/>
          <w:szCs w:val="21"/>
          <w:highlight w:val="none"/>
        </w:rPr>
        <w:t>七、磋商截止时间、磋商时间及地点</w:t>
      </w:r>
      <w:r>
        <w:rPr>
          <w:rFonts w:ascii="宋体" w:hAnsi="宋体" w:cs="宋体"/>
          <w:color w:val="auto"/>
          <w:szCs w:val="21"/>
          <w:highlight w:val="none"/>
        </w:rPr>
        <w:t xml:space="preserve"> </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（一）磋商截止时间：2021年5月2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日9时3</w:t>
      </w:r>
      <w:r>
        <w:rPr>
          <w:rFonts w:ascii="宋体" w:cs="宋体"/>
          <w:color w:val="auto"/>
          <w:szCs w:val="21"/>
          <w:highlight w:val="none"/>
        </w:rPr>
        <w:t>0</w:t>
      </w:r>
      <w:r>
        <w:rPr>
          <w:rFonts w:hint="eastAsia" w:ascii="宋体" w:hAnsi="宋体" w:cs="宋体"/>
          <w:color w:val="auto"/>
          <w:szCs w:val="21"/>
          <w:highlight w:val="none"/>
        </w:rPr>
        <w:t>分（北京时间）。</w:t>
      </w:r>
      <w:r>
        <w:rPr>
          <w:rFonts w:ascii="宋体" w:hAnsi="宋体" w:cs="宋体"/>
          <w:color w:val="auto"/>
          <w:szCs w:val="21"/>
          <w:highlight w:val="non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（二）磋商文件递交地点：兰州职业技术学院</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（三）磋商时间：2021年5月24日9时30分（北京时间）。</w:t>
      </w:r>
      <w:r>
        <w:rPr>
          <w:rFonts w:ascii="宋体" w:hAnsi="宋体" w:cs="宋体"/>
          <w:color w:val="auto"/>
          <w:szCs w:val="21"/>
          <w:highlight w:val="non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（四）磋商地点：兰州职业技术学院综合楼</w:t>
      </w:r>
      <w:r>
        <w:rPr>
          <w:rFonts w:hint="eastAsia" w:ascii="宋体" w:hAnsi="宋体" w:cs="宋体"/>
          <w:color w:val="auto"/>
          <w:szCs w:val="21"/>
          <w:highlight w:val="none"/>
          <w:lang w:val="en-US" w:eastAsia="zh-CN"/>
        </w:rPr>
        <w:t>614</w:t>
      </w:r>
      <w:r>
        <w:rPr>
          <w:rFonts w:hint="eastAsia" w:ascii="宋体" w:hAnsi="宋体" w:cs="宋体"/>
          <w:color w:val="auto"/>
          <w:szCs w:val="21"/>
          <w:highlight w:val="none"/>
        </w:rPr>
        <w:t>会议室</w:t>
      </w:r>
    </w:p>
    <w:p>
      <w:pPr>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八、联系方式</w:t>
      </w:r>
      <w:r>
        <w:rPr>
          <w:rFonts w:ascii="宋体" w:hAnsi="宋体" w:cs="宋体"/>
          <w:b/>
          <w:bCs/>
          <w:color w:val="auto"/>
          <w:szCs w:val="21"/>
          <w:highlight w:val="none"/>
        </w:rPr>
        <w:t xml:space="preserve"> </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采</w:t>
      </w:r>
      <w:r>
        <w:rPr>
          <w:rFonts w:ascii="宋体" w:hAnsi="宋体" w:cs="宋体"/>
          <w:color w:val="auto"/>
          <w:szCs w:val="21"/>
          <w:highlight w:val="none"/>
        </w:rPr>
        <w:t xml:space="preserve"> </w:t>
      </w:r>
      <w:r>
        <w:rPr>
          <w:rFonts w:hint="eastAsia" w:ascii="宋体" w:hAnsi="宋体" w:cs="宋体"/>
          <w:color w:val="auto"/>
          <w:szCs w:val="21"/>
          <w:highlight w:val="none"/>
        </w:rPr>
        <w:t>购</w:t>
      </w:r>
      <w:r>
        <w:rPr>
          <w:rFonts w:ascii="宋体" w:hAnsi="宋体" w:cs="宋体"/>
          <w:color w:val="auto"/>
          <w:szCs w:val="21"/>
          <w:highlight w:val="none"/>
        </w:rPr>
        <w:t xml:space="preserve"> </w:t>
      </w:r>
      <w:r>
        <w:rPr>
          <w:rFonts w:hint="eastAsia" w:ascii="宋体" w:hAnsi="宋体" w:cs="宋体"/>
          <w:color w:val="auto"/>
          <w:szCs w:val="21"/>
          <w:highlight w:val="none"/>
        </w:rPr>
        <w:t>人：兰州职业技术学院</w:t>
      </w:r>
      <w:r>
        <w:rPr>
          <w:rFonts w:ascii="宋体" w:hAnsi="宋体" w:cs="宋体"/>
          <w:color w:val="auto"/>
          <w:szCs w:val="21"/>
          <w:highlight w:val="non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w:t>
      </w:r>
      <w:r>
        <w:rPr>
          <w:rFonts w:ascii="宋体" w:hAnsi="宋体" w:cs="宋体"/>
          <w:color w:val="auto"/>
          <w:szCs w:val="21"/>
          <w:highlight w:val="none"/>
        </w:rPr>
        <w:t xml:space="preserve"> </w:t>
      </w:r>
      <w:r>
        <w:rPr>
          <w:rFonts w:hint="eastAsia" w:ascii="宋体" w:hAnsi="宋体" w:cs="宋体"/>
          <w:color w:val="auto"/>
          <w:szCs w:val="21"/>
          <w:highlight w:val="none"/>
        </w:rPr>
        <w:t>系</w:t>
      </w:r>
      <w:r>
        <w:rPr>
          <w:rFonts w:ascii="宋体" w:hAnsi="宋体" w:cs="宋体"/>
          <w:color w:val="auto"/>
          <w:szCs w:val="21"/>
          <w:highlight w:val="none"/>
        </w:rPr>
        <w:t xml:space="preserve"> </w:t>
      </w:r>
      <w:r>
        <w:rPr>
          <w:rFonts w:hint="eastAsia" w:ascii="宋体" w:hAnsi="宋体" w:cs="宋体"/>
          <w:color w:val="auto"/>
          <w:szCs w:val="21"/>
          <w:highlight w:val="none"/>
        </w:rPr>
        <w:t>人：石老师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联系地址：兰州市安宁区刘沙公路37号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联系电话：15193102496</w:t>
      </w:r>
    </w:p>
    <w:p>
      <w:pPr>
        <w:spacing w:line="360" w:lineRule="auto"/>
        <w:jc w:val="center"/>
        <w:rPr>
          <w:rFonts w:ascii="宋体" w:hAnsi="宋体" w:cs="宋体"/>
          <w:color w:val="auto"/>
          <w:szCs w:val="21"/>
          <w:highlight w:val="none"/>
        </w:rPr>
      </w:pPr>
    </w:p>
    <w:p>
      <w:pPr>
        <w:spacing w:line="360" w:lineRule="auto"/>
        <w:jc w:val="right"/>
        <w:rPr>
          <w:rFonts w:ascii="宋体" w:hAnsi="宋体" w:cs="宋体"/>
          <w:color w:val="auto"/>
          <w:szCs w:val="21"/>
          <w:highlight w:val="none"/>
        </w:rPr>
      </w:pPr>
      <w:r>
        <w:rPr>
          <w:rFonts w:hint="eastAsia" w:ascii="宋体" w:hAnsi="宋体" w:cs="宋体"/>
          <w:color w:val="auto"/>
          <w:szCs w:val="21"/>
          <w:highlight w:val="none"/>
        </w:rPr>
        <w:t>兰州职业技术学院</w:t>
      </w:r>
      <w:r>
        <w:rPr>
          <w:rFonts w:ascii="宋体" w:hAnsi="宋体" w:cs="宋体"/>
          <w:color w:val="auto"/>
          <w:szCs w:val="21"/>
          <w:highlight w:val="none"/>
        </w:rPr>
        <w:t xml:space="preserve">                                           </w:t>
      </w:r>
    </w:p>
    <w:p>
      <w:pPr>
        <w:spacing w:line="360" w:lineRule="auto"/>
        <w:jc w:val="right"/>
        <w:rPr>
          <w:rFonts w:ascii="宋体" w:cs="宋体"/>
          <w:color w:val="auto"/>
          <w:szCs w:val="21"/>
          <w:highlight w:val="none"/>
        </w:rPr>
      </w:pPr>
      <w:r>
        <w:rPr>
          <w:rFonts w:hint="eastAsia" w:ascii="宋体" w:hAnsi="宋体" w:cs="宋体"/>
          <w:color w:val="auto"/>
          <w:szCs w:val="21"/>
          <w:highlight w:val="none"/>
        </w:rPr>
        <w:t>2021年5月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w:t>
      </w:r>
      <w:r>
        <w:rPr>
          <w:rFonts w:ascii="宋体" w:hAnsi="宋体" w:cs="宋体"/>
          <w:color w:val="auto"/>
          <w:szCs w:val="21"/>
          <w:highlight w:val="none"/>
        </w:rPr>
        <w:t xml:space="preserve"> </w:t>
      </w:r>
    </w:p>
    <w:p>
      <w:pPr>
        <w:spacing w:line="360" w:lineRule="auto"/>
        <w:rPr>
          <w:rFonts w:ascii="仿宋" w:hAnsi="仿宋" w:eastAsia="仿宋" w:cs="仿宋"/>
          <w:color w:val="auto"/>
          <w:sz w:val="24"/>
          <w:highlight w:val="none"/>
        </w:rPr>
      </w:pPr>
    </w:p>
    <w:p>
      <w:pPr>
        <w:pStyle w:val="3"/>
        <w:spacing w:line="360" w:lineRule="auto"/>
        <w:jc w:val="center"/>
        <w:rPr>
          <w:rFonts w:ascii="仿宋" w:hAnsi="仿宋" w:eastAsia="仿宋" w:cs="仿宋"/>
          <w:bCs w:val="0"/>
          <w:color w:val="auto"/>
          <w:highlight w:val="none"/>
        </w:rPr>
      </w:pPr>
      <w:bookmarkStart w:id="10" w:name="_Toc361769629"/>
      <w:bookmarkStart w:id="11" w:name="_Toc361769763"/>
    </w:p>
    <w:p>
      <w:pPr>
        <w:rPr>
          <w:color w:val="auto"/>
          <w:highlight w:val="none"/>
        </w:rPr>
      </w:pPr>
    </w:p>
    <w:p>
      <w:pPr>
        <w:pStyle w:val="3"/>
        <w:spacing w:line="360" w:lineRule="auto"/>
        <w:jc w:val="center"/>
        <w:rPr>
          <w:rFonts w:ascii="仿宋" w:hAnsi="仿宋" w:eastAsia="仿宋" w:cs="仿宋"/>
          <w:bCs w:val="0"/>
          <w:color w:val="auto"/>
          <w:highlight w:val="none"/>
        </w:rPr>
      </w:pPr>
    </w:p>
    <w:p>
      <w:pPr>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9"/>
        <w:ind w:firstLine="0" w:firstLineChars="0"/>
        <w:rPr>
          <w:rFonts w:ascii="仿宋" w:hAnsi="仿宋" w:eastAsia="仿宋" w:cs="仿宋"/>
          <w:bCs/>
          <w:color w:val="auto"/>
          <w:highlight w:val="none"/>
        </w:rPr>
      </w:pPr>
    </w:p>
    <w:p>
      <w:pPr>
        <w:pStyle w:val="9"/>
        <w:rPr>
          <w:rFonts w:ascii="仿宋" w:hAnsi="仿宋" w:eastAsia="仿宋" w:cs="仿宋"/>
          <w:bCs/>
          <w:color w:val="auto"/>
          <w:highlight w:val="none"/>
        </w:rPr>
      </w:pPr>
    </w:p>
    <w:p>
      <w:pPr>
        <w:pStyle w:val="3"/>
        <w:spacing w:line="360" w:lineRule="auto"/>
        <w:jc w:val="center"/>
        <w:rPr>
          <w:rFonts w:ascii="宋体" w:hAnsi="宋体" w:cs="宋体"/>
          <w:bCs w:val="0"/>
          <w:color w:val="auto"/>
          <w:highlight w:val="none"/>
        </w:rPr>
      </w:pPr>
    </w:p>
    <w:p>
      <w:pPr>
        <w:pStyle w:val="3"/>
        <w:spacing w:line="360" w:lineRule="auto"/>
        <w:jc w:val="center"/>
        <w:rPr>
          <w:rFonts w:ascii="宋体" w:hAnsi="宋体" w:cs="宋体"/>
          <w:bCs w:val="0"/>
          <w:color w:val="auto"/>
          <w:highlight w:val="none"/>
        </w:rPr>
      </w:pPr>
      <w:bookmarkStart w:id="12" w:name="_Toc25306"/>
      <w:r>
        <w:rPr>
          <w:rFonts w:hint="eastAsia" w:ascii="宋体" w:hAnsi="宋体" w:cs="宋体"/>
          <w:bCs w:val="0"/>
          <w:color w:val="auto"/>
          <w:highlight w:val="none"/>
        </w:rPr>
        <w:t>第二部分  供应商须知</w:t>
      </w:r>
      <w:bookmarkEnd w:id="10"/>
      <w:bookmarkEnd w:id="11"/>
      <w:bookmarkEnd w:id="12"/>
    </w:p>
    <w:p>
      <w:pPr>
        <w:pStyle w:val="19"/>
        <w:spacing w:line="360" w:lineRule="auto"/>
        <w:jc w:val="center"/>
        <w:rPr>
          <w:rFonts w:ascii="仿宋" w:hAnsi="仿宋" w:eastAsia="仿宋" w:cs="仿宋"/>
          <w:b/>
          <w:bCs/>
          <w:color w:val="auto"/>
          <w:sz w:val="32"/>
          <w:szCs w:val="32"/>
          <w:highlight w:val="none"/>
        </w:rPr>
      </w:pPr>
      <w:bookmarkStart w:id="13" w:name="_Toc361769764"/>
      <w:bookmarkStart w:id="14" w:name="_Toc361769630"/>
    </w:p>
    <w:p>
      <w:pPr>
        <w:pStyle w:val="19"/>
        <w:spacing w:line="360" w:lineRule="auto"/>
        <w:jc w:val="center"/>
        <w:rPr>
          <w:rFonts w:ascii="仿宋" w:hAnsi="仿宋" w:eastAsia="仿宋" w:cs="仿宋"/>
          <w:b/>
          <w:bCs/>
          <w:color w:val="auto"/>
          <w:sz w:val="32"/>
          <w:szCs w:val="32"/>
          <w:highlight w:val="none"/>
        </w:rPr>
      </w:pPr>
    </w:p>
    <w:p>
      <w:pPr>
        <w:pStyle w:val="19"/>
        <w:spacing w:line="360" w:lineRule="auto"/>
        <w:jc w:val="center"/>
        <w:rPr>
          <w:rFonts w:ascii="仿宋" w:hAnsi="仿宋" w:eastAsia="仿宋" w:cs="仿宋"/>
          <w:b/>
          <w:bCs/>
          <w:color w:val="auto"/>
          <w:sz w:val="32"/>
          <w:szCs w:val="32"/>
          <w:highlight w:val="none"/>
        </w:rPr>
      </w:pPr>
    </w:p>
    <w:p>
      <w:pPr>
        <w:pStyle w:val="19"/>
        <w:spacing w:line="360" w:lineRule="auto"/>
        <w:jc w:val="center"/>
        <w:rPr>
          <w:rFonts w:ascii="仿宋" w:hAnsi="仿宋" w:eastAsia="仿宋" w:cs="仿宋"/>
          <w:b/>
          <w:bCs/>
          <w:color w:val="auto"/>
          <w:sz w:val="32"/>
          <w:szCs w:val="32"/>
          <w:highlight w:val="none"/>
        </w:rPr>
      </w:pPr>
    </w:p>
    <w:p>
      <w:pPr>
        <w:pStyle w:val="19"/>
        <w:spacing w:line="360" w:lineRule="auto"/>
        <w:jc w:val="center"/>
        <w:rPr>
          <w:rFonts w:ascii="仿宋" w:hAnsi="仿宋" w:eastAsia="仿宋" w:cs="仿宋"/>
          <w:b/>
          <w:bCs/>
          <w:color w:val="auto"/>
          <w:sz w:val="32"/>
          <w:szCs w:val="32"/>
          <w:highlight w:val="none"/>
        </w:rPr>
      </w:pPr>
    </w:p>
    <w:p>
      <w:pPr>
        <w:rPr>
          <w:rFonts w:ascii="仿宋" w:hAnsi="仿宋" w:eastAsia="仿宋" w:cs="仿宋"/>
          <w:b/>
          <w:bCs/>
          <w:color w:val="auto"/>
          <w:sz w:val="32"/>
          <w:szCs w:val="32"/>
          <w:highlight w:val="none"/>
        </w:rPr>
      </w:pPr>
    </w:p>
    <w:p>
      <w:pPr>
        <w:pStyle w:val="4"/>
        <w:rPr>
          <w:rFonts w:ascii="仿宋" w:hAnsi="仿宋" w:eastAsia="仿宋" w:cs="仿宋"/>
          <w:b w:val="0"/>
          <w:bCs/>
          <w:color w:val="auto"/>
          <w:sz w:val="32"/>
          <w:szCs w:val="32"/>
          <w:highlight w:val="none"/>
        </w:rPr>
      </w:pPr>
    </w:p>
    <w:p>
      <w:pPr>
        <w:rPr>
          <w:rFonts w:ascii="仿宋" w:hAnsi="仿宋" w:eastAsia="仿宋" w:cs="仿宋"/>
          <w:b/>
          <w:bCs/>
          <w:color w:val="auto"/>
          <w:sz w:val="32"/>
          <w:szCs w:val="32"/>
          <w:highlight w:val="none"/>
        </w:rPr>
      </w:pPr>
    </w:p>
    <w:p>
      <w:pPr>
        <w:pStyle w:val="4"/>
        <w:rPr>
          <w:rFonts w:ascii="仿宋" w:hAnsi="仿宋" w:eastAsia="仿宋" w:cs="仿宋"/>
          <w:b w:val="0"/>
          <w:bCs/>
          <w:color w:val="auto"/>
          <w:sz w:val="32"/>
          <w:szCs w:val="32"/>
          <w:highlight w:val="none"/>
        </w:rPr>
      </w:pPr>
    </w:p>
    <w:p>
      <w:pPr>
        <w:rPr>
          <w:rFonts w:ascii="仿宋" w:hAnsi="仿宋" w:eastAsia="仿宋" w:cs="仿宋"/>
          <w:bCs/>
          <w:color w:val="auto"/>
          <w:sz w:val="32"/>
          <w:szCs w:val="32"/>
          <w:highlight w:val="none"/>
        </w:rPr>
      </w:pPr>
    </w:p>
    <w:p>
      <w:pPr>
        <w:pStyle w:val="9"/>
        <w:rPr>
          <w:color w:val="auto"/>
          <w:highlight w:val="none"/>
        </w:rPr>
      </w:pPr>
    </w:p>
    <w:p>
      <w:pPr>
        <w:rPr>
          <w:rFonts w:ascii="仿宋" w:hAnsi="仿宋" w:eastAsia="仿宋" w:cs="仿宋"/>
          <w:b/>
          <w:bCs/>
          <w:color w:val="auto"/>
          <w:sz w:val="32"/>
          <w:szCs w:val="32"/>
          <w:highlight w:val="none"/>
        </w:rPr>
      </w:pPr>
    </w:p>
    <w:p>
      <w:pPr>
        <w:pStyle w:val="9"/>
        <w:ind w:firstLine="643"/>
        <w:rPr>
          <w:rFonts w:ascii="仿宋" w:hAnsi="仿宋" w:eastAsia="仿宋" w:cs="仿宋"/>
          <w:b/>
          <w:bCs/>
          <w:color w:val="auto"/>
          <w:sz w:val="32"/>
          <w:szCs w:val="32"/>
          <w:highlight w:val="none"/>
        </w:rPr>
      </w:pPr>
    </w:p>
    <w:p>
      <w:pPr>
        <w:pStyle w:val="19"/>
        <w:spacing w:line="360" w:lineRule="auto"/>
        <w:ind w:firstLine="2891" w:firstLineChars="900"/>
        <w:jc w:val="both"/>
        <w:outlineLvl w:val="1"/>
        <w:rPr>
          <w:rFonts w:hint="eastAsia" w:hAnsi="宋体" w:cs="宋体"/>
          <w:b/>
          <w:color w:val="auto"/>
          <w:sz w:val="32"/>
          <w:szCs w:val="32"/>
          <w:highlight w:val="none"/>
        </w:rPr>
      </w:pPr>
      <w:bookmarkStart w:id="15" w:name="_Toc14913"/>
      <w:bookmarkStart w:id="16" w:name="_Toc17640"/>
    </w:p>
    <w:p>
      <w:pPr>
        <w:pStyle w:val="19"/>
        <w:spacing w:line="360" w:lineRule="auto"/>
        <w:ind w:firstLine="2891" w:firstLineChars="900"/>
        <w:jc w:val="both"/>
        <w:outlineLvl w:val="1"/>
        <w:rPr>
          <w:rFonts w:hint="eastAsia" w:hAnsi="宋体" w:cs="宋体"/>
          <w:b/>
          <w:color w:val="auto"/>
          <w:sz w:val="32"/>
          <w:szCs w:val="32"/>
          <w:highlight w:val="none"/>
        </w:rPr>
      </w:pPr>
    </w:p>
    <w:p>
      <w:pPr>
        <w:pStyle w:val="19"/>
        <w:spacing w:line="360" w:lineRule="auto"/>
        <w:ind w:firstLine="2891" w:firstLineChars="900"/>
        <w:jc w:val="both"/>
        <w:outlineLvl w:val="1"/>
        <w:rPr>
          <w:rFonts w:hAnsi="宋体" w:cs="宋体"/>
          <w:b/>
          <w:color w:val="auto"/>
          <w:sz w:val="32"/>
          <w:szCs w:val="32"/>
          <w:highlight w:val="none"/>
        </w:rPr>
      </w:pPr>
      <w:r>
        <w:rPr>
          <w:rFonts w:hint="eastAsia" w:hAnsi="宋体" w:cs="宋体"/>
          <w:b/>
          <w:color w:val="auto"/>
          <w:sz w:val="32"/>
          <w:szCs w:val="32"/>
          <w:highlight w:val="none"/>
        </w:rPr>
        <w:t>一、供应商须知前附表</w:t>
      </w:r>
      <w:bookmarkEnd w:id="13"/>
      <w:bookmarkEnd w:id="14"/>
      <w:bookmarkEnd w:id="15"/>
      <w:bookmarkEnd w:id="16"/>
    </w:p>
    <w:p>
      <w:pPr>
        <w:pStyle w:val="19"/>
        <w:spacing w:line="360" w:lineRule="auto"/>
        <w:rPr>
          <w:rFonts w:hAnsi="宋体" w:cs="宋体"/>
          <w:b/>
          <w:color w:val="auto"/>
          <w:w w:val="95"/>
          <w:sz w:val="24"/>
          <w:szCs w:val="24"/>
          <w:highlight w:val="none"/>
        </w:rPr>
      </w:pPr>
      <w:r>
        <w:rPr>
          <w:rFonts w:hint="eastAsia" w:hAnsi="宋体" w:cs="宋体"/>
          <w:b/>
          <w:color w:val="auto"/>
          <w:w w:val="95"/>
          <w:szCs w:val="21"/>
          <w:highlight w:val="none"/>
        </w:rPr>
        <w:t xml:space="preserve">   </w:t>
      </w:r>
      <w:r>
        <w:rPr>
          <w:rFonts w:hint="eastAsia" w:hAnsi="宋体" w:cs="宋体"/>
          <w:b/>
          <w:color w:val="auto"/>
          <w:w w:val="95"/>
          <w:sz w:val="24"/>
          <w:szCs w:val="24"/>
          <w:highlight w:val="none"/>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项号</w:t>
            </w:r>
          </w:p>
        </w:tc>
        <w:tc>
          <w:tcPr>
            <w:tcW w:w="8507" w:type="dxa"/>
            <w:vAlign w:val="center"/>
          </w:tcPr>
          <w:p>
            <w:pPr>
              <w:pStyle w:val="19"/>
              <w:snapToGrid w:val="0"/>
              <w:spacing w:line="360" w:lineRule="auto"/>
              <w:jc w:val="center"/>
              <w:rPr>
                <w:rFonts w:hAnsi="宋体" w:cs="宋体"/>
                <w:bCs/>
                <w:color w:val="auto"/>
                <w:szCs w:val="21"/>
                <w:highlight w:val="none"/>
                <w:lang w:bidi="ar"/>
              </w:rPr>
            </w:pPr>
            <w:r>
              <w:rPr>
                <w:rFonts w:hint="eastAsia" w:hAnsi="宋体" w:cs="宋体"/>
                <w:b/>
                <w:color w:val="auto"/>
                <w:szCs w:val="21"/>
                <w:highlight w:val="none"/>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1</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项目名称：</w:t>
            </w:r>
            <w:r>
              <w:rPr>
                <w:rFonts w:hint="eastAsia" w:hAnsi="宋体" w:cs="宋体"/>
                <w:color w:val="auto"/>
                <w:szCs w:val="21"/>
                <w:highlight w:val="none"/>
              </w:rPr>
              <w:t>兰州职业技术学院2021年学生安全责任保险项目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2</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磋商内容：</w:t>
            </w:r>
            <w:r>
              <w:rPr>
                <w:rFonts w:hint="eastAsia" w:hAnsi="宋体" w:cs="宋体"/>
                <w:color w:val="auto"/>
                <w:szCs w:val="21"/>
                <w:highlight w:val="none"/>
              </w:rPr>
              <w:t>2021年学生安全责任保险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3</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本项目预算：46万元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4</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5</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投标有效期：</w:t>
            </w:r>
            <w:r>
              <w:rPr>
                <w:rFonts w:hint="eastAsia" w:hAnsi="宋体" w:cs="宋体"/>
                <w:bCs/>
                <w:color w:val="auto"/>
                <w:szCs w:val="21"/>
                <w:highlight w:val="none"/>
                <w:u w:val="single"/>
                <w:lang w:bidi="ar"/>
              </w:rPr>
              <w:t xml:space="preserve">90 </w:t>
            </w:r>
            <w:r>
              <w:rPr>
                <w:rFonts w:hint="eastAsia" w:hAnsi="宋体" w:cs="宋体"/>
                <w:bCs/>
                <w:color w:val="auto"/>
                <w:szCs w:val="21"/>
                <w:highlight w:val="none"/>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6</w:t>
            </w:r>
          </w:p>
        </w:tc>
        <w:tc>
          <w:tcPr>
            <w:tcW w:w="8507" w:type="dxa"/>
            <w:vAlign w:val="center"/>
          </w:tcPr>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bidi="ar"/>
              </w:rPr>
              <w:t>供应商资格要求：</w:t>
            </w:r>
          </w:p>
          <w:p>
            <w:pPr>
              <w:snapToGrid w:val="0"/>
              <w:spacing w:line="360" w:lineRule="auto"/>
              <w:ind w:firstLine="420" w:firstLineChars="200"/>
              <w:jc w:val="left"/>
              <w:rPr>
                <w:rFonts w:hAnsi="宋体"/>
                <w:color w:val="auto"/>
                <w:szCs w:val="21"/>
                <w:highlight w:val="none"/>
              </w:rPr>
            </w:pPr>
            <w:r>
              <w:rPr>
                <w:rFonts w:hint="eastAsia" w:hAnsi="宋体"/>
                <w:color w:val="auto"/>
                <w:szCs w:val="21"/>
                <w:highlight w:val="none"/>
              </w:rPr>
              <w:t>（一）符合《中华人民共和国政府采购法》第二十二条的规定，并提供《中华人民共和国政府采购法实施条例》第十七条所要求的材料：</w:t>
            </w:r>
          </w:p>
          <w:p>
            <w:pPr>
              <w:snapToGrid w:val="0"/>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9"/>
              <w:rPr>
                <w:rFonts w:ascii="宋体" w:hAnsi="宋体" w:cs="宋体"/>
                <w:bCs/>
                <w:color w:val="auto"/>
                <w:szCs w:val="21"/>
                <w:highlight w:val="none"/>
                <w:lang w:bidi="ar"/>
              </w:rPr>
            </w:pPr>
            <w:r>
              <w:rPr>
                <w:rFonts w:hint="eastAsia" w:ascii="Times New Roman" w:hAnsi="宋体" w:eastAsia="宋体" w:cs="Times New Roman"/>
                <w:color w:val="auto"/>
                <w:kern w:val="2"/>
                <w:sz w:val="21"/>
                <w:szCs w:val="21"/>
                <w:highlight w:val="none"/>
                <w:lang w:val="en-US" w:eastAsia="zh-CN" w:bidi="ar-SA"/>
              </w:rPr>
              <w:t>（三）</w:t>
            </w:r>
            <w:r>
              <w:rPr>
                <w:rFonts w:hint="eastAsia" w:hAnsi="宋体"/>
                <w:color w:val="auto"/>
                <w:szCs w:val="21"/>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7</w:t>
            </w:r>
          </w:p>
        </w:tc>
        <w:tc>
          <w:tcPr>
            <w:tcW w:w="8507" w:type="dxa"/>
            <w:vAlign w:val="center"/>
          </w:tcPr>
          <w:p>
            <w:pPr>
              <w:pStyle w:val="19"/>
              <w:snapToGrid w:val="0"/>
              <w:spacing w:line="360" w:lineRule="auto"/>
              <w:rPr>
                <w:rFonts w:hAnsi="宋体" w:cs="宋体"/>
                <w:bCs/>
                <w:color w:val="auto"/>
                <w:szCs w:val="21"/>
                <w:highlight w:val="none"/>
                <w:lang w:bidi="ar"/>
              </w:rPr>
            </w:pPr>
            <w:r>
              <w:rPr>
                <w:rFonts w:hint="eastAsia" w:hAnsi="宋体" w:cs="宋体"/>
                <w:bCs/>
                <w:color w:val="auto"/>
                <w:szCs w:val="21"/>
                <w:highlight w:val="none"/>
                <w:lang w:bidi="ar"/>
              </w:rPr>
              <w:t>付款方式：</w:t>
            </w:r>
            <w:r>
              <w:rPr>
                <w:rFonts w:hint="eastAsia" w:hAnsi="宋体" w:cs="仿宋"/>
                <w:color w:val="auto"/>
                <w:szCs w:val="21"/>
                <w:highlight w:val="none"/>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8</w:t>
            </w:r>
          </w:p>
        </w:tc>
        <w:tc>
          <w:tcPr>
            <w:tcW w:w="8507" w:type="dxa"/>
            <w:vAlign w:val="center"/>
          </w:tcPr>
          <w:p>
            <w:pPr>
              <w:pStyle w:val="19"/>
              <w:snapToGrid w:val="0"/>
              <w:spacing w:line="360" w:lineRule="auto"/>
              <w:rPr>
                <w:rFonts w:hAnsi="宋体" w:cs="宋体"/>
                <w:bCs/>
                <w:color w:val="auto"/>
                <w:szCs w:val="21"/>
                <w:highlight w:val="none"/>
                <w:lang w:bidi="ar"/>
              </w:rPr>
            </w:pPr>
            <w:r>
              <w:rPr>
                <w:rFonts w:hint="eastAsia" w:hAnsi="宋体" w:cs="宋体"/>
                <w:bCs/>
                <w:color w:val="auto"/>
                <w:szCs w:val="21"/>
                <w:highlight w:val="none"/>
                <w:lang w:bidi="ar"/>
              </w:rPr>
              <w:t>磋商响应文件及电子版要求：</w:t>
            </w:r>
          </w:p>
          <w:p>
            <w:pPr>
              <w:pStyle w:val="19"/>
              <w:snapToGrid w:val="0"/>
              <w:spacing w:line="360" w:lineRule="auto"/>
              <w:ind w:firstLine="420" w:firstLineChars="200"/>
              <w:rPr>
                <w:rFonts w:hAnsi="宋体" w:cs="宋体"/>
                <w:bCs/>
                <w:color w:val="auto"/>
                <w:szCs w:val="21"/>
                <w:highlight w:val="none"/>
                <w:lang w:bidi="ar"/>
              </w:rPr>
            </w:pPr>
            <w:r>
              <w:rPr>
                <w:rFonts w:hint="eastAsia" w:hAnsi="宋体" w:cs="宋体"/>
                <w:bCs/>
                <w:color w:val="auto"/>
                <w:szCs w:val="21"/>
                <w:highlight w:val="none"/>
                <w:lang w:val="zh-CN" w:bidi="ar"/>
              </w:rPr>
              <w:t>纸质文件</w:t>
            </w:r>
            <w:r>
              <w:rPr>
                <w:rFonts w:hint="eastAsia" w:hAnsi="宋体" w:cs="宋体"/>
                <w:bCs/>
                <w:color w:val="auto"/>
                <w:szCs w:val="21"/>
                <w:highlight w:val="none"/>
                <w:lang w:bidi="ar"/>
              </w:rPr>
              <w:t>份数：正本一套、副本二套；</w:t>
            </w:r>
          </w:p>
          <w:p>
            <w:pPr>
              <w:pStyle w:val="19"/>
              <w:snapToGrid w:val="0"/>
              <w:spacing w:line="360" w:lineRule="auto"/>
              <w:ind w:firstLine="420" w:firstLineChars="200"/>
              <w:rPr>
                <w:rFonts w:hAnsi="宋体" w:cs="宋体"/>
                <w:b/>
                <w:color w:val="auto"/>
                <w:szCs w:val="21"/>
                <w:highlight w:val="none"/>
                <w:lang w:bidi="ar"/>
              </w:rPr>
            </w:pPr>
            <w:r>
              <w:rPr>
                <w:rFonts w:hint="eastAsia" w:hAnsi="宋体" w:cs="宋体"/>
                <w:bCs/>
                <w:color w:val="auto"/>
                <w:szCs w:val="21"/>
                <w:highlight w:val="none"/>
                <w:lang w:bidi="ar"/>
              </w:rPr>
              <w:t>电子版文件要求：电子版一份（U盘一份），分别</w:t>
            </w:r>
            <w:r>
              <w:rPr>
                <w:rFonts w:hint="eastAsia" w:hAnsi="宋体" w:cs="宋体"/>
                <w:bCs/>
                <w:color w:val="auto"/>
                <w:szCs w:val="21"/>
                <w:highlight w:val="none"/>
                <w:lang w:val="en-US" w:eastAsia="zh-CN" w:bidi="ar"/>
              </w:rPr>
              <w:t>单独</w:t>
            </w:r>
            <w:r>
              <w:rPr>
                <w:rFonts w:hint="eastAsia" w:hAnsi="宋体" w:cs="宋体"/>
                <w:bCs/>
                <w:color w:val="auto"/>
                <w:szCs w:val="21"/>
                <w:highlight w:val="none"/>
                <w:lang w:bidi="ar"/>
              </w:rPr>
              <w:t>密封（单独提交，提交不退）；U盘为PDF文件（电子版内容要与投标正本一致并加盖</w:t>
            </w:r>
            <w:r>
              <w:rPr>
                <w:rFonts w:hint="eastAsia" w:hAnsi="宋体" w:cs="宋体"/>
                <w:bCs/>
                <w:color w:val="auto"/>
                <w:szCs w:val="21"/>
                <w:highlight w:val="none"/>
                <w:lang w:val="en-US" w:eastAsia="zh-CN" w:bidi="ar"/>
              </w:rPr>
              <w:t>电子</w:t>
            </w:r>
            <w:r>
              <w:rPr>
                <w:rFonts w:hint="eastAsia" w:hAnsi="宋体" w:cs="宋体"/>
                <w:bCs/>
                <w:color w:val="auto"/>
                <w:szCs w:val="21"/>
                <w:highlight w:val="none"/>
                <w:lang w:bidi="ar"/>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9</w:t>
            </w:r>
          </w:p>
        </w:tc>
        <w:tc>
          <w:tcPr>
            <w:tcW w:w="8507" w:type="dxa"/>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zh-CN"/>
              </w:rPr>
              <w:t>供应商必须按照磋商文件的规定和要求签字、盖章（法人代表的签字可用具有法定效力的签字章）</w:t>
            </w:r>
            <w:r>
              <w:rPr>
                <w:rFonts w:hint="eastAsia" w:ascii="宋体" w:hAnsi="宋体" w:cs="宋体"/>
                <w:color w:val="auto"/>
                <w:szCs w:val="21"/>
                <w:highlight w:val="none"/>
              </w:rPr>
              <w:t>,未按规定签字盖章的</w:t>
            </w:r>
            <w:r>
              <w:rPr>
                <w:rFonts w:hint="eastAsia" w:ascii="宋体" w:hAnsi="宋体" w:cs="宋体"/>
                <w:color w:val="auto"/>
                <w:kern w:val="0"/>
                <w:szCs w:val="21"/>
                <w:highlight w:val="none"/>
                <w:lang w:val="zh-CN"/>
              </w:rPr>
              <w:t>，按</w:t>
            </w:r>
            <w:r>
              <w:rPr>
                <w:rFonts w:hint="eastAsia" w:ascii="宋体" w:hAnsi="宋体" w:cs="宋体"/>
                <w:color w:val="auto"/>
                <w:szCs w:val="21"/>
                <w:highlight w:val="none"/>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10</w:t>
            </w:r>
          </w:p>
        </w:tc>
        <w:tc>
          <w:tcPr>
            <w:tcW w:w="8507" w:type="dxa"/>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磋商文件澄清:</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供应商于2021 年5月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日17点00分之前将磋商文件有关问题以书面形式发至采购单位统一答复，逾期不再受理。</w:t>
            </w:r>
          </w:p>
          <w:p>
            <w:pPr>
              <w:spacing w:line="360" w:lineRule="auto"/>
              <w:ind w:firstLine="420" w:firstLineChars="200"/>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11</w:t>
            </w:r>
          </w:p>
        </w:tc>
        <w:tc>
          <w:tcPr>
            <w:tcW w:w="8507" w:type="dxa"/>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评标方法：竞争性磋商。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highlight w:val="none"/>
                <w:lang w:bidi="ar"/>
              </w:rPr>
            </w:pPr>
            <w:r>
              <w:rPr>
                <w:rFonts w:hint="eastAsia" w:hAnsi="宋体" w:cs="宋体"/>
                <w:b/>
                <w:color w:val="auto"/>
                <w:szCs w:val="21"/>
                <w:highlight w:val="none"/>
                <w:lang w:bidi="ar"/>
              </w:rPr>
              <w:t>12</w:t>
            </w:r>
          </w:p>
        </w:tc>
        <w:tc>
          <w:tcPr>
            <w:tcW w:w="8507" w:type="dxa"/>
            <w:vAlign w:val="center"/>
          </w:tcPr>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递交磋商文件地点、时间：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递交磋商文件的地点：兰州职业技术学院综合楼614会议室</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递交磋商文件时间：202年5月2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日9时3</w:t>
            </w:r>
            <w:r>
              <w:rPr>
                <w:rFonts w:ascii="宋体" w:cs="宋体"/>
                <w:color w:val="auto"/>
                <w:szCs w:val="21"/>
                <w:highlight w:val="none"/>
              </w:rPr>
              <w:t>0</w:t>
            </w:r>
            <w:r>
              <w:rPr>
                <w:rFonts w:hint="eastAsia" w:ascii="宋体" w:hAnsi="宋体" w:cs="宋体"/>
                <w:color w:val="auto"/>
                <w:szCs w:val="21"/>
                <w:highlight w:val="none"/>
              </w:rPr>
              <w:t>分之前。</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zh-CN"/>
              </w:rPr>
              <w:t>必须在此时间前将</w:t>
            </w:r>
            <w:r>
              <w:rPr>
                <w:rFonts w:hint="eastAsia" w:ascii="宋体" w:hAnsi="宋体" w:cs="宋体"/>
                <w:color w:val="auto"/>
                <w:szCs w:val="21"/>
                <w:highlight w:val="none"/>
              </w:rPr>
              <w:t>磋商</w:t>
            </w:r>
            <w:r>
              <w:rPr>
                <w:rFonts w:hint="eastAsia" w:ascii="宋体" w:hAnsi="宋体" w:cs="宋体"/>
                <w:color w:val="auto"/>
                <w:szCs w:val="21"/>
                <w:highlight w:val="none"/>
                <w:lang w:val="zh-CN"/>
              </w:rPr>
              <w:t>文件、</w:t>
            </w:r>
            <w:r>
              <w:rPr>
                <w:rFonts w:hint="eastAsia" w:ascii="宋体" w:hAnsi="宋体" w:cs="宋体"/>
                <w:color w:val="auto"/>
                <w:szCs w:val="21"/>
                <w:highlight w:val="none"/>
              </w:rPr>
              <w:t>报价</w:t>
            </w:r>
            <w:r>
              <w:rPr>
                <w:rFonts w:hint="eastAsia" w:ascii="宋体" w:hAnsi="宋体" w:cs="宋体"/>
                <w:color w:val="auto"/>
                <w:szCs w:val="21"/>
                <w:highlight w:val="none"/>
                <w:lang w:val="zh-CN"/>
              </w:rPr>
              <w:t>一览表、</w:t>
            </w:r>
            <w:r>
              <w:rPr>
                <w:rFonts w:hint="eastAsia" w:ascii="宋体" w:hAnsi="宋体" w:cs="宋体"/>
                <w:color w:val="auto"/>
                <w:szCs w:val="21"/>
                <w:highlight w:val="none"/>
              </w:rPr>
              <w:t>电子文档等</w:t>
            </w:r>
            <w:r>
              <w:rPr>
                <w:rFonts w:hint="eastAsia" w:ascii="宋体" w:hAnsi="宋体" w:cs="宋体"/>
                <w:color w:val="auto"/>
                <w:szCs w:val="21"/>
                <w:highlight w:val="none"/>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ascii="仿宋" w:hAnsi="仿宋" w:eastAsia="仿宋" w:cs="仿宋"/>
          <w:b/>
          <w:bCs/>
          <w:color w:val="auto"/>
          <w:sz w:val="32"/>
          <w:szCs w:val="32"/>
          <w:highlight w:val="none"/>
        </w:rPr>
      </w:pPr>
      <w:bookmarkStart w:id="17" w:name="_Toc361769765"/>
      <w:bookmarkStart w:id="18" w:name="_Toc361769631"/>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rPr>
          <w:rFonts w:ascii="仿宋" w:hAnsi="仿宋" w:eastAsia="仿宋" w:cs="仿宋"/>
          <w:color w:val="auto"/>
          <w:highlight w:val="none"/>
        </w:rPr>
      </w:pPr>
    </w:p>
    <w:p>
      <w:pPr>
        <w:pStyle w:val="9"/>
        <w:ind w:left="0" w:leftChars="0" w:firstLine="0" w:firstLineChars="0"/>
        <w:rPr>
          <w:rFonts w:ascii="仿宋" w:hAnsi="仿宋" w:eastAsia="仿宋" w:cs="仿宋"/>
          <w:color w:val="auto"/>
          <w:highlight w:val="none"/>
        </w:rPr>
      </w:pPr>
    </w:p>
    <w:p>
      <w:pPr>
        <w:pStyle w:val="9"/>
        <w:ind w:left="0" w:leftChars="0" w:firstLine="0" w:firstLineChars="0"/>
        <w:rPr>
          <w:rFonts w:ascii="仿宋" w:hAnsi="仿宋" w:eastAsia="仿宋" w:cs="仿宋"/>
          <w:color w:val="auto"/>
          <w:highlight w:val="none"/>
        </w:rPr>
      </w:pPr>
    </w:p>
    <w:p>
      <w:pPr>
        <w:pStyle w:val="19"/>
        <w:spacing w:line="360" w:lineRule="auto"/>
        <w:jc w:val="center"/>
        <w:outlineLvl w:val="1"/>
        <w:rPr>
          <w:rFonts w:ascii="仿宋" w:hAnsi="仿宋" w:eastAsia="仿宋" w:cs="仿宋"/>
          <w:b/>
          <w:bCs/>
          <w:color w:val="auto"/>
          <w:sz w:val="28"/>
          <w:szCs w:val="28"/>
          <w:highlight w:val="none"/>
        </w:rPr>
      </w:pPr>
      <w:bookmarkStart w:id="19" w:name="_Toc23106"/>
      <w:bookmarkStart w:id="20" w:name="_Toc19997"/>
      <w:r>
        <w:rPr>
          <w:rFonts w:hint="eastAsia" w:ascii="仿宋" w:hAnsi="仿宋" w:eastAsia="仿宋" w:cs="仿宋"/>
          <w:b/>
          <w:bCs/>
          <w:color w:val="auto"/>
          <w:sz w:val="28"/>
          <w:szCs w:val="28"/>
          <w:highlight w:val="none"/>
        </w:rPr>
        <w:t>二、供 应 商 须 知</w:t>
      </w:r>
      <w:bookmarkEnd w:id="17"/>
      <w:bookmarkEnd w:id="18"/>
      <w:bookmarkEnd w:id="19"/>
      <w:bookmarkEnd w:id="20"/>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 说明</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1.1适用范围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本采购文件仅适用于本磋商文件。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1.2合格的供应商的基本条件：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1.2.3本项目不接受联合体投标。</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 定义</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（1）“采购人、甲方”系指兰州职业技术学院。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（2）“供应商”系指向招标机构提交磋商响应文件并参与投标的法人。</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（3）“甲方”系指兰州职业技术学院。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（4）“乙方”指成交的供应商，合同一方的当事人。</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  磋商文件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2.1磋商文件的组成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(1)磋商邀请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(2)供应商须知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(3)合同文件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(4)技术参数及项目要求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(5)响应文件格式要求</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 磋商响应和谈判总则</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 磋商响应文件的编写</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3.1.2投标语言和计量单位</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3.1.3供应商应按投标范围进行投标。</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 磋商响应文件的组成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3.2.1供应商提交的磋商响应文件至少应包括以下部分：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（1）投标函</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（2）法人代表授权书（法定代表人为供应商代表并亲自签署投标书的可不提交）</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（3）报价一览表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（4）供应商情况介绍文件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（5）资格证明文件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（6）供应商业绩证明材料</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3.3  磋商响应</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3.3.1 供应商磋商响应时间提交的全部材料必须密封，具体包括：</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（2）报价一览表（提交时须单独密封）；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磋商响应文件正本、副本的内容应当一致，如果正本与副本不符，以正本为准。磋商响应文件应由供应商的法定代表人或经正式授权并对供应商</w:t>
      </w:r>
      <w:r>
        <w:rPr>
          <w:rFonts w:hint="eastAsia" w:ascii="宋体" w:hAnsi="宋体" w:cs="宋体"/>
          <w:color w:val="auto"/>
          <w:szCs w:val="21"/>
          <w:highlight w:val="none"/>
          <w:lang w:eastAsia="zh-CN"/>
        </w:rPr>
        <w:t>有</w:t>
      </w:r>
      <w:r>
        <w:rPr>
          <w:rFonts w:hint="eastAsia" w:ascii="宋体" w:hAnsi="宋体" w:cs="宋体"/>
          <w:color w:val="auto"/>
          <w:szCs w:val="21"/>
          <w:highlight w:val="none"/>
        </w:rPr>
        <w:t>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任何行间插字、涂改和增删，必须由磋商响应文件签字人在旁边签字才有效。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3.3.2每本磋商响应文件的内容应装订成册。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3.3.3供应商应按照要求提交资格文件，并对这些资格文件的真实性负责。</w:t>
      </w:r>
    </w:p>
    <w:p>
      <w:pPr>
        <w:spacing w:line="360" w:lineRule="auto"/>
        <w:ind w:firstLine="422" w:firstLineChars="200"/>
        <w:rPr>
          <w:rFonts w:ascii="宋体" w:hAnsi="宋体" w:cs="宋体"/>
          <w:b/>
          <w:bCs/>
          <w:color w:val="auto"/>
          <w:szCs w:val="21"/>
          <w:highlight w:val="none"/>
        </w:rPr>
      </w:pPr>
      <w:bookmarkStart w:id="21" w:name="_Toc24615"/>
      <w:r>
        <w:rPr>
          <w:rFonts w:hint="eastAsia" w:ascii="宋体" w:hAnsi="宋体" w:cs="宋体"/>
          <w:b/>
          <w:bCs/>
          <w:color w:val="auto"/>
          <w:szCs w:val="21"/>
          <w:highlight w:val="none"/>
        </w:rPr>
        <w:t>3.3.4 磋商响应文件的密封和标注：</w:t>
      </w:r>
      <w:bookmarkEnd w:id="21"/>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纸质文件外层封套必须标明以下内容：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招 标 人：</w:t>
      </w:r>
      <w:r>
        <w:rPr>
          <w:rFonts w:hint="eastAsia" w:ascii="宋体" w:hAnsi="宋体" w:cs="宋体"/>
          <w:color w:val="auto"/>
          <w:szCs w:val="21"/>
          <w:highlight w:val="none"/>
          <w:u w:val="single"/>
        </w:rPr>
        <w:t xml:space="preserve">                    </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包    号：</w:t>
      </w:r>
      <w:r>
        <w:rPr>
          <w:rFonts w:hint="eastAsia" w:ascii="宋体" w:hAnsi="宋体" w:cs="宋体"/>
          <w:color w:val="auto"/>
          <w:szCs w:val="21"/>
          <w:highlight w:val="none"/>
          <w:u w:val="single"/>
        </w:rPr>
        <w:t xml:space="preserve">                    </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磋商文件编号：</w:t>
      </w:r>
      <w:r>
        <w:rPr>
          <w:rFonts w:hint="eastAsia" w:ascii="宋体" w:hAnsi="宋体" w:cs="宋体"/>
          <w:color w:val="auto"/>
          <w:szCs w:val="21"/>
          <w:highlight w:val="none"/>
          <w:u w:val="single"/>
        </w:rPr>
        <w:t xml:space="preserve">                </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rPr>
        <w:t>（盖章）</w:t>
      </w:r>
    </w:p>
    <w:p>
      <w:pPr>
        <w:adjustRightInd w:val="0"/>
        <w:spacing w:line="360" w:lineRule="auto"/>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法定代表人或委托代理人（签字）</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 xml:space="preserve">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磋商响应文件在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分前不得开启</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3.3.6采购单位对不可抗力的事件造成的磋商文件的损坏、丢失不承担任何责任。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3.5磋商响应文件的修改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3.6磋商响应文件的撤回</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4.竞争性磋商</w:t>
      </w:r>
      <w:bookmarkEnd w:id="22"/>
      <w:bookmarkEnd w:id="23"/>
    </w:p>
    <w:p>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4.1磋商</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4.1.1采购单位将在“供应商须知前附表”规定的时间、地点组织</w:t>
      </w:r>
      <w:r>
        <w:rPr>
          <w:rFonts w:hint="eastAsia" w:ascii="宋体" w:hAnsi="宋体" w:cs="宋体"/>
          <w:bCs/>
          <w:color w:val="auto"/>
          <w:szCs w:val="21"/>
          <w:highlight w:val="none"/>
        </w:rPr>
        <w:t>磋商</w:t>
      </w:r>
      <w:r>
        <w:rPr>
          <w:rFonts w:hint="eastAsia" w:ascii="宋体" w:hAnsi="宋体" w:cs="宋体"/>
          <w:color w:val="auto"/>
          <w:szCs w:val="21"/>
          <w:highlight w:val="none"/>
        </w:rPr>
        <w:t>。供应商应委派代表参加，并向磋商小组递交响应文件。</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4.1.2提交了可接受的“撤回”通知的响应文件将不予开封。</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4.1.3评标方法：综合评分法。</w:t>
      </w:r>
    </w:p>
    <w:p>
      <w:pPr>
        <w:snapToGrid w:val="0"/>
        <w:spacing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4.2</w:t>
      </w:r>
      <w:r>
        <w:rPr>
          <w:rFonts w:hint="eastAsia" w:ascii="宋体" w:hAnsi="宋体" w:cs="宋体"/>
          <w:b/>
          <w:bCs/>
          <w:color w:val="auto"/>
          <w:szCs w:val="21"/>
          <w:highlight w:val="none"/>
        </w:rPr>
        <w:t>磋商小组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4.2.1采购单位将按照相关法律法规及院内相关规定组建磋商小组。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4.2.2磋商小组由采购人代表及有关技术、经济等方面的专家组成。</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4.2.3</w:t>
      </w:r>
      <w:r>
        <w:rPr>
          <w:rFonts w:hint="eastAsia" w:ascii="宋体" w:hAnsi="宋体" w:cs="宋体"/>
          <w:color w:val="auto"/>
          <w:kern w:val="0"/>
          <w:szCs w:val="21"/>
          <w:highlight w:val="none"/>
        </w:rPr>
        <w:t>磋商小组所有成员应当集中与单一供应商分别进行磋商。</w:t>
      </w:r>
      <w:r>
        <w:rPr>
          <w:rFonts w:hint="eastAsia" w:ascii="宋体" w:hAnsi="宋体" w:cs="宋体"/>
          <w:color w:val="auto"/>
          <w:szCs w:val="21"/>
          <w:highlight w:val="none"/>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4.2.5在磋商期间，响应文件中有不满足竞争性磋商文件资质要求的或不符合竞争性磋商文件带“</w:t>
      </w:r>
      <w:r>
        <w:rPr>
          <w:rFonts w:hint="eastAsia" w:ascii="宋体" w:hAnsi="宋体" w:cs="宋体"/>
          <w:b/>
          <w:bCs/>
          <w:color w:val="auto"/>
          <w:szCs w:val="21"/>
          <w:highlight w:val="none"/>
        </w:rPr>
        <w:t>★</w:t>
      </w:r>
      <w:r>
        <w:rPr>
          <w:rFonts w:hint="eastAsia" w:ascii="宋体" w:hAnsi="宋体" w:cs="宋体"/>
          <w:color w:val="auto"/>
          <w:szCs w:val="21"/>
          <w:highlight w:val="none"/>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4.3磋商过程的保密性</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4.4磋商响应文件的初审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4.4.4实质上没有响应采购文件要求的磋商响应文件将被拒绝。</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4.4.7供应商如果是小型和微型企业须提供《中小企业声明函》，其生产的产品价格给予6%的扣除，用扣除后的价格参与评审。 </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4.4.9 符合性审查的主要条件（包括但不限于）：</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②磋商响应文件中法定代表人或法定代表人授权代理人的签字齐全；</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③按磋商文件的规定提供了投标保证金； </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⑤符合本次设计磋商文件的其他要求（如资质、财务状况等）。</w:t>
      </w:r>
    </w:p>
    <w:p>
      <w:pPr>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4.5磋商响应文件的澄清和质疑</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4.5.4.对磋商过程和拟成交结果的质疑</w:t>
      </w:r>
      <w:bookmarkEnd w:id="26"/>
      <w:r>
        <w:rPr>
          <w:rFonts w:hint="eastAsia" w:ascii="宋体" w:hAnsi="宋体" w:cs="宋体"/>
          <w:color w:val="auto"/>
          <w:szCs w:val="21"/>
          <w:highlight w:val="none"/>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4.5.6.澄清或质疑不予受理的情况</w:t>
      </w:r>
      <w:bookmarkEnd w:id="27"/>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(1)不是参与该采购项目活动供应商的；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(2)被质疑人为采购人之外的；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(3)所有质疑事项超过质疑有效期的；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(4)以具有法律效力的文书送达之外方式提出的；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(5)未按上述规定递交澄清或质疑函的；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(6)其他不符合受理条件的情形。</w:t>
      </w:r>
    </w:p>
    <w:p>
      <w:pPr>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4.6磋商响应文件的详细评审</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4.6.1磋商小组将只对确定为实质上响应采购文件要求的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进行详细磋商。</w:t>
      </w:r>
    </w:p>
    <w:p>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4.6.2详细磋商即以磋商文件为依据，对所有实质上响应的投标分别从“商务”、“技术”、和“价格”三个方面进行磋商。</w:t>
      </w: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p>
    <w:p>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 xml:space="preserve">  综合评标细则打分表</w:t>
      </w:r>
    </w:p>
    <w:tbl>
      <w:tblPr>
        <w:tblStyle w:val="36"/>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311"/>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shd w:val="clear" w:color="auto" w:fill="F3F3F3"/>
            <w:vAlign w:val="center"/>
          </w:tcPr>
          <w:p>
            <w:pPr>
              <w:autoSpaceDE w:val="0"/>
              <w:autoSpaceDN w:val="0"/>
              <w:adjustRightInd w:val="0"/>
              <w:spacing w:line="360" w:lineRule="auto"/>
              <w:jc w:val="center"/>
              <w:rPr>
                <w:rFonts w:ascii="宋体" w:hAnsi="宋体" w:cs="宋体"/>
                <w:b/>
                <w:bCs/>
                <w:color w:val="auto"/>
                <w:szCs w:val="21"/>
                <w:highlight w:val="none"/>
                <w:lang w:val="zh-CN"/>
              </w:rPr>
            </w:pPr>
            <w:r>
              <w:rPr>
                <w:rFonts w:hint="eastAsia" w:ascii="宋体" w:hAnsi="宋体" w:cs="宋体"/>
                <w:b/>
                <w:bCs/>
                <w:color w:val="auto"/>
                <w:szCs w:val="21"/>
                <w:highlight w:val="none"/>
                <w:lang w:val="zh-CN"/>
              </w:rPr>
              <w:t>一级指标</w:t>
            </w:r>
          </w:p>
        </w:tc>
        <w:tc>
          <w:tcPr>
            <w:tcW w:w="1311" w:type="dxa"/>
            <w:shd w:val="clear" w:color="auto" w:fill="F3F3F3"/>
            <w:vAlign w:val="center"/>
          </w:tcPr>
          <w:p>
            <w:pPr>
              <w:autoSpaceDE w:val="0"/>
              <w:autoSpaceDN w:val="0"/>
              <w:adjustRightInd w:val="0"/>
              <w:spacing w:line="360" w:lineRule="auto"/>
              <w:jc w:val="center"/>
              <w:rPr>
                <w:rFonts w:ascii="宋体" w:hAnsi="宋体" w:cs="宋体"/>
                <w:b/>
                <w:bCs/>
                <w:color w:val="auto"/>
                <w:szCs w:val="21"/>
                <w:highlight w:val="none"/>
                <w:lang w:val="zh-CN"/>
              </w:rPr>
            </w:pPr>
            <w:r>
              <w:rPr>
                <w:rFonts w:hint="eastAsia" w:ascii="宋体" w:hAnsi="宋体" w:cs="宋体"/>
                <w:b/>
                <w:bCs/>
                <w:color w:val="auto"/>
                <w:szCs w:val="21"/>
                <w:highlight w:val="none"/>
              </w:rPr>
              <w:t>分值</w:t>
            </w:r>
          </w:p>
        </w:tc>
        <w:tc>
          <w:tcPr>
            <w:tcW w:w="6968" w:type="dxa"/>
            <w:shd w:val="clear" w:color="auto" w:fill="F3F3F3"/>
            <w:vAlign w:val="center"/>
          </w:tcPr>
          <w:p>
            <w:pPr>
              <w:autoSpaceDE w:val="0"/>
              <w:autoSpaceDN w:val="0"/>
              <w:adjustRightInd w:val="0"/>
              <w:spacing w:line="360" w:lineRule="auto"/>
              <w:jc w:val="center"/>
              <w:rPr>
                <w:rFonts w:ascii="宋体" w:hAnsi="宋体" w:cs="宋体"/>
                <w:b/>
                <w:bCs/>
                <w:color w:val="auto"/>
                <w:szCs w:val="21"/>
                <w:highlight w:val="none"/>
                <w:lang w:val="zh-CN"/>
              </w:rPr>
            </w:pPr>
            <w:r>
              <w:rPr>
                <w:rFonts w:hint="eastAsia" w:ascii="宋体" w:hAnsi="宋体" w:cs="宋体"/>
                <w:b/>
                <w:bCs/>
                <w:color w:val="auto"/>
                <w:szCs w:val="21"/>
                <w:highlight w:val="none"/>
                <w:lang w:val="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320" w:type="dxa"/>
            <w:vAlign w:val="center"/>
          </w:tcPr>
          <w:p>
            <w:pPr>
              <w:autoSpaceDE w:val="0"/>
              <w:autoSpaceDN w:val="0"/>
              <w:adjustRightInd w:val="0"/>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报价部分</w:t>
            </w:r>
          </w:p>
          <w:p>
            <w:pPr>
              <w:autoSpaceDE w:val="0"/>
              <w:autoSpaceDN w:val="0"/>
              <w:adjustRightInd w:val="0"/>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（20分）</w:t>
            </w: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报价得分20</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满足磋商文件要求且最后报价最低的供应商的价格为磋商基准价，其价格分为满分。其他供应商的价格分别统一按照下列公式计算：磋商报价得分=（磋商基准价/投标人投标报价）×20。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20" w:type="dxa"/>
            <w:vMerge w:val="restart"/>
            <w:vAlign w:val="center"/>
          </w:tcPr>
          <w:p>
            <w:pPr>
              <w:widowControl/>
              <w:snapToGrid w:val="0"/>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申请人资信及项目经验</w:t>
            </w:r>
          </w:p>
          <w:p>
            <w:pPr>
              <w:autoSpaceDE w:val="0"/>
              <w:autoSpaceDN w:val="0"/>
              <w:adjustRightInd w:val="0"/>
              <w:spacing w:line="360" w:lineRule="auto"/>
              <w:jc w:val="center"/>
              <w:rPr>
                <w:rFonts w:ascii="宋体" w:hAnsi="宋体" w:cs="宋体"/>
                <w:b/>
                <w:color w:val="auto"/>
                <w:szCs w:val="21"/>
                <w:highlight w:val="none"/>
                <w:lang w:val="zh-CN"/>
              </w:rPr>
            </w:pPr>
            <w:r>
              <w:rPr>
                <w:rFonts w:hint="eastAsia" w:ascii="宋体" w:hAnsi="宋体" w:cs="宋体"/>
                <w:b/>
                <w:color w:val="auto"/>
                <w:kern w:val="0"/>
                <w:szCs w:val="21"/>
                <w:highlight w:val="none"/>
              </w:rPr>
              <w:t>（40分）</w:t>
            </w: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保险产品6</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保障项目相同的条款已在中国银行保险监督管理委员会报备，有报备得6分，否则得0分。提供相关资料复印件。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lang w:val="zh-CN"/>
              </w:rPr>
            </w:pP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偿付能力充足率</w:t>
            </w:r>
          </w:p>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kern w:val="0"/>
                <w:szCs w:val="21"/>
                <w:highlight w:val="none"/>
              </w:rPr>
              <w:t>供应商</w:t>
            </w:r>
            <w:r>
              <w:rPr>
                <w:rFonts w:hint="eastAsia" w:ascii="宋体" w:hAnsi="宋体" w:cs="宋体"/>
                <w:color w:val="auto"/>
                <w:szCs w:val="21"/>
                <w:highlight w:val="none"/>
              </w:rPr>
              <w:t>（含总公司）2020年偿付能力应达到中国保险监督管理委员会所要求的偿付能力标准：保险综合偿付能力充足率高于200％得4分，在100％到200％之间得2分，低于100%得0分。提供相关资料复印件。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lang w:val="zh-CN"/>
              </w:rPr>
            </w:pPr>
          </w:p>
        </w:tc>
        <w:tc>
          <w:tcPr>
            <w:tcW w:w="1311" w:type="dxa"/>
            <w:vAlign w:val="center"/>
          </w:tcPr>
          <w:p>
            <w:pPr>
              <w:autoSpaceDE w:val="0"/>
              <w:autoSpaceDN w:val="0"/>
              <w:adjustRightInd w:val="0"/>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保险项目承保经验5</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提供2017年12月1日以来保险项目经验：每个项目经验得1分，最高得5分。提供合同复印件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autoSpaceDE w:val="0"/>
              <w:autoSpaceDN w:val="0"/>
              <w:adjustRightIn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保险合同</w:t>
            </w:r>
          </w:p>
          <w:p>
            <w:pPr>
              <w:autoSpaceDE w:val="0"/>
              <w:autoSpaceDN w:val="0"/>
              <w:adjustRightIn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提供2017年12月1日以来单张同类保险项目参保人数，单张保险合同达到1000人得1分，单张保险合同每增1000人得1分，单张保险合同6000人及以上得5分。最高得5分。</w:t>
            </w:r>
            <w:r>
              <w:rPr>
                <w:rFonts w:hint="eastAsia" w:asciiTheme="minorEastAsia" w:hAnsiTheme="minorEastAsia" w:eastAsiaTheme="minorEastAsia"/>
                <w:color w:val="auto"/>
                <w:szCs w:val="21"/>
                <w:highlight w:val="none"/>
              </w:rPr>
              <w:t>单个学校、单个年度提供多份保险合同的，算作一份，</w:t>
            </w:r>
            <w:r>
              <w:rPr>
                <w:rFonts w:hint="eastAsia" w:ascii="宋体" w:hAnsi="宋体" w:cs="宋体"/>
                <w:color w:val="auto"/>
                <w:szCs w:val="21"/>
                <w:highlight w:val="none"/>
              </w:rPr>
              <w:t>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autoSpaceDE w:val="0"/>
              <w:autoSpaceDN w:val="0"/>
              <w:adjustRightIn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保险项目理赔经验</w:t>
            </w:r>
          </w:p>
          <w:p>
            <w:pPr>
              <w:autoSpaceDE w:val="0"/>
              <w:autoSpaceDN w:val="0"/>
              <w:adjustRightIn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w:t>
            </w:r>
          </w:p>
        </w:tc>
        <w:tc>
          <w:tcPr>
            <w:tcW w:w="6968" w:type="dxa"/>
            <w:vAlign w:val="center"/>
          </w:tcPr>
          <w:p>
            <w:pPr>
              <w:spacing w:line="360" w:lineRule="auto"/>
              <w:ind w:firstLine="420" w:firstLineChars="200"/>
              <w:jc w:val="left"/>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rPr>
              <w:t>提供2017年12月1日以来，</w:t>
            </w:r>
            <w:r>
              <w:rPr>
                <w:rFonts w:hint="eastAsia" w:asciiTheme="minorEastAsia" w:hAnsiTheme="minorEastAsia" w:eastAsiaTheme="minorEastAsia"/>
                <w:color w:val="auto"/>
                <w:szCs w:val="21"/>
                <w:highlight w:val="none"/>
              </w:rPr>
              <w:t>供应商承保的类似项目</w:t>
            </w:r>
            <w:r>
              <w:rPr>
                <w:rFonts w:hint="eastAsia" w:ascii="宋体" w:hAnsi="宋体" w:cs="宋体"/>
                <w:color w:val="auto"/>
                <w:szCs w:val="21"/>
                <w:highlight w:val="none"/>
              </w:rPr>
              <w:t>理赔经验，</w:t>
            </w:r>
            <w:r>
              <w:rPr>
                <w:rFonts w:hint="eastAsia" w:asciiTheme="minorEastAsia" w:hAnsiTheme="minorEastAsia" w:eastAsiaTheme="minorEastAsia"/>
                <w:color w:val="auto"/>
                <w:szCs w:val="21"/>
                <w:highlight w:val="none"/>
              </w:rPr>
              <w:t>提供10份及以上的得5分，10份以下的得1分，未提供的不得分。单个学校、单个年度提供多份理赔经验的，算作一份。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服务评级</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w:t>
            </w:r>
          </w:p>
          <w:p>
            <w:pPr>
              <w:autoSpaceDE w:val="0"/>
              <w:autoSpaceDN w:val="0"/>
              <w:adjustRightInd w:val="0"/>
              <w:spacing w:line="360" w:lineRule="auto"/>
              <w:ind w:firstLine="420" w:firstLineChars="200"/>
              <w:jc w:val="left"/>
              <w:rPr>
                <w:rFonts w:ascii="宋体" w:hAnsi="宋体" w:cs="宋体"/>
                <w:color w:val="auto"/>
                <w:szCs w:val="21"/>
                <w:highlight w:val="none"/>
              </w:rPr>
            </w:pP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根据投标人所属法人企业保险公司服务评价结果进行评分，以中国银行保险信息技术管理有限公司网站公布的 《保险公司服务评价结果》查询截图加盖投标人公章进行评定，其他证明材料不予认定。AA 的得 5 分，A 得 4 分，BBB 得 3 分，BB 得 2 分，B 得 1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320" w:type="dxa"/>
            <w:vMerge w:val="continue"/>
            <w:vAlign w:val="center"/>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企业风险综合评级</w:t>
            </w:r>
          </w:p>
          <w:p>
            <w:pPr>
              <w:autoSpaceDE w:val="0"/>
              <w:autoSpaceDN w:val="0"/>
              <w:adjustRightIn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6968" w:type="dxa"/>
            <w:vAlign w:val="center"/>
          </w:tcPr>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lang w:val="en-US" w:eastAsia="zh-CN"/>
              </w:rPr>
              <w:t>连续三季度</w:t>
            </w:r>
            <w:r>
              <w:rPr>
                <w:rFonts w:hint="eastAsia" w:ascii="宋体" w:hAnsi="宋体" w:cs="宋体"/>
                <w:color w:val="auto"/>
                <w:szCs w:val="21"/>
                <w:highlight w:val="none"/>
              </w:rPr>
              <w:t>投标人所属法人企业在中国银保监会已发布得按季度进行得保险公司风险综合评级结果进行评定，需提供 C-ROSS 中国银保监会偿二代监管信息系统截图加盖投标人公章为准，其他证明材料不予认定。获得 A 得 5 分， 获得 B 得 3 分，获得 C 得 2 分，其他或未提供不得分。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320" w:type="dxa"/>
            <w:vMerge w:val="restart"/>
            <w:vAlign w:val="center"/>
          </w:tcPr>
          <w:p>
            <w:pPr>
              <w:widowControl/>
              <w:snapToGrid w:val="0"/>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服务及方案</w:t>
            </w:r>
          </w:p>
          <w:p>
            <w:pPr>
              <w:widowControl/>
              <w:snapToGrid w:val="0"/>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（35分）</w:t>
            </w:r>
          </w:p>
        </w:tc>
        <w:tc>
          <w:tcPr>
            <w:tcW w:w="1311" w:type="dxa"/>
            <w:vAlign w:val="center"/>
          </w:tcPr>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理赔服务的响应</w:t>
            </w:r>
          </w:p>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本项目理赔服务的响应：该项为强制性要求，若该项不满足则被认为不满足采购项目要求。提供全国通赔服务，预付、快付赔款处理程序，电子单证理赔服务，由采购小组根据可操作性打分，操作性强，处理方案科学合理完善的得5分，操作性好，处理方案合理完整的得3分，操作性一般，处理方案较合理的得2分，操作性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1320" w:type="dxa"/>
            <w:vMerge w:val="continue"/>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项目服务团队</w:t>
            </w:r>
          </w:p>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6968" w:type="dxa"/>
            <w:vAlign w:val="center"/>
          </w:tcPr>
          <w:p>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项目服务团队要求：</w:t>
            </w:r>
            <w:r>
              <w:rPr>
                <w:rFonts w:hint="eastAsia" w:ascii="宋体" w:hAnsi="宋体" w:cs="宋体"/>
                <w:color w:val="auto"/>
                <w:kern w:val="0"/>
                <w:szCs w:val="21"/>
                <w:highlight w:val="none"/>
              </w:rPr>
              <w:t>供应商</w:t>
            </w:r>
            <w:r>
              <w:rPr>
                <w:rFonts w:hint="eastAsia" w:ascii="宋体" w:hAnsi="宋体" w:cs="宋体"/>
                <w:color w:val="auto"/>
                <w:szCs w:val="21"/>
                <w:highlight w:val="none"/>
              </w:rPr>
              <w:t>应</w:t>
            </w:r>
            <w:r>
              <w:rPr>
                <w:rFonts w:hint="eastAsia" w:asciiTheme="minorEastAsia" w:hAnsiTheme="minorEastAsia" w:eastAsiaTheme="minorEastAsia"/>
                <w:color w:val="auto"/>
                <w:szCs w:val="21"/>
                <w:highlight w:val="none"/>
              </w:rPr>
              <w:t>成立工作小组并配备项目专职工作人员，明确工作职责，并做好工作分工，根据服务人员数量、专业能力及重视程度等综</w:t>
            </w:r>
            <w:r>
              <w:rPr>
                <w:rFonts w:hint="eastAsia" w:ascii="宋体" w:hAnsi="宋体" w:cs="宋体"/>
                <w:color w:val="auto"/>
                <w:szCs w:val="21"/>
                <w:highlight w:val="none"/>
              </w:rPr>
              <w:t>合评定。服务团队配备方案满足项目需求，人员配备科学完善的得5分；方案基本满足项目需求，人员配备完整合理的得3分；方案不满足项目需求，人员配备欠缺的得2分。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承诺内容</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6968" w:type="dxa"/>
            <w:vAlign w:val="center"/>
          </w:tcPr>
          <w:p>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承诺保险方案及条款中含学生自杀抚恤金，且条款已在中国银行保险监督管理委员会进行报备，得5分</w:t>
            </w:r>
            <w:r>
              <w:rPr>
                <w:rFonts w:hint="eastAsia" w:ascii="宋体" w:hAnsi="宋体" w:cs="宋体"/>
                <w:color w:val="auto"/>
                <w:szCs w:val="21"/>
                <w:highlight w:val="none"/>
                <w:lang w:eastAsia="zh-CN"/>
              </w:rPr>
              <w:t>（须</w:t>
            </w:r>
            <w:r>
              <w:rPr>
                <w:rFonts w:hint="eastAsia" w:ascii="宋体" w:hAnsi="宋体" w:cs="宋体"/>
                <w:color w:val="auto"/>
                <w:szCs w:val="21"/>
                <w:highlight w:val="none"/>
                <w:lang w:val="en-US" w:eastAsia="zh-CN"/>
              </w:rPr>
              <w:t>提供证明材料并加盖公章）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widowControl/>
              <w:snapToGrid w:val="0"/>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响应方案</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投标人提供的方案应</w:t>
            </w:r>
            <w:r>
              <w:rPr>
                <w:rFonts w:hint="eastAsia" w:ascii="宋体" w:hAnsi="宋体" w:cs="宋体"/>
                <w:color w:val="auto"/>
                <w:kern w:val="0"/>
                <w:szCs w:val="21"/>
                <w:highlight w:val="none"/>
              </w:rPr>
              <w:t>满足磋商文件中各项保险责任的要求，完全满足10分，部分满足5分，不满足0分。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widowControl/>
              <w:spacing w:line="360" w:lineRule="auto"/>
              <w:jc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风险管理能力评价</w:t>
            </w:r>
          </w:p>
          <w:p>
            <w:pPr>
              <w:widowControl/>
              <w:spacing w:line="360" w:lineRule="auto"/>
              <w:jc w:val="center"/>
              <w:rPr>
                <w:color w:val="auto"/>
                <w:highlight w:val="none"/>
              </w:rPr>
            </w:pPr>
            <w:r>
              <w:rPr>
                <w:rFonts w:hint="eastAsia" w:ascii="宋体" w:hAnsi="宋体" w:cs="宋体"/>
                <w:color w:val="auto"/>
                <w:kern w:val="0"/>
                <w:sz w:val="20"/>
                <w:highlight w:val="none"/>
                <w:lang w:bidi="ar"/>
              </w:rPr>
              <w:t>10</w:t>
            </w:r>
          </w:p>
          <w:p>
            <w:pPr>
              <w:autoSpaceDE w:val="0"/>
              <w:autoSpaceDN w:val="0"/>
              <w:adjustRightInd w:val="0"/>
              <w:spacing w:line="360" w:lineRule="auto"/>
              <w:jc w:val="center"/>
              <w:rPr>
                <w:rFonts w:ascii="宋体" w:hAnsi="宋体" w:cs="宋体"/>
                <w:color w:val="auto"/>
                <w:szCs w:val="21"/>
                <w:highlight w:val="none"/>
              </w:rPr>
            </w:pPr>
          </w:p>
        </w:tc>
        <w:tc>
          <w:tcPr>
            <w:tcW w:w="6968" w:type="dxa"/>
            <w:vAlign w:val="center"/>
          </w:tcPr>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按照以下三项要求提供材料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A．投标人或投标人所属法人企业风控机构设置文件扫描件（加盖投标人单位公章或投标人所属法人企业公章）</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B．第三方机构出具的对投标人或投标人所属法人企业风险管理相关认证证明扫描件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C.从事风险管理的人员情况（姓名、加盖投标人或投标人所属法人企业公章的该人员从事风险管理岗位的相关证明材料扫描件）。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提供以上全部 3 项要求材料的：得 10分；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提供以上 3 项要求中任意 2 项材料的：得5分；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提供以上 3 项要求中任意 1 项材料的：得 2 分； </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20" w:type="dxa"/>
            <w:vMerge w:val="restart"/>
            <w:vAlign w:val="center"/>
          </w:tcPr>
          <w:p>
            <w:pPr>
              <w:autoSpaceDE w:val="0"/>
              <w:autoSpaceDN w:val="0"/>
              <w:adjustRightInd w:val="0"/>
              <w:spacing w:line="360" w:lineRule="auto"/>
              <w:jc w:val="center"/>
              <w:rPr>
                <w:rFonts w:ascii="宋体" w:hAnsi="宋体" w:cs="宋体"/>
                <w:b/>
                <w:color w:val="auto"/>
                <w:szCs w:val="21"/>
                <w:highlight w:val="none"/>
              </w:rPr>
            </w:pPr>
          </w:p>
          <w:p>
            <w:pPr>
              <w:autoSpaceDE w:val="0"/>
              <w:autoSpaceDN w:val="0"/>
              <w:adjustRightIn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理赔服务及售后（5分）</w:t>
            </w:r>
          </w:p>
        </w:tc>
        <w:tc>
          <w:tcPr>
            <w:tcW w:w="1311" w:type="dxa"/>
            <w:vAlign w:val="center"/>
          </w:tcPr>
          <w:p>
            <w:pPr>
              <w:widowControl/>
              <w:spacing w:line="360" w:lineRule="auto"/>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服务质量及监督措施</w:t>
            </w:r>
          </w:p>
          <w:p>
            <w:pPr>
              <w:widowControl/>
              <w:spacing w:line="360" w:lineRule="auto"/>
              <w:jc w:val="center"/>
              <w:rPr>
                <w:rFonts w:ascii="宋体" w:hAnsi="宋体" w:cs="宋体" w:eastAsiaTheme="minorEastAsia"/>
                <w:color w:val="auto"/>
                <w:kern w:val="0"/>
                <w:szCs w:val="21"/>
                <w:highlight w:val="none"/>
              </w:rPr>
            </w:pPr>
            <w:r>
              <w:rPr>
                <w:rFonts w:hint="eastAsia" w:asciiTheme="minorEastAsia" w:hAnsiTheme="minorEastAsia" w:eastAsiaTheme="minorEastAsia"/>
                <w:color w:val="auto"/>
                <w:szCs w:val="21"/>
                <w:highlight w:val="none"/>
              </w:rPr>
              <w:t>1</w:t>
            </w:r>
          </w:p>
        </w:tc>
        <w:tc>
          <w:tcPr>
            <w:tcW w:w="6968" w:type="dxa"/>
            <w:vAlign w:val="center"/>
          </w:tcPr>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根据服务投诉处理方案、服务监督措施进行比对，方案满足项目需求，内容科学完善的得1分；其他不得分。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服务内容</w:t>
            </w:r>
          </w:p>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根据承诺服务的内容，可操作性进行比对，承诺满足项目需求，内容科学完善、操作性强的得1分；其他不得分。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320" w:type="dxa"/>
            <w:vMerge w:val="continue"/>
          </w:tcPr>
          <w:p>
            <w:pPr>
              <w:autoSpaceDE w:val="0"/>
              <w:autoSpaceDN w:val="0"/>
              <w:adjustRightInd w:val="0"/>
              <w:spacing w:line="360" w:lineRule="auto"/>
              <w:jc w:val="center"/>
              <w:rPr>
                <w:rFonts w:ascii="宋体" w:hAnsi="宋体" w:cs="宋体"/>
                <w:b/>
                <w:color w:val="auto"/>
                <w:szCs w:val="21"/>
                <w:highlight w:val="none"/>
              </w:rPr>
            </w:pP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服务流程</w:t>
            </w:r>
          </w:p>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6968" w:type="dxa"/>
            <w:vAlign w:val="center"/>
          </w:tcPr>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服务流程科学方便，手续简化，有专人负责得1分；否则不得分。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320" w:type="dxa"/>
            <w:vMerge w:val="continue"/>
            <w:vAlign w:val="center"/>
          </w:tcPr>
          <w:p>
            <w:pPr>
              <w:autoSpaceDE w:val="0"/>
              <w:autoSpaceDN w:val="0"/>
              <w:adjustRightInd w:val="0"/>
              <w:spacing w:line="360" w:lineRule="auto"/>
              <w:jc w:val="center"/>
              <w:rPr>
                <w:rFonts w:ascii="宋体" w:hAnsi="宋体" w:cs="宋体"/>
                <w:color w:val="auto"/>
                <w:szCs w:val="21"/>
                <w:highlight w:val="none"/>
              </w:rPr>
            </w:pPr>
          </w:p>
        </w:tc>
        <w:tc>
          <w:tcPr>
            <w:tcW w:w="1311" w:type="dxa"/>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服务承诺</w:t>
            </w:r>
          </w:p>
          <w:p>
            <w:pPr>
              <w:widowControl/>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2</w:t>
            </w:r>
          </w:p>
        </w:tc>
        <w:tc>
          <w:tcPr>
            <w:tcW w:w="6968" w:type="dxa"/>
            <w:vAlign w:val="center"/>
          </w:tcPr>
          <w:p>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1.针对本项目及采购人实际需求提供详细具体可行的有针对性的售后服务措施承诺。根据响应情况进行综合评审。方案满足项目需求，内容科学完善的得1分；</w:t>
            </w:r>
            <w:r>
              <w:rPr>
                <w:rFonts w:hint="eastAsia" w:ascii="宋体" w:hAnsi="宋体" w:cs="宋体"/>
                <w:color w:val="auto"/>
                <w:szCs w:val="21"/>
                <w:highlight w:val="none"/>
                <w:lang w:val="en-US" w:eastAsia="zh-CN"/>
              </w:rPr>
              <w:t>无方案不得分。</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2.过渡期要求成交保险机构续接前期保险及保险责任，中间不允许有等待期或者脱保（不允许以不在本次保险期间内为由拒付）的实施具体方案。方案满足项目需求，内容科学完善的得1分；</w:t>
            </w:r>
            <w:r>
              <w:rPr>
                <w:rFonts w:hint="eastAsia" w:ascii="宋体" w:hAnsi="宋体" w:cs="宋体"/>
                <w:color w:val="auto"/>
                <w:szCs w:val="21"/>
                <w:highlight w:val="none"/>
                <w:lang w:val="en-US" w:eastAsia="zh-CN"/>
              </w:rPr>
              <w:t>无方案不得分。</w:t>
            </w:r>
            <w:r>
              <w:rPr>
                <w:rFonts w:hint="eastAsia" w:ascii="宋体" w:hAnsi="宋体" w:cs="宋体"/>
                <w:color w:val="auto"/>
                <w:szCs w:val="21"/>
                <w:highlight w:val="none"/>
              </w:rPr>
              <w:t>。</w:t>
            </w:r>
          </w:p>
        </w:tc>
      </w:tr>
    </w:tbl>
    <w:p>
      <w:pPr>
        <w:rPr>
          <w:color w:val="auto"/>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 授予合同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  合同授予标准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  授予合同时变更数量的权利</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5.2.1甲方在授予合同时，有权对磋商文件中规定的货物数量和服务予以增加或减少。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接受和拒绝任何或所有投标的权力</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5.4成交通知书</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5.4.1 成交通知书将是合同的一个组成部分。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5.4.2 采购单位对未成交原因不作任何解释。</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6.1签订合同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6.1.2成交供应商按甲方要求的时间、地点与甲方签订合同。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7.1合同文件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除包括“磋商文件”规定的全部内容外，还应包括：</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(1)与谈判有关的澄清、说明；</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(2)投标单位在投标时随同投标书递交的资料与附图;</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(3)在商谈本合同书时,双方共同签字的补充文件;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(4)有关技术要求的补充内容。</w:t>
      </w:r>
    </w:p>
    <w:p>
      <w:pPr>
        <w:pStyle w:val="9"/>
        <w:ind w:firstLine="0" w:firstLineChars="0"/>
        <w:rPr>
          <w:rFonts w:ascii="宋体" w:hAnsi="宋体" w:cs="宋体"/>
          <w:color w:val="auto"/>
          <w:szCs w:val="21"/>
          <w:highlight w:val="none"/>
        </w:rPr>
      </w:pPr>
    </w:p>
    <w:p>
      <w:pPr>
        <w:widowControl/>
        <w:spacing w:before="100" w:beforeAutospacing="1" w:after="100" w:afterAutospacing="1" w:line="360" w:lineRule="auto"/>
        <w:jc w:val="center"/>
        <w:rPr>
          <w:rFonts w:ascii="宋体" w:hAnsi="宋体" w:cs="宋体"/>
          <w:b/>
          <w:bCs/>
          <w:color w:val="auto"/>
          <w:szCs w:val="21"/>
          <w:highlight w:val="none"/>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highlight w:val="none"/>
        </w:rPr>
      </w:pPr>
    </w:p>
    <w:p>
      <w:pPr>
        <w:widowControl/>
        <w:spacing w:line="360" w:lineRule="auto"/>
        <w:jc w:val="left"/>
        <w:rPr>
          <w:rFonts w:ascii="宋体" w:hAnsi="宋体" w:cs="宋体"/>
          <w:color w:val="auto"/>
          <w:kern w:val="0"/>
          <w:sz w:val="30"/>
          <w:szCs w:val="30"/>
          <w:highlight w:val="none"/>
        </w:rPr>
      </w:pPr>
    </w:p>
    <w:p>
      <w:pPr>
        <w:widowControl/>
        <w:spacing w:line="360" w:lineRule="auto"/>
        <w:jc w:val="left"/>
        <w:rPr>
          <w:rFonts w:ascii="宋体" w:hAnsi="宋体" w:cs="宋体"/>
          <w:color w:val="auto"/>
          <w:kern w:val="0"/>
          <w:sz w:val="30"/>
          <w:szCs w:val="30"/>
          <w:highlight w:val="none"/>
        </w:rPr>
      </w:pPr>
    </w:p>
    <w:p>
      <w:pPr>
        <w:widowControl/>
        <w:spacing w:line="360" w:lineRule="auto"/>
        <w:jc w:val="center"/>
        <w:rPr>
          <w:rFonts w:ascii="宋体" w:hAnsi="宋体" w:cs="宋体"/>
          <w:color w:val="auto"/>
          <w:kern w:val="0"/>
          <w:sz w:val="30"/>
          <w:szCs w:val="30"/>
          <w:highlight w:val="none"/>
        </w:rPr>
      </w:pPr>
      <w:r>
        <w:rPr>
          <w:rFonts w:hint="eastAsia" w:ascii="宋体" w:hAnsi="宋体" w:cs="宋体"/>
          <w:color w:val="auto"/>
          <w:kern w:val="0"/>
          <w:sz w:val="30"/>
          <w:szCs w:val="30"/>
          <w:highlight w:val="none"/>
        </w:rPr>
        <w:t xml:space="preserve">   </w:t>
      </w:r>
    </w:p>
    <w:p>
      <w:pPr>
        <w:widowControl/>
        <w:spacing w:line="360" w:lineRule="auto"/>
        <w:jc w:val="left"/>
        <w:rPr>
          <w:rFonts w:ascii="宋体" w:hAnsi="宋体" w:cs="宋体"/>
          <w:color w:val="auto"/>
          <w:kern w:val="0"/>
          <w:sz w:val="30"/>
          <w:szCs w:val="30"/>
          <w:highlight w:val="none"/>
        </w:rPr>
      </w:pPr>
    </w:p>
    <w:p>
      <w:pPr>
        <w:widowControl/>
        <w:spacing w:line="360" w:lineRule="auto"/>
        <w:jc w:val="left"/>
        <w:rPr>
          <w:rFonts w:ascii="宋体" w:hAnsi="宋体" w:cs="宋体"/>
          <w:color w:val="auto"/>
          <w:kern w:val="0"/>
          <w:sz w:val="30"/>
          <w:szCs w:val="30"/>
          <w:highlight w:val="none"/>
        </w:rPr>
      </w:pPr>
    </w:p>
    <w:p>
      <w:pPr>
        <w:widowControl/>
        <w:spacing w:line="360" w:lineRule="auto"/>
        <w:jc w:val="left"/>
        <w:rPr>
          <w:rFonts w:ascii="宋体" w:hAnsi="宋体" w:cs="宋体"/>
          <w:color w:val="auto"/>
          <w:kern w:val="0"/>
          <w:sz w:val="30"/>
          <w:szCs w:val="30"/>
          <w:highlight w:val="none"/>
        </w:rPr>
      </w:pPr>
    </w:p>
    <w:p>
      <w:pPr>
        <w:jc w:val="center"/>
        <w:rPr>
          <w:rFonts w:ascii="仿宋" w:hAnsi="仿宋" w:eastAsia="仿宋" w:cs="仿宋"/>
          <w:b/>
          <w:color w:val="auto"/>
          <w:sz w:val="36"/>
          <w:szCs w:val="36"/>
          <w:highlight w:val="none"/>
        </w:rPr>
      </w:pPr>
      <w:r>
        <w:rPr>
          <w:rFonts w:hint="eastAsia" w:ascii="仿宋" w:hAnsi="仿宋" w:eastAsia="仿宋" w:cs="仿宋"/>
          <w:b/>
          <w:color w:val="auto"/>
          <w:w w:val="90"/>
          <w:sz w:val="44"/>
          <w:szCs w:val="44"/>
          <w:highlight w:val="none"/>
        </w:rPr>
        <w:t>兰州职业技术学院XXXX项目</w:t>
      </w:r>
    </w:p>
    <w:p>
      <w:pPr>
        <w:jc w:val="center"/>
        <w:rPr>
          <w:rFonts w:ascii="仿宋" w:hAnsi="仿宋" w:eastAsia="仿宋" w:cs="仿宋"/>
          <w:b/>
          <w:color w:val="auto"/>
          <w:w w:val="90"/>
          <w:sz w:val="28"/>
          <w:szCs w:val="28"/>
          <w:highlight w:val="none"/>
        </w:rPr>
      </w:pPr>
      <w:r>
        <w:rPr>
          <w:rFonts w:hint="eastAsia" w:ascii="仿宋" w:hAnsi="仿宋" w:eastAsia="仿宋" w:cs="仿宋"/>
          <w:b/>
          <w:color w:val="auto"/>
          <w:w w:val="90"/>
          <w:sz w:val="44"/>
          <w:szCs w:val="44"/>
          <w:highlight w:val="none"/>
        </w:rPr>
        <w:t>采购合同</w:t>
      </w:r>
      <w:r>
        <w:rPr>
          <w:rFonts w:hint="eastAsia" w:ascii="仿宋" w:hAnsi="仿宋" w:eastAsia="仿宋" w:cs="仿宋"/>
          <w:b/>
          <w:color w:val="auto"/>
          <w:w w:val="90"/>
          <w:sz w:val="28"/>
          <w:szCs w:val="28"/>
          <w:highlight w:val="none"/>
        </w:rPr>
        <w:t>（样本可根据具体内容修改）</w:t>
      </w:r>
    </w:p>
    <w:p>
      <w:pPr>
        <w:ind w:firstLine="420" w:firstLineChars="200"/>
        <w:rPr>
          <w:rFonts w:ascii="宋体" w:hAnsi="宋体" w:cs="宋体"/>
          <w:color w:val="auto"/>
          <w:szCs w:val="21"/>
          <w:highlight w:val="none"/>
        </w:rPr>
      </w:pP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p>
    <w:p>
      <w:pPr>
        <w:ind w:firstLine="480" w:firstLineChars="200"/>
        <w:rPr>
          <w:rFonts w:ascii="宋体" w:hAnsi="宋体" w:cs="宋体"/>
          <w:color w:val="auto"/>
          <w:sz w:val="24"/>
          <w:highlight w:val="none"/>
        </w:rPr>
      </w:pPr>
    </w:p>
    <w:p>
      <w:pPr>
        <w:pStyle w:val="9"/>
        <w:ind w:firstLine="480"/>
        <w:rPr>
          <w:rFonts w:ascii="宋体" w:hAnsi="宋体" w:cs="宋体"/>
          <w:color w:val="auto"/>
          <w:sz w:val="24"/>
          <w:highlight w:val="none"/>
        </w:rPr>
      </w:pPr>
    </w:p>
    <w:p>
      <w:pPr>
        <w:pStyle w:val="9"/>
        <w:ind w:firstLine="480"/>
        <w:rPr>
          <w:rFonts w:ascii="宋体" w:hAnsi="宋体" w:cs="宋体"/>
          <w:color w:val="auto"/>
          <w:sz w:val="24"/>
          <w:highlight w:val="none"/>
        </w:rPr>
      </w:pPr>
    </w:p>
    <w:p>
      <w:pPr>
        <w:ind w:firstLine="480" w:firstLineChars="200"/>
        <w:rPr>
          <w:rFonts w:ascii="宋体" w:hAnsi="宋体" w:cs="宋体"/>
          <w:color w:val="auto"/>
          <w:sz w:val="24"/>
          <w:highlight w:val="none"/>
        </w:rPr>
      </w:pPr>
    </w:p>
    <w:p>
      <w:pPr>
        <w:widowControl/>
        <w:spacing w:line="360" w:lineRule="auto"/>
        <w:jc w:val="left"/>
        <w:rPr>
          <w:rFonts w:ascii="宋体" w:hAnsi="宋体" w:cs="宋体"/>
          <w:color w:val="auto"/>
          <w:kern w:val="0"/>
          <w:szCs w:val="21"/>
          <w:highlight w:val="none"/>
        </w:rPr>
      </w:pPr>
    </w:p>
    <w:p>
      <w:pPr>
        <w:widowControl/>
        <w:spacing w:line="360" w:lineRule="auto"/>
        <w:ind w:firstLine="1500" w:firstLineChars="500"/>
        <w:rPr>
          <w:rFonts w:ascii="宋体" w:hAnsi="宋体" w:cs="宋体"/>
          <w:color w:val="auto"/>
          <w:kern w:val="0"/>
          <w:sz w:val="30"/>
          <w:szCs w:val="30"/>
          <w:highlight w:val="none"/>
        </w:rPr>
      </w:pPr>
      <w:r>
        <w:rPr>
          <w:rFonts w:hint="eastAsia" w:ascii="宋体" w:hAnsi="宋体" w:cs="宋体"/>
          <w:color w:val="auto"/>
          <w:kern w:val="0"/>
          <w:sz w:val="30"/>
          <w:szCs w:val="30"/>
          <w:highlight w:val="none"/>
        </w:rPr>
        <w:t>磋商文件编号：</w:t>
      </w:r>
    </w:p>
    <w:p>
      <w:pPr>
        <w:widowControl/>
        <w:spacing w:line="360" w:lineRule="auto"/>
        <w:ind w:firstLine="1500" w:firstLineChars="500"/>
        <w:rPr>
          <w:rFonts w:ascii="宋体" w:hAnsi="宋体" w:cs="宋体"/>
          <w:color w:val="auto"/>
          <w:kern w:val="0"/>
          <w:sz w:val="30"/>
          <w:szCs w:val="30"/>
          <w:highlight w:val="none"/>
        </w:rPr>
      </w:pPr>
      <w:r>
        <w:rPr>
          <w:rFonts w:hint="eastAsia" w:ascii="宋体" w:hAnsi="宋体" w:cs="宋体"/>
          <w:color w:val="auto"/>
          <w:kern w:val="0"/>
          <w:sz w:val="30"/>
          <w:szCs w:val="30"/>
          <w:highlight w:val="none"/>
        </w:rPr>
        <w:t>合同编号：</w:t>
      </w:r>
    </w:p>
    <w:p>
      <w:pPr>
        <w:widowControl/>
        <w:spacing w:line="360" w:lineRule="auto"/>
        <w:jc w:val="left"/>
        <w:rPr>
          <w:rFonts w:ascii="宋体" w:hAnsi="宋体" w:cs="宋体"/>
          <w:color w:val="auto"/>
          <w:kern w:val="0"/>
          <w:sz w:val="30"/>
          <w:szCs w:val="30"/>
          <w:highlight w:val="none"/>
        </w:rPr>
      </w:pPr>
    </w:p>
    <w:p>
      <w:pPr>
        <w:widowControl/>
        <w:spacing w:line="360" w:lineRule="auto"/>
        <w:jc w:val="left"/>
        <w:rPr>
          <w:rFonts w:ascii="宋体" w:hAnsi="宋体" w:cs="宋体"/>
          <w:color w:val="auto"/>
          <w:kern w:val="0"/>
          <w:sz w:val="30"/>
          <w:szCs w:val="30"/>
          <w:highlight w:val="none"/>
        </w:rPr>
      </w:pPr>
    </w:p>
    <w:p>
      <w:pPr>
        <w:pStyle w:val="74"/>
        <w:numPr>
          <w:ilvl w:val="0"/>
          <w:numId w:val="0"/>
        </w:numPr>
        <w:ind w:left="1838"/>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600"/>
        <w:rPr>
          <w:rFonts w:hAnsi="宋体" w:cs="宋体"/>
          <w:color w:val="auto"/>
          <w:sz w:val="30"/>
          <w:szCs w:val="30"/>
          <w:highlight w:val="none"/>
        </w:rPr>
      </w:pPr>
    </w:p>
    <w:p>
      <w:pPr>
        <w:pStyle w:val="46"/>
        <w:ind w:firstLine="600"/>
        <w:rPr>
          <w:rFonts w:hAnsi="宋体" w:cs="宋体"/>
          <w:color w:val="auto"/>
          <w:sz w:val="30"/>
          <w:szCs w:val="30"/>
          <w:highlight w:val="none"/>
        </w:rPr>
      </w:pPr>
    </w:p>
    <w:p>
      <w:pPr>
        <w:widowControl/>
        <w:spacing w:line="360" w:lineRule="auto"/>
        <w:ind w:firstLine="600" w:firstLineChars="200"/>
        <w:jc w:val="left"/>
        <w:rPr>
          <w:rFonts w:ascii="宋体" w:hAnsi="宋体" w:cs="宋体"/>
          <w:color w:val="auto"/>
          <w:kern w:val="0"/>
          <w:sz w:val="30"/>
          <w:szCs w:val="30"/>
          <w:highlight w:val="none"/>
        </w:rPr>
      </w:pPr>
      <w:r>
        <w:rPr>
          <w:rFonts w:hint="eastAsia" w:ascii="宋体" w:hAnsi="宋体" w:cs="宋体"/>
          <w:color w:val="auto"/>
          <w:kern w:val="0"/>
          <w:sz w:val="30"/>
          <w:szCs w:val="30"/>
          <w:highlight w:val="none"/>
        </w:rPr>
        <w:t>采 购 人：兰州职业技术学院</w:t>
      </w:r>
    </w:p>
    <w:p>
      <w:pPr>
        <w:widowControl/>
        <w:spacing w:line="360" w:lineRule="auto"/>
        <w:ind w:firstLine="600" w:firstLineChars="200"/>
        <w:jc w:val="left"/>
        <w:rPr>
          <w:rFonts w:ascii="宋体" w:hAnsi="宋体" w:cs="宋体"/>
          <w:color w:val="auto"/>
          <w:kern w:val="0"/>
          <w:sz w:val="30"/>
          <w:szCs w:val="30"/>
          <w:highlight w:val="none"/>
        </w:rPr>
      </w:pPr>
      <w:r>
        <w:rPr>
          <w:rFonts w:hint="eastAsia" w:ascii="宋体" w:hAnsi="宋体" w:cs="宋体"/>
          <w:color w:val="auto"/>
          <w:kern w:val="0"/>
          <w:sz w:val="30"/>
          <w:szCs w:val="30"/>
          <w:highlight w:val="none"/>
        </w:rPr>
        <w:t>供 应 商：×  ×  ×  ×  ×  ×  ×</w:t>
      </w:r>
    </w:p>
    <w:p>
      <w:pPr>
        <w:spacing w:line="360" w:lineRule="auto"/>
        <w:jc w:val="center"/>
        <w:rPr>
          <w:rFonts w:ascii="宋体" w:hAnsi="宋体" w:cs="宋体"/>
          <w:color w:val="auto"/>
          <w:kern w:val="0"/>
          <w:sz w:val="30"/>
          <w:szCs w:val="30"/>
          <w:highlight w:val="none"/>
        </w:rPr>
      </w:pPr>
    </w:p>
    <w:p>
      <w:pPr>
        <w:spacing w:line="360" w:lineRule="auto"/>
        <w:jc w:val="center"/>
        <w:rPr>
          <w:rFonts w:ascii="宋体" w:hAnsi="宋体" w:cs="宋体"/>
          <w:color w:val="auto"/>
          <w:kern w:val="0"/>
          <w:sz w:val="30"/>
          <w:szCs w:val="30"/>
          <w:highlight w:val="none"/>
        </w:rPr>
      </w:pPr>
    </w:p>
    <w:p>
      <w:pPr>
        <w:spacing w:line="360" w:lineRule="auto"/>
        <w:jc w:val="center"/>
        <w:rPr>
          <w:rFonts w:ascii="宋体" w:hAnsi="宋体" w:cs="宋体"/>
          <w:color w:val="auto"/>
          <w:kern w:val="0"/>
          <w:sz w:val="30"/>
          <w:szCs w:val="30"/>
          <w:highlight w:val="none"/>
        </w:rPr>
      </w:pPr>
      <w:r>
        <w:rPr>
          <w:rFonts w:hint="eastAsia" w:ascii="宋体" w:hAnsi="宋体" w:cs="宋体"/>
          <w:color w:val="auto"/>
          <w:kern w:val="0"/>
          <w:sz w:val="30"/>
          <w:szCs w:val="30"/>
          <w:highlight w:val="none"/>
        </w:rPr>
        <w:t>合  同</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根据XXXXXX项目招标采购(招标号：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)招标结果，兰州职业技术学院（以下简称需方）与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公司（以下简称供方）签订本合同。 </w:t>
      </w:r>
    </w:p>
    <w:p>
      <w:pPr>
        <w:numPr>
          <w:ilvl w:val="0"/>
          <w:numId w:val="4"/>
        </w:num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合同编号：</w:t>
      </w:r>
    </w:p>
    <w:p>
      <w:pPr>
        <w:numPr>
          <w:ilvl w:val="0"/>
          <w:numId w:val="4"/>
        </w:num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签订地点：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三、签订时间：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四、合同内容：根据《中华人民共和国合同法》及XXXXX项目磋商文件的规定，供需双方协商一致，签订本合同。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六、合同总价金额：XXXXXX*大写*（XXXXXX 元）*小写*</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七、一般条款：</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（二）供方承担服务过程中的一切责任和费用。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（三）供方应按照招标文件所提要求提供培训。</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（四）付款方式：</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以合同签订时为准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2、项目服务期：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（七）供需双方签订的合同，应在兰州职业技术学院监督下认真履行。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（九）质量验收：</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1、服务项目在服务完成后，需方应当在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个工作日内完成验收；</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八、服务项目起始时间及所需终端、硬件交货地点和验收单位：</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（一）服务起始时间：合同签订后    月内（    日历天内）；</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（二）服务项目所需货物、硬件交货地点：兰州职业技术学院指定地点；</w:t>
      </w:r>
    </w:p>
    <w:p>
      <w:pPr>
        <w:pStyle w:val="9"/>
        <w:widowControl/>
        <w:spacing w:line="360" w:lineRule="auto"/>
        <w:rPr>
          <w:color w:val="auto"/>
          <w:szCs w:val="21"/>
          <w:highlight w:val="none"/>
        </w:rPr>
      </w:pPr>
      <w:r>
        <w:rPr>
          <w:rFonts w:hint="eastAsia" w:ascii="宋体" w:hAnsi="宋体" w:cs="宋体"/>
          <w:color w:val="auto"/>
          <w:szCs w:val="21"/>
          <w:highlight w:val="none"/>
        </w:rPr>
        <w:t>（三）验收单位：兰州职业技术学院</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九、经济责任：</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（一）供方责任：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1、供方不履行合同或提供的服务全部或部分不符合合同要求的，需方有权拒绝其提供的服务内容，供方须向需方支付拒绝内容价款总额</w:t>
      </w:r>
      <w:r>
        <w:rPr>
          <w:rFonts w:hint="eastAsia" w:ascii="宋体" w:hAnsi="宋体" w:cs="宋体"/>
          <w:color w:val="auto"/>
          <w:szCs w:val="21"/>
          <w:highlight w:val="none"/>
          <w:u w:val="single"/>
        </w:rPr>
        <w:t>10</w:t>
      </w:r>
      <w:r>
        <w:rPr>
          <w:rFonts w:hint="eastAsia" w:ascii="宋体" w:hAnsi="宋体" w:cs="宋体"/>
          <w:color w:val="auto"/>
          <w:szCs w:val="21"/>
          <w:highlight w:val="none"/>
        </w:rPr>
        <w:t>%的违约金。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（二）需方责任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十、特殊条款: *根据服务的特殊性及采购人的要求列出相关条款*</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十一、合同解释：</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其它未尽事宜由供需双方协商约定。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highlight w:val="none"/>
        </w:rPr>
      </w:pPr>
    </w:p>
    <w:p>
      <w:pPr>
        <w:widowControl/>
        <w:spacing w:line="360" w:lineRule="auto"/>
        <w:jc w:val="left"/>
        <w:rPr>
          <w:rFonts w:ascii="宋体" w:hAnsi="宋体" w:cs="宋体"/>
          <w:color w:val="auto"/>
          <w:kern w:val="0"/>
          <w:sz w:val="24"/>
          <w:highlight w:val="none"/>
        </w:rPr>
      </w:pPr>
    </w:p>
    <w:p>
      <w:pPr>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pStyle w:val="74"/>
        <w:numPr>
          <w:ilvl w:val="0"/>
          <w:numId w:val="0"/>
        </w:numPr>
        <w:ind w:left="1838"/>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420"/>
        <w:rPr>
          <w:color w:val="auto"/>
          <w:highlight w:val="none"/>
        </w:rPr>
      </w:pPr>
    </w:p>
    <w:p>
      <w:pPr>
        <w:pStyle w:val="46"/>
        <w:ind w:firstLine="420"/>
        <w:rPr>
          <w:color w:val="auto"/>
          <w:highlight w:val="none"/>
        </w:rPr>
      </w:pPr>
    </w:p>
    <w:p>
      <w:pPr>
        <w:pStyle w:val="9"/>
        <w:ind w:firstLine="480"/>
        <w:rPr>
          <w:rFonts w:ascii="宋体" w:hAnsi="宋体" w:cs="宋体"/>
          <w:color w:val="auto"/>
          <w:sz w:val="24"/>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采购人（公章）：兰州职业技术学院  </w:t>
            </w:r>
          </w:p>
          <w:p>
            <w:pPr>
              <w:widowControl/>
              <w:spacing w:line="360" w:lineRule="auto"/>
              <w:jc w:val="left"/>
              <w:rPr>
                <w:rFonts w:ascii="宋体" w:hAnsi="宋体" w:cs="宋体"/>
                <w:color w:val="auto"/>
                <w:kern w:val="0"/>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地址：</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电话：</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邮编：</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法定代表人或委托代理人：</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签字日期:       年     月     日</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经 办 人:</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签字日期：      年     月     日</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开户行： </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账号：</w:t>
            </w:r>
          </w:p>
        </w:tc>
        <w:tc>
          <w:tcPr>
            <w:tcW w:w="4212" w:type="dxa"/>
            <w:vAlign w:val="center"/>
          </w:tcPr>
          <w:p>
            <w:pPr>
              <w:widowControl/>
              <w:spacing w:line="360" w:lineRule="auto"/>
              <w:jc w:val="left"/>
              <w:rPr>
                <w:rFonts w:ascii="宋体" w:hAnsi="宋体" w:cs="宋体"/>
                <w:color w:val="auto"/>
                <w:kern w:val="0"/>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供应商（公章）：  </w:t>
            </w:r>
          </w:p>
          <w:p>
            <w:pPr>
              <w:widowControl/>
              <w:spacing w:line="360" w:lineRule="auto"/>
              <w:jc w:val="left"/>
              <w:rPr>
                <w:rFonts w:ascii="宋体" w:hAnsi="宋体" w:cs="宋体"/>
                <w:color w:val="auto"/>
                <w:kern w:val="0"/>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地址：</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电话：</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邮编：</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法定代表人或委托代理人：</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签字日期:       年     月     日</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经 办 人:</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签字日期：      年     月     日</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开户行： </w:t>
            </w:r>
          </w:p>
          <w:p>
            <w:pPr>
              <w:ind w:firstLine="420" w:firstLineChars="200"/>
              <w:rPr>
                <w:rFonts w:ascii="宋体" w:hAnsi="宋体" w:cs="宋体"/>
                <w:color w:val="auto"/>
                <w:szCs w:val="21"/>
                <w:highlight w:val="none"/>
              </w:rPr>
            </w:pPr>
          </w:p>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账号：</w:t>
            </w:r>
          </w:p>
          <w:p>
            <w:pPr>
              <w:ind w:firstLine="420" w:firstLineChars="200"/>
              <w:rPr>
                <w:rFonts w:ascii="宋体" w:hAnsi="宋体" w:cs="宋体"/>
                <w:color w:val="auto"/>
                <w:szCs w:val="21"/>
                <w:highlight w:val="none"/>
              </w:rPr>
            </w:pPr>
          </w:p>
        </w:tc>
      </w:tr>
    </w:tbl>
    <w:p>
      <w:pPr>
        <w:widowControl/>
        <w:spacing w:line="360" w:lineRule="auto"/>
        <w:jc w:val="left"/>
        <w:rPr>
          <w:rFonts w:ascii="宋体" w:hAnsi="宋体" w:cs="宋体"/>
          <w:color w:val="auto"/>
          <w:kern w:val="0"/>
          <w:sz w:val="24"/>
          <w:highlight w:val="none"/>
        </w:rPr>
      </w:pPr>
    </w:p>
    <w:p>
      <w:pPr>
        <w:widowControl/>
        <w:spacing w:line="360" w:lineRule="auto"/>
        <w:jc w:val="left"/>
        <w:rPr>
          <w:rFonts w:ascii="宋体" w:hAnsi="宋体" w:cs="宋体"/>
          <w:color w:val="auto"/>
          <w:kern w:val="0"/>
          <w:sz w:val="24"/>
          <w:highlight w:val="none"/>
        </w:rPr>
      </w:pPr>
    </w:p>
    <w:p>
      <w:pPr>
        <w:widowControl/>
        <w:spacing w:line="360" w:lineRule="auto"/>
        <w:jc w:val="left"/>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p>
      <w:pPr>
        <w:pStyle w:val="9"/>
        <w:ind w:firstLine="480"/>
        <w:rPr>
          <w:rFonts w:ascii="宋体" w:hAnsi="宋体" w:cs="宋体"/>
          <w:color w:val="auto"/>
          <w:kern w:val="0"/>
          <w:sz w:val="24"/>
          <w:highlight w:val="none"/>
        </w:rPr>
      </w:pPr>
    </w:p>
    <w:bookmarkEnd w:id="24"/>
    <w:bookmarkEnd w:id="25"/>
    <w:p>
      <w:pPr>
        <w:spacing w:after="160" w:line="360" w:lineRule="auto"/>
        <w:rPr>
          <w:rFonts w:ascii="宋体" w:hAnsi="宋体" w:cs="宋体"/>
          <w:color w:val="auto"/>
          <w:sz w:val="24"/>
          <w:highlight w:val="none"/>
        </w:rPr>
      </w:pPr>
      <w:bookmarkStart w:id="28" w:name="_Toc361769774"/>
      <w:bookmarkStart w:id="29" w:name="_Toc365276924"/>
      <w:bookmarkStart w:id="30" w:name="_Toc361769640"/>
    </w:p>
    <w:p>
      <w:pPr>
        <w:pStyle w:val="3"/>
        <w:numPr>
          <w:ilvl w:val="0"/>
          <w:numId w:val="5"/>
        </w:numPr>
        <w:spacing w:line="360" w:lineRule="auto"/>
        <w:jc w:val="center"/>
        <w:rPr>
          <w:color w:val="auto"/>
          <w:highlight w:val="none"/>
        </w:rPr>
      </w:pPr>
      <w:bookmarkStart w:id="31" w:name="_Toc498079263"/>
      <w:bookmarkStart w:id="32" w:name="_Toc3989"/>
      <w:bookmarkStart w:id="33" w:name="_Toc480203888"/>
      <w:r>
        <w:rPr>
          <w:rFonts w:hint="eastAsia" w:ascii="宋体" w:hAnsi="宋体" w:cs="宋体"/>
          <w:color w:val="auto"/>
          <w:highlight w:val="none"/>
        </w:rPr>
        <w:t>技术参数及项目</w:t>
      </w:r>
      <w:bookmarkEnd w:id="31"/>
      <w:bookmarkEnd w:id="32"/>
      <w:bookmarkEnd w:id="33"/>
      <w:r>
        <w:rPr>
          <w:rFonts w:hint="eastAsia" w:ascii="宋体" w:hAnsi="宋体" w:cs="宋体"/>
          <w:color w:val="auto"/>
          <w:highlight w:val="none"/>
        </w:rPr>
        <w:t>需求</w:t>
      </w:r>
    </w:p>
    <w:p>
      <w:pPr>
        <w:rPr>
          <w:color w:val="auto"/>
          <w:highlight w:val="none"/>
        </w:rPr>
      </w:pPr>
    </w:p>
    <w:p>
      <w:pPr>
        <w:spacing w:before="120" w:beforeLines="50"/>
        <w:jc w:val="center"/>
        <w:rPr>
          <w:b/>
          <w:bCs/>
          <w:color w:val="auto"/>
          <w:sz w:val="32"/>
          <w:szCs w:val="32"/>
          <w:highlight w:val="none"/>
        </w:rPr>
      </w:pPr>
      <w:r>
        <w:rPr>
          <w:rFonts w:hint="eastAsia"/>
          <w:b/>
          <w:bCs/>
          <w:color w:val="auto"/>
          <w:sz w:val="32"/>
          <w:szCs w:val="32"/>
          <w:highlight w:val="none"/>
        </w:rPr>
        <w:t>2021</w:t>
      </w:r>
      <w:r>
        <w:rPr>
          <w:b/>
          <w:bCs/>
          <w:color w:val="auto"/>
          <w:sz w:val="32"/>
          <w:szCs w:val="32"/>
          <w:highlight w:val="none"/>
        </w:rPr>
        <w:t>-2022</w:t>
      </w:r>
      <w:r>
        <w:rPr>
          <w:rFonts w:hint="eastAsia"/>
          <w:b/>
          <w:bCs/>
          <w:color w:val="auto"/>
          <w:sz w:val="32"/>
          <w:szCs w:val="32"/>
          <w:highlight w:val="none"/>
        </w:rPr>
        <w:t>学年兰州职业技术学院学生</w:t>
      </w:r>
    </w:p>
    <w:p>
      <w:pPr>
        <w:spacing w:before="120" w:beforeLines="50"/>
        <w:jc w:val="center"/>
        <w:rPr>
          <w:b/>
          <w:bCs/>
          <w:color w:val="auto"/>
          <w:sz w:val="32"/>
          <w:szCs w:val="32"/>
          <w:highlight w:val="none"/>
        </w:rPr>
      </w:pPr>
      <w:r>
        <w:rPr>
          <w:rFonts w:hint="eastAsia"/>
          <w:b/>
          <w:bCs/>
          <w:color w:val="auto"/>
          <w:sz w:val="32"/>
          <w:szCs w:val="32"/>
          <w:highlight w:val="none"/>
        </w:rPr>
        <w:t>安全责任保险方案及需求</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522" w:type="dxa"/>
          </w:tcPr>
          <w:p>
            <w:pPr>
              <w:spacing w:line="360" w:lineRule="auto"/>
              <w:rPr>
                <w:color w:val="auto"/>
                <w:szCs w:val="21"/>
                <w:highlight w:val="none"/>
              </w:rPr>
            </w:pPr>
            <w:r>
              <w:rPr>
                <w:rFonts w:hint="eastAsia"/>
                <w:color w:val="auto"/>
                <w:szCs w:val="21"/>
                <w:highlight w:val="none"/>
              </w:rPr>
              <w:t xml:space="preserve">                          </w:t>
            </w:r>
            <w:r>
              <w:rPr>
                <w:rFonts w:hint="eastAsia"/>
                <w:color w:val="auto"/>
                <w:sz w:val="32"/>
                <w:szCs w:val="32"/>
                <w:highlight w:val="none"/>
              </w:rPr>
              <w:t xml:space="preserve">  </w:t>
            </w:r>
            <w:r>
              <w:rPr>
                <w:rFonts w:hint="eastAsia"/>
                <w:b/>
                <w:bCs/>
                <w:color w:val="auto"/>
                <w:sz w:val="32"/>
                <w:szCs w:val="32"/>
                <w:highlight w:val="none"/>
              </w:rPr>
              <w:t>保障范围及费率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color w:val="auto"/>
                <w:szCs w:val="21"/>
                <w:highlight w:val="none"/>
              </w:rPr>
            </w:pPr>
            <w:r>
              <w:rPr>
                <w:rFonts w:hint="eastAsia"/>
                <w:color w:val="auto"/>
                <w:szCs w:val="21"/>
                <w:highlight w:val="none"/>
              </w:rPr>
              <w:t>【保险保障明细】</w:t>
            </w:r>
          </w:p>
          <w:tbl>
            <w:tblPr>
              <w:tblStyle w:val="36"/>
              <w:tblpPr w:leftFromText="180" w:rightFromText="180" w:vertAnchor="text" w:horzAnchor="page" w:tblpXSpec="center" w:tblpY="483"/>
              <w:tblOverlap w:val="never"/>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2697"/>
              <w:gridCol w:w="1134"/>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42"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投保项目</w:t>
                  </w:r>
                </w:p>
              </w:tc>
              <w:tc>
                <w:tcPr>
                  <w:tcW w:w="2697"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责任简述</w:t>
                  </w:r>
                </w:p>
              </w:tc>
              <w:tc>
                <w:tcPr>
                  <w:tcW w:w="11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责任限额（元）</w:t>
                  </w:r>
                </w:p>
              </w:tc>
              <w:tc>
                <w:tcPr>
                  <w:tcW w:w="14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合计保费（元）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意外身故、残疾责任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10万元</w:t>
                  </w:r>
                </w:p>
              </w:tc>
              <w:tc>
                <w:tcPr>
                  <w:tcW w:w="14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残疾</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每人非意外身故、一级伤残抚恤金责任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疾病身故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一级伤残</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每人意外门诊医疗费用责任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门诊医疗费用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1千元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每人住院医疗费用责任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意外、疾病住院医疗费用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2642"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每人住院营养费</w:t>
                  </w:r>
                </w:p>
              </w:tc>
              <w:tc>
                <w:tcPr>
                  <w:tcW w:w="269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住院营养费</w:t>
                  </w:r>
                </w:p>
              </w:tc>
              <w:tc>
                <w:tcPr>
                  <w:tcW w:w="1134"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50/天</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r>
          </w:tbl>
          <w:p>
            <w:pPr>
              <w:spacing w:line="360" w:lineRule="auto"/>
              <w:rPr>
                <w:color w:val="auto"/>
                <w:szCs w:val="21"/>
                <w:highlight w:val="none"/>
              </w:rPr>
            </w:pPr>
          </w:p>
          <w:p>
            <w:pPr>
              <w:spacing w:line="360" w:lineRule="auto"/>
              <w:rPr>
                <w:color w:val="auto"/>
                <w:szCs w:val="21"/>
                <w:highlight w:val="none"/>
              </w:rPr>
            </w:pPr>
            <w:r>
              <w:rPr>
                <w:rFonts w:hint="eastAsia"/>
                <w:color w:val="auto"/>
                <w:szCs w:val="21"/>
                <w:highlight w:val="none"/>
              </w:rPr>
              <w:t xml:space="preserve"> 自杀和猝死造成的死亡抚恤金5万元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color w:val="auto"/>
                <w:szCs w:val="21"/>
                <w:highlight w:val="none"/>
              </w:rPr>
            </w:pPr>
            <w:r>
              <w:rPr>
                <w:rFonts w:hint="eastAsia"/>
                <w:color w:val="auto"/>
                <w:szCs w:val="21"/>
                <w:highlight w:val="none"/>
              </w:rPr>
              <w:t>【范围及需求】</w:t>
            </w:r>
          </w:p>
          <w:p>
            <w:pPr>
              <w:spacing w:line="360" w:lineRule="exact"/>
              <w:rPr>
                <w:rFonts w:ascii="宋体" w:hAnsi="宋体"/>
                <w:color w:val="auto"/>
                <w:szCs w:val="21"/>
                <w:highlight w:val="none"/>
              </w:rPr>
            </w:pPr>
            <w:r>
              <w:rPr>
                <w:rFonts w:hint="eastAsia" w:ascii="宋体" w:hAnsi="宋体"/>
                <w:color w:val="auto"/>
                <w:szCs w:val="21"/>
                <w:highlight w:val="none"/>
              </w:rPr>
              <w:t>一、项目名称</w:t>
            </w:r>
            <w:r>
              <w:rPr>
                <w:rFonts w:hint="eastAsia" w:ascii="宋体" w:hAnsi="宋体"/>
                <w:bCs/>
                <w:color w:val="auto"/>
                <w:szCs w:val="21"/>
                <w:highlight w:val="none"/>
              </w:rPr>
              <w:t>：兰州职业技术学院202</w:t>
            </w:r>
            <w:r>
              <w:rPr>
                <w:rFonts w:ascii="宋体" w:hAnsi="宋体"/>
                <w:bCs/>
                <w:color w:val="auto"/>
                <w:szCs w:val="21"/>
                <w:highlight w:val="none"/>
              </w:rPr>
              <w:t>1-2022</w:t>
            </w:r>
            <w:r>
              <w:rPr>
                <w:rFonts w:hint="eastAsia" w:ascii="宋体" w:hAnsi="宋体"/>
                <w:bCs/>
                <w:color w:val="auto"/>
                <w:szCs w:val="21"/>
                <w:highlight w:val="none"/>
              </w:rPr>
              <w:t xml:space="preserve">学年学生安全责任保险服务项目 </w:t>
            </w:r>
          </w:p>
          <w:p>
            <w:pPr>
              <w:spacing w:line="360" w:lineRule="exact"/>
              <w:rPr>
                <w:rFonts w:ascii="宋体" w:hAnsi="宋体"/>
                <w:color w:val="auto"/>
                <w:szCs w:val="21"/>
                <w:highlight w:val="none"/>
              </w:rPr>
            </w:pPr>
            <w:r>
              <w:rPr>
                <w:rFonts w:hint="eastAsia" w:ascii="宋体" w:hAnsi="宋体"/>
                <w:color w:val="auto"/>
                <w:szCs w:val="21"/>
                <w:highlight w:val="none"/>
              </w:rPr>
              <w:t>二、采购项目范围：全院在校学生（约1</w:t>
            </w:r>
            <w:r>
              <w:rPr>
                <w:rFonts w:ascii="宋体" w:hAnsi="宋体"/>
                <w:color w:val="auto"/>
                <w:szCs w:val="21"/>
                <w:highlight w:val="none"/>
              </w:rPr>
              <w:t>2000</w:t>
            </w:r>
            <w:r>
              <w:rPr>
                <w:rFonts w:hint="eastAsia" w:ascii="宋体" w:hAnsi="宋体"/>
                <w:color w:val="auto"/>
                <w:szCs w:val="21"/>
                <w:highlight w:val="none"/>
              </w:rPr>
              <w:t>人）</w:t>
            </w:r>
          </w:p>
          <w:p>
            <w:pPr>
              <w:spacing w:line="360" w:lineRule="exact"/>
              <w:rPr>
                <w:rFonts w:ascii="宋体" w:hAnsi="宋体"/>
                <w:color w:val="auto"/>
                <w:szCs w:val="21"/>
                <w:highlight w:val="none"/>
              </w:rPr>
            </w:pPr>
            <w:r>
              <w:rPr>
                <w:rFonts w:hint="eastAsia" w:ascii="宋体" w:hAnsi="宋体"/>
                <w:color w:val="auto"/>
                <w:szCs w:val="21"/>
                <w:highlight w:val="none"/>
              </w:rPr>
              <w:t>三、保险保障需求：本次采购涉及学生安全责任险，在保障范围中，包含在保险期间发生意外事故导致被保险人的学生人身伤亡，非意外身故（含猝死）、自杀死亡、学生因妊娠（含宫外孕）死亡、学生因遭遇恐怖活动导致死亡等风险保障。希望通过本次采购，能通过保险方式有效转嫁各类风险，为学生提供可靠保障。</w:t>
            </w:r>
          </w:p>
          <w:p>
            <w:pPr>
              <w:spacing w:line="360" w:lineRule="auto"/>
              <w:rPr>
                <w:color w:val="auto"/>
                <w:szCs w:val="21"/>
                <w:highlight w:val="none"/>
              </w:rPr>
            </w:pPr>
            <w:r>
              <w:rPr>
                <w:rFonts w:hint="eastAsia" w:ascii="宋体" w:hAnsi="宋体"/>
                <w:color w:val="auto"/>
                <w:szCs w:val="21"/>
                <w:highlight w:val="none"/>
              </w:rPr>
              <w:t>四、保险服务需求：为有效维护学校、师生的合法权益，出现保险事故后能得到公平、迅速、合理的保险赔付，本产品设计了各种服务配套机制，如调解机制、鉴定机制、理赔时效等，希望得到保险公司积极响应。</w:t>
            </w:r>
          </w:p>
        </w:tc>
      </w:tr>
    </w:tbl>
    <w:p>
      <w:pPr>
        <w:spacing w:line="360" w:lineRule="auto"/>
        <w:rPr>
          <w:rFonts w:ascii="宋体" w:hAnsi="宋体" w:cs="宋体"/>
          <w:color w:val="auto"/>
          <w:szCs w:val="21"/>
          <w:highlight w:val="none"/>
        </w:rPr>
        <w:sectPr>
          <w:pgSz w:w="11906" w:h="16838"/>
          <w:pgMar w:top="1191" w:right="1587" w:bottom="1191" w:left="1587" w:header="851" w:footer="992" w:gutter="0"/>
          <w:cols w:space="720" w:num="1"/>
          <w:titlePg/>
        </w:sectPr>
      </w:pPr>
    </w:p>
    <w:p>
      <w:pPr>
        <w:pStyle w:val="3"/>
        <w:spacing w:line="360" w:lineRule="auto"/>
        <w:rPr>
          <w:rFonts w:ascii="宋体" w:hAnsi="宋体" w:cs="宋体"/>
          <w:color w:val="auto"/>
          <w:highlight w:val="none"/>
        </w:rPr>
      </w:pPr>
      <w:bookmarkStart w:id="34" w:name="_Toc498079264"/>
      <w:r>
        <w:rPr>
          <w:rFonts w:hint="eastAsia" w:ascii="宋体" w:hAnsi="宋体" w:cs="宋体"/>
          <w:color w:val="auto"/>
          <w:highlight w:val="none"/>
        </w:rPr>
        <w:t xml:space="preserve"> </w:t>
      </w:r>
      <w:bookmarkStart w:id="35" w:name="_Toc27922"/>
      <w:r>
        <w:rPr>
          <w:rFonts w:hint="eastAsia" w:ascii="宋体" w:hAnsi="宋体" w:cs="宋体"/>
          <w:color w:val="auto"/>
          <w:highlight w:val="none"/>
        </w:rPr>
        <w:t xml:space="preserve">   第四部分   磋商响应文件格</w:t>
      </w:r>
      <w:bookmarkEnd w:id="28"/>
      <w:bookmarkEnd w:id="29"/>
      <w:bookmarkEnd w:id="30"/>
      <w:bookmarkEnd w:id="34"/>
      <w:r>
        <w:rPr>
          <w:rFonts w:hint="eastAsia" w:ascii="宋体" w:hAnsi="宋体" w:cs="宋体"/>
          <w:color w:val="auto"/>
          <w:highlight w:val="none"/>
        </w:rPr>
        <w:t>式</w:t>
      </w:r>
      <w:bookmarkEnd w:id="35"/>
    </w:p>
    <w:p>
      <w:pPr>
        <w:spacing w:after="160" w:line="360" w:lineRule="auto"/>
        <w:rPr>
          <w:rFonts w:ascii="宋体" w:hAnsi="宋体" w:cs="宋体"/>
          <w:b/>
          <w:color w:val="auto"/>
          <w:sz w:val="30"/>
          <w:szCs w:val="30"/>
          <w:highlight w:val="none"/>
        </w:rPr>
      </w:pPr>
      <w:r>
        <w:rPr>
          <w:rFonts w:hint="eastAsia" w:ascii="宋体" w:hAnsi="宋体" w:cs="宋体"/>
          <w:b/>
          <w:color w:val="auto"/>
          <w:sz w:val="30"/>
          <w:szCs w:val="30"/>
          <w:highlight w:val="none"/>
        </w:rPr>
        <w:t>格式一  报价信信封及投标电子版信封格式</w:t>
      </w:r>
    </w:p>
    <w:p>
      <w:pPr>
        <w:spacing w:after="100"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请按以下内容填写电子版信封抬头，并将黑框剪下，贴在电子版信封外面，除非特殊情况，否则请不要更改信封格式:</w:t>
      </w:r>
    </w:p>
    <w:p>
      <w:pPr>
        <w:pStyle w:val="9"/>
        <w:rPr>
          <w:color w:val="auto"/>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vAlign w:val="center"/>
          </w:tcPr>
          <w:p>
            <w:pPr>
              <w:spacing w:after="100" w:line="360" w:lineRule="auto"/>
              <w:rPr>
                <w:rFonts w:ascii="宋体" w:hAnsi="宋体" w:cs="宋体"/>
                <w:b/>
                <w:color w:val="auto"/>
                <w:sz w:val="32"/>
                <w:highlight w:val="none"/>
              </w:rPr>
            </w:pPr>
            <w:r>
              <w:rPr>
                <w:rFonts w:hint="eastAsia" w:ascii="宋体" w:hAnsi="宋体" w:cs="宋体"/>
                <w:b/>
                <w:color w:val="auto"/>
                <w:sz w:val="32"/>
                <w:highlight w:val="none"/>
              </w:rPr>
              <w:t xml:space="preserve">报 价 信                 </w:t>
            </w:r>
            <w:r>
              <w:rPr>
                <w:rFonts w:hint="eastAsia" w:ascii="宋体" w:hAnsi="宋体" w:cs="宋体"/>
                <w:b/>
                <w:color w:val="auto"/>
                <w:sz w:val="32"/>
                <w:highlight w:val="none"/>
                <w:lang w:val="en-US" w:eastAsia="zh-CN"/>
              </w:rPr>
              <w:t xml:space="preserve">          </w:t>
            </w:r>
            <w:r>
              <w:rPr>
                <w:rFonts w:hint="eastAsia" w:ascii="宋体" w:hAnsi="宋体" w:cs="宋体"/>
                <w:b/>
                <w:color w:val="auto"/>
                <w:sz w:val="32"/>
                <w:highlight w:val="none"/>
              </w:rPr>
              <w:t xml:space="preserve">     </w:t>
            </w:r>
            <w:r>
              <w:rPr>
                <w:rFonts w:hint="eastAsia" w:ascii="宋体" w:hAnsi="宋体" w:cs="宋体"/>
                <w:b/>
                <w:color w:val="auto"/>
                <w:sz w:val="32"/>
                <w:szCs w:val="32"/>
                <w:highlight w:val="none"/>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vAlign w:val="center"/>
          </w:tcPr>
          <w:p>
            <w:pPr>
              <w:spacing w:after="100" w:line="360" w:lineRule="auto"/>
              <w:rPr>
                <w:rFonts w:ascii="宋体" w:hAnsi="宋体" w:cs="宋体"/>
                <w:b/>
                <w:color w:val="auto"/>
                <w:sz w:val="28"/>
                <w:highlight w:val="none"/>
              </w:rPr>
            </w:pPr>
            <w:r>
              <w:rPr>
                <w:rFonts w:hint="eastAsia" w:ascii="宋体" w:hAnsi="宋体" w:cs="宋体"/>
                <w:b/>
                <w:color w:val="auto"/>
                <w:sz w:val="28"/>
                <w:highlight w:val="none"/>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color w:val="auto"/>
                <w:highlight w:val="none"/>
              </w:rPr>
            </w:pPr>
            <w:r>
              <w:rPr>
                <w:rFonts w:hint="eastAsia" w:ascii="宋体" w:hAnsi="宋体" w:cs="宋体"/>
                <w:color w:val="auto"/>
                <w:sz w:val="24"/>
                <w:highlight w:val="none"/>
              </w:rPr>
              <w:t>项目编号</w:t>
            </w:r>
            <w:r>
              <w:rPr>
                <w:rFonts w:hint="eastAsia" w:ascii="宋体" w:hAnsi="宋体" w:cs="宋体"/>
                <w:color w:val="auto"/>
                <w:highlight w:val="none"/>
              </w:rPr>
              <w:t>：</w:t>
            </w:r>
          </w:p>
        </w:tc>
        <w:tc>
          <w:tcPr>
            <w:tcW w:w="5031" w:type="dxa"/>
            <w:vAlign w:val="center"/>
          </w:tcPr>
          <w:p>
            <w:pPr>
              <w:spacing w:after="100" w:line="360" w:lineRule="auto"/>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color w:val="auto"/>
                <w:sz w:val="24"/>
                <w:highlight w:val="none"/>
              </w:rPr>
            </w:pPr>
          </w:p>
        </w:tc>
        <w:tc>
          <w:tcPr>
            <w:tcW w:w="5031" w:type="dxa"/>
            <w:vAlign w:val="center"/>
          </w:tcPr>
          <w:p>
            <w:pPr>
              <w:spacing w:after="100" w:line="360" w:lineRule="auto"/>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vAlign w:val="center"/>
          </w:tcPr>
          <w:p>
            <w:pPr>
              <w:spacing w:after="100" w:line="360" w:lineRule="auto"/>
              <w:jc w:val="right"/>
              <w:rPr>
                <w:rFonts w:ascii="宋体" w:hAnsi="宋体" w:cs="宋体"/>
                <w:b/>
                <w:color w:val="auto"/>
                <w:sz w:val="24"/>
                <w:highlight w:val="none"/>
              </w:rPr>
            </w:pPr>
            <w:r>
              <w:rPr>
                <w:rFonts w:hint="eastAsia" w:ascii="宋体" w:hAnsi="宋体" w:cs="宋体"/>
                <w:color w:val="auto"/>
                <w:sz w:val="24"/>
                <w:highlight w:val="none"/>
              </w:rPr>
              <w:t>投 标 人：</w:t>
            </w:r>
          </w:p>
        </w:tc>
        <w:tc>
          <w:tcPr>
            <w:tcW w:w="5031" w:type="dxa"/>
            <w:vAlign w:val="center"/>
          </w:tcPr>
          <w:p>
            <w:pPr>
              <w:spacing w:after="100" w:line="360" w:lineRule="auto"/>
              <w:rPr>
                <w:rFonts w:ascii="宋体" w:hAnsi="宋体" w:cs="宋体"/>
                <w:color w:val="auto"/>
                <w:sz w:val="24"/>
                <w:highlight w:val="none"/>
              </w:rPr>
            </w:pPr>
            <w:r>
              <w:rPr>
                <w:rFonts w:hint="eastAsia" w:ascii="宋体" w:hAnsi="宋体" w:cs="宋体"/>
                <w:color w:val="auto"/>
                <w:sz w:val="24"/>
                <w:highlight w:val="none"/>
              </w:rPr>
              <w:t>（盖章）</w:t>
            </w:r>
          </w:p>
        </w:tc>
      </w:tr>
    </w:tbl>
    <w:p>
      <w:pPr>
        <w:spacing w:after="100" w:line="360" w:lineRule="auto"/>
        <w:rPr>
          <w:rFonts w:ascii="宋体" w:hAnsi="宋体" w:cs="宋体"/>
          <w:color w:val="auto"/>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vAlign w:val="center"/>
          </w:tcPr>
          <w:p>
            <w:pPr>
              <w:spacing w:after="100"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电子版（U盘）                             单独提交</w:t>
            </w:r>
          </w:p>
        </w:tc>
      </w:tr>
      <w:tr>
        <w:tblPrEx>
          <w:tblCellMar>
            <w:top w:w="0" w:type="dxa"/>
            <w:left w:w="108" w:type="dxa"/>
            <w:bottom w:w="0" w:type="dxa"/>
            <w:right w:w="108" w:type="dxa"/>
          </w:tblCellMar>
        </w:tblPrEx>
        <w:trPr>
          <w:cantSplit/>
          <w:trHeight w:val="744" w:hRule="atLeast"/>
          <w:jc w:val="center"/>
        </w:trPr>
        <w:tc>
          <w:tcPr>
            <w:tcW w:w="8320" w:type="dxa"/>
            <w:gridSpan w:val="2"/>
            <w:vAlign w:val="center"/>
          </w:tcPr>
          <w:p>
            <w:pPr>
              <w:spacing w:after="100" w:line="360" w:lineRule="auto"/>
              <w:rPr>
                <w:rFonts w:ascii="宋体" w:hAnsi="宋体" w:cs="宋体"/>
                <w:b/>
                <w:color w:val="auto"/>
                <w:sz w:val="28"/>
                <w:highlight w:val="none"/>
              </w:rPr>
            </w:pPr>
            <w:r>
              <w:rPr>
                <w:rFonts w:hint="eastAsia" w:ascii="宋体" w:hAnsi="宋体" w:cs="宋体"/>
                <w:b/>
                <w:color w:val="auto"/>
                <w:sz w:val="28"/>
                <w:highlight w:val="none"/>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vAlign w:val="center"/>
          </w:tcPr>
          <w:p>
            <w:pPr>
              <w:wordWrap w:val="0"/>
              <w:spacing w:after="100" w:line="360" w:lineRule="auto"/>
              <w:jc w:val="right"/>
              <w:rPr>
                <w:rFonts w:ascii="宋体" w:hAnsi="宋体" w:cs="宋体"/>
                <w:b/>
                <w:color w:val="auto"/>
                <w:highlight w:val="none"/>
              </w:rPr>
            </w:pPr>
            <w:r>
              <w:rPr>
                <w:rFonts w:hint="eastAsia" w:ascii="宋体" w:hAnsi="宋体" w:cs="宋体"/>
                <w:color w:val="auto"/>
                <w:sz w:val="24"/>
                <w:highlight w:val="none"/>
              </w:rPr>
              <w:t>项目编号</w:t>
            </w:r>
            <w:r>
              <w:rPr>
                <w:rFonts w:hint="eastAsia" w:ascii="宋体" w:hAnsi="宋体" w:cs="宋体"/>
                <w:color w:val="auto"/>
                <w:highlight w:val="none"/>
              </w:rPr>
              <w:t>：</w:t>
            </w:r>
          </w:p>
        </w:tc>
        <w:tc>
          <w:tcPr>
            <w:tcW w:w="4161" w:type="dxa"/>
            <w:vAlign w:val="center"/>
          </w:tcPr>
          <w:p>
            <w:pPr>
              <w:spacing w:after="100" w:line="360" w:lineRule="auto"/>
              <w:rPr>
                <w:rFonts w:ascii="宋体" w:hAnsi="宋体" w:cs="宋体"/>
                <w:b/>
                <w:color w:val="auto"/>
                <w:sz w:val="24"/>
                <w:highlight w:val="none"/>
              </w:rPr>
            </w:pPr>
            <w:r>
              <w:rPr>
                <w:rFonts w:hint="eastAsia" w:ascii="宋体" w:hAnsi="宋体" w:cs="宋体"/>
                <w:b/>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vAlign w:val="center"/>
          </w:tcPr>
          <w:p>
            <w:pPr>
              <w:spacing w:after="100" w:line="360" w:lineRule="auto"/>
              <w:jc w:val="right"/>
              <w:rPr>
                <w:rFonts w:ascii="宋体" w:hAnsi="宋体" w:cs="宋体"/>
                <w:b/>
                <w:color w:val="auto"/>
                <w:sz w:val="24"/>
                <w:highlight w:val="none"/>
              </w:rPr>
            </w:pPr>
            <w:r>
              <w:rPr>
                <w:rFonts w:hint="eastAsia" w:ascii="宋体" w:hAnsi="宋体" w:cs="宋体"/>
                <w:color w:val="auto"/>
                <w:sz w:val="24"/>
                <w:highlight w:val="none"/>
              </w:rPr>
              <w:t>投 标 人：</w:t>
            </w:r>
          </w:p>
        </w:tc>
        <w:tc>
          <w:tcPr>
            <w:tcW w:w="4161" w:type="dxa"/>
            <w:vAlign w:val="center"/>
          </w:tcPr>
          <w:p>
            <w:pPr>
              <w:spacing w:after="100" w:line="360" w:lineRule="auto"/>
              <w:rPr>
                <w:rFonts w:ascii="宋体" w:hAnsi="宋体" w:cs="宋体"/>
                <w:color w:val="auto"/>
                <w:sz w:val="24"/>
                <w:highlight w:val="none"/>
              </w:rPr>
            </w:pPr>
            <w:r>
              <w:rPr>
                <w:rFonts w:hint="eastAsia" w:ascii="宋体" w:hAnsi="宋体" w:cs="宋体"/>
                <w:color w:val="auto"/>
                <w:sz w:val="24"/>
                <w:highlight w:val="none"/>
              </w:rPr>
              <w:t>（盖章）</w:t>
            </w:r>
          </w:p>
        </w:tc>
      </w:tr>
    </w:tbl>
    <w:p>
      <w:pPr>
        <w:spacing w:line="360" w:lineRule="auto"/>
        <w:rPr>
          <w:rFonts w:ascii="宋体" w:hAnsi="宋体" w:cs="宋体"/>
          <w:color w:val="auto"/>
          <w:highlight w:val="none"/>
        </w:rPr>
      </w:pPr>
      <w:bookmarkStart w:id="36" w:name="_Toc60421813"/>
    </w:p>
    <w:p>
      <w:pPr>
        <w:spacing w:line="360" w:lineRule="auto"/>
        <w:rPr>
          <w:rFonts w:ascii="宋体" w:hAnsi="宋体" w:cs="宋体"/>
          <w:color w:val="auto"/>
          <w:highlight w:val="none"/>
        </w:rPr>
      </w:pPr>
    </w:p>
    <w:bookmarkEnd w:id="36"/>
    <w:p>
      <w:pPr>
        <w:spacing w:line="360" w:lineRule="auto"/>
        <w:rPr>
          <w:rFonts w:ascii="宋体" w:hAnsi="宋体" w:cs="宋体"/>
          <w:b/>
          <w:color w:val="auto"/>
          <w:sz w:val="30"/>
          <w:szCs w:val="30"/>
          <w:highlight w:val="none"/>
        </w:rPr>
        <w:sectPr>
          <w:pgSz w:w="11906" w:h="16838"/>
          <w:pgMar w:top="1191" w:right="1587" w:bottom="1191" w:left="1587" w:header="851" w:footer="992" w:gutter="0"/>
          <w:cols w:space="720" w:num="1"/>
          <w:titlePg/>
        </w:sectPr>
      </w:pPr>
    </w:p>
    <w:p>
      <w:pPr>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rPr>
        <w:t>格式二  报价格式（可根据实际报价内容进行调整）</w:t>
      </w:r>
    </w:p>
    <w:p>
      <w:pPr>
        <w:spacing w:line="360" w:lineRule="auto"/>
        <w:rPr>
          <w:rFonts w:ascii="宋体" w:cs="宋体"/>
          <w:b/>
          <w:color w:val="auto"/>
          <w:szCs w:val="21"/>
          <w:highlight w:val="none"/>
        </w:rPr>
      </w:pPr>
      <w:bookmarkStart w:id="37" w:name="_Toc60421814"/>
      <w:r>
        <w:rPr>
          <w:rFonts w:hint="eastAsia" w:ascii="宋体" w:hAnsi="宋体" w:cs="宋体"/>
          <w:b/>
          <w:color w:val="auto"/>
          <w:szCs w:val="21"/>
          <w:highlight w:val="none"/>
        </w:rPr>
        <w:t>1、报价一览表格式</w:t>
      </w:r>
    </w:p>
    <w:p>
      <w:pPr>
        <w:spacing w:line="360" w:lineRule="auto"/>
        <w:jc w:val="center"/>
        <w:rPr>
          <w:rFonts w:ascii="宋体" w:cs="宋体"/>
          <w:b/>
          <w:bCs/>
          <w:color w:val="auto"/>
          <w:sz w:val="32"/>
          <w:szCs w:val="32"/>
          <w:highlight w:val="none"/>
        </w:rPr>
      </w:pPr>
      <w:r>
        <w:rPr>
          <w:rFonts w:hint="eastAsia" w:ascii="宋体" w:hAnsi="宋体" w:cs="宋体"/>
          <w:b/>
          <w:bCs/>
          <w:color w:val="auto"/>
          <w:sz w:val="32"/>
          <w:szCs w:val="32"/>
          <w:highlight w:val="none"/>
        </w:rPr>
        <w:t>报价一览表</w:t>
      </w:r>
    </w:p>
    <w:p>
      <w:pPr>
        <w:spacing w:line="360" w:lineRule="auto"/>
        <w:rPr>
          <w:rFonts w:ascii="宋体" w:cs="宋体"/>
          <w:color w:val="auto"/>
          <w:szCs w:val="21"/>
          <w:highlight w:val="none"/>
        </w:rPr>
      </w:pPr>
      <w:r>
        <w:rPr>
          <w:rFonts w:hint="eastAsia" w:ascii="宋体" w:hAnsi="宋体" w:cs="宋体"/>
          <w:color w:val="auto"/>
          <w:szCs w:val="21"/>
          <w:highlight w:val="none"/>
        </w:rPr>
        <w:t>项目名称：</w:t>
      </w:r>
      <w:r>
        <w:rPr>
          <w:rFonts w:ascii="宋体" w:hAnsi="宋体" w:cs="宋体"/>
          <w:color w:val="auto"/>
          <w:szCs w:val="21"/>
          <w:highlight w:val="none"/>
        </w:rPr>
        <w:t xml:space="preserve">  </w:t>
      </w:r>
    </w:p>
    <w:p>
      <w:pPr>
        <w:spacing w:line="360" w:lineRule="auto"/>
        <w:rPr>
          <w:rFonts w:ascii="宋体" w:cs="宋体"/>
          <w:color w:val="auto"/>
          <w:szCs w:val="21"/>
          <w:highlight w:val="none"/>
        </w:rPr>
      </w:pPr>
      <w:r>
        <w:rPr>
          <w:rFonts w:hint="eastAsia" w:ascii="宋体" w:hAnsi="宋体" w:cs="宋体"/>
          <w:color w:val="auto"/>
          <w:szCs w:val="21"/>
          <w:highlight w:val="none"/>
        </w:rPr>
        <w:t>招标编号：</w:t>
      </w:r>
      <w:r>
        <w:rPr>
          <w:rFonts w:ascii="宋体" w:hAnsi="宋体" w:cs="宋体"/>
          <w:color w:val="auto"/>
          <w:szCs w:val="21"/>
          <w:highlight w:val="none"/>
        </w:rPr>
        <w:t xml:space="preserve">  </w:t>
      </w:r>
    </w:p>
    <w:p>
      <w:pPr>
        <w:spacing w:line="360" w:lineRule="auto"/>
        <w:rPr>
          <w:rFonts w:ascii="宋体" w:cs="宋体"/>
          <w:color w:val="auto"/>
          <w:szCs w:val="21"/>
          <w:highlight w:val="none"/>
        </w:rPr>
      </w:pPr>
      <w:r>
        <w:rPr>
          <w:rFonts w:hint="eastAsia" w:ascii="宋体" w:hAnsi="宋体" w:cs="宋体"/>
          <w:color w:val="auto"/>
          <w:szCs w:val="21"/>
          <w:highlight w:val="none"/>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序号</w:t>
            </w:r>
          </w:p>
        </w:tc>
        <w:tc>
          <w:tcPr>
            <w:tcW w:w="5530"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服务内容</w:t>
            </w:r>
          </w:p>
        </w:tc>
        <w:tc>
          <w:tcPr>
            <w:tcW w:w="2688"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投标总价(元)</w:t>
            </w:r>
          </w:p>
        </w:tc>
        <w:tc>
          <w:tcPr>
            <w:tcW w:w="2463"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服务周期</w:t>
            </w:r>
          </w:p>
        </w:tc>
        <w:tc>
          <w:tcPr>
            <w:tcW w:w="2626"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highlight w:val="none"/>
              </w:rPr>
            </w:pPr>
          </w:p>
        </w:tc>
        <w:tc>
          <w:tcPr>
            <w:tcW w:w="5530" w:type="dxa"/>
          </w:tcPr>
          <w:p>
            <w:pPr>
              <w:spacing w:line="360" w:lineRule="auto"/>
              <w:rPr>
                <w:rFonts w:ascii="宋体" w:hAnsi="宋体" w:cs="仿宋"/>
                <w:color w:val="auto"/>
                <w:highlight w:val="none"/>
              </w:rPr>
            </w:pPr>
          </w:p>
        </w:tc>
        <w:tc>
          <w:tcPr>
            <w:tcW w:w="2688" w:type="dxa"/>
          </w:tcPr>
          <w:p>
            <w:pPr>
              <w:spacing w:line="360" w:lineRule="auto"/>
              <w:rPr>
                <w:rFonts w:ascii="宋体" w:hAnsi="宋体" w:cs="仿宋"/>
                <w:color w:val="auto"/>
                <w:highlight w:val="none"/>
              </w:rPr>
            </w:pPr>
          </w:p>
        </w:tc>
        <w:tc>
          <w:tcPr>
            <w:tcW w:w="2463" w:type="dxa"/>
          </w:tcPr>
          <w:p>
            <w:pPr>
              <w:spacing w:line="360" w:lineRule="auto"/>
              <w:rPr>
                <w:rFonts w:ascii="宋体" w:hAnsi="宋体" w:cs="仿宋"/>
                <w:color w:val="auto"/>
                <w:highlight w:val="none"/>
              </w:rPr>
            </w:pPr>
          </w:p>
        </w:tc>
        <w:tc>
          <w:tcPr>
            <w:tcW w:w="2626"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highlight w:val="none"/>
              </w:rPr>
            </w:pPr>
          </w:p>
        </w:tc>
        <w:tc>
          <w:tcPr>
            <w:tcW w:w="5530" w:type="dxa"/>
          </w:tcPr>
          <w:p>
            <w:pPr>
              <w:spacing w:line="360" w:lineRule="auto"/>
              <w:rPr>
                <w:rFonts w:ascii="宋体" w:hAnsi="宋体" w:cs="仿宋"/>
                <w:color w:val="auto"/>
                <w:highlight w:val="none"/>
              </w:rPr>
            </w:pPr>
          </w:p>
        </w:tc>
        <w:tc>
          <w:tcPr>
            <w:tcW w:w="2688" w:type="dxa"/>
          </w:tcPr>
          <w:p>
            <w:pPr>
              <w:spacing w:line="360" w:lineRule="auto"/>
              <w:rPr>
                <w:rFonts w:ascii="宋体" w:hAnsi="宋体" w:cs="仿宋"/>
                <w:color w:val="auto"/>
                <w:highlight w:val="none"/>
              </w:rPr>
            </w:pPr>
          </w:p>
        </w:tc>
        <w:tc>
          <w:tcPr>
            <w:tcW w:w="2463" w:type="dxa"/>
          </w:tcPr>
          <w:p>
            <w:pPr>
              <w:spacing w:line="360" w:lineRule="auto"/>
              <w:rPr>
                <w:rFonts w:ascii="宋体" w:hAnsi="宋体" w:cs="仿宋"/>
                <w:color w:val="auto"/>
                <w:highlight w:val="none"/>
              </w:rPr>
            </w:pPr>
          </w:p>
        </w:tc>
        <w:tc>
          <w:tcPr>
            <w:tcW w:w="2626"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highlight w:val="none"/>
              </w:rPr>
            </w:pPr>
          </w:p>
        </w:tc>
        <w:tc>
          <w:tcPr>
            <w:tcW w:w="5530" w:type="dxa"/>
          </w:tcPr>
          <w:p>
            <w:pPr>
              <w:spacing w:line="360" w:lineRule="auto"/>
              <w:rPr>
                <w:rFonts w:ascii="宋体" w:hAnsi="宋体" w:cs="仿宋"/>
                <w:color w:val="auto"/>
                <w:highlight w:val="none"/>
              </w:rPr>
            </w:pPr>
          </w:p>
        </w:tc>
        <w:tc>
          <w:tcPr>
            <w:tcW w:w="2688" w:type="dxa"/>
          </w:tcPr>
          <w:p>
            <w:pPr>
              <w:spacing w:line="360" w:lineRule="auto"/>
              <w:rPr>
                <w:rFonts w:ascii="宋体" w:hAnsi="宋体" w:cs="仿宋"/>
                <w:color w:val="auto"/>
                <w:highlight w:val="none"/>
              </w:rPr>
            </w:pPr>
          </w:p>
        </w:tc>
        <w:tc>
          <w:tcPr>
            <w:tcW w:w="2463" w:type="dxa"/>
          </w:tcPr>
          <w:p>
            <w:pPr>
              <w:spacing w:line="360" w:lineRule="auto"/>
              <w:rPr>
                <w:rFonts w:ascii="宋体" w:hAnsi="宋体" w:cs="仿宋"/>
                <w:color w:val="auto"/>
                <w:highlight w:val="none"/>
              </w:rPr>
            </w:pPr>
          </w:p>
        </w:tc>
        <w:tc>
          <w:tcPr>
            <w:tcW w:w="2626"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highlight w:val="none"/>
              </w:rPr>
            </w:pPr>
          </w:p>
        </w:tc>
        <w:tc>
          <w:tcPr>
            <w:tcW w:w="5530" w:type="dxa"/>
          </w:tcPr>
          <w:p>
            <w:pPr>
              <w:spacing w:line="360" w:lineRule="auto"/>
              <w:rPr>
                <w:rFonts w:ascii="宋体" w:hAnsi="宋体" w:cs="仿宋"/>
                <w:color w:val="auto"/>
                <w:highlight w:val="none"/>
              </w:rPr>
            </w:pPr>
          </w:p>
        </w:tc>
        <w:tc>
          <w:tcPr>
            <w:tcW w:w="2688" w:type="dxa"/>
          </w:tcPr>
          <w:p>
            <w:pPr>
              <w:spacing w:line="360" w:lineRule="auto"/>
              <w:rPr>
                <w:rFonts w:ascii="宋体" w:hAnsi="宋体" w:cs="仿宋"/>
                <w:color w:val="auto"/>
                <w:highlight w:val="none"/>
              </w:rPr>
            </w:pPr>
          </w:p>
        </w:tc>
        <w:tc>
          <w:tcPr>
            <w:tcW w:w="2463" w:type="dxa"/>
          </w:tcPr>
          <w:p>
            <w:pPr>
              <w:spacing w:line="360" w:lineRule="auto"/>
              <w:rPr>
                <w:rFonts w:ascii="宋体" w:hAnsi="宋体" w:cs="仿宋"/>
                <w:color w:val="auto"/>
                <w:highlight w:val="none"/>
              </w:rPr>
            </w:pPr>
          </w:p>
        </w:tc>
        <w:tc>
          <w:tcPr>
            <w:tcW w:w="2626"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highlight w:val="none"/>
              </w:rPr>
            </w:pPr>
            <w:r>
              <w:rPr>
                <w:rFonts w:hint="eastAsia" w:ascii="宋体" w:hAnsi="宋体" w:cs="仿宋"/>
                <w:color w:val="auto"/>
                <w:highlight w:val="none"/>
              </w:rPr>
              <w:t>合计</w:t>
            </w:r>
          </w:p>
        </w:tc>
        <w:tc>
          <w:tcPr>
            <w:tcW w:w="13307" w:type="dxa"/>
            <w:gridSpan w:val="4"/>
            <w:tcBorders>
              <w:right w:val="single" w:color="auto" w:sz="4" w:space="0"/>
            </w:tcBorders>
          </w:tcPr>
          <w:p>
            <w:pPr>
              <w:spacing w:line="360" w:lineRule="auto"/>
              <w:rPr>
                <w:rFonts w:ascii="宋体" w:hAnsi="宋体" w:cs="仿宋"/>
                <w:color w:val="auto"/>
                <w:highlight w:val="none"/>
              </w:rPr>
            </w:pPr>
            <w:r>
              <w:rPr>
                <w:rFonts w:hint="eastAsia" w:ascii="宋体" w:hAnsi="宋体" w:cs="仿宋"/>
                <w:color w:val="auto"/>
                <w:highlight w:val="none"/>
              </w:rPr>
              <w:t>（大写）：</w:t>
            </w:r>
            <w:r>
              <w:rPr>
                <w:rFonts w:hint="eastAsia" w:ascii="宋体" w:hAnsi="宋体" w:cs="仿宋"/>
                <w:color w:val="auto"/>
                <w:highlight w:val="none"/>
                <w:u w:val="single"/>
              </w:rPr>
              <w:t xml:space="preserve">                                  </w:t>
            </w:r>
            <w:r>
              <w:rPr>
                <w:rFonts w:hint="eastAsia" w:ascii="宋体" w:hAnsi="宋体" w:cs="仿宋"/>
                <w:color w:val="auto"/>
                <w:highlight w:val="none"/>
              </w:rPr>
              <w:t xml:space="preserve">  （小写）：</w:t>
            </w:r>
            <w:r>
              <w:rPr>
                <w:rFonts w:hint="eastAsia" w:ascii="宋体" w:hAnsi="宋体" w:cs="仿宋"/>
                <w:color w:val="auto"/>
                <w:highlight w:val="none"/>
                <w:u w:val="single"/>
              </w:rPr>
              <w:t xml:space="preserve">                              </w:t>
            </w:r>
          </w:p>
        </w:tc>
      </w:tr>
    </w:tbl>
    <w:p>
      <w:pPr>
        <w:spacing w:line="360" w:lineRule="auto"/>
        <w:rPr>
          <w:rFonts w:ascii="宋体" w:cs="宋体"/>
          <w:color w:val="auto"/>
          <w:szCs w:val="21"/>
          <w:highlight w:val="none"/>
        </w:rPr>
      </w:pPr>
    </w:p>
    <w:p>
      <w:pPr>
        <w:spacing w:line="360" w:lineRule="auto"/>
        <w:jc w:val="right"/>
        <w:rPr>
          <w:rFonts w:ascii="宋体" w:cs="宋体"/>
          <w:color w:val="auto"/>
          <w:szCs w:val="21"/>
          <w:highlight w:val="none"/>
        </w:rPr>
      </w:pPr>
      <w:r>
        <w:rPr>
          <w:rFonts w:hint="eastAsia" w:ascii="宋体" w:hAnsi="宋体" w:cs="宋体"/>
          <w:color w:val="auto"/>
          <w:szCs w:val="21"/>
          <w:highlight w:val="none"/>
        </w:rPr>
        <w:t>投标人（盖章）：</w:t>
      </w:r>
      <w:r>
        <w:rPr>
          <w:rFonts w:ascii="宋体" w:hAnsi="宋体" w:cs="宋体"/>
          <w:color w:val="auto"/>
          <w:szCs w:val="21"/>
          <w:highlight w:val="none"/>
        </w:rPr>
        <w:t xml:space="preserve">        </w:t>
      </w:r>
    </w:p>
    <w:p>
      <w:pPr>
        <w:spacing w:line="360" w:lineRule="auto"/>
        <w:jc w:val="right"/>
        <w:rPr>
          <w:rFonts w:ascii="宋体" w:cs="宋体"/>
          <w:color w:val="auto"/>
          <w:szCs w:val="21"/>
          <w:highlight w:val="none"/>
        </w:rPr>
      </w:pPr>
      <w:r>
        <w:rPr>
          <w:rFonts w:hint="eastAsia" w:ascii="宋体" w:hAnsi="宋体" w:cs="宋体"/>
          <w:color w:val="auto"/>
          <w:szCs w:val="21"/>
          <w:highlight w:val="none"/>
        </w:rPr>
        <w:t>法定代表人或委托代理人（签字）：</w:t>
      </w:r>
    </w:p>
    <w:p>
      <w:pPr>
        <w:spacing w:line="360" w:lineRule="auto"/>
        <w:jc w:val="right"/>
        <w:rPr>
          <w:rFonts w:asci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rPr>
        <w:t xml:space="preserve">     </w:t>
      </w:r>
      <w:r>
        <w:rPr>
          <w:rFonts w:hint="eastAsia" w:ascii="宋体" w:hAnsi="宋体" w:cs="宋体"/>
          <w:color w:val="auto"/>
          <w:szCs w:val="21"/>
          <w:highlight w:val="none"/>
        </w:rPr>
        <w:t>年</w:t>
      </w:r>
      <w:r>
        <w:rPr>
          <w:rFonts w:ascii="宋体" w:hAnsi="宋体" w:cs="宋体"/>
          <w:color w:val="auto"/>
          <w:szCs w:val="21"/>
          <w:highlight w:val="none"/>
        </w:rPr>
        <w:t xml:space="preserve">    </w:t>
      </w:r>
      <w:r>
        <w:rPr>
          <w:rFonts w:hint="eastAsia" w:ascii="宋体" w:hAnsi="宋体" w:cs="宋体"/>
          <w:color w:val="auto"/>
          <w:szCs w:val="21"/>
          <w:highlight w:val="none"/>
        </w:rPr>
        <w:t>月</w:t>
      </w:r>
      <w:r>
        <w:rPr>
          <w:rFonts w:ascii="宋体" w:hAnsi="宋体" w:cs="宋体"/>
          <w:color w:val="auto"/>
          <w:szCs w:val="21"/>
          <w:highlight w:val="none"/>
        </w:rPr>
        <w:t xml:space="preserve">    </w:t>
      </w:r>
      <w:r>
        <w:rPr>
          <w:rFonts w:hint="eastAsia" w:ascii="宋体" w:hAnsi="宋体" w:cs="宋体"/>
          <w:color w:val="auto"/>
          <w:szCs w:val="21"/>
          <w:highlight w:val="none"/>
        </w:rPr>
        <w:t>日</w:t>
      </w:r>
    </w:p>
    <w:p>
      <w:pPr>
        <w:spacing w:line="360" w:lineRule="auto"/>
        <w:rPr>
          <w:rFonts w:ascii="宋体" w:cs="宋体"/>
          <w:color w:val="auto"/>
          <w:szCs w:val="21"/>
          <w:highlight w:val="none"/>
        </w:rPr>
      </w:pPr>
      <w:r>
        <w:rPr>
          <w:rFonts w:hint="eastAsia" w:ascii="宋体" w:hAnsi="宋体" w:cs="宋体"/>
          <w:color w:val="auto"/>
          <w:szCs w:val="21"/>
          <w:highlight w:val="none"/>
        </w:rPr>
        <w:t>注：</w:t>
      </w:r>
      <w:r>
        <w:rPr>
          <w:rFonts w:ascii="宋体" w:hAnsi="宋体" w:cs="宋体"/>
          <w:color w:val="auto"/>
          <w:szCs w:val="21"/>
          <w:highlight w:val="none"/>
        </w:rPr>
        <w:t xml:space="preserve"> </w:t>
      </w:r>
      <w:r>
        <w:rPr>
          <w:rFonts w:hint="eastAsia" w:ascii="宋体" w:hAnsi="宋体" w:cs="宋体"/>
          <w:color w:val="auto"/>
          <w:szCs w:val="21"/>
          <w:highlight w:val="none"/>
        </w:rPr>
        <w:t>此开标信应按“投标人须知”的规定密封标记密封单独提交。此表每一包一份，单独分开递交。</w:t>
      </w:r>
    </w:p>
    <w:p>
      <w:pPr>
        <w:spacing w:line="360" w:lineRule="auto"/>
        <w:rPr>
          <w:rFonts w:ascii="宋体" w:cs="宋体"/>
          <w:color w:val="auto"/>
          <w:szCs w:val="21"/>
          <w:highlight w:val="none"/>
        </w:rPr>
      </w:pPr>
      <w:r>
        <w:rPr>
          <w:rFonts w:hint="eastAsia" w:ascii="宋体" w:hAnsi="宋体" w:cs="宋体"/>
          <w:color w:val="auto"/>
          <w:szCs w:val="21"/>
          <w:highlight w:val="none"/>
        </w:rPr>
        <w:t>单独提交“开标一览表”为多页的，每页均需由法定代表人或委托代理人签字并盖投标人印章，并必须装订，否则为无效投标。</w:t>
      </w:r>
    </w:p>
    <w:p>
      <w:pPr>
        <w:spacing w:line="360" w:lineRule="auto"/>
        <w:rPr>
          <w:rFonts w:ascii="宋体" w:cs="宋体"/>
          <w:color w:val="auto"/>
          <w:szCs w:val="21"/>
          <w:highlight w:val="none"/>
        </w:rPr>
      </w:pPr>
      <w:r>
        <w:rPr>
          <w:rFonts w:hint="eastAsia" w:ascii="宋体" w:hAnsi="宋体" w:cs="宋体"/>
          <w:color w:val="auto"/>
          <w:szCs w:val="21"/>
          <w:highlight w:val="none"/>
        </w:rPr>
        <w:t>投标价格含屏体、控制系统、外围设备、钢结构、不锈钢包边、物流、搬运、安装等为完成该项目及投入正常使用的所有费用。</w:t>
      </w:r>
    </w:p>
    <w:p>
      <w:pPr>
        <w:spacing w:line="360" w:lineRule="auto"/>
        <w:rPr>
          <w:rFonts w:ascii="宋体" w:cs="宋体"/>
          <w:color w:val="auto"/>
          <w:szCs w:val="21"/>
          <w:highlight w:val="none"/>
        </w:rPr>
      </w:pPr>
    </w:p>
    <w:p>
      <w:pPr>
        <w:spacing w:line="360" w:lineRule="auto"/>
        <w:rPr>
          <w:rFonts w:ascii="宋体" w:cs="宋体"/>
          <w:b/>
          <w:color w:val="auto"/>
          <w:szCs w:val="21"/>
          <w:highlight w:val="none"/>
        </w:rPr>
      </w:pPr>
      <w:r>
        <w:rPr>
          <w:rFonts w:hint="eastAsia" w:ascii="宋体" w:hAnsi="宋体" w:cs="宋体"/>
          <w:b/>
          <w:color w:val="auto"/>
          <w:szCs w:val="21"/>
          <w:highlight w:val="none"/>
        </w:rPr>
        <w:t>2、投标报价明细表格式</w:t>
      </w:r>
    </w:p>
    <w:p>
      <w:pPr>
        <w:spacing w:line="360" w:lineRule="auto"/>
        <w:jc w:val="center"/>
        <w:rPr>
          <w:rFonts w:ascii="宋体" w:cs="宋体"/>
          <w:b/>
          <w:bCs/>
          <w:color w:val="auto"/>
          <w:sz w:val="32"/>
          <w:szCs w:val="32"/>
          <w:highlight w:val="none"/>
        </w:rPr>
      </w:pPr>
      <w:r>
        <w:rPr>
          <w:rFonts w:hint="eastAsia" w:ascii="宋体" w:hAnsi="宋体" w:cs="宋体"/>
          <w:b/>
          <w:bCs/>
          <w:color w:val="auto"/>
          <w:sz w:val="32"/>
          <w:szCs w:val="32"/>
          <w:highlight w:val="none"/>
        </w:rPr>
        <w:t>投标报价明细表</w:t>
      </w:r>
    </w:p>
    <w:p>
      <w:pPr>
        <w:spacing w:line="360" w:lineRule="auto"/>
        <w:rPr>
          <w:rFonts w:ascii="宋体" w:cs="宋体"/>
          <w:color w:val="auto"/>
          <w:szCs w:val="21"/>
          <w:highlight w:val="none"/>
        </w:rPr>
      </w:pPr>
      <w:r>
        <w:rPr>
          <w:rFonts w:hint="eastAsia" w:ascii="宋体" w:hAnsi="宋体" w:cs="宋体"/>
          <w:color w:val="auto"/>
          <w:szCs w:val="21"/>
          <w:highlight w:val="none"/>
        </w:rPr>
        <w:t>项目名称：</w:t>
      </w:r>
      <w:r>
        <w:rPr>
          <w:rFonts w:ascii="宋体" w:hAnsi="宋体" w:cs="宋体"/>
          <w:color w:val="auto"/>
          <w:szCs w:val="21"/>
          <w:highlight w:val="none"/>
        </w:rPr>
        <w:t xml:space="preserve">  </w:t>
      </w:r>
    </w:p>
    <w:p>
      <w:pPr>
        <w:spacing w:line="360" w:lineRule="auto"/>
        <w:rPr>
          <w:rFonts w:ascii="宋体" w:cs="宋体"/>
          <w:color w:val="auto"/>
          <w:szCs w:val="21"/>
          <w:highlight w:val="none"/>
        </w:rPr>
      </w:pPr>
      <w:r>
        <w:rPr>
          <w:rFonts w:hint="eastAsia" w:ascii="宋体" w:hAnsi="宋体" w:cs="宋体"/>
          <w:color w:val="auto"/>
          <w:szCs w:val="21"/>
          <w:highlight w:val="none"/>
        </w:rPr>
        <w:t>招标编号：</w:t>
      </w:r>
      <w:r>
        <w:rPr>
          <w:rFonts w:ascii="宋体" w:hAnsi="宋体" w:cs="宋体"/>
          <w:color w:val="auto"/>
          <w:szCs w:val="21"/>
          <w:highlight w:val="none"/>
        </w:rPr>
        <w:t xml:space="preserve">  </w:t>
      </w:r>
    </w:p>
    <w:p>
      <w:pPr>
        <w:spacing w:line="360" w:lineRule="auto"/>
        <w:rPr>
          <w:rFonts w:ascii="宋体" w:cs="宋体"/>
          <w:color w:val="auto"/>
          <w:szCs w:val="21"/>
          <w:highlight w:val="none"/>
        </w:rPr>
      </w:pPr>
      <w:r>
        <w:rPr>
          <w:rFonts w:hint="eastAsia" w:ascii="宋体" w:hAnsi="宋体" w:cs="宋体"/>
          <w:color w:val="auto"/>
          <w:szCs w:val="21"/>
          <w:highlight w:val="none"/>
        </w:rPr>
        <w:t>投标人名称：</w:t>
      </w:r>
    </w:p>
    <w:p>
      <w:pPr>
        <w:spacing w:line="360" w:lineRule="auto"/>
        <w:rPr>
          <w:rFonts w:ascii="宋体" w:cs="宋体"/>
          <w:color w:val="auto"/>
          <w:szCs w:val="21"/>
          <w:highlight w:val="none"/>
        </w:rPr>
      </w:pPr>
      <w:r>
        <w:rPr>
          <w:rFonts w:hint="eastAsia" w:ascii="宋体" w:hAnsi="宋体" w:cs="宋体"/>
          <w:color w:val="auto"/>
          <w:szCs w:val="21"/>
          <w:highlight w:val="none"/>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序号</w:t>
            </w:r>
          </w:p>
        </w:tc>
        <w:tc>
          <w:tcPr>
            <w:tcW w:w="4123"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服务内容</w:t>
            </w:r>
          </w:p>
        </w:tc>
        <w:tc>
          <w:tcPr>
            <w:tcW w:w="1703" w:type="dxa"/>
            <w:tcBorders>
              <w:right w:val="single" w:color="auto" w:sz="4" w:space="0"/>
            </w:tcBorders>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投标单价（元）</w:t>
            </w:r>
          </w:p>
        </w:tc>
        <w:tc>
          <w:tcPr>
            <w:tcW w:w="1561" w:type="dxa"/>
            <w:tcBorders>
              <w:left w:val="single" w:color="auto" w:sz="4" w:space="0"/>
            </w:tcBorders>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数量</w:t>
            </w:r>
          </w:p>
        </w:tc>
        <w:tc>
          <w:tcPr>
            <w:tcW w:w="2271"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投标总价(元)</w:t>
            </w:r>
          </w:p>
        </w:tc>
        <w:tc>
          <w:tcPr>
            <w:tcW w:w="1703"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服务周期</w:t>
            </w:r>
          </w:p>
        </w:tc>
        <w:tc>
          <w:tcPr>
            <w:tcW w:w="1278" w:type="dxa"/>
            <w:vAlign w:val="center"/>
          </w:tcPr>
          <w:p>
            <w:pPr>
              <w:spacing w:line="360" w:lineRule="auto"/>
              <w:jc w:val="center"/>
              <w:rPr>
                <w:rFonts w:ascii="宋体" w:hAnsi="宋体" w:cs="仿宋"/>
                <w:color w:val="auto"/>
                <w:highlight w:val="none"/>
              </w:rPr>
            </w:pPr>
            <w:r>
              <w:rPr>
                <w:rFonts w:hint="eastAsia" w:ascii="宋体" w:hAnsi="宋体" w:cs="仿宋"/>
                <w:color w:val="auto"/>
                <w:highlight w:val="none"/>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highlight w:val="none"/>
              </w:rPr>
            </w:pPr>
            <w:r>
              <w:rPr>
                <w:rFonts w:hint="eastAsia" w:ascii="宋体" w:hAnsi="宋体" w:cs="仿宋"/>
                <w:color w:val="auto"/>
                <w:highlight w:val="none"/>
              </w:rPr>
              <w:t>1</w:t>
            </w:r>
          </w:p>
        </w:tc>
        <w:tc>
          <w:tcPr>
            <w:tcW w:w="4123" w:type="dxa"/>
            <w:vAlign w:val="center"/>
          </w:tcPr>
          <w:p>
            <w:pPr>
              <w:spacing w:line="360" w:lineRule="auto"/>
              <w:jc w:val="center"/>
              <w:rPr>
                <w:rFonts w:ascii="宋体" w:hAnsi="宋体" w:cs="仿宋"/>
                <w:color w:val="auto"/>
                <w:highlight w:val="none"/>
              </w:rPr>
            </w:pPr>
          </w:p>
        </w:tc>
        <w:tc>
          <w:tcPr>
            <w:tcW w:w="1703" w:type="dxa"/>
            <w:tcBorders>
              <w:right w:val="single" w:color="auto" w:sz="4" w:space="0"/>
            </w:tcBorders>
          </w:tcPr>
          <w:p>
            <w:pPr>
              <w:spacing w:line="360" w:lineRule="auto"/>
              <w:rPr>
                <w:rFonts w:ascii="宋体" w:hAnsi="宋体" w:cs="仿宋"/>
                <w:color w:val="auto"/>
                <w:highlight w:val="none"/>
              </w:rPr>
            </w:pPr>
          </w:p>
        </w:tc>
        <w:tc>
          <w:tcPr>
            <w:tcW w:w="1561" w:type="dxa"/>
            <w:tcBorders>
              <w:left w:val="single" w:color="auto" w:sz="4" w:space="0"/>
            </w:tcBorders>
          </w:tcPr>
          <w:p>
            <w:pPr>
              <w:spacing w:line="360" w:lineRule="auto"/>
              <w:rPr>
                <w:rFonts w:ascii="宋体" w:hAnsi="宋体" w:cs="仿宋"/>
                <w:color w:val="auto"/>
                <w:highlight w:val="none"/>
              </w:rPr>
            </w:pPr>
          </w:p>
        </w:tc>
        <w:tc>
          <w:tcPr>
            <w:tcW w:w="2271" w:type="dxa"/>
          </w:tcPr>
          <w:p>
            <w:pPr>
              <w:spacing w:line="360" w:lineRule="auto"/>
              <w:rPr>
                <w:rFonts w:ascii="宋体" w:hAnsi="宋体" w:cs="仿宋"/>
                <w:color w:val="auto"/>
                <w:highlight w:val="none"/>
              </w:rPr>
            </w:pPr>
          </w:p>
        </w:tc>
        <w:tc>
          <w:tcPr>
            <w:tcW w:w="1703" w:type="dxa"/>
          </w:tcPr>
          <w:p>
            <w:pPr>
              <w:spacing w:line="360" w:lineRule="auto"/>
              <w:rPr>
                <w:rFonts w:ascii="宋体" w:hAnsi="宋体" w:cs="仿宋"/>
                <w:color w:val="auto"/>
                <w:highlight w:val="none"/>
              </w:rPr>
            </w:pPr>
          </w:p>
        </w:tc>
        <w:tc>
          <w:tcPr>
            <w:tcW w:w="1278"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highlight w:val="none"/>
              </w:rPr>
            </w:pPr>
            <w:r>
              <w:rPr>
                <w:rFonts w:hint="eastAsia" w:ascii="宋体" w:hAnsi="宋体" w:cs="仿宋"/>
                <w:color w:val="auto"/>
                <w:highlight w:val="none"/>
              </w:rPr>
              <w:t>2</w:t>
            </w:r>
          </w:p>
        </w:tc>
        <w:tc>
          <w:tcPr>
            <w:tcW w:w="4123" w:type="dxa"/>
            <w:vAlign w:val="center"/>
          </w:tcPr>
          <w:p>
            <w:pPr>
              <w:spacing w:line="360" w:lineRule="auto"/>
              <w:jc w:val="center"/>
              <w:rPr>
                <w:rFonts w:ascii="宋体" w:hAnsi="宋体" w:cs="仿宋"/>
                <w:color w:val="auto"/>
                <w:highlight w:val="none"/>
              </w:rPr>
            </w:pPr>
          </w:p>
        </w:tc>
        <w:tc>
          <w:tcPr>
            <w:tcW w:w="1703" w:type="dxa"/>
            <w:tcBorders>
              <w:right w:val="single" w:color="auto" w:sz="4" w:space="0"/>
            </w:tcBorders>
          </w:tcPr>
          <w:p>
            <w:pPr>
              <w:spacing w:line="360" w:lineRule="auto"/>
              <w:rPr>
                <w:rFonts w:ascii="宋体" w:hAnsi="宋体" w:cs="仿宋"/>
                <w:color w:val="auto"/>
                <w:highlight w:val="none"/>
              </w:rPr>
            </w:pPr>
          </w:p>
        </w:tc>
        <w:tc>
          <w:tcPr>
            <w:tcW w:w="1561" w:type="dxa"/>
            <w:tcBorders>
              <w:left w:val="single" w:color="auto" w:sz="4" w:space="0"/>
            </w:tcBorders>
          </w:tcPr>
          <w:p>
            <w:pPr>
              <w:spacing w:line="360" w:lineRule="auto"/>
              <w:rPr>
                <w:rFonts w:ascii="宋体" w:hAnsi="宋体" w:cs="仿宋"/>
                <w:color w:val="auto"/>
                <w:highlight w:val="none"/>
              </w:rPr>
            </w:pPr>
          </w:p>
        </w:tc>
        <w:tc>
          <w:tcPr>
            <w:tcW w:w="2271" w:type="dxa"/>
          </w:tcPr>
          <w:p>
            <w:pPr>
              <w:spacing w:line="360" w:lineRule="auto"/>
              <w:rPr>
                <w:rFonts w:ascii="宋体" w:hAnsi="宋体" w:cs="仿宋"/>
                <w:color w:val="auto"/>
                <w:highlight w:val="none"/>
              </w:rPr>
            </w:pPr>
          </w:p>
        </w:tc>
        <w:tc>
          <w:tcPr>
            <w:tcW w:w="1703" w:type="dxa"/>
          </w:tcPr>
          <w:p>
            <w:pPr>
              <w:spacing w:line="360" w:lineRule="auto"/>
              <w:rPr>
                <w:rFonts w:ascii="宋体" w:hAnsi="宋体" w:cs="仿宋"/>
                <w:color w:val="auto"/>
                <w:highlight w:val="none"/>
              </w:rPr>
            </w:pPr>
          </w:p>
        </w:tc>
        <w:tc>
          <w:tcPr>
            <w:tcW w:w="1278"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highlight w:val="none"/>
              </w:rPr>
            </w:pPr>
            <w:r>
              <w:rPr>
                <w:rFonts w:hint="eastAsia" w:ascii="宋体" w:hAnsi="宋体" w:cs="仿宋"/>
                <w:color w:val="auto"/>
                <w:highlight w:val="none"/>
              </w:rPr>
              <w:t>3</w:t>
            </w:r>
          </w:p>
        </w:tc>
        <w:tc>
          <w:tcPr>
            <w:tcW w:w="4123" w:type="dxa"/>
            <w:vAlign w:val="center"/>
          </w:tcPr>
          <w:p>
            <w:pPr>
              <w:spacing w:line="360" w:lineRule="auto"/>
              <w:jc w:val="center"/>
              <w:rPr>
                <w:rFonts w:ascii="宋体" w:hAnsi="宋体" w:cs="仿宋"/>
                <w:color w:val="auto"/>
                <w:highlight w:val="none"/>
              </w:rPr>
            </w:pPr>
          </w:p>
        </w:tc>
        <w:tc>
          <w:tcPr>
            <w:tcW w:w="1703" w:type="dxa"/>
            <w:tcBorders>
              <w:right w:val="single" w:color="auto" w:sz="4" w:space="0"/>
            </w:tcBorders>
          </w:tcPr>
          <w:p>
            <w:pPr>
              <w:spacing w:line="360" w:lineRule="auto"/>
              <w:rPr>
                <w:rFonts w:ascii="宋体" w:hAnsi="宋体" w:cs="仿宋"/>
                <w:color w:val="auto"/>
                <w:highlight w:val="none"/>
              </w:rPr>
            </w:pPr>
          </w:p>
        </w:tc>
        <w:tc>
          <w:tcPr>
            <w:tcW w:w="1561" w:type="dxa"/>
            <w:tcBorders>
              <w:left w:val="single" w:color="auto" w:sz="4" w:space="0"/>
            </w:tcBorders>
          </w:tcPr>
          <w:p>
            <w:pPr>
              <w:spacing w:line="360" w:lineRule="auto"/>
              <w:rPr>
                <w:rFonts w:ascii="宋体" w:hAnsi="宋体" w:cs="仿宋"/>
                <w:color w:val="auto"/>
                <w:highlight w:val="none"/>
              </w:rPr>
            </w:pPr>
          </w:p>
        </w:tc>
        <w:tc>
          <w:tcPr>
            <w:tcW w:w="2271" w:type="dxa"/>
          </w:tcPr>
          <w:p>
            <w:pPr>
              <w:spacing w:line="360" w:lineRule="auto"/>
              <w:rPr>
                <w:rFonts w:ascii="宋体" w:hAnsi="宋体" w:cs="仿宋"/>
                <w:color w:val="auto"/>
                <w:highlight w:val="none"/>
              </w:rPr>
            </w:pPr>
          </w:p>
        </w:tc>
        <w:tc>
          <w:tcPr>
            <w:tcW w:w="1703" w:type="dxa"/>
          </w:tcPr>
          <w:p>
            <w:pPr>
              <w:spacing w:line="360" w:lineRule="auto"/>
              <w:rPr>
                <w:rFonts w:ascii="宋体" w:hAnsi="宋体" w:cs="仿宋"/>
                <w:color w:val="auto"/>
                <w:highlight w:val="none"/>
              </w:rPr>
            </w:pPr>
          </w:p>
        </w:tc>
        <w:tc>
          <w:tcPr>
            <w:tcW w:w="1278" w:type="dxa"/>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highlight w:val="none"/>
              </w:rPr>
            </w:pPr>
            <w:r>
              <w:rPr>
                <w:rFonts w:hint="eastAsia" w:ascii="宋体" w:hAnsi="宋体" w:cs="仿宋"/>
                <w:color w:val="auto"/>
                <w:highlight w:val="none"/>
              </w:rPr>
              <w:t>4</w:t>
            </w:r>
          </w:p>
        </w:tc>
        <w:tc>
          <w:tcPr>
            <w:tcW w:w="4123" w:type="dxa"/>
          </w:tcPr>
          <w:p>
            <w:pPr>
              <w:spacing w:line="360" w:lineRule="auto"/>
              <w:jc w:val="center"/>
              <w:rPr>
                <w:rFonts w:ascii="宋体" w:hAnsi="宋体" w:cs="仿宋"/>
                <w:color w:val="auto"/>
                <w:highlight w:val="none"/>
              </w:rPr>
            </w:pPr>
          </w:p>
        </w:tc>
        <w:tc>
          <w:tcPr>
            <w:tcW w:w="1703" w:type="dxa"/>
            <w:tcBorders>
              <w:right w:val="single" w:color="auto" w:sz="4" w:space="0"/>
            </w:tcBorders>
          </w:tcPr>
          <w:p>
            <w:pPr>
              <w:spacing w:line="360" w:lineRule="auto"/>
              <w:rPr>
                <w:rFonts w:ascii="宋体" w:hAnsi="宋体" w:cs="仿宋"/>
                <w:color w:val="auto"/>
                <w:highlight w:val="none"/>
              </w:rPr>
            </w:pPr>
          </w:p>
        </w:tc>
        <w:tc>
          <w:tcPr>
            <w:tcW w:w="1561" w:type="dxa"/>
            <w:tcBorders>
              <w:left w:val="single" w:color="auto" w:sz="4" w:space="0"/>
            </w:tcBorders>
          </w:tcPr>
          <w:p>
            <w:pPr>
              <w:spacing w:line="360" w:lineRule="auto"/>
              <w:rPr>
                <w:rFonts w:ascii="宋体" w:hAnsi="宋体" w:cs="仿宋"/>
                <w:color w:val="auto"/>
                <w:highlight w:val="none"/>
              </w:rPr>
            </w:pPr>
          </w:p>
        </w:tc>
        <w:tc>
          <w:tcPr>
            <w:tcW w:w="2271" w:type="dxa"/>
          </w:tcPr>
          <w:p>
            <w:pPr>
              <w:spacing w:line="360" w:lineRule="auto"/>
              <w:rPr>
                <w:rFonts w:ascii="宋体" w:hAnsi="宋体" w:cs="仿宋"/>
                <w:color w:val="auto"/>
                <w:highlight w:val="none"/>
              </w:rPr>
            </w:pPr>
          </w:p>
        </w:tc>
        <w:tc>
          <w:tcPr>
            <w:tcW w:w="1703" w:type="dxa"/>
          </w:tcPr>
          <w:p>
            <w:pPr>
              <w:spacing w:line="360" w:lineRule="auto"/>
              <w:rPr>
                <w:rFonts w:ascii="宋体" w:hAnsi="宋体" w:cs="仿宋"/>
                <w:color w:val="auto"/>
                <w:highlight w:val="none"/>
              </w:rPr>
            </w:pPr>
          </w:p>
        </w:tc>
        <w:tc>
          <w:tcPr>
            <w:tcW w:w="1278" w:type="dxa"/>
            <w:tcBorders>
              <w:bottom w:val="single" w:color="auto" w:sz="4" w:space="0"/>
              <w:right w:val="double" w:color="auto" w:sz="4" w:space="0"/>
            </w:tcBorders>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highlight w:val="none"/>
              </w:rPr>
            </w:pPr>
            <w:r>
              <w:rPr>
                <w:rFonts w:hint="eastAsia" w:ascii="宋体" w:hAnsi="宋体" w:cs="仿宋"/>
                <w:color w:val="auto"/>
                <w:highlight w:val="none"/>
              </w:rPr>
              <w:t>5</w:t>
            </w:r>
          </w:p>
        </w:tc>
        <w:tc>
          <w:tcPr>
            <w:tcW w:w="4123" w:type="dxa"/>
          </w:tcPr>
          <w:p>
            <w:pPr>
              <w:spacing w:line="360" w:lineRule="auto"/>
              <w:jc w:val="center"/>
              <w:rPr>
                <w:rFonts w:ascii="宋体" w:hAnsi="宋体" w:cs="仿宋"/>
                <w:color w:val="auto"/>
                <w:highlight w:val="none"/>
              </w:rPr>
            </w:pPr>
            <w:r>
              <w:rPr>
                <w:rFonts w:hint="eastAsia" w:ascii="宋体" w:hAnsi="宋体" w:cs="仿宋"/>
                <w:color w:val="auto"/>
                <w:highlight w:val="none"/>
              </w:rPr>
              <w:t>..........</w:t>
            </w:r>
          </w:p>
        </w:tc>
        <w:tc>
          <w:tcPr>
            <w:tcW w:w="1703" w:type="dxa"/>
            <w:tcBorders>
              <w:right w:val="single" w:color="auto" w:sz="4" w:space="0"/>
            </w:tcBorders>
          </w:tcPr>
          <w:p>
            <w:pPr>
              <w:spacing w:line="360" w:lineRule="auto"/>
              <w:rPr>
                <w:rFonts w:ascii="宋体" w:hAnsi="宋体" w:cs="仿宋"/>
                <w:color w:val="auto"/>
                <w:highlight w:val="none"/>
              </w:rPr>
            </w:pPr>
          </w:p>
        </w:tc>
        <w:tc>
          <w:tcPr>
            <w:tcW w:w="1561" w:type="dxa"/>
            <w:tcBorders>
              <w:left w:val="single" w:color="auto" w:sz="4" w:space="0"/>
            </w:tcBorders>
          </w:tcPr>
          <w:p>
            <w:pPr>
              <w:spacing w:line="360" w:lineRule="auto"/>
              <w:rPr>
                <w:rFonts w:ascii="宋体" w:hAnsi="宋体" w:cs="仿宋"/>
                <w:color w:val="auto"/>
                <w:highlight w:val="none"/>
              </w:rPr>
            </w:pPr>
          </w:p>
        </w:tc>
        <w:tc>
          <w:tcPr>
            <w:tcW w:w="2271" w:type="dxa"/>
          </w:tcPr>
          <w:p>
            <w:pPr>
              <w:spacing w:line="360" w:lineRule="auto"/>
              <w:rPr>
                <w:rFonts w:ascii="宋体" w:hAnsi="宋体" w:cs="仿宋"/>
                <w:color w:val="auto"/>
                <w:highlight w:val="none"/>
              </w:rPr>
            </w:pPr>
          </w:p>
        </w:tc>
        <w:tc>
          <w:tcPr>
            <w:tcW w:w="1703" w:type="dxa"/>
          </w:tcPr>
          <w:p>
            <w:pPr>
              <w:spacing w:line="360" w:lineRule="auto"/>
              <w:rPr>
                <w:rFonts w:ascii="宋体" w:hAnsi="宋体" w:cs="仿宋"/>
                <w:color w:val="auto"/>
                <w:highlight w:val="none"/>
              </w:rPr>
            </w:pPr>
          </w:p>
        </w:tc>
        <w:tc>
          <w:tcPr>
            <w:tcW w:w="1278" w:type="dxa"/>
            <w:tcBorders>
              <w:bottom w:val="single" w:color="auto" w:sz="4" w:space="0"/>
              <w:right w:val="double" w:color="auto" w:sz="4" w:space="0"/>
            </w:tcBorders>
          </w:tcPr>
          <w:p>
            <w:pPr>
              <w:spacing w:line="360" w:lineRule="auto"/>
              <w:rPr>
                <w:rFonts w:ascii="宋体" w:hAnsi="宋体" w:cs="仿宋"/>
                <w:color w:val="auto"/>
                <w:highlight w:val="none"/>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highlight w:val="none"/>
              </w:rPr>
            </w:pPr>
            <w:r>
              <w:rPr>
                <w:rFonts w:hint="eastAsia" w:ascii="宋体" w:hAnsi="宋体" w:cs="仿宋"/>
                <w:color w:val="auto"/>
                <w:highlight w:val="none"/>
              </w:rPr>
              <w:t>合计</w:t>
            </w:r>
          </w:p>
        </w:tc>
        <w:tc>
          <w:tcPr>
            <w:tcW w:w="11361" w:type="dxa"/>
            <w:gridSpan w:val="5"/>
            <w:tcBorders>
              <w:right w:val="single" w:color="auto" w:sz="4" w:space="0"/>
            </w:tcBorders>
          </w:tcPr>
          <w:p>
            <w:pPr>
              <w:spacing w:line="360" w:lineRule="auto"/>
              <w:rPr>
                <w:rFonts w:ascii="宋体" w:hAnsi="宋体" w:cs="仿宋"/>
                <w:color w:val="auto"/>
                <w:highlight w:val="none"/>
              </w:rPr>
            </w:pPr>
            <w:r>
              <w:rPr>
                <w:rFonts w:hint="eastAsia" w:ascii="宋体" w:hAnsi="宋体" w:cs="仿宋"/>
                <w:color w:val="auto"/>
                <w:highlight w:val="none"/>
              </w:rPr>
              <w:t>（大写）：</w:t>
            </w:r>
            <w:r>
              <w:rPr>
                <w:rFonts w:hint="eastAsia" w:ascii="宋体" w:hAnsi="宋体" w:cs="仿宋"/>
                <w:color w:val="auto"/>
                <w:highlight w:val="none"/>
                <w:u w:val="single"/>
              </w:rPr>
              <w:t xml:space="preserve">                                  </w:t>
            </w:r>
            <w:r>
              <w:rPr>
                <w:rFonts w:hint="eastAsia" w:ascii="宋体" w:hAnsi="宋体" w:cs="仿宋"/>
                <w:color w:val="auto"/>
                <w:highlight w:val="none"/>
              </w:rPr>
              <w:t xml:space="preserve">  （小写）：</w:t>
            </w:r>
            <w:r>
              <w:rPr>
                <w:rFonts w:hint="eastAsia" w:ascii="宋体" w:hAnsi="宋体" w:cs="仿宋"/>
                <w:color w:val="auto"/>
                <w:highlight w:val="none"/>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highlight w:val="none"/>
              </w:rPr>
            </w:pPr>
          </w:p>
        </w:tc>
      </w:tr>
    </w:tbl>
    <w:p>
      <w:pPr>
        <w:spacing w:line="360" w:lineRule="auto"/>
        <w:rPr>
          <w:rFonts w:ascii="宋体" w:cs="宋体"/>
          <w:color w:val="auto"/>
          <w:szCs w:val="21"/>
          <w:highlight w:val="none"/>
        </w:rPr>
      </w:pPr>
    </w:p>
    <w:p>
      <w:pPr>
        <w:spacing w:line="360" w:lineRule="auto"/>
        <w:jc w:val="right"/>
        <w:rPr>
          <w:rFonts w:ascii="宋体" w:cs="宋体"/>
          <w:color w:val="auto"/>
          <w:szCs w:val="21"/>
          <w:highlight w:val="none"/>
        </w:rPr>
      </w:pPr>
      <w:r>
        <w:rPr>
          <w:rFonts w:hint="eastAsia" w:ascii="宋体" w:hAnsi="宋体" w:cs="宋体"/>
          <w:color w:val="auto"/>
          <w:szCs w:val="21"/>
          <w:highlight w:val="none"/>
        </w:rPr>
        <w:t>投标人（盖章）：</w:t>
      </w:r>
      <w:r>
        <w:rPr>
          <w:rFonts w:ascii="宋体" w:hAnsi="宋体" w:cs="宋体"/>
          <w:color w:val="auto"/>
          <w:szCs w:val="21"/>
          <w:highlight w:val="none"/>
        </w:rPr>
        <w:t xml:space="preserve">        </w:t>
      </w:r>
    </w:p>
    <w:p>
      <w:pPr>
        <w:spacing w:line="360" w:lineRule="auto"/>
        <w:jc w:val="right"/>
        <w:rPr>
          <w:rFonts w:ascii="宋体" w:cs="宋体"/>
          <w:color w:val="auto"/>
          <w:szCs w:val="21"/>
          <w:highlight w:val="none"/>
        </w:rPr>
      </w:pPr>
      <w:r>
        <w:rPr>
          <w:rFonts w:hint="eastAsia" w:ascii="宋体" w:hAnsi="宋体" w:cs="宋体"/>
          <w:color w:val="auto"/>
          <w:szCs w:val="21"/>
          <w:highlight w:val="none"/>
        </w:rPr>
        <w:t>法定代表人或委托代理人（签字）：</w:t>
      </w:r>
    </w:p>
    <w:p>
      <w:pPr>
        <w:spacing w:line="360" w:lineRule="auto"/>
        <w:jc w:val="right"/>
        <w:rPr>
          <w:rFonts w:asci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rPr>
        <w:t xml:space="preserve">     </w:t>
      </w:r>
      <w:r>
        <w:rPr>
          <w:rFonts w:hint="eastAsia" w:ascii="宋体" w:hAnsi="宋体" w:cs="宋体"/>
          <w:color w:val="auto"/>
          <w:szCs w:val="21"/>
          <w:highlight w:val="none"/>
        </w:rPr>
        <w:t>年</w:t>
      </w:r>
      <w:r>
        <w:rPr>
          <w:rFonts w:ascii="宋体" w:hAnsi="宋体" w:cs="宋体"/>
          <w:color w:val="auto"/>
          <w:szCs w:val="21"/>
          <w:highlight w:val="none"/>
        </w:rPr>
        <w:t xml:space="preserve">    </w:t>
      </w:r>
      <w:r>
        <w:rPr>
          <w:rFonts w:hint="eastAsia" w:ascii="宋体" w:hAnsi="宋体" w:cs="宋体"/>
          <w:color w:val="auto"/>
          <w:szCs w:val="21"/>
          <w:highlight w:val="none"/>
        </w:rPr>
        <w:t>月</w:t>
      </w:r>
      <w:r>
        <w:rPr>
          <w:rFonts w:ascii="宋体" w:hAnsi="宋体" w:cs="宋体"/>
          <w:color w:val="auto"/>
          <w:szCs w:val="21"/>
          <w:highlight w:val="none"/>
        </w:rPr>
        <w:t xml:space="preserve">    </w:t>
      </w:r>
      <w:r>
        <w:rPr>
          <w:rFonts w:hint="eastAsia" w:ascii="宋体" w:hAnsi="宋体" w:cs="宋体"/>
          <w:color w:val="auto"/>
          <w:szCs w:val="21"/>
          <w:highlight w:val="none"/>
        </w:rPr>
        <w:t>日</w:t>
      </w:r>
    </w:p>
    <w:p>
      <w:pPr>
        <w:spacing w:line="360" w:lineRule="auto"/>
        <w:rPr>
          <w:rFonts w:ascii="宋体" w:cs="宋体"/>
          <w:color w:val="auto"/>
          <w:szCs w:val="21"/>
          <w:highlight w:val="none"/>
        </w:rPr>
      </w:pPr>
      <w:r>
        <w:rPr>
          <w:rFonts w:hint="eastAsia" w:ascii="宋体" w:hAnsi="宋体" w:cs="宋体"/>
          <w:color w:val="auto"/>
          <w:szCs w:val="21"/>
          <w:highlight w:val="none"/>
        </w:rPr>
        <w:t>说明：</w:t>
      </w:r>
      <w:r>
        <w:rPr>
          <w:rFonts w:ascii="宋体" w:hAnsi="宋体" w:cs="宋体"/>
          <w:color w:val="auto"/>
          <w:szCs w:val="21"/>
          <w:highlight w:val="none"/>
        </w:rPr>
        <w:t>1.</w:t>
      </w:r>
      <w:r>
        <w:rPr>
          <w:rFonts w:hint="eastAsia" w:ascii="宋体" w:hAnsi="宋体" w:cs="宋体"/>
          <w:color w:val="auto"/>
          <w:szCs w:val="21"/>
          <w:highlight w:val="none"/>
        </w:rPr>
        <w:t>投标人必须按“报价明细表”的格式详细报出投标总价的各个组成部分的报价，否则作无效投标处理。</w:t>
      </w:r>
    </w:p>
    <w:p>
      <w:pPr>
        <w:spacing w:line="360" w:lineRule="auto"/>
        <w:rPr>
          <w:rFonts w:ascii="宋体" w:cs="宋体"/>
          <w:color w:val="auto"/>
          <w:szCs w:val="21"/>
          <w:highlight w:val="none"/>
        </w:rPr>
        <w:sectPr>
          <w:footerReference r:id="rId13" w:type="default"/>
          <w:footerReference r:id="rId14" w:type="even"/>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highlight w:val="none"/>
        </w:rPr>
        <w:t>2.</w:t>
      </w:r>
      <w:r>
        <w:rPr>
          <w:rFonts w:hint="eastAsia" w:ascii="宋体" w:hAnsi="宋体" w:cs="宋体"/>
          <w:color w:val="auto"/>
          <w:szCs w:val="21"/>
          <w:highlight w:val="none"/>
        </w:rPr>
        <w:t>“报价明细表”各分项报价合计应当与“开标一览表”报价合计相等。</w:t>
      </w:r>
    </w:p>
    <w:p>
      <w:pPr>
        <w:pStyle w:val="9"/>
        <w:spacing w:line="360" w:lineRule="auto"/>
        <w:rPr>
          <w:rFonts w:ascii="宋体" w:hAnsi="宋体" w:cs="宋体"/>
          <w:color w:val="auto"/>
          <w:highlight w:val="none"/>
        </w:rPr>
      </w:pPr>
    </w:p>
    <w:p>
      <w:pPr>
        <w:pStyle w:val="9"/>
        <w:spacing w:line="360" w:lineRule="auto"/>
        <w:rPr>
          <w:rFonts w:ascii="宋体" w:hAnsi="宋体" w:cs="宋体"/>
          <w:color w:val="auto"/>
          <w:highlight w:val="none"/>
        </w:rPr>
      </w:pPr>
    </w:p>
    <w:p>
      <w:pPr>
        <w:spacing w:line="360" w:lineRule="auto"/>
        <w:rPr>
          <w:rFonts w:ascii="宋体" w:hAnsi="宋体" w:cs="宋体"/>
          <w:b/>
          <w:color w:val="auto"/>
          <w:sz w:val="28"/>
          <w:szCs w:val="28"/>
          <w:highlight w:val="none"/>
        </w:rPr>
      </w:pPr>
      <w:r>
        <w:rPr>
          <w:rFonts w:hint="eastAsia" w:ascii="宋体" w:hAnsi="宋体" w:cs="宋体"/>
          <w:b/>
          <w:color w:val="auto"/>
          <w:sz w:val="28"/>
          <w:szCs w:val="28"/>
          <w:highlight w:val="none"/>
        </w:rPr>
        <w:t>格式三</w:t>
      </w:r>
      <w:bookmarkEnd w:id="37"/>
      <w:r>
        <w:rPr>
          <w:rFonts w:hint="eastAsia" w:ascii="宋体" w:hAnsi="宋体" w:cs="宋体"/>
          <w:b/>
          <w:color w:val="auto"/>
          <w:sz w:val="28"/>
          <w:szCs w:val="28"/>
          <w:highlight w:val="none"/>
        </w:rPr>
        <w:t xml:space="preserve">  投标函格式</w:t>
      </w:r>
    </w:p>
    <w:p>
      <w:pPr>
        <w:spacing w:line="360" w:lineRule="auto"/>
        <w:jc w:val="center"/>
        <w:rPr>
          <w:rFonts w:ascii="宋体" w:hAnsi="宋体" w:cs="宋体"/>
          <w:b/>
          <w:bCs/>
          <w:color w:val="auto"/>
          <w:sz w:val="28"/>
          <w:highlight w:val="none"/>
        </w:rPr>
      </w:pPr>
      <w:r>
        <w:rPr>
          <w:rFonts w:hint="eastAsia" w:ascii="宋体" w:hAnsi="宋体" w:cs="宋体"/>
          <w:b/>
          <w:bCs/>
          <w:color w:val="auto"/>
          <w:sz w:val="28"/>
          <w:highlight w:val="none"/>
        </w:rPr>
        <w:t>投     标     函</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致：兰州职业技术学院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根据你方磋商项目编号为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在此提交的磋商响应文件，正本一份，副本二份，报价信封一份,电子文本一份。包括如下等内容：</w:t>
      </w:r>
    </w:p>
    <w:p>
      <w:pPr>
        <w:numPr>
          <w:ilvl w:val="0"/>
          <w:numId w:val="6"/>
        </w:numPr>
        <w:spacing w:line="360" w:lineRule="auto"/>
        <w:rPr>
          <w:rFonts w:ascii="宋体" w:hAnsi="宋体" w:cs="宋体"/>
          <w:color w:val="auto"/>
          <w:szCs w:val="21"/>
          <w:highlight w:val="none"/>
        </w:rPr>
      </w:pPr>
      <w:r>
        <w:rPr>
          <w:rFonts w:hint="eastAsia" w:ascii="宋体" w:hAnsi="宋体" w:cs="宋体"/>
          <w:color w:val="auto"/>
          <w:szCs w:val="21"/>
          <w:highlight w:val="none"/>
        </w:rPr>
        <w:t>报价一览表；</w:t>
      </w:r>
    </w:p>
    <w:p>
      <w:pPr>
        <w:numPr>
          <w:ilvl w:val="0"/>
          <w:numId w:val="6"/>
        </w:numPr>
        <w:spacing w:line="360" w:lineRule="auto"/>
        <w:rPr>
          <w:rFonts w:ascii="宋体" w:hAnsi="宋体" w:cs="宋体"/>
          <w:color w:val="auto"/>
          <w:szCs w:val="21"/>
          <w:highlight w:val="none"/>
        </w:rPr>
      </w:pPr>
      <w:r>
        <w:rPr>
          <w:rFonts w:hint="eastAsia" w:ascii="宋体" w:hAnsi="宋体" w:cs="宋体"/>
          <w:color w:val="auto"/>
          <w:szCs w:val="21"/>
          <w:highlight w:val="none"/>
        </w:rPr>
        <w:t>技术说明文件；</w:t>
      </w:r>
    </w:p>
    <w:p>
      <w:pPr>
        <w:numPr>
          <w:ilvl w:val="0"/>
          <w:numId w:val="6"/>
        </w:numPr>
        <w:spacing w:line="360" w:lineRule="auto"/>
        <w:rPr>
          <w:rFonts w:ascii="宋体" w:hAnsi="宋体" w:cs="宋体"/>
          <w:color w:val="auto"/>
          <w:szCs w:val="21"/>
          <w:highlight w:val="none"/>
        </w:rPr>
      </w:pPr>
      <w:r>
        <w:rPr>
          <w:rFonts w:hint="eastAsia" w:ascii="宋体" w:hAnsi="宋体" w:cs="宋体"/>
          <w:color w:val="auto"/>
          <w:szCs w:val="21"/>
          <w:highlight w:val="none"/>
        </w:rPr>
        <w:t>资格证明文件；</w:t>
      </w:r>
    </w:p>
    <w:p>
      <w:pPr>
        <w:numPr>
          <w:ilvl w:val="0"/>
          <w:numId w:val="6"/>
        </w:numPr>
        <w:spacing w:line="360" w:lineRule="auto"/>
        <w:rPr>
          <w:rFonts w:ascii="宋体" w:hAnsi="宋体" w:cs="宋体"/>
          <w:color w:val="auto"/>
          <w:szCs w:val="21"/>
          <w:highlight w:val="none"/>
        </w:rPr>
      </w:pPr>
      <w:r>
        <w:rPr>
          <w:rFonts w:hint="eastAsia" w:ascii="宋体" w:hAnsi="宋体" w:cs="宋体"/>
          <w:color w:val="auto"/>
          <w:szCs w:val="21"/>
          <w:highlight w:val="none"/>
        </w:rPr>
        <w:t>法人授权书；</w:t>
      </w:r>
    </w:p>
    <w:p>
      <w:pPr>
        <w:numPr>
          <w:ilvl w:val="0"/>
          <w:numId w:val="6"/>
        </w:numPr>
        <w:spacing w:line="360" w:lineRule="auto"/>
        <w:rPr>
          <w:rFonts w:ascii="宋体" w:hAnsi="宋体" w:cs="宋体"/>
          <w:color w:val="auto"/>
          <w:szCs w:val="21"/>
          <w:highlight w:val="none"/>
        </w:rPr>
      </w:pPr>
      <w:r>
        <w:rPr>
          <w:rFonts w:hint="eastAsia" w:ascii="宋体" w:hAnsi="宋体" w:cs="宋体"/>
          <w:color w:val="auto"/>
          <w:szCs w:val="21"/>
          <w:highlight w:val="none"/>
        </w:rPr>
        <w:t>其他。</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我方已完全明白磋商文件的所有条款要求，并重申以下几点：</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我方决定参加：磋商编号为</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号的投标；</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全部货物及服务的投标总价为：</w:t>
      </w:r>
      <w:r>
        <w:rPr>
          <w:rFonts w:hint="eastAsia" w:ascii="宋体" w:hAnsi="宋体" w:cs="宋体"/>
          <w:color w:val="auto"/>
          <w:szCs w:val="21"/>
          <w:highlight w:val="none"/>
          <w:u w:val="single"/>
        </w:rPr>
        <w:t xml:space="preserve">               （大、小写）；</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本磋商响应文件的有效期在投标截止日后90天有效，如中标，有效期将</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延至合同终止日为止；</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我方已详细研究了磋商文件的所有内容包括修正文（如果有）和所有已</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提供的参考资料以及有关附件并完全明白，我方放弃在此方面提出含糊意见或误解的一切权力。</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我方明白并愿意在规定的谈判时间和日期之后、投标有效期之内撤回投</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标，则投标保证金将被贵方没收。</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我方同意按照贵方可能提出的要求而提供与投标有关的任何其它数据或</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信息。</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我方如果成交，将保证履行磋商文件及其补充文件中的全部责任和义务，</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按质、按量、按期完成《合同书》中的全部任务。</w:t>
      </w:r>
    </w:p>
    <w:p>
      <w:pPr>
        <w:numPr>
          <w:ilvl w:val="0"/>
          <w:numId w:val="7"/>
        </w:numPr>
        <w:spacing w:line="360" w:lineRule="auto"/>
        <w:rPr>
          <w:rFonts w:ascii="宋体" w:hAnsi="宋体" w:cs="宋体"/>
          <w:color w:val="auto"/>
          <w:szCs w:val="21"/>
          <w:highlight w:val="none"/>
        </w:rPr>
      </w:pPr>
      <w:r>
        <w:rPr>
          <w:rFonts w:hint="eastAsia" w:ascii="宋体" w:hAnsi="宋体" w:cs="宋体"/>
          <w:color w:val="auto"/>
          <w:szCs w:val="21"/>
          <w:highlight w:val="none"/>
        </w:rPr>
        <w:t>所有与本招标有关的函件请发往下列地址：</w:t>
      </w: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pStyle w:val="9"/>
        <w:rPr>
          <w:rFonts w:ascii="宋体" w:hAnsi="宋体" w:cs="宋体"/>
          <w:color w:val="auto"/>
          <w:szCs w:val="21"/>
          <w:highlight w:val="none"/>
        </w:rPr>
      </w:pPr>
    </w:p>
    <w:p>
      <w:pPr>
        <w:spacing w:after="100" w:line="360" w:lineRule="auto"/>
        <w:ind w:left="482"/>
        <w:rPr>
          <w:rFonts w:ascii="宋体" w:hAnsi="宋体" w:cs="宋体"/>
          <w:color w:val="auto"/>
          <w:szCs w:val="21"/>
          <w:highlight w:val="none"/>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电子函件</w:t>
            </w:r>
            <w:r>
              <w:rPr>
                <w:rFonts w:hint="eastAsia" w:ascii="宋体" w:hAnsi="宋体" w:cs="宋体"/>
                <w:color w:val="auto"/>
                <w:szCs w:val="21"/>
                <w:highlight w:val="none"/>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供应商代表签字</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公章</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tc>
        <w:tc>
          <w:tcPr>
            <w:tcW w:w="3510" w:type="dxa"/>
          </w:tcPr>
          <w:p>
            <w:pPr>
              <w:spacing w:after="100" w:line="360" w:lineRule="auto"/>
              <w:rPr>
                <w:rFonts w:ascii="宋体" w:hAnsi="宋体" w:cs="宋体"/>
                <w:color w:val="auto"/>
                <w:szCs w:val="21"/>
                <w:highlight w:val="none"/>
              </w:rPr>
            </w:pPr>
          </w:p>
        </w:tc>
      </w:tr>
    </w:tbl>
    <w:p>
      <w:pPr>
        <w:pStyle w:val="4"/>
        <w:jc w:val="both"/>
        <w:rPr>
          <w:rFonts w:ascii="宋体" w:hAnsi="宋体" w:eastAsia="宋体" w:cs="宋体"/>
          <w:color w:val="auto"/>
          <w:sz w:val="28"/>
          <w:szCs w:val="28"/>
          <w:highlight w:val="none"/>
        </w:rPr>
        <w:sectPr>
          <w:footerReference r:id="rId15" w:type="default"/>
          <w:pgSz w:w="11906" w:h="16838"/>
          <w:pgMar w:top="1191" w:right="1587" w:bottom="1191" w:left="1587" w:header="851" w:footer="992" w:gutter="0"/>
          <w:cols w:space="720" w:num="1"/>
          <w:titlePg/>
          <w:docGrid w:linePitch="286" w:charSpace="0"/>
        </w:sectPr>
      </w:pPr>
      <w:bookmarkStart w:id="38" w:name="_Toc60421818"/>
    </w:p>
    <w:bookmarkEnd w:id="38"/>
    <w:p>
      <w:pPr>
        <w:spacing w:after="160" w:line="360" w:lineRule="auto"/>
        <w:rPr>
          <w:rFonts w:ascii="宋体" w:hAnsi="宋体" w:cs="宋体"/>
          <w:b/>
          <w:color w:val="auto"/>
          <w:sz w:val="28"/>
          <w:szCs w:val="28"/>
          <w:highlight w:val="none"/>
        </w:rPr>
      </w:pPr>
      <w:r>
        <w:rPr>
          <w:rFonts w:hint="eastAsia" w:ascii="宋体" w:hAnsi="宋体" w:cs="宋体"/>
          <w:b/>
          <w:color w:val="auto"/>
          <w:sz w:val="28"/>
          <w:szCs w:val="28"/>
          <w:highlight w:val="none"/>
        </w:rPr>
        <w:t>格式四  法定代表人授权书格式</w:t>
      </w:r>
    </w:p>
    <w:p>
      <w:pPr>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t>法定代表人授权书格式</w:t>
      </w:r>
    </w:p>
    <w:p>
      <w:pPr>
        <w:spacing w:line="360" w:lineRule="auto"/>
        <w:jc w:val="center"/>
        <w:rPr>
          <w:rFonts w:ascii="宋体" w:hAnsi="宋体" w:cs="宋体"/>
          <w:b/>
          <w:bCs/>
          <w:color w:val="auto"/>
          <w:sz w:val="24"/>
          <w:highlight w:val="none"/>
          <w:u w:val="single"/>
        </w:rPr>
      </w:pPr>
      <w:r>
        <w:rPr>
          <w:rFonts w:hint="eastAsia" w:ascii="宋体" w:hAnsi="宋体" w:cs="宋体"/>
          <w:b/>
          <w:bCs/>
          <w:color w:val="auto"/>
          <w:sz w:val="24"/>
          <w:highlight w:val="none"/>
        </w:rPr>
        <w:t>法定代表人授权书</w:t>
      </w:r>
    </w:p>
    <w:p>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致：</w:t>
      </w:r>
      <w:r>
        <w:rPr>
          <w:rFonts w:hint="eastAsia" w:ascii="宋体" w:hAnsi="宋体" w:cs="宋体"/>
          <w:b/>
          <w:color w:val="auto"/>
          <w:szCs w:val="21"/>
          <w:highlight w:val="none"/>
        </w:rPr>
        <w:t xml:space="preserve">兰州职业技术学院 </w:t>
      </w:r>
    </w:p>
    <w:p>
      <w:pPr>
        <w:spacing w:line="360" w:lineRule="auto"/>
        <w:ind w:firstLine="600"/>
        <w:rPr>
          <w:rFonts w:ascii="宋体" w:hAnsi="宋体" w:cs="宋体"/>
          <w:color w:val="auto"/>
          <w:szCs w:val="21"/>
          <w:highlight w:val="none"/>
          <w:u w:val="singl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（国家或地区）的</w:t>
      </w:r>
      <w:r>
        <w:rPr>
          <w:rFonts w:hint="eastAsia" w:ascii="宋体" w:hAnsi="宋体" w:cs="宋体"/>
          <w:color w:val="auto"/>
          <w:szCs w:val="21"/>
          <w:highlight w:val="none"/>
          <w:u w:val="single"/>
        </w:rPr>
        <w:t xml:space="preserve">               </w:t>
      </w:r>
    </w:p>
    <w:p>
      <w:pPr>
        <w:snapToGrid w:val="0"/>
        <w:spacing w:before="238" w:line="360" w:lineRule="auto"/>
        <w:rPr>
          <w:rFonts w:ascii="宋体" w:hAnsi="宋体" w:cs="宋体"/>
          <w:bCs/>
          <w:color w:val="auto"/>
          <w:szCs w:val="21"/>
          <w:highlight w:val="none"/>
        </w:rPr>
      </w:pPr>
      <w:r>
        <w:rPr>
          <w:rFonts w:hint="eastAsia" w:ascii="宋体" w:hAnsi="宋体" w:cs="宋体"/>
          <w:color w:val="auto"/>
          <w:szCs w:val="21"/>
          <w:highlight w:val="none"/>
        </w:rPr>
        <w:t>（供应商名称）的在下面签字的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（法定代表人姓名、职务）代表本公司授权在下面签字的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（被授权人的姓名、职务）为本公司的合法代表人，就</w:t>
      </w:r>
      <w:r>
        <w:rPr>
          <w:rFonts w:hint="eastAsia" w:ascii="宋体" w:hAnsi="宋体" w:cs="宋体"/>
          <w:b/>
          <w:color w:val="auto"/>
          <w:szCs w:val="21"/>
          <w:highlight w:val="none"/>
          <w:u w:val="single"/>
        </w:rPr>
        <w:t xml:space="preserve">                                   </w:t>
      </w:r>
      <w:r>
        <w:rPr>
          <w:rFonts w:hint="eastAsia" w:ascii="宋体" w:hAnsi="宋体" w:cs="宋体"/>
          <w:b/>
          <w:bCs/>
          <w:color w:val="auto"/>
          <w:szCs w:val="21"/>
          <w:highlight w:val="none"/>
        </w:rPr>
        <w:t>〔</w:t>
      </w:r>
      <w:r>
        <w:rPr>
          <w:rFonts w:hint="eastAsia" w:ascii="宋体" w:hAnsi="宋体" w:cs="宋体"/>
          <w:color w:val="auto"/>
          <w:szCs w:val="21"/>
          <w:highlight w:val="none"/>
        </w:rPr>
        <w:t>项目编号为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采购项</w:t>
      </w:r>
      <w:r>
        <w:rPr>
          <w:rFonts w:hint="eastAsia" w:ascii="宋体" w:hAnsi="宋体" w:cs="宋体"/>
          <w:color w:val="auto"/>
          <w:szCs w:val="21"/>
          <w:highlight w:val="none"/>
        </w:rPr>
        <w:t>目的投标和合同执行，以我方的名义处理一切与之有关的事宜。</w:t>
      </w:r>
    </w:p>
    <w:p>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rPr>
        <w:t>本授权书于    年  月  日签字生效，特此声明。</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供应商（法人公章）：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地址：</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法定代表人（签名或盖章）：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职务：</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被授权人（签名或盖章）：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职务：</w:t>
      </w:r>
    </w:p>
    <w:p>
      <w:pPr>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法人代表与被授权人身份证（复印件）需附在磋商响应文件中。</w:t>
      </w:r>
    </w:p>
    <w:p>
      <w:pPr>
        <w:spacing w:after="160" w:line="360" w:lineRule="auto"/>
        <w:rPr>
          <w:rFonts w:ascii="宋体" w:hAnsi="宋体" w:cs="宋体"/>
          <w:b/>
          <w:color w:val="auto"/>
          <w:sz w:val="28"/>
          <w:szCs w:val="28"/>
          <w:highlight w:val="none"/>
        </w:rPr>
      </w:pPr>
      <w:r>
        <w:rPr>
          <w:rFonts w:hint="eastAsia" w:ascii="宋体" w:hAnsi="宋体" w:cs="宋体"/>
          <w:b/>
          <w:color w:val="auto"/>
          <w:kern w:val="0"/>
          <w:szCs w:val="21"/>
          <w:highlight w:val="none"/>
        </w:rPr>
        <w:t>被授权人需携带身份证原件至开标现场。</w:t>
      </w:r>
      <w:r>
        <w:rPr>
          <w:rFonts w:hint="eastAsia" w:ascii="宋体" w:hAnsi="宋体" w:cs="宋体"/>
          <w:color w:val="auto"/>
          <w:szCs w:val="21"/>
          <w:highlight w:val="none"/>
        </w:rPr>
        <w:br w:type="page"/>
      </w:r>
      <w:r>
        <w:rPr>
          <w:rFonts w:hint="eastAsia" w:ascii="宋体" w:hAnsi="宋体" w:cs="宋体"/>
          <w:b/>
          <w:color w:val="auto"/>
          <w:sz w:val="28"/>
          <w:szCs w:val="28"/>
          <w:highlight w:val="none"/>
        </w:rPr>
        <w:t>格式五、技术规格偏离表</w:t>
      </w:r>
    </w:p>
    <w:p>
      <w:pPr>
        <w:spacing w:after="240" w:line="360" w:lineRule="auto"/>
        <w:ind w:left="210" w:leftChars="100"/>
        <w:rPr>
          <w:rFonts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包号：</w:t>
      </w:r>
      <w:r>
        <w:rPr>
          <w:rFonts w:hint="eastAsia" w:ascii="宋体" w:hAnsi="宋体" w:cs="宋体"/>
          <w:color w:val="auto"/>
          <w:szCs w:val="21"/>
          <w:highlight w:val="none"/>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磋商文件要求</w:t>
            </w:r>
          </w:p>
        </w:tc>
        <w:tc>
          <w:tcPr>
            <w:tcW w:w="2276"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磋商响应</w:t>
            </w:r>
          </w:p>
        </w:tc>
        <w:tc>
          <w:tcPr>
            <w:tcW w:w="2421"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679"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指标</w:t>
            </w:r>
          </w:p>
        </w:tc>
        <w:tc>
          <w:tcPr>
            <w:tcW w:w="2276"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指标</w:t>
            </w:r>
          </w:p>
        </w:tc>
        <w:tc>
          <w:tcPr>
            <w:tcW w:w="2421" w:type="dxa"/>
            <w:vAlign w:val="center"/>
          </w:tcPr>
          <w:p>
            <w:pPr>
              <w:spacing w:line="360" w:lineRule="auto"/>
              <w:jc w:val="center"/>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highlight w:val="none"/>
              </w:rPr>
            </w:pPr>
          </w:p>
        </w:tc>
        <w:tc>
          <w:tcPr>
            <w:tcW w:w="2679" w:type="dxa"/>
          </w:tcPr>
          <w:p>
            <w:pPr>
              <w:spacing w:line="360" w:lineRule="auto"/>
              <w:rPr>
                <w:rFonts w:ascii="宋体" w:hAnsi="宋体" w:cs="宋体"/>
                <w:color w:val="auto"/>
                <w:szCs w:val="21"/>
                <w:highlight w:val="none"/>
              </w:rPr>
            </w:pPr>
          </w:p>
        </w:tc>
        <w:tc>
          <w:tcPr>
            <w:tcW w:w="2276" w:type="dxa"/>
          </w:tcPr>
          <w:p>
            <w:pPr>
              <w:spacing w:line="360" w:lineRule="auto"/>
              <w:rPr>
                <w:rFonts w:ascii="宋体" w:hAnsi="宋体" w:cs="宋体"/>
                <w:color w:val="auto"/>
                <w:szCs w:val="21"/>
                <w:highlight w:val="none"/>
              </w:rPr>
            </w:pPr>
          </w:p>
        </w:tc>
        <w:tc>
          <w:tcPr>
            <w:tcW w:w="2421" w:type="dxa"/>
          </w:tcPr>
          <w:p>
            <w:pPr>
              <w:spacing w:line="360" w:lineRule="auto"/>
              <w:rPr>
                <w:rFonts w:ascii="宋体" w:hAnsi="宋体" w:cs="宋体"/>
                <w:color w:val="auto"/>
                <w:szCs w:val="21"/>
                <w:highlight w:val="none"/>
              </w:rPr>
            </w:pPr>
          </w:p>
        </w:tc>
      </w:tr>
    </w:tbl>
    <w:p>
      <w:pPr>
        <w:spacing w:line="360" w:lineRule="auto"/>
        <w:rPr>
          <w:rFonts w:ascii="宋体" w:hAnsi="宋体" w:cs="宋体"/>
          <w:color w:val="auto"/>
          <w:sz w:val="24"/>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供应商代表签字：                       </w:t>
      </w:r>
    </w:p>
    <w:p>
      <w:pPr>
        <w:spacing w:after="240" w:line="360" w:lineRule="auto"/>
        <w:rPr>
          <w:rFonts w:ascii="宋体" w:hAnsi="宋体" w:cs="宋体"/>
          <w:color w:val="auto"/>
          <w:szCs w:val="21"/>
          <w:highlight w:val="none"/>
        </w:rPr>
      </w:pPr>
      <w:r>
        <w:rPr>
          <w:rFonts w:hint="eastAsia" w:ascii="宋体" w:hAnsi="宋体" w:cs="宋体"/>
          <w:color w:val="auto"/>
          <w:szCs w:val="21"/>
          <w:highlight w:val="none"/>
        </w:rPr>
        <w:t>日期：</w:t>
      </w:r>
    </w:p>
    <w:p>
      <w:pPr>
        <w:spacing w:after="240" w:line="360" w:lineRule="auto"/>
        <w:jc w:val="left"/>
        <w:rPr>
          <w:rFonts w:ascii="宋体" w:hAnsi="宋体" w:cs="宋体"/>
          <w:b/>
          <w:color w:val="auto"/>
          <w:sz w:val="28"/>
          <w:szCs w:val="28"/>
          <w:highlight w:val="none"/>
        </w:rPr>
      </w:pPr>
      <w:r>
        <w:rPr>
          <w:rFonts w:hint="eastAsia" w:ascii="宋体" w:hAnsi="宋体" w:cs="宋体"/>
          <w:color w:val="auto"/>
          <w:szCs w:val="21"/>
          <w:highlight w:val="none"/>
        </w:rPr>
        <w:t>注：请对采购文件技术要求书中内容逐条响应。</w:t>
      </w:r>
      <w:r>
        <w:rPr>
          <w:rFonts w:hint="eastAsia" w:ascii="宋体" w:hAnsi="宋体" w:cs="宋体"/>
          <w:color w:val="auto"/>
          <w:szCs w:val="21"/>
          <w:highlight w:val="none"/>
          <w:u w:val="single"/>
        </w:rPr>
        <w:br w:type="page"/>
      </w:r>
      <w:r>
        <w:rPr>
          <w:rFonts w:hint="eastAsia" w:ascii="宋体" w:hAnsi="宋体" w:cs="宋体"/>
          <w:b/>
          <w:color w:val="auto"/>
          <w:sz w:val="28"/>
          <w:szCs w:val="28"/>
          <w:highlight w:val="none"/>
        </w:rPr>
        <w:t>格式六、商务条款偏离表</w:t>
      </w:r>
    </w:p>
    <w:p>
      <w:pPr>
        <w:spacing w:after="240" w:line="360" w:lineRule="auto"/>
        <w:ind w:hanging="119"/>
        <w:rPr>
          <w:rFonts w:ascii="宋体" w:hAnsi="宋体" w:cs="宋体"/>
          <w:color w:val="auto"/>
          <w:szCs w:val="21"/>
          <w:highlight w:val="none"/>
          <w:u w:val="singl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20" w:type="dxa"/>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磋商文件条目号</w:t>
            </w:r>
          </w:p>
        </w:tc>
        <w:tc>
          <w:tcPr>
            <w:tcW w:w="2400" w:type="dxa"/>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磋商文件的商务条款</w:t>
            </w:r>
          </w:p>
        </w:tc>
        <w:tc>
          <w:tcPr>
            <w:tcW w:w="2400" w:type="dxa"/>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磋商响应文件的商务条款</w:t>
            </w:r>
          </w:p>
        </w:tc>
        <w:tc>
          <w:tcPr>
            <w:tcW w:w="1605" w:type="dxa"/>
          </w:tcPr>
          <w:p>
            <w:pPr>
              <w:spacing w:before="240" w:after="240" w:line="360" w:lineRule="auto"/>
              <w:jc w:val="center"/>
              <w:rPr>
                <w:rFonts w:ascii="宋体" w:hAnsi="宋体" w:cs="宋体"/>
                <w:color w:val="auto"/>
                <w:szCs w:val="21"/>
                <w:highlight w:val="none"/>
              </w:rPr>
            </w:pPr>
            <w:r>
              <w:rPr>
                <w:rFonts w:hint="eastAsia" w:ascii="宋体" w:hAnsi="宋体" w:cs="宋体"/>
                <w:color w:val="auto"/>
                <w:szCs w:val="21"/>
                <w:highlight w:val="none"/>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highlight w:val="none"/>
              </w:rPr>
            </w:pPr>
          </w:p>
        </w:tc>
        <w:tc>
          <w:tcPr>
            <w:tcW w:w="192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2400" w:type="dxa"/>
          </w:tcPr>
          <w:p>
            <w:pPr>
              <w:spacing w:before="240" w:after="240" w:line="360" w:lineRule="auto"/>
              <w:rPr>
                <w:rFonts w:ascii="宋体" w:hAnsi="宋体" w:cs="宋体"/>
                <w:color w:val="auto"/>
                <w:szCs w:val="21"/>
                <w:highlight w:val="none"/>
              </w:rPr>
            </w:pPr>
          </w:p>
        </w:tc>
        <w:tc>
          <w:tcPr>
            <w:tcW w:w="1605" w:type="dxa"/>
          </w:tcPr>
          <w:p>
            <w:pPr>
              <w:spacing w:before="240" w:after="240" w:line="360" w:lineRule="auto"/>
              <w:rPr>
                <w:rFonts w:ascii="宋体" w:hAnsi="宋体" w:cs="宋体"/>
                <w:color w:val="auto"/>
                <w:szCs w:val="21"/>
                <w:highlight w:val="none"/>
              </w:rPr>
            </w:pPr>
          </w:p>
        </w:tc>
      </w:tr>
    </w:tbl>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供应商代表签字：                        </w:t>
      </w:r>
    </w:p>
    <w:p>
      <w:pPr>
        <w:spacing w:after="240" w:line="360" w:lineRule="auto"/>
        <w:rPr>
          <w:rFonts w:ascii="宋体" w:hAnsi="宋体" w:cs="宋体"/>
          <w:b/>
          <w:color w:val="auto"/>
          <w:sz w:val="24"/>
          <w:highlight w:val="none"/>
        </w:rPr>
      </w:pPr>
    </w:p>
    <w:p>
      <w:pPr>
        <w:spacing w:after="240" w:line="360" w:lineRule="auto"/>
        <w:rPr>
          <w:rFonts w:ascii="宋体" w:hAnsi="宋体" w:cs="宋体"/>
          <w:b/>
          <w:bCs/>
          <w:color w:val="auto"/>
          <w:sz w:val="28"/>
          <w:szCs w:val="28"/>
          <w:highlight w:val="none"/>
          <w:u w:val="single"/>
        </w:rPr>
      </w:pPr>
    </w:p>
    <w:p>
      <w:pPr>
        <w:pStyle w:val="74"/>
        <w:numPr>
          <w:ilvl w:val="0"/>
          <w:numId w:val="0"/>
        </w:numPr>
        <w:ind w:left="1838"/>
        <w:rPr>
          <w:color w:val="auto"/>
          <w:highlight w:val="none"/>
        </w:rPr>
      </w:pPr>
    </w:p>
    <w:p>
      <w:pPr>
        <w:pStyle w:val="46"/>
        <w:ind w:firstLine="420"/>
        <w:rPr>
          <w:color w:val="auto"/>
          <w:highlight w:val="none"/>
        </w:rPr>
      </w:pPr>
    </w:p>
    <w:p>
      <w:pPr>
        <w:pStyle w:val="46"/>
        <w:ind w:firstLine="420"/>
        <w:rPr>
          <w:color w:val="auto"/>
          <w:highlight w:val="none"/>
        </w:rPr>
      </w:pPr>
    </w:p>
    <w:p>
      <w:pPr>
        <w:spacing w:after="160" w:line="360" w:lineRule="auto"/>
        <w:rPr>
          <w:rFonts w:ascii="宋体" w:hAnsi="宋体" w:cs="宋体"/>
          <w:color w:val="auto"/>
          <w:sz w:val="24"/>
          <w:highlight w:val="none"/>
        </w:rPr>
      </w:pPr>
      <w:r>
        <w:rPr>
          <w:rFonts w:hint="eastAsia" w:ascii="宋体" w:hAnsi="宋体" w:cs="宋体"/>
          <w:b/>
          <w:color w:val="auto"/>
          <w:sz w:val="28"/>
          <w:szCs w:val="28"/>
          <w:highlight w:val="none"/>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highlight w:val="none"/>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highlight w:val="none"/>
              </w:rPr>
            </w:pPr>
          </w:p>
        </w:tc>
      </w:tr>
    </w:tbl>
    <w:p>
      <w:pPr>
        <w:spacing w:after="160" w:line="360" w:lineRule="auto"/>
        <w:rPr>
          <w:rFonts w:ascii="宋体" w:hAnsi="宋体" w:cs="宋体"/>
          <w:b/>
          <w:color w:val="auto"/>
          <w:highlight w:val="none"/>
        </w:rPr>
      </w:pPr>
    </w:p>
    <w:p>
      <w:pPr>
        <w:spacing w:after="160" w:line="360" w:lineRule="auto"/>
        <w:rPr>
          <w:rFonts w:ascii="宋体" w:hAnsi="宋体" w:cs="宋体"/>
          <w:b/>
          <w:color w:val="auto"/>
          <w:highlight w:val="none"/>
        </w:rPr>
      </w:pPr>
    </w:p>
    <w:p>
      <w:pPr>
        <w:spacing w:after="160" w:line="360" w:lineRule="auto"/>
        <w:rPr>
          <w:rFonts w:ascii="宋体" w:hAnsi="宋体" w:cs="宋体"/>
          <w:b/>
          <w:color w:val="auto"/>
          <w:highlight w:val="none"/>
        </w:rPr>
      </w:pPr>
    </w:p>
    <w:p>
      <w:pPr>
        <w:spacing w:after="160" w:line="360" w:lineRule="auto"/>
        <w:rPr>
          <w:rFonts w:ascii="宋体" w:hAnsi="宋体" w:cs="宋体"/>
          <w:b/>
          <w:color w:val="auto"/>
          <w:sz w:val="28"/>
          <w:szCs w:val="28"/>
          <w:highlight w:val="none"/>
        </w:rPr>
      </w:pPr>
    </w:p>
    <w:p>
      <w:pPr>
        <w:spacing w:after="160" w:line="360" w:lineRule="auto"/>
        <w:rPr>
          <w:rFonts w:ascii="宋体" w:hAnsi="宋体" w:cs="宋体"/>
          <w:b/>
          <w:color w:val="auto"/>
          <w:sz w:val="28"/>
          <w:szCs w:val="28"/>
          <w:highlight w:val="none"/>
        </w:rPr>
      </w:pPr>
      <w:r>
        <w:rPr>
          <w:rFonts w:hint="eastAsia" w:ascii="宋体" w:hAnsi="宋体" w:cs="宋体"/>
          <w:b/>
          <w:color w:val="auto"/>
          <w:sz w:val="28"/>
          <w:szCs w:val="28"/>
          <w:highlight w:val="none"/>
        </w:rPr>
        <w:t>格式八   拟投入本项目的主要人员简历表</w:t>
      </w:r>
    </w:p>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highlight w:val="none"/>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highlight w:val="none"/>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毕业院校及专业</w:t>
            </w:r>
          </w:p>
        </w:tc>
        <w:tc>
          <w:tcPr>
            <w:tcW w:w="3397" w:type="dxa"/>
            <w:gridSpan w:val="4"/>
            <w:vAlign w:val="center"/>
          </w:tcPr>
          <w:p>
            <w:pPr>
              <w:spacing w:after="160" w:line="360" w:lineRule="auto"/>
              <w:jc w:val="center"/>
              <w:rPr>
                <w:rFonts w:ascii="宋体" w:hAnsi="宋体" w:cs="宋体"/>
                <w:color w:val="auto"/>
                <w:szCs w:val="21"/>
                <w:highlight w:val="none"/>
              </w:rPr>
            </w:pPr>
          </w:p>
        </w:tc>
        <w:tc>
          <w:tcPr>
            <w:tcW w:w="1113" w:type="dxa"/>
            <w:gridSpan w:val="2"/>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时   间</w:t>
            </w:r>
          </w:p>
        </w:tc>
        <w:tc>
          <w:tcPr>
            <w:tcW w:w="4242" w:type="dxa"/>
            <w:gridSpan w:val="5"/>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highlight w:val="none"/>
              </w:rPr>
            </w:pPr>
            <w:r>
              <w:rPr>
                <w:rFonts w:hint="eastAsia" w:ascii="宋体" w:hAnsi="宋体" w:cs="宋体"/>
                <w:color w:val="auto"/>
                <w:szCs w:val="21"/>
                <w:highlight w:val="none"/>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highlight w:val="none"/>
              </w:rPr>
            </w:pPr>
          </w:p>
        </w:tc>
        <w:tc>
          <w:tcPr>
            <w:tcW w:w="4242" w:type="dxa"/>
            <w:gridSpan w:val="5"/>
            <w:tcBorders>
              <w:bottom w:val="thinThickSmallGap" w:color="auto" w:sz="18" w:space="0"/>
            </w:tcBorders>
          </w:tcPr>
          <w:p>
            <w:pPr>
              <w:spacing w:after="160" w:line="360" w:lineRule="auto"/>
              <w:rPr>
                <w:rFonts w:ascii="宋体" w:hAnsi="宋体" w:cs="宋体"/>
                <w:color w:val="auto"/>
                <w:szCs w:val="21"/>
                <w:highlight w:val="none"/>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highlight w:val="none"/>
              </w:rPr>
            </w:pPr>
          </w:p>
        </w:tc>
      </w:tr>
    </w:tbl>
    <w:p>
      <w:pPr>
        <w:spacing w:after="160" w:line="360" w:lineRule="auto"/>
        <w:rPr>
          <w:rFonts w:ascii="宋体" w:hAnsi="宋体" w:cs="宋体"/>
          <w:color w:val="auto"/>
          <w:szCs w:val="21"/>
          <w:highlight w:val="none"/>
        </w:rPr>
      </w:pPr>
      <w:r>
        <w:rPr>
          <w:rFonts w:hint="eastAsia" w:ascii="宋体" w:hAnsi="宋体" w:cs="宋体"/>
          <w:color w:val="auto"/>
          <w:szCs w:val="21"/>
          <w:highlight w:val="none"/>
        </w:rPr>
        <w:t xml:space="preserve">投标申请人：            （单位全称） (盖章)                </w:t>
      </w:r>
    </w:p>
    <w:p>
      <w:pPr>
        <w:spacing w:after="160" w:line="360" w:lineRule="auto"/>
        <w:rPr>
          <w:rFonts w:ascii="宋体" w:hAnsi="宋体" w:cs="宋体"/>
          <w:color w:val="auto"/>
          <w:szCs w:val="21"/>
          <w:highlight w:val="none"/>
        </w:rPr>
      </w:pPr>
    </w:p>
    <w:p>
      <w:pPr>
        <w:spacing w:after="160" w:line="360" w:lineRule="auto"/>
        <w:rPr>
          <w:rFonts w:ascii="宋体" w:hAnsi="宋体" w:cs="宋体"/>
          <w:color w:val="auto"/>
          <w:szCs w:val="21"/>
          <w:highlight w:val="none"/>
        </w:rPr>
      </w:pPr>
      <w:r>
        <w:rPr>
          <w:rFonts w:hint="eastAsia" w:ascii="宋体" w:hAnsi="宋体" w:cs="宋体"/>
          <w:color w:val="auto"/>
          <w:szCs w:val="21"/>
          <w:highlight w:val="none"/>
        </w:rPr>
        <w:t xml:space="preserve">法定代表人或授权代表：               (签字或盖章)                    </w:t>
      </w:r>
    </w:p>
    <w:p>
      <w:pPr>
        <w:spacing w:after="160" w:line="360" w:lineRule="auto"/>
        <w:rPr>
          <w:rFonts w:ascii="宋体" w:hAnsi="宋体" w:cs="宋体"/>
          <w:color w:val="auto"/>
          <w:szCs w:val="21"/>
          <w:highlight w:val="none"/>
        </w:rPr>
      </w:pPr>
      <w:r>
        <w:rPr>
          <w:rFonts w:hint="eastAsia" w:ascii="宋体" w:hAnsi="宋体" w:cs="宋体"/>
          <w:color w:val="auto"/>
          <w:szCs w:val="21"/>
          <w:highlight w:val="none"/>
        </w:rPr>
        <w:t>日   期：     年   月   日</w:t>
      </w:r>
    </w:p>
    <w:p>
      <w:pPr>
        <w:spacing w:after="120" w:afterLines="50" w:line="360" w:lineRule="auto"/>
        <w:rPr>
          <w:rFonts w:ascii="宋体" w:hAnsi="宋体" w:cs="宋体"/>
          <w:b/>
          <w:color w:val="auto"/>
          <w:sz w:val="28"/>
          <w:szCs w:val="28"/>
          <w:highlight w:val="none"/>
        </w:rPr>
      </w:pPr>
    </w:p>
    <w:p>
      <w:pPr>
        <w:spacing w:after="120" w:afterLines="50" w:line="360" w:lineRule="auto"/>
        <w:rPr>
          <w:rFonts w:ascii="宋体" w:hAnsi="宋体" w:cs="宋体"/>
          <w:b/>
          <w:color w:val="auto"/>
          <w:sz w:val="28"/>
          <w:szCs w:val="28"/>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格式九  实施方案；</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格式十  售后服务方案；</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格式十一  针对本项目的服务承诺；</w:t>
      </w:r>
    </w:p>
    <w:p>
      <w:pPr>
        <w:spacing w:line="360" w:lineRule="auto"/>
        <w:rPr>
          <w:rFonts w:ascii="宋体" w:hAnsi="宋体" w:cs="宋体"/>
          <w:color w:val="auto"/>
          <w:sz w:val="24"/>
          <w:highlight w:val="none"/>
        </w:rPr>
      </w:pPr>
      <w:r>
        <w:rPr>
          <w:rFonts w:hint="eastAsia" w:ascii="宋体" w:hAnsi="宋体" w:cs="宋体"/>
          <w:b/>
          <w:color w:val="auto"/>
          <w:sz w:val="24"/>
          <w:highlight w:val="none"/>
        </w:rPr>
        <w:t>格式十二  投标供应商觉得有必要提供的其它证明材料。</w:t>
      </w:r>
    </w:p>
    <w:p>
      <w:pPr>
        <w:spacing w:line="360" w:lineRule="auto"/>
        <w:rPr>
          <w:rFonts w:ascii="宋体" w:hAnsi="宋体" w:cs="宋体"/>
          <w:color w:val="auto"/>
          <w:highlight w:val="none"/>
        </w:rPr>
      </w:pPr>
    </w:p>
    <w:p>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格式十三 资格证明文件</w:t>
      </w:r>
    </w:p>
    <w:p>
      <w:pPr>
        <w:pStyle w:val="9"/>
        <w:spacing w:line="360" w:lineRule="auto"/>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.必须符合《中华人民共和国政府采购法》第二十二条的规定</w:t>
      </w:r>
      <w:r>
        <w:rPr>
          <w:rFonts w:ascii="宋体" w:cs="宋体"/>
          <w:color w:val="auto"/>
          <w:szCs w:val="21"/>
          <w:highlight w:val="none"/>
        </w:rPr>
        <w:t>,</w:t>
      </w:r>
      <w:r>
        <w:rPr>
          <w:rFonts w:hint="eastAsia" w:ascii="宋体" w:hAnsi="宋体" w:cs="宋体"/>
          <w:color w:val="auto"/>
          <w:szCs w:val="21"/>
          <w:highlight w:val="none"/>
        </w:rPr>
        <w:t>并提供《中华人民共和国政府采购法实施条例》第十七条所要求的材料：</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）有效的营业执照、税务登记证、组织机构代码证或者“三证合一”的营业执照副本复印件加盖公章；</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）若投标供应商为法人的提供</w:t>
      </w:r>
      <w:r>
        <w:rPr>
          <w:rFonts w:hint="eastAsia" w:ascii="宋体" w:hAnsi="宋体" w:cs="宋体"/>
          <w:color w:val="auto"/>
          <w:szCs w:val="21"/>
          <w:highlight w:val="none"/>
          <w:lang w:val="en-US" w:eastAsia="zh-CN"/>
        </w:rPr>
        <w:t>2020年度以来</w:t>
      </w:r>
      <w:r>
        <w:rPr>
          <w:rFonts w:hint="eastAsia" w:ascii="宋体" w:hAnsi="宋体" w:cs="宋体"/>
          <w:color w:val="auto"/>
          <w:szCs w:val="21"/>
          <w:highlight w:val="none"/>
        </w:rPr>
        <w:t>会计师事务所出具的审计报告复印件加盖公章（以出报告日期为准）或提供银行出具的资信证明原件（原件装入正本中）；</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）投标供应商需提供投标截止日前近半年内缴纳的任意一个月的任意一项税种（增值税、营业税、企业所得税）的凭据，依法免税的投标供应商，应提供相应的证明文件；（复印件加盖公章）</w:t>
      </w:r>
    </w:p>
    <w:p>
      <w:pPr>
        <w:pStyle w:val="9"/>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）参加本次政府采购活动前三年内在经营活动中没有重大违法记录的书面声明（原件装入投标文件正本中）。</w:t>
      </w:r>
    </w:p>
    <w:p>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2.供应商须为未被列入“信用中国”网（</w:t>
      </w:r>
      <w:r>
        <w:rPr>
          <w:rFonts w:ascii="宋体" w:hAnsi="宋体" w:cs="宋体"/>
          <w:color w:val="auto"/>
          <w:szCs w:val="21"/>
          <w:highlight w:val="none"/>
        </w:rPr>
        <w:t xml:space="preserve"> www.creditchina.gov.cn</w:t>
      </w:r>
      <w:r>
        <w:rPr>
          <w:rFonts w:hint="eastAsia" w:ascii="宋体" w:hAnsi="宋体" w:cs="宋体"/>
          <w:color w:val="auto"/>
          <w:szCs w:val="21"/>
          <w:highlight w:val="none"/>
        </w:rPr>
        <w:t>）记录失信被执行人或重大税收违法案件当事人名单或政府采购严重违法失信行为”记录名单；不处于中国政府采购网（</w:t>
      </w:r>
      <w:r>
        <w:rPr>
          <w:rFonts w:ascii="宋体" w:hAnsi="宋体" w:cs="宋体"/>
          <w:color w:val="auto"/>
          <w:szCs w:val="21"/>
          <w:highlight w:val="none"/>
        </w:rPr>
        <w:t xml:space="preserve"> www.ccgp.gov.cn</w:t>
      </w:r>
      <w:r>
        <w:rPr>
          <w:rFonts w:hint="eastAsia" w:ascii="宋体" w:hAnsi="宋体" w:cs="宋体"/>
          <w:color w:val="auto"/>
          <w:szCs w:val="21"/>
          <w:highlight w:val="none"/>
        </w:rPr>
        <w:t>）政府采购严重违法失信行为信息记录”中的禁止参加政府采购活动期间；未被列入“信用甘肃”网站（</w:t>
      </w:r>
      <w:r>
        <w:rPr>
          <w:rFonts w:ascii="宋体" w:hAnsi="宋体" w:cs="宋体"/>
          <w:color w:val="auto"/>
          <w:szCs w:val="21"/>
          <w:highlight w:val="none"/>
        </w:rPr>
        <w:t xml:space="preserve"> www.gscredit.gov.cn</w:t>
      </w:r>
      <w:r>
        <w:rPr>
          <w:rFonts w:hint="eastAsia" w:ascii="宋体" w:hAnsi="宋体" w:cs="宋体"/>
          <w:color w:val="auto"/>
          <w:szCs w:val="21"/>
          <w:highlight w:val="none"/>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auto"/>
          <w:szCs w:val="21"/>
          <w:highlight w:val="none"/>
        </w:rPr>
        <w:t xml:space="preserve"> 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 xml:space="preserve"> www.ccgp.gov.cn</w:t>
      </w:r>
      <w:r>
        <w:rPr>
          <w:rFonts w:hint="eastAsia" w:ascii="宋体" w:hAnsi="宋体" w:cs="宋体"/>
          <w:color w:val="auto"/>
          <w:szCs w:val="21"/>
          <w:highlight w:val="none"/>
        </w:rPr>
        <w:t>）及“信用甘肃”网（</w:t>
      </w:r>
      <w:r>
        <w:rPr>
          <w:rFonts w:ascii="宋体" w:hAnsi="宋体" w:cs="宋体"/>
          <w:color w:val="auto"/>
          <w:szCs w:val="21"/>
          <w:highlight w:val="none"/>
        </w:rPr>
        <w:t xml:space="preserve"> </w:t>
      </w:r>
      <w:r>
        <w:rPr>
          <w:color w:val="auto"/>
          <w:highlight w:val="none"/>
        </w:rPr>
        <w:fldChar w:fldCharType="begin"/>
      </w:r>
      <w:r>
        <w:rPr>
          <w:color w:val="auto"/>
          <w:highlight w:val="none"/>
        </w:rPr>
        <w:instrText xml:space="preserve"> HYPERLINK "http://www.gscredit.gov.cn）由资格审查小组对各供应商信用记录查询结果为准。（投标供应商无需在其资格证明文件中提供信用记录的查询结果）" </w:instrText>
      </w:r>
      <w:r>
        <w:rPr>
          <w:color w:val="auto"/>
          <w:highlight w:val="none"/>
        </w:rPr>
        <w:fldChar w:fldCharType="separate"/>
      </w:r>
      <w:r>
        <w:rPr>
          <w:rStyle w:val="42"/>
          <w:rFonts w:ascii="宋体" w:hAnsi="宋体" w:cs="宋体"/>
          <w:color w:val="auto"/>
          <w:sz w:val="21"/>
          <w:szCs w:val="21"/>
          <w:highlight w:val="none"/>
        </w:rPr>
        <w:t>www.gscredit.gov.cn</w:t>
      </w:r>
      <w:r>
        <w:rPr>
          <w:rStyle w:val="42"/>
          <w:rFonts w:hint="eastAsia" w:ascii="宋体" w:hAnsi="宋体" w:cs="宋体"/>
          <w:color w:val="auto"/>
          <w:sz w:val="21"/>
          <w:szCs w:val="21"/>
          <w:highlight w:val="none"/>
        </w:rPr>
        <w:t>）由资格审查小组对各供应商信用记录查询结果为准。</w:t>
      </w:r>
      <w:r>
        <w:rPr>
          <w:rStyle w:val="42"/>
          <w:rFonts w:hint="eastAsia" w:ascii="宋体" w:hAnsi="宋体" w:cs="宋体"/>
          <w:color w:val="auto"/>
          <w:sz w:val="21"/>
          <w:szCs w:val="21"/>
          <w:highlight w:val="none"/>
        </w:rPr>
        <w:fldChar w:fldCharType="end"/>
      </w:r>
    </w:p>
    <w:p>
      <w:pPr>
        <w:pStyle w:val="9"/>
        <w:spacing w:line="360" w:lineRule="auto"/>
        <w:rPr>
          <w:rFonts w:ascii="宋体" w:hAnsi="宋体" w:cs="宋体"/>
          <w:color w:val="auto"/>
          <w:szCs w:val="21"/>
          <w:highlight w:val="none"/>
        </w:rPr>
      </w:pPr>
      <w:r>
        <w:rPr>
          <w:rFonts w:hint="eastAsia" w:ascii="宋体" w:hAnsi="宋体" w:cs="宋体"/>
          <w:color w:val="auto"/>
          <w:szCs w:val="21"/>
          <w:highlight w:val="none"/>
        </w:rPr>
        <w:t>5.本项目不接受联合体投标。</w:t>
      </w:r>
    </w:p>
    <w:p>
      <w:pPr>
        <w:pStyle w:val="9"/>
        <w:spacing w:line="360" w:lineRule="auto"/>
        <w:rPr>
          <w:rFonts w:ascii="宋体" w:hAnsi="宋体" w:cs="宋体"/>
          <w:color w:val="auto"/>
          <w:szCs w:val="21"/>
          <w:highlight w:val="none"/>
        </w:rPr>
      </w:pPr>
    </w:p>
    <w:p>
      <w:pPr>
        <w:spacing w:line="360" w:lineRule="auto"/>
        <w:jc w:val="center"/>
        <w:rPr>
          <w:rFonts w:ascii="宋体" w:hAnsi="宋体" w:cs="宋体"/>
          <w:b/>
          <w:bCs/>
          <w:color w:val="auto"/>
          <w:sz w:val="24"/>
          <w:highlight w:val="none"/>
        </w:rPr>
      </w:pPr>
    </w:p>
    <w:p>
      <w:pPr>
        <w:pStyle w:val="9"/>
        <w:ind w:firstLine="482"/>
        <w:rPr>
          <w:rFonts w:ascii="宋体" w:hAnsi="宋体" w:cs="宋体"/>
          <w:b/>
          <w:bCs/>
          <w:color w:val="auto"/>
          <w:sz w:val="24"/>
          <w:highlight w:val="none"/>
        </w:rPr>
      </w:pPr>
    </w:p>
    <w:p>
      <w:pPr>
        <w:pStyle w:val="9"/>
        <w:ind w:firstLine="482"/>
        <w:rPr>
          <w:rFonts w:ascii="宋体" w:hAnsi="宋体" w:cs="宋体"/>
          <w:b/>
          <w:bCs/>
          <w:color w:val="auto"/>
          <w:sz w:val="24"/>
          <w:highlight w:val="none"/>
        </w:rPr>
      </w:pPr>
    </w:p>
    <w:p>
      <w:pPr>
        <w:spacing w:line="360" w:lineRule="auto"/>
        <w:rPr>
          <w:rFonts w:ascii="宋体" w:cs="宋体"/>
          <w:b/>
          <w:bCs/>
          <w:color w:val="auto"/>
          <w:szCs w:val="21"/>
          <w:highlight w:val="none"/>
        </w:rPr>
      </w:pPr>
      <w:r>
        <w:rPr>
          <w:rFonts w:ascii="宋体" w:hAnsi="宋体" w:cs="宋体"/>
          <w:b/>
          <w:bCs/>
          <w:color w:val="auto"/>
          <w:szCs w:val="21"/>
          <w:highlight w:val="none"/>
        </w:rPr>
        <w:t xml:space="preserve"> 3</w:t>
      </w:r>
      <w:r>
        <w:rPr>
          <w:rFonts w:hint="eastAsia" w:ascii="宋体" w:hAnsi="宋体" w:cs="宋体"/>
          <w:b/>
          <w:bCs/>
          <w:color w:val="auto"/>
          <w:szCs w:val="21"/>
          <w:highlight w:val="none"/>
        </w:rPr>
        <w:t>年内在经营活动中没有重大违法记录的书面声明（格式）</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致：</w:t>
      </w:r>
      <w:r>
        <w:rPr>
          <w:rFonts w:ascii="宋体" w:hAnsi="宋体" w:cs="宋体"/>
          <w:color w:val="auto"/>
          <w:szCs w:val="21"/>
          <w:highlight w:val="none"/>
        </w:rPr>
        <w:t xml:space="preserve">                                             </w:t>
      </w:r>
    </w:p>
    <w:p>
      <w:pPr>
        <w:spacing w:line="360" w:lineRule="auto"/>
        <w:rPr>
          <w:rFonts w:ascii="宋体" w:cs="宋体"/>
          <w:color w:val="auto"/>
          <w:szCs w:val="21"/>
          <w:highlight w:val="none"/>
        </w:rPr>
      </w:pPr>
    </w:p>
    <w:p>
      <w:pPr>
        <w:spacing w:line="360" w:lineRule="auto"/>
        <w:ind w:firstLine="420" w:firstLineChars="200"/>
        <w:rPr>
          <w:color w:val="auto"/>
          <w:highlight w:val="none"/>
        </w:rPr>
      </w:pPr>
      <w:r>
        <w:rPr>
          <w:rFonts w:hint="eastAsia" w:ascii="宋体" w:hAnsi="宋体" w:cs="宋体"/>
          <w:color w:val="auto"/>
          <w:szCs w:val="21"/>
          <w:highlight w:val="none"/>
        </w:rPr>
        <w:t>我公司在参加本次政府采购活动前，做出以下郑重声明：</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一、参加本次政府采购活动前三年内，在经营活动中没有重大违法记录。</w:t>
      </w: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color w:val="auto"/>
          <w:szCs w:val="21"/>
          <w:highlight w:val="none"/>
        </w:rPr>
        <w:t> </w:t>
      </w:r>
    </w:p>
    <w:p>
      <w:pPr>
        <w:pStyle w:val="9"/>
        <w:rPr>
          <w:color w:val="auto"/>
          <w:highlight w:val="none"/>
        </w:rPr>
      </w:pPr>
    </w:p>
    <w:p>
      <w:pPr>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特此声明。</w:t>
      </w: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wordWrap w:val="0"/>
        <w:spacing w:line="360" w:lineRule="auto"/>
        <w:jc w:val="right"/>
        <w:rPr>
          <w:rFonts w:ascii="宋体" w:cs="宋体"/>
          <w:color w:val="auto"/>
          <w:szCs w:val="21"/>
          <w:highlight w:val="none"/>
        </w:rPr>
      </w:pPr>
      <w:r>
        <w:rPr>
          <w:rFonts w:hint="eastAsia" w:ascii="宋体" w:hAnsi="宋体" w:cs="宋体"/>
          <w:color w:val="auto"/>
          <w:szCs w:val="21"/>
          <w:highlight w:val="none"/>
        </w:rPr>
        <w:t>投标人（公章）：</w:t>
      </w:r>
      <w:r>
        <w:rPr>
          <w:rFonts w:ascii="宋体" w:hAnsi="宋体" w:cs="宋体"/>
          <w:color w:val="auto"/>
          <w:szCs w:val="21"/>
          <w:highlight w:val="none"/>
        </w:rPr>
        <w:t xml:space="preserve">                   </w:t>
      </w:r>
    </w:p>
    <w:p>
      <w:pPr>
        <w:pStyle w:val="9"/>
        <w:jc w:val="right"/>
        <w:rPr>
          <w:rFonts w:ascii="宋体" w:cs="宋体"/>
          <w:color w:val="auto"/>
          <w:szCs w:val="21"/>
          <w:highlight w:val="none"/>
        </w:rPr>
      </w:pPr>
    </w:p>
    <w:p>
      <w:pPr>
        <w:pStyle w:val="9"/>
        <w:jc w:val="right"/>
        <w:rPr>
          <w:rFonts w:ascii="宋体" w:cs="宋体"/>
          <w:color w:val="auto"/>
          <w:szCs w:val="21"/>
          <w:highlight w:val="none"/>
        </w:rPr>
      </w:pPr>
    </w:p>
    <w:p>
      <w:pPr>
        <w:wordWrap w:val="0"/>
        <w:spacing w:line="360" w:lineRule="auto"/>
        <w:jc w:val="right"/>
        <w:rPr>
          <w:rFonts w:ascii="宋体" w:cs="宋体"/>
          <w:color w:val="auto"/>
          <w:szCs w:val="21"/>
          <w:highlight w:val="none"/>
        </w:rPr>
      </w:pPr>
      <w:r>
        <w:rPr>
          <w:rFonts w:hint="eastAsia" w:ascii="宋体" w:hAnsi="宋体" w:cs="宋体"/>
          <w:color w:val="auto"/>
          <w:szCs w:val="21"/>
          <w:highlight w:val="none"/>
        </w:rPr>
        <w:t>法定代表人或法人授权代表（签字）：</w:t>
      </w:r>
      <w:r>
        <w:rPr>
          <w:rFonts w:ascii="宋体" w:hAnsi="宋体" w:cs="宋体"/>
          <w:color w:val="auto"/>
          <w:szCs w:val="21"/>
          <w:highlight w:val="none"/>
        </w:rPr>
        <w:t xml:space="preserve">                   </w:t>
      </w:r>
    </w:p>
    <w:p>
      <w:pPr>
        <w:spacing w:line="360" w:lineRule="auto"/>
        <w:jc w:val="center"/>
        <w:rPr>
          <w:rFonts w:ascii="宋体" w:hAnsi="宋体" w:cs="宋体"/>
          <w:color w:val="auto"/>
          <w:szCs w:val="21"/>
          <w:highlight w:val="none"/>
        </w:rPr>
      </w:pPr>
      <w:r>
        <w:rPr>
          <w:rFonts w:ascii="宋体" w:hAnsi="宋体" w:cs="宋体"/>
          <w:color w:val="auto"/>
          <w:szCs w:val="21"/>
          <w:highlight w:val="none"/>
        </w:rPr>
        <w:t xml:space="preserve">         </w:t>
      </w:r>
      <w:r>
        <w:rPr>
          <w:rFonts w:hint="eastAsia" w:ascii="宋体" w:hAnsi="宋体" w:cs="宋体"/>
          <w:color w:val="auto"/>
          <w:szCs w:val="21"/>
          <w:highlight w:val="none"/>
        </w:rPr>
        <w:t>日期：</w:t>
      </w:r>
      <w:r>
        <w:rPr>
          <w:rFonts w:ascii="宋体" w:hAnsi="宋体" w:cs="宋体"/>
          <w:color w:val="auto"/>
          <w:szCs w:val="21"/>
          <w:highlight w:val="none"/>
        </w:rPr>
        <w:t xml:space="preserve">    </w:t>
      </w:r>
      <w:r>
        <w:rPr>
          <w:rFonts w:hint="eastAsia" w:ascii="宋体" w:hAnsi="宋体" w:cs="宋体"/>
          <w:color w:val="auto"/>
          <w:szCs w:val="21"/>
          <w:highlight w:val="none"/>
        </w:rPr>
        <w:t>年</w:t>
      </w:r>
      <w:r>
        <w:rPr>
          <w:rFonts w:ascii="宋体" w:hAnsi="宋体" w:cs="宋体"/>
          <w:color w:val="auto"/>
          <w:szCs w:val="21"/>
          <w:highlight w:val="none"/>
        </w:rPr>
        <w:t xml:space="preserve">    </w:t>
      </w:r>
      <w:r>
        <w:rPr>
          <w:rFonts w:hint="eastAsia" w:ascii="宋体" w:hAnsi="宋体" w:cs="宋体"/>
          <w:color w:val="auto"/>
          <w:szCs w:val="21"/>
          <w:highlight w:val="none"/>
        </w:rPr>
        <w:t>月</w:t>
      </w:r>
      <w:r>
        <w:rPr>
          <w:rFonts w:ascii="宋体" w:hAnsi="宋体" w:cs="宋体"/>
          <w:color w:val="auto"/>
          <w:szCs w:val="21"/>
          <w:highlight w:val="none"/>
        </w:rPr>
        <w:t xml:space="preserve">   </w:t>
      </w:r>
      <w:r>
        <w:rPr>
          <w:rFonts w:hint="eastAsia" w:ascii="宋体" w:hAnsi="宋体" w:cs="宋体"/>
          <w:color w:val="auto"/>
          <w:szCs w:val="21"/>
          <w:highlight w:val="none"/>
        </w:rPr>
        <w:t>日</w:t>
      </w:r>
      <w:r>
        <w:rPr>
          <w:rFonts w:ascii="宋体" w:hAnsi="宋体" w:cs="宋体"/>
          <w:color w:val="auto"/>
          <w:szCs w:val="21"/>
          <w:highlight w:val="none"/>
        </w:rPr>
        <w:t xml:space="preserve"> </w:t>
      </w: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color w:val="auto"/>
          <w:szCs w:val="21"/>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p>
    <w:p>
      <w:pPr>
        <w:spacing w:line="360" w:lineRule="auto"/>
        <w:rPr>
          <w:rFonts w:ascii="宋体" w:hAnsi="宋体" w:cs="宋体"/>
          <w:b/>
          <w:bCs/>
          <w:color w:val="auto"/>
          <w:szCs w:val="21"/>
          <w:highlight w:val="none"/>
        </w:rPr>
      </w:pPr>
    </w:p>
    <w:p>
      <w:pPr>
        <w:spacing w:line="360" w:lineRule="auto"/>
        <w:jc w:val="center"/>
        <w:rPr>
          <w:rFonts w:ascii="宋体" w:hAnsi="宋体" w:cs="宋体"/>
          <w:color w:val="auto"/>
          <w:szCs w:val="21"/>
          <w:highlight w:val="none"/>
        </w:rPr>
      </w:pPr>
    </w:p>
    <w:p>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highlight w:val="none"/>
              </w:rPr>
            </w:pPr>
            <w:r>
              <w:rPr>
                <w:rFonts w:hint="eastAsia" w:ascii="宋体" w:hAnsi="宋体" w:cs="宋体"/>
                <w:color w:val="auto"/>
                <w:highlight w:val="none"/>
              </w:rPr>
              <w:t>序号</w:t>
            </w:r>
          </w:p>
        </w:tc>
        <w:tc>
          <w:tcPr>
            <w:tcW w:w="1753" w:type="dxa"/>
            <w:vAlign w:val="center"/>
          </w:tcPr>
          <w:p>
            <w:pPr>
              <w:spacing w:after="160" w:line="360" w:lineRule="auto"/>
              <w:jc w:val="center"/>
              <w:rPr>
                <w:rFonts w:ascii="宋体" w:hAnsi="宋体" w:cs="宋体"/>
                <w:color w:val="auto"/>
                <w:highlight w:val="none"/>
              </w:rPr>
            </w:pPr>
            <w:r>
              <w:rPr>
                <w:rFonts w:hint="eastAsia" w:ascii="宋体" w:hAnsi="宋体" w:cs="宋体"/>
                <w:color w:val="auto"/>
                <w:highlight w:val="none"/>
              </w:rPr>
              <w:t>项目名称</w:t>
            </w:r>
          </w:p>
        </w:tc>
        <w:tc>
          <w:tcPr>
            <w:tcW w:w="2141" w:type="dxa"/>
            <w:vAlign w:val="center"/>
          </w:tcPr>
          <w:p>
            <w:pPr>
              <w:spacing w:after="160" w:line="360" w:lineRule="auto"/>
              <w:jc w:val="center"/>
              <w:rPr>
                <w:rFonts w:ascii="宋体" w:hAnsi="宋体" w:cs="宋体"/>
                <w:color w:val="auto"/>
                <w:highlight w:val="none"/>
              </w:rPr>
            </w:pPr>
            <w:r>
              <w:rPr>
                <w:rFonts w:hint="eastAsia" w:ascii="宋体" w:hAnsi="宋体" w:cs="宋体"/>
                <w:color w:val="auto"/>
                <w:highlight w:val="none"/>
              </w:rPr>
              <w:t>项目地址及电话</w:t>
            </w:r>
          </w:p>
        </w:tc>
        <w:tc>
          <w:tcPr>
            <w:tcW w:w="1558" w:type="dxa"/>
            <w:vAlign w:val="center"/>
          </w:tcPr>
          <w:p>
            <w:pPr>
              <w:spacing w:after="160" w:line="360" w:lineRule="auto"/>
              <w:jc w:val="center"/>
              <w:rPr>
                <w:rFonts w:ascii="宋体" w:hAnsi="宋体" w:cs="宋体"/>
                <w:color w:val="auto"/>
                <w:highlight w:val="none"/>
              </w:rPr>
            </w:pPr>
            <w:r>
              <w:rPr>
                <w:rFonts w:hint="eastAsia" w:ascii="宋体" w:hAnsi="宋体" w:cs="宋体"/>
                <w:color w:val="auto"/>
                <w:highlight w:val="none"/>
              </w:rPr>
              <w:t>合同内容</w:t>
            </w:r>
          </w:p>
        </w:tc>
        <w:tc>
          <w:tcPr>
            <w:tcW w:w="1556" w:type="dxa"/>
            <w:vAlign w:val="center"/>
          </w:tcPr>
          <w:p>
            <w:pPr>
              <w:spacing w:after="160" w:line="360" w:lineRule="auto"/>
              <w:jc w:val="center"/>
              <w:rPr>
                <w:rFonts w:ascii="宋体" w:hAnsi="宋体" w:cs="宋体"/>
                <w:color w:val="auto"/>
                <w:highlight w:val="none"/>
              </w:rPr>
            </w:pPr>
            <w:r>
              <w:rPr>
                <w:rFonts w:hint="eastAsia" w:ascii="宋体" w:hAnsi="宋体" w:cs="宋体"/>
                <w:color w:val="auto"/>
                <w:highlight w:val="none"/>
              </w:rPr>
              <w:t>合同总价</w:t>
            </w:r>
          </w:p>
        </w:tc>
        <w:tc>
          <w:tcPr>
            <w:tcW w:w="1315" w:type="dxa"/>
            <w:vAlign w:val="center"/>
          </w:tcPr>
          <w:p>
            <w:pPr>
              <w:spacing w:after="160" w:line="360" w:lineRule="auto"/>
              <w:jc w:val="center"/>
              <w:rPr>
                <w:rFonts w:ascii="宋体" w:hAnsi="宋体" w:cs="宋体"/>
                <w:color w:val="auto"/>
                <w:highlight w:val="none"/>
              </w:rPr>
            </w:pPr>
            <w:r>
              <w:rPr>
                <w:rFonts w:hint="eastAsia" w:ascii="宋体" w:hAnsi="宋体" w:cs="宋体"/>
                <w:color w:val="auto"/>
                <w:highlight w:val="none"/>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highlight w:val="none"/>
              </w:rPr>
            </w:pPr>
          </w:p>
        </w:tc>
        <w:tc>
          <w:tcPr>
            <w:tcW w:w="1753" w:type="dxa"/>
          </w:tcPr>
          <w:p>
            <w:pPr>
              <w:spacing w:after="160" w:line="360" w:lineRule="auto"/>
              <w:jc w:val="center"/>
              <w:rPr>
                <w:rFonts w:ascii="宋体" w:hAnsi="宋体" w:cs="宋体"/>
                <w:color w:val="auto"/>
                <w:highlight w:val="none"/>
              </w:rPr>
            </w:pPr>
          </w:p>
        </w:tc>
        <w:tc>
          <w:tcPr>
            <w:tcW w:w="2141" w:type="dxa"/>
          </w:tcPr>
          <w:p>
            <w:pPr>
              <w:spacing w:after="160" w:line="360" w:lineRule="auto"/>
              <w:jc w:val="center"/>
              <w:rPr>
                <w:rFonts w:ascii="宋体" w:hAnsi="宋体" w:cs="宋体"/>
                <w:color w:val="auto"/>
                <w:highlight w:val="none"/>
              </w:rPr>
            </w:pPr>
          </w:p>
        </w:tc>
        <w:tc>
          <w:tcPr>
            <w:tcW w:w="1558" w:type="dxa"/>
          </w:tcPr>
          <w:p>
            <w:pPr>
              <w:spacing w:after="160" w:line="360" w:lineRule="auto"/>
              <w:jc w:val="center"/>
              <w:rPr>
                <w:rFonts w:ascii="宋体" w:hAnsi="宋体" w:cs="宋体"/>
                <w:color w:val="auto"/>
                <w:highlight w:val="none"/>
              </w:rPr>
            </w:pPr>
          </w:p>
        </w:tc>
        <w:tc>
          <w:tcPr>
            <w:tcW w:w="1556" w:type="dxa"/>
          </w:tcPr>
          <w:p>
            <w:pPr>
              <w:spacing w:after="160" w:line="360" w:lineRule="auto"/>
              <w:jc w:val="center"/>
              <w:rPr>
                <w:rFonts w:ascii="宋体" w:hAnsi="宋体" w:cs="宋体"/>
                <w:color w:val="auto"/>
                <w:highlight w:val="none"/>
              </w:rPr>
            </w:pPr>
          </w:p>
        </w:tc>
        <w:tc>
          <w:tcPr>
            <w:tcW w:w="1315" w:type="dxa"/>
          </w:tcPr>
          <w:p>
            <w:pPr>
              <w:spacing w:after="160" w:line="360" w:lineRule="auto"/>
              <w:jc w:val="center"/>
              <w:rPr>
                <w:rFonts w:ascii="宋体" w:hAnsi="宋体" w:cs="宋体"/>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highlight w:val="none"/>
              </w:rPr>
            </w:pPr>
          </w:p>
        </w:tc>
        <w:tc>
          <w:tcPr>
            <w:tcW w:w="1753" w:type="dxa"/>
          </w:tcPr>
          <w:p>
            <w:pPr>
              <w:spacing w:after="160" w:line="360" w:lineRule="auto"/>
              <w:jc w:val="center"/>
              <w:rPr>
                <w:rFonts w:ascii="宋体" w:hAnsi="宋体" w:cs="宋体"/>
                <w:color w:val="auto"/>
                <w:highlight w:val="none"/>
              </w:rPr>
            </w:pPr>
          </w:p>
        </w:tc>
        <w:tc>
          <w:tcPr>
            <w:tcW w:w="2141" w:type="dxa"/>
          </w:tcPr>
          <w:p>
            <w:pPr>
              <w:spacing w:after="160" w:line="360" w:lineRule="auto"/>
              <w:jc w:val="center"/>
              <w:rPr>
                <w:rFonts w:ascii="宋体" w:hAnsi="宋体" w:cs="宋体"/>
                <w:color w:val="auto"/>
                <w:highlight w:val="none"/>
              </w:rPr>
            </w:pPr>
          </w:p>
        </w:tc>
        <w:tc>
          <w:tcPr>
            <w:tcW w:w="1558" w:type="dxa"/>
          </w:tcPr>
          <w:p>
            <w:pPr>
              <w:spacing w:after="160" w:line="360" w:lineRule="auto"/>
              <w:jc w:val="center"/>
              <w:rPr>
                <w:rFonts w:ascii="宋体" w:hAnsi="宋体" w:cs="宋体"/>
                <w:color w:val="auto"/>
                <w:highlight w:val="none"/>
              </w:rPr>
            </w:pPr>
          </w:p>
        </w:tc>
        <w:tc>
          <w:tcPr>
            <w:tcW w:w="1556" w:type="dxa"/>
          </w:tcPr>
          <w:p>
            <w:pPr>
              <w:spacing w:after="160" w:line="360" w:lineRule="auto"/>
              <w:jc w:val="center"/>
              <w:rPr>
                <w:rFonts w:ascii="宋体" w:hAnsi="宋体" w:cs="宋体"/>
                <w:color w:val="auto"/>
                <w:highlight w:val="none"/>
              </w:rPr>
            </w:pPr>
          </w:p>
        </w:tc>
        <w:tc>
          <w:tcPr>
            <w:tcW w:w="1315" w:type="dxa"/>
          </w:tcPr>
          <w:p>
            <w:pPr>
              <w:spacing w:after="160" w:line="360" w:lineRule="auto"/>
              <w:jc w:val="center"/>
              <w:rPr>
                <w:rFonts w:ascii="宋体" w:hAnsi="宋体" w:cs="宋体"/>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highlight w:val="none"/>
              </w:rPr>
            </w:pPr>
          </w:p>
        </w:tc>
        <w:tc>
          <w:tcPr>
            <w:tcW w:w="1753" w:type="dxa"/>
          </w:tcPr>
          <w:p>
            <w:pPr>
              <w:spacing w:after="160" w:line="360" w:lineRule="auto"/>
              <w:jc w:val="center"/>
              <w:rPr>
                <w:rFonts w:ascii="宋体" w:hAnsi="宋体" w:cs="宋体"/>
                <w:color w:val="auto"/>
                <w:highlight w:val="none"/>
              </w:rPr>
            </w:pPr>
          </w:p>
        </w:tc>
        <w:tc>
          <w:tcPr>
            <w:tcW w:w="2141" w:type="dxa"/>
          </w:tcPr>
          <w:p>
            <w:pPr>
              <w:spacing w:after="160" w:line="360" w:lineRule="auto"/>
              <w:jc w:val="center"/>
              <w:rPr>
                <w:rFonts w:ascii="宋体" w:hAnsi="宋体" w:cs="宋体"/>
                <w:color w:val="auto"/>
                <w:highlight w:val="none"/>
              </w:rPr>
            </w:pPr>
          </w:p>
        </w:tc>
        <w:tc>
          <w:tcPr>
            <w:tcW w:w="1558" w:type="dxa"/>
          </w:tcPr>
          <w:p>
            <w:pPr>
              <w:spacing w:after="160" w:line="360" w:lineRule="auto"/>
              <w:jc w:val="center"/>
              <w:rPr>
                <w:rFonts w:ascii="宋体" w:hAnsi="宋体" w:cs="宋体"/>
                <w:color w:val="auto"/>
                <w:highlight w:val="none"/>
              </w:rPr>
            </w:pPr>
          </w:p>
        </w:tc>
        <w:tc>
          <w:tcPr>
            <w:tcW w:w="1556" w:type="dxa"/>
          </w:tcPr>
          <w:p>
            <w:pPr>
              <w:spacing w:after="160" w:line="360" w:lineRule="auto"/>
              <w:jc w:val="center"/>
              <w:rPr>
                <w:rFonts w:ascii="宋体" w:hAnsi="宋体" w:cs="宋体"/>
                <w:color w:val="auto"/>
                <w:highlight w:val="none"/>
              </w:rPr>
            </w:pPr>
          </w:p>
        </w:tc>
        <w:tc>
          <w:tcPr>
            <w:tcW w:w="1315" w:type="dxa"/>
          </w:tcPr>
          <w:p>
            <w:pPr>
              <w:spacing w:after="160" w:line="360" w:lineRule="auto"/>
              <w:jc w:val="center"/>
              <w:rPr>
                <w:rFonts w:ascii="宋体" w:hAnsi="宋体" w:cs="宋体"/>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highlight w:val="none"/>
              </w:rPr>
            </w:pPr>
          </w:p>
        </w:tc>
        <w:tc>
          <w:tcPr>
            <w:tcW w:w="1753" w:type="dxa"/>
          </w:tcPr>
          <w:p>
            <w:pPr>
              <w:spacing w:after="160" w:line="360" w:lineRule="auto"/>
              <w:jc w:val="center"/>
              <w:rPr>
                <w:rFonts w:ascii="宋体" w:hAnsi="宋体" w:cs="宋体"/>
                <w:color w:val="auto"/>
                <w:highlight w:val="none"/>
              </w:rPr>
            </w:pPr>
          </w:p>
        </w:tc>
        <w:tc>
          <w:tcPr>
            <w:tcW w:w="2141" w:type="dxa"/>
          </w:tcPr>
          <w:p>
            <w:pPr>
              <w:spacing w:after="160" w:line="360" w:lineRule="auto"/>
              <w:jc w:val="center"/>
              <w:rPr>
                <w:rFonts w:ascii="宋体" w:hAnsi="宋体" w:cs="宋体"/>
                <w:color w:val="auto"/>
                <w:highlight w:val="none"/>
              </w:rPr>
            </w:pPr>
          </w:p>
        </w:tc>
        <w:tc>
          <w:tcPr>
            <w:tcW w:w="1558" w:type="dxa"/>
          </w:tcPr>
          <w:p>
            <w:pPr>
              <w:spacing w:after="160" w:line="360" w:lineRule="auto"/>
              <w:jc w:val="center"/>
              <w:rPr>
                <w:rFonts w:ascii="宋体" w:hAnsi="宋体" w:cs="宋体"/>
                <w:color w:val="auto"/>
                <w:highlight w:val="none"/>
              </w:rPr>
            </w:pPr>
          </w:p>
        </w:tc>
        <w:tc>
          <w:tcPr>
            <w:tcW w:w="1556" w:type="dxa"/>
          </w:tcPr>
          <w:p>
            <w:pPr>
              <w:spacing w:after="160" w:line="360" w:lineRule="auto"/>
              <w:jc w:val="center"/>
              <w:rPr>
                <w:rFonts w:ascii="宋体" w:hAnsi="宋体" w:cs="宋体"/>
                <w:color w:val="auto"/>
                <w:highlight w:val="none"/>
              </w:rPr>
            </w:pPr>
          </w:p>
        </w:tc>
        <w:tc>
          <w:tcPr>
            <w:tcW w:w="1315" w:type="dxa"/>
          </w:tcPr>
          <w:p>
            <w:pPr>
              <w:spacing w:after="160" w:line="360" w:lineRule="auto"/>
              <w:jc w:val="center"/>
              <w:rPr>
                <w:rFonts w:ascii="宋体" w:hAnsi="宋体" w:cs="宋体"/>
                <w:color w:val="auto"/>
                <w:highlight w:val="none"/>
              </w:rPr>
            </w:pPr>
          </w:p>
        </w:tc>
      </w:tr>
    </w:tbl>
    <w:p>
      <w:pPr>
        <w:pStyle w:val="9"/>
        <w:ind w:firstLine="0" w:firstLineChars="0"/>
        <w:rPr>
          <w:rFonts w:ascii="宋体" w:hAnsi="宋体" w:cs="宋体"/>
          <w:color w:val="auto"/>
          <w:highlight w:val="none"/>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5A18DA06"/>
    <w:multiLevelType w:val="singleLevel"/>
    <w:tmpl w:val="5A18DA06"/>
    <w:lvl w:ilvl="0" w:tentative="0">
      <w:start w:val="3"/>
      <w:numFmt w:val="chineseCounting"/>
      <w:suff w:val="space"/>
      <w:lvlText w:val="第%1部分"/>
      <w:lvlJc w:val="left"/>
      <w:rPr>
        <w:rFonts w:hint="eastAsia"/>
      </w:rPr>
    </w:lvl>
  </w:abstractNum>
  <w:num w:numId="1">
    <w:abstractNumId w:val="5"/>
  </w:num>
  <w:num w:numId="2">
    <w:abstractNumId w:val="4"/>
  </w:num>
  <w:num w:numId="3">
    <w:abstractNumId w:val="1"/>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72ECB"/>
    <w:rsid w:val="000C3458"/>
    <w:rsid w:val="001064B9"/>
    <w:rsid w:val="0011703D"/>
    <w:rsid w:val="001405EF"/>
    <w:rsid w:val="00142369"/>
    <w:rsid w:val="0014673C"/>
    <w:rsid w:val="00167C64"/>
    <w:rsid w:val="00172A27"/>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979E7"/>
    <w:rsid w:val="006A3A4D"/>
    <w:rsid w:val="006D3630"/>
    <w:rsid w:val="0070348B"/>
    <w:rsid w:val="00715333"/>
    <w:rsid w:val="00721146"/>
    <w:rsid w:val="0073520A"/>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17BA"/>
    <w:rsid w:val="008E32D8"/>
    <w:rsid w:val="009A1C09"/>
    <w:rsid w:val="009B74E0"/>
    <w:rsid w:val="009D35D1"/>
    <w:rsid w:val="00A47163"/>
    <w:rsid w:val="00AA23E8"/>
    <w:rsid w:val="00B7693E"/>
    <w:rsid w:val="00B85758"/>
    <w:rsid w:val="00C1747A"/>
    <w:rsid w:val="00C45ADD"/>
    <w:rsid w:val="00C85A18"/>
    <w:rsid w:val="00CC0A5D"/>
    <w:rsid w:val="00D56DA9"/>
    <w:rsid w:val="00D849D3"/>
    <w:rsid w:val="00DA4242"/>
    <w:rsid w:val="00DC05A9"/>
    <w:rsid w:val="00DE3B45"/>
    <w:rsid w:val="00E4546D"/>
    <w:rsid w:val="00E843E0"/>
    <w:rsid w:val="00EA7971"/>
    <w:rsid w:val="00EE1895"/>
    <w:rsid w:val="00EE3D87"/>
    <w:rsid w:val="00F16215"/>
    <w:rsid w:val="00F169A5"/>
    <w:rsid w:val="00F43231"/>
    <w:rsid w:val="00F73BB2"/>
    <w:rsid w:val="00F9235C"/>
    <w:rsid w:val="00FB08FF"/>
    <w:rsid w:val="00FC173E"/>
    <w:rsid w:val="01AE5788"/>
    <w:rsid w:val="02BB609B"/>
    <w:rsid w:val="049C0F0C"/>
    <w:rsid w:val="04B23039"/>
    <w:rsid w:val="051D440B"/>
    <w:rsid w:val="057E5D2D"/>
    <w:rsid w:val="06FC2094"/>
    <w:rsid w:val="076136E3"/>
    <w:rsid w:val="08405456"/>
    <w:rsid w:val="08C558E2"/>
    <w:rsid w:val="0CDC7E65"/>
    <w:rsid w:val="0E8E6437"/>
    <w:rsid w:val="0F0A7030"/>
    <w:rsid w:val="105C6C2B"/>
    <w:rsid w:val="10923D18"/>
    <w:rsid w:val="10E423A9"/>
    <w:rsid w:val="118F497F"/>
    <w:rsid w:val="11A10DE2"/>
    <w:rsid w:val="11D849E2"/>
    <w:rsid w:val="12C97CF5"/>
    <w:rsid w:val="13BB7DA8"/>
    <w:rsid w:val="13E3563B"/>
    <w:rsid w:val="13E87495"/>
    <w:rsid w:val="15B20422"/>
    <w:rsid w:val="160868D3"/>
    <w:rsid w:val="16590396"/>
    <w:rsid w:val="18B82C03"/>
    <w:rsid w:val="18BF6D2E"/>
    <w:rsid w:val="198513F6"/>
    <w:rsid w:val="1A00444C"/>
    <w:rsid w:val="1A272A15"/>
    <w:rsid w:val="1A791914"/>
    <w:rsid w:val="1A9413D2"/>
    <w:rsid w:val="1B7323B9"/>
    <w:rsid w:val="1BCE1F0F"/>
    <w:rsid w:val="21C972B0"/>
    <w:rsid w:val="26D53495"/>
    <w:rsid w:val="26ED42E7"/>
    <w:rsid w:val="288033A0"/>
    <w:rsid w:val="28D75308"/>
    <w:rsid w:val="28E614A9"/>
    <w:rsid w:val="28E86CA7"/>
    <w:rsid w:val="29076C89"/>
    <w:rsid w:val="292263C3"/>
    <w:rsid w:val="2991189E"/>
    <w:rsid w:val="2A2C2E1A"/>
    <w:rsid w:val="2AB57B7E"/>
    <w:rsid w:val="2ACC676B"/>
    <w:rsid w:val="2C9936B0"/>
    <w:rsid w:val="2D556F76"/>
    <w:rsid w:val="2DF26338"/>
    <w:rsid w:val="2DF640D6"/>
    <w:rsid w:val="2E870C09"/>
    <w:rsid w:val="2EC366A2"/>
    <w:rsid w:val="2FF82D77"/>
    <w:rsid w:val="320D35B4"/>
    <w:rsid w:val="32992D19"/>
    <w:rsid w:val="32F27349"/>
    <w:rsid w:val="33670496"/>
    <w:rsid w:val="341D1502"/>
    <w:rsid w:val="35325358"/>
    <w:rsid w:val="35793E2D"/>
    <w:rsid w:val="35C52FB2"/>
    <w:rsid w:val="35CA52BD"/>
    <w:rsid w:val="37C2247C"/>
    <w:rsid w:val="393C0DE5"/>
    <w:rsid w:val="397E6DBF"/>
    <w:rsid w:val="3A4E4081"/>
    <w:rsid w:val="3A740D56"/>
    <w:rsid w:val="3B101E80"/>
    <w:rsid w:val="3BF00C71"/>
    <w:rsid w:val="3D046A2B"/>
    <w:rsid w:val="3FB6152C"/>
    <w:rsid w:val="408A5E09"/>
    <w:rsid w:val="41B8526F"/>
    <w:rsid w:val="42F8291A"/>
    <w:rsid w:val="43D1198F"/>
    <w:rsid w:val="43E234E3"/>
    <w:rsid w:val="448E4E44"/>
    <w:rsid w:val="45565D69"/>
    <w:rsid w:val="48A721B3"/>
    <w:rsid w:val="4A3D5F21"/>
    <w:rsid w:val="4A490744"/>
    <w:rsid w:val="4AE32A1C"/>
    <w:rsid w:val="4B360091"/>
    <w:rsid w:val="4B820D49"/>
    <w:rsid w:val="4CA86D16"/>
    <w:rsid w:val="4E8C2237"/>
    <w:rsid w:val="4E8F64B6"/>
    <w:rsid w:val="4EE566F3"/>
    <w:rsid w:val="4FF24C53"/>
    <w:rsid w:val="539B1118"/>
    <w:rsid w:val="54AE2CD1"/>
    <w:rsid w:val="55167C5C"/>
    <w:rsid w:val="55634D84"/>
    <w:rsid w:val="578E5921"/>
    <w:rsid w:val="5878081B"/>
    <w:rsid w:val="587B44BC"/>
    <w:rsid w:val="58FD2FE4"/>
    <w:rsid w:val="59095F5D"/>
    <w:rsid w:val="5AF67C3D"/>
    <w:rsid w:val="5B1A6A9D"/>
    <w:rsid w:val="5B1E7634"/>
    <w:rsid w:val="5BA86C48"/>
    <w:rsid w:val="5BD40777"/>
    <w:rsid w:val="5BDF3939"/>
    <w:rsid w:val="5F6207F7"/>
    <w:rsid w:val="5FC85FD2"/>
    <w:rsid w:val="603021EA"/>
    <w:rsid w:val="614879D9"/>
    <w:rsid w:val="622E1B6D"/>
    <w:rsid w:val="633F3BDF"/>
    <w:rsid w:val="63446FA9"/>
    <w:rsid w:val="640D7C2F"/>
    <w:rsid w:val="64AB2CDC"/>
    <w:rsid w:val="65F357CD"/>
    <w:rsid w:val="663D662E"/>
    <w:rsid w:val="677206F0"/>
    <w:rsid w:val="67B57771"/>
    <w:rsid w:val="67E21CD0"/>
    <w:rsid w:val="6824360A"/>
    <w:rsid w:val="684C4042"/>
    <w:rsid w:val="69702796"/>
    <w:rsid w:val="6A141655"/>
    <w:rsid w:val="6A143B67"/>
    <w:rsid w:val="6B201D6F"/>
    <w:rsid w:val="6B7A3FA9"/>
    <w:rsid w:val="6BAA13BD"/>
    <w:rsid w:val="6C77656B"/>
    <w:rsid w:val="6D011C7F"/>
    <w:rsid w:val="704601C5"/>
    <w:rsid w:val="713F5D1F"/>
    <w:rsid w:val="72035796"/>
    <w:rsid w:val="72E87F54"/>
    <w:rsid w:val="72F75DF0"/>
    <w:rsid w:val="73C72D8A"/>
    <w:rsid w:val="767B15BE"/>
    <w:rsid w:val="76911A31"/>
    <w:rsid w:val="77B854C6"/>
    <w:rsid w:val="77BF670D"/>
    <w:rsid w:val="78334E1D"/>
    <w:rsid w:val="789A45DA"/>
    <w:rsid w:val="79CC6D55"/>
    <w:rsid w:val="7A1F02B7"/>
    <w:rsid w:val="7A2E28E1"/>
    <w:rsid w:val="7A827DBA"/>
    <w:rsid w:val="7B44777D"/>
    <w:rsid w:val="7B573CF1"/>
    <w:rsid w:val="7BB77623"/>
    <w:rsid w:val="7E0D213D"/>
    <w:rsid w:val="7E2B3E16"/>
    <w:rsid w:val="7E595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9">
    <w:name w:val="Normal Indent"/>
    <w:basedOn w:val="1"/>
    <w:link w:val="90"/>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7"/>
    <w:qFormat/>
    <w:uiPriority w:val="0"/>
    <w:rPr>
      <w:rFonts w:ascii="宋体"/>
      <w:sz w:val="18"/>
      <w:szCs w:val="18"/>
    </w:rPr>
  </w:style>
  <w:style w:type="paragraph" w:styleId="15">
    <w:name w:val="annotation text"/>
    <w:basedOn w:val="1"/>
    <w:link w:val="83"/>
    <w:qFormat/>
    <w:uiPriority w:val="0"/>
    <w:pPr>
      <w:jc w:val="left"/>
    </w:p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49">
    <w:name w:val="样式 正文缩进 + 首行缩进:  2 字符"/>
    <w:basedOn w:val="9"/>
    <w:link w:val="95"/>
    <w:qFormat/>
    <w:uiPriority w:val="0"/>
    <w:pPr>
      <w:spacing w:line="360" w:lineRule="auto"/>
      <w:ind w:firstLine="200"/>
    </w:pPr>
    <w:rPr>
      <w:rFonts w:cs="宋体"/>
      <w:sz w:val="24"/>
      <w:szCs w:val="20"/>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Char2"/>
    <w:basedOn w:val="1"/>
    <w:qFormat/>
    <w:uiPriority w:val="0"/>
    <w:pPr>
      <w:tabs>
        <w:tab w:val="left" w:pos="425"/>
      </w:tabs>
      <w:ind w:left="425" w:hanging="425"/>
    </w:pPr>
  </w:style>
  <w:style w:type="paragraph" w:customStyle="1" w:styleId="53">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0">
    <w:name w:val="批注框文本1"/>
    <w:basedOn w:val="1"/>
    <w:link w:val="88"/>
    <w:qFormat/>
    <w:uiPriority w:val="0"/>
    <w:rPr>
      <w:kern w:val="0"/>
      <w:sz w:val="18"/>
      <w:szCs w:val="20"/>
    </w:rPr>
  </w:style>
  <w:style w:type="paragraph" w:customStyle="1" w:styleId="61">
    <w:name w:val="正文1"/>
    <w:basedOn w:val="1"/>
    <w:qFormat/>
    <w:uiPriority w:val="0"/>
    <w:pPr>
      <w:spacing w:line="312" w:lineRule="exact"/>
    </w:pPr>
  </w:style>
  <w:style w:type="paragraph" w:customStyle="1" w:styleId="62">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7">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普通(网站)1"/>
    <w:basedOn w:val="1"/>
    <w:qFormat/>
    <w:uiPriority w:val="0"/>
    <w:pPr>
      <w:widowControl/>
      <w:spacing w:before="100" w:after="100"/>
      <w:jc w:val="left"/>
    </w:pPr>
    <w:rPr>
      <w:rFonts w:ascii="宋体" w:hAnsi="宋体"/>
      <w:sz w:val="24"/>
      <w:szCs w:val="20"/>
    </w:rPr>
  </w:style>
  <w:style w:type="paragraph" w:customStyle="1" w:styleId="69">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pPr>
    <w:rPr>
      <w:rFonts w:ascii="宋体"/>
      <w:kern w:val="0"/>
    </w:rPr>
  </w:style>
  <w:style w:type="paragraph" w:customStyle="1" w:styleId="72">
    <w:name w:val="标书正文"/>
    <w:basedOn w:val="1"/>
    <w:qFormat/>
    <w:uiPriority w:val="0"/>
    <w:pPr>
      <w:snapToGrid w:val="0"/>
      <w:spacing w:line="360" w:lineRule="auto"/>
      <w:ind w:firstLine="200" w:firstLineChars="200"/>
    </w:pPr>
    <w:rPr>
      <w:sz w:val="24"/>
    </w:rPr>
  </w:style>
  <w:style w:type="paragraph" w:customStyle="1" w:styleId="73">
    <w:name w:val="表格"/>
    <w:basedOn w:val="1"/>
    <w:qFormat/>
    <w:uiPriority w:val="0"/>
    <w:pPr>
      <w:adjustRightInd w:val="0"/>
      <w:snapToGrid w:val="0"/>
      <w:jc w:val="center"/>
    </w:pPr>
    <w:rPr>
      <w:bCs/>
      <w:u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字符"/>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字符"/>
    <w:link w:val="24"/>
    <w:qFormat/>
    <w:uiPriority w:val="0"/>
    <w:rPr>
      <w:rFonts w:eastAsia="宋体"/>
      <w:kern w:val="2"/>
      <w:sz w:val="18"/>
      <w:szCs w:val="18"/>
      <w:lang w:val="en-US" w:eastAsia="zh-CN" w:bidi="ar-SA"/>
    </w:rPr>
  </w:style>
  <w:style w:type="character" w:customStyle="1" w:styleId="78">
    <w:name w:val="标题 4 字符"/>
    <w:link w:val="6"/>
    <w:qFormat/>
    <w:uiPriority w:val="0"/>
    <w:rPr>
      <w:rFonts w:ascii="Arial" w:hAnsi="Arial" w:eastAsia="黑体"/>
      <w:b/>
      <w:kern w:val="2"/>
      <w:sz w:val="28"/>
      <w:lang w:val="en-US" w:eastAsia="zh-CN" w:bidi="ar-SA"/>
    </w:rPr>
  </w:style>
  <w:style w:type="character" w:customStyle="1" w:styleId="79">
    <w:name w:val="批注主题 字符"/>
    <w:link w:val="34"/>
    <w:qFormat/>
    <w:uiPriority w:val="0"/>
    <w:rPr>
      <w:b/>
      <w:bCs/>
      <w:kern w:val="2"/>
      <w:sz w:val="21"/>
      <w:szCs w:val="24"/>
    </w:rPr>
  </w:style>
  <w:style w:type="character" w:customStyle="1" w:styleId="80">
    <w:name w:val="标题 3 字符"/>
    <w:link w:val="5"/>
    <w:qFormat/>
    <w:uiPriority w:val="0"/>
    <w:rPr>
      <w:rFonts w:eastAsia="宋体"/>
      <w:b/>
      <w:sz w:val="21"/>
      <w:lang w:val="en-US" w:eastAsia="zh-CN" w:bidi="ar-SA"/>
    </w:rPr>
  </w:style>
  <w:style w:type="character" w:customStyle="1" w:styleId="81">
    <w:name w:val="日期 字符"/>
    <w:link w:val="21"/>
    <w:qFormat/>
    <w:uiPriority w:val="0"/>
    <w:rPr>
      <w:rFonts w:eastAsia="宋体"/>
      <w:kern w:val="2"/>
      <w:sz w:val="24"/>
      <w:lang w:val="en-US" w:eastAsia="zh-CN" w:bidi="ar-SA"/>
    </w:rPr>
  </w:style>
  <w:style w:type="character" w:customStyle="1" w:styleId="82">
    <w:name w:val="标题 5 字符"/>
    <w:link w:val="7"/>
    <w:qFormat/>
    <w:locked/>
    <w:uiPriority w:val="0"/>
    <w:rPr>
      <w:b/>
      <w:kern w:val="2"/>
      <w:sz w:val="28"/>
    </w:rPr>
  </w:style>
  <w:style w:type="character" w:customStyle="1" w:styleId="83">
    <w:name w:val="批注文字 字符"/>
    <w:link w:val="15"/>
    <w:qFormat/>
    <w:uiPriority w:val="0"/>
    <w:rPr>
      <w:kern w:val="2"/>
      <w:sz w:val="21"/>
      <w:szCs w:val="24"/>
    </w:rPr>
  </w:style>
  <w:style w:type="character" w:customStyle="1" w:styleId="84">
    <w:name w:val="标题 2 字符"/>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字符"/>
    <w:link w:val="32"/>
    <w:qFormat/>
    <w:uiPriority w:val="0"/>
    <w:rPr>
      <w:rFonts w:eastAsia="宋体"/>
      <w:kern w:val="2"/>
      <w:sz w:val="21"/>
      <w:szCs w:val="24"/>
      <w:lang w:val="en-US" w:eastAsia="zh-CN" w:bidi="ar-SA"/>
    </w:rPr>
  </w:style>
  <w:style w:type="character" w:customStyle="1" w:styleId="87">
    <w:name w:val="文档结构图 字符"/>
    <w:link w:val="14"/>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字符"/>
    <w:link w:val="3"/>
    <w:qFormat/>
    <w:uiPriority w:val="0"/>
    <w:rPr>
      <w:rFonts w:eastAsia="宋体"/>
      <w:b/>
      <w:bCs/>
      <w:kern w:val="44"/>
      <w:sz w:val="44"/>
      <w:szCs w:val="44"/>
      <w:lang w:val="en-US" w:eastAsia="zh-CN" w:bidi="ar-SA"/>
    </w:rPr>
  </w:style>
  <w:style w:type="character" w:customStyle="1" w:styleId="90">
    <w:name w:val="正文缩进 字符"/>
    <w:link w:val="9"/>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字符"/>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字符"/>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字符"/>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字符"/>
    <w:link w:val="25"/>
    <w:qFormat/>
    <w:uiPriority w:val="99"/>
    <w:rPr>
      <w:kern w:val="2"/>
      <w:sz w:val="18"/>
      <w:szCs w:val="18"/>
    </w:rPr>
  </w:style>
  <w:style w:type="character" w:customStyle="1" w:styleId="103">
    <w:name w:val="批注框文本 字符"/>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font11"/>
    <w:basedOn w:val="38"/>
    <w:qFormat/>
    <w:uiPriority w:val="0"/>
    <w:rPr>
      <w:rFonts w:ascii="MS Gothic" w:hAnsi="MS Gothic" w:eastAsia="MS Gothic" w:cs="MS Gothic"/>
      <w:color w:val="000000"/>
      <w:sz w:val="18"/>
      <w:szCs w:val="18"/>
      <w:u w:val="none"/>
    </w:rPr>
  </w:style>
  <w:style w:type="character" w:customStyle="1" w:styleId="113">
    <w:name w:val="font31"/>
    <w:basedOn w:val="38"/>
    <w:qFormat/>
    <w:uiPriority w:val="0"/>
    <w:rPr>
      <w:rFonts w:hint="eastAsia" w:ascii="宋体" w:hAnsi="宋体" w:eastAsia="宋体" w:cs="宋体"/>
      <w:color w:val="000000"/>
      <w:sz w:val="18"/>
      <w:szCs w:val="18"/>
      <w:u w:val="none"/>
    </w:rPr>
  </w:style>
  <w:style w:type="character" w:customStyle="1" w:styleId="114">
    <w:name w:val="font21"/>
    <w:basedOn w:val="38"/>
    <w:qFormat/>
    <w:uiPriority w:val="0"/>
    <w:rPr>
      <w:rFonts w:hint="eastAsia" w:ascii="宋体" w:hAnsi="宋体" w:eastAsia="宋体" w:cs="宋体"/>
      <w:b/>
      <w:color w:val="000000"/>
      <w:sz w:val="18"/>
      <w:szCs w:val="18"/>
      <w:u w:val="none"/>
    </w:rPr>
  </w:style>
  <w:style w:type="character" w:customStyle="1" w:styleId="115">
    <w:name w:val="font01"/>
    <w:basedOn w:val="38"/>
    <w:qFormat/>
    <w:uiPriority w:val="0"/>
    <w:rPr>
      <w:rFonts w:hint="default" w:ascii="Times New Roman" w:hAnsi="Times New Roman" w:cs="Times New Roman"/>
      <w:color w:val="000000"/>
      <w:sz w:val="18"/>
      <w:szCs w:val="18"/>
      <w:u w:val="none"/>
    </w:rPr>
  </w:style>
  <w:style w:type="character" w:customStyle="1" w:styleId="116">
    <w:name w:val="font41"/>
    <w:basedOn w:val="38"/>
    <w:qFormat/>
    <w:uiPriority w:val="0"/>
    <w:rPr>
      <w:rFonts w:hint="eastAsia" w:ascii="宋体" w:hAnsi="宋体" w:eastAsia="宋体" w:cs="宋体"/>
      <w:color w:val="000000"/>
      <w:sz w:val="20"/>
      <w:szCs w:val="20"/>
      <w:u w:val="none"/>
    </w:rPr>
  </w:style>
  <w:style w:type="character" w:customStyle="1" w:styleId="117">
    <w:name w:val="font141"/>
    <w:basedOn w:val="38"/>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35</Pages>
  <Words>2645</Words>
  <Characters>15079</Characters>
  <Lines>125</Lines>
  <Paragraphs>35</Paragraphs>
  <TotalTime>11</TotalTime>
  <ScaleCrop>false</ScaleCrop>
  <LinksUpToDate>false</LinksUpToDate>
  <CharactersWithSpaces>17689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2021-05-18T04:13:39Z</dcterms:modified>
  <dc:title>甘肃省中医院监护系统等医疗设备政府采购项目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9D3AAF0D26514603AD67EDE214B28DE6</vt:lpwstr>
  </property>
</Properties>
</file>