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auto"/>
          <w:sz w:val="32"/>
          <w:szCs w:val="32"/>
        </w:rPr>
      </w:pPr>
    </w:p>
    <w:p>
      <w:pPr>
        <w:spacing w:line="360" w:lineRule="auto"/>
        <w:jc w:val="center"/>
        <w:rPr>
          <w:rFonts w:hint="eastAsia" w:ascii="宋体" w:hAnsi="宋体" w:cs="宋体"/>
          <w:b/>
          <w:color w:val="auto"/>
          <w:w w:val="90"/>
          <w:sz w:val="44"/>
          <w:szCs w:val="44"/>
        </w:rPr>
      </w:pPr>
    </w:p>
    <w:p>
      <w:pPr>
        <w:jc w:val="center"/>
        <w:rPr>
          <w:rFonts w:hint="eastAsia" w:ascii="仿宋" w:hAnsi="仿宋" w:eastAsia="仿宋" w:cs="仿宋"/>
          <w:b/>
          <w:color w:val="auto"/>
          <w:w w:val="90"/>
          <w:sz w:val="44"/>
          <w:szCs w:val="44"/>
          <w:lang w:val="en-US"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基建、修缮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val="en-US" w:eastAsia="zh-CN"/>
        </w:rPr>
        <w:t>（含装饰）审计服务</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2"/>
        <w:rPr>
          <w:rFonts w:hint="eastAsia" w:ascii="仿宋" w:hAnsi="仿宋" w:eastAsia="仿宋" w:cs="仿宋"/>
          <w:color w:val="auto"/>
          <w:szCs w:val="21"/>
        </w:rPr>
      </w:pPr>
    </w:p>
    <w:p>
      <w:pPr>
        <w:pStyle w:val="2"/>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w:t>
      </w:r>
      <w:r>
        <w:rPr>
          <w:rFonts w:hint="eastAsia" w:ascii="仿宋" w:hAnsi="仿宋" w:eastAsia="仿宋" w:cs="仿宋"/>
          <w:b/>
          <w:color w:val="auto"/>
          <w:sz w:val="72"/>
          <w:szCs w:val="72"/>
          <w:lang w:eastAsia="zh-CN"/>
        </w:rPr>
        <w:t>谈判</w:t>
      </w:r>
      <w:r>
        <w:rPr>
          <w:rFonts w:hint="eastAsia" w:ascii="仿宋" w:hAnsi="仿宋" w:eastAsia="仿宋" w:cs="仿宋"/>
          <w:b/>
          <w:color w:val="auto"/>
          <w:sz w:val="72"/>
          <w:szCs w:val="72"/>
        </w:rPr>
        <w:t>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lang w:eastAsia="zh-CN"/>
        </w:rPr>
        <w:t>谈判</w:t>
      </w:r>
      <w:r>
        <w:rPr>
          <w:rFonts w:hint="eastAsia" w:ascii="仿宋" w:hAnsi="仿宋" w:eastAsia="仿宋" w:cs="仿宋"/>
          <w:b/>
          <w:color w:val="auto"/>
          <w:sz w:val="36"/>
          <w:szCs w:val="36"/>
        </w:rPr>
        <w:t>文件编号:LZ</w:t>
      </w:r>
      <w:r>
        <w:rPr>
          <w:rFonts w:hint="eastAsia" w:ascii="仿宋" w:hAnsi="仿宋" w:eastAsia="仿宋" w:cs="仿宋"/>
          <w:b/>
          <w:color w:val="auto"/>
          <w:sz w:val="36"/>
          <w:szCs w:val="36"/>
          <w:lang w:val="en-US" w:eastAsia="zh-CN"/>
        </w:rPr>
        <w:t>TP</w:t>
      </w:r>
      <w:r>
        <w:rPr>
          <w:rFonts w:hint="eastAsia" w:ascii="仿宋" w:hAnsi="仿宋" w:eastAsia="仿宋" w:cs="仿宋"/>
          <w:b/>
          <w:color w:val="auto"/>
          <w:sz w:val="36"/>
          <w:szCs w:val="36"/>
        </w:rPr>
        <w:t>—202000</w:t>
      </w:r>
      <w:r>
        <w:rPr>
          <w:rFonts w:hint="eastAsia" w:ascii="仿宋" w:hAnsi="仿宋" w:eastAsia="仿宋" w:cs="仿宋"/>
          <w:b/>
          <w:color w:val="auto"/>
          <w:sz w:val="36"/>
          <w:szCs w:val="36"/>
          <w:lang w:val="en-US" w:eastAsia="zh-CN"/>
        </w:rPr>
        <w:t>1</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pStyle w:val="2"/>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lang w:eastAsia="zh-CN"/>
        </w:rPr>
      </w:pPr>
      <w:r>
        <w:rPr>
          <w:rFonts w:hint="eastAsia" w:ascii="仿宋" w:hAnsi="仿宋" w:eastAsia="仿宋" w:cs="仿宋"/>
          <w:b/>
          <w:color w:val="auto"/>
          <w:sz w:val="36"/>
          <w:szCs w:val="36"/>
          <w:lang w:val="en-US" w:eastAsia="zh-CN"/>
        </w:rPr>
        <w:t>招标</w:t>
      </w:r>
      <w:r>
        <w:rPr>
          <w:rFonts w:hint="eastAsia" w:ascii="仿宋" w:hAnsi="仿宋" w:eastAsia="仿宋" w:cs="仿宋"/>
          <w:b/>
          <w:color w:val="auto"/>
          <w:sz w:val="36"/>
          <w:szCs w:val="36"/>
        </w:rPr>
        <w:t>单位：</w:t>
      </w:r>
      <w:r>
        <w:rPr>
          <w:rFonts w:hint="eastAsia" w:ascii="仿宋" w:hAnsi="仿宋" w:eastAsia="仿宋" w:cs="仿宋"/>
          <w:b/>
          <w:color w:val="auto"/>
          <w:sz w:val="36"/>
          <w:szCs w:val="36"/>
          <w:lang w:eastAsia="zh-CN"/>
        </w:rPr>
        <w:t>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olor w:val="auto"/>
          <w:sz w:val="36"/>
          <w:szCs w:val="36"/>
          <w:lang w:val="en-US" w:eastAsia="zh-CN"/>
        </w:rPr>
        <w:t>二〇二零</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七</w:t>
      </w:r>
      <w:r>
        <w:rPr>
          <w:rFonts w:hint="eastAsia" w:ascii="仿宋" w:hAnsi="仿宋" w:eastAsia="仿宋" w:cs="仿宋"/>
          <w:b/>
          <w:color w:val="auto"/>
          <w:sz w:val="36"/>
          <w:szCs w:val="36"/>
        </w:rPr>
        <w:t>月</w:t>
      </w:r>
      <w:bookmarkEnd w:id="0"/>
      <w:bookmarkStart w:id="3" w:name="_Toc361769761"/>
      <w:bookmarkStart w:id="4" w:name="_Toc361769627"/>
    </w:p>
    <w:p>
      <w:pPr>
        <w:spacing w:line="360" w:lineRule="auto"/>
        <w:rPr>
          <w:rFonts w:hint="eastAsia" w:ascii="仿宋" w:hAnsi="仿宋" w:eastAsia="仿宋" w:cs="仿宋"/>
          <w:bCs/>
          <w:color w:val="auto"/>
        </w:rPr>
      </w:pPr>
    </w:p>
    <w:p>
      <w:pPr>
        <w:pStyle w:val="3"/>
        <w:snapToGrid w:val="0"/>
        <w:spacing w:before="0" w:after="0" w:line="360" w:lineRule="auto"/>
        <w:jc w:val="center"/>
        <w:rPr>
          <w:rFonts w:hint="eastAsia" w:ascii="仿宋" w:hAnsi="仿宋" w:eastAsia="仿宋" w:cs="仿宋"/>
          <w:bCs w:val="0"/>
          <w:color w:val="auto"/>
        </w:rPr>
      </w:pPr>
      <w:bookmarkStart w:id="5" w:name="_Toc10210"/>
      <w:bookmarkStart w:id="6" w:name="_Toc4104"/>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hint="eastAsia" w:ascii="仿宋" w:hAnsi="仿宋" w:eastAsia="仿宋" w:cs="仿宋"/>
          <w:color w:val="auto"/>
        </w:rPr>
      </w:pP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_Toc19901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第一部分  竞争性</w:t>
      </w:r>
      <w:r>
        <w:rPr>
          <w:rFonts w:hint="eastAsia" w:ascii="宋体" w:hAnsi="宋体" w:cs="宋体"/>
          <w:color w:val="auto"/>
          <w:sz w:val="24"/>
          <w:szCs w:val="24"/>
          <w:lang w:eastAsia="zh-CN"/>
        </w:rPr>
        <w:t>谈判</w:t>
      </w:r>
      <w:r>
        <w:rPr>
          <w:rFonts w:hint="eastAsia" w:ascii="宋体" w:hAnsi="宋体" w:cs="宋体"/>
          <w:color w:val="auto"/>
          <w:sz w:val="24"/>
          <w:szCs w:val="24"/>
        </w:rPr>
        <w:t>邀请</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_Toc25306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_Toc3989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第三部分  技术参数及项目</w:t>
      </w:r>
      <w:r>
        <w:rPr>
          <w:rFonts w:hint="eastAsia" w:ascii="宋体" w:hAnsi="宋体" w:cs="宋体"/>
          <w:color w:val="auto"/>
          <w:sz w:val="24"/>
          <w:szCs w:val="24"/>
          <w:lang w:val="en-US" w:eastAsia="zh-CN"/>
        </w:rPr>
        <w:t>需</w:t>
      </w:r>
      <w:r>
        <w:rPr>
          <w:rFonts w:hint="eastAsia" w:ascii="宋体" w:hAnsi="宋体" w:cs="宋体"/>
          <w:color w:val="auto"/>
          <w:sz w:val="24"/>
          <w:szCs w:val="24"/>
        </w:rPr>
        <w:t>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pStyle w:val="26"/>
        <w:tabs>
          <w:tab w:val="right" w:leader="dot" w:pos="8732"/>
        </w:tabs>
        <w:spacing w:line="360" w:lineRule="auto"/>
        <w:rPr>
          <w:rFonts w:hint="eastAsia" w:ascii="宋体" w:hAnsi="宋体" w:cs="宋体"/>
          <w:color w:val="auto"/>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HYPERLINK \l _Toc27922 </w:instrText>
      </w:r>
      <w:r>
        <w:rPr>
          <w:rFonts w:hint="eastAsia" w:ascii="宋体" w:hAnsi="宋体" w:cs="宋体"/>
          <w:caps w:val="0"/>
          <w:color w:val="auto"/>
          <w:sz w:val="24"/>
          <w:szCs w:val="24"/>
        </w:rPr>
        <w:fldChar w:fldCharType="separate"/>
      </w:r>
      <w:r>
        <w:rPr>
          <w:rFonts w:hint="eastAsia" w:ascii="宋体" w:hAnsi="宋体" w:cs="宋体"/>
          <w:color w:val="auto"/>
          <w:sz w:val="24"/>
          <w:szCs w:val="24"/>
        </w:rPr>
        <w:t xml:space="preserve">第四部分  </w:t>
      </w:r>
      <w:r>
        <w:rPr>
          <w:rFonts w:hint="eastAsia" w:ascii="宋体" w:hAnsi="宋体" w:cs="宋体"/>
          <w:color w:val="auto"/>
          <w:sz w:val="24"/>
          <w:szCs w:val="24"/>
          <w:lang w:eastAsia="zh-CN"/>
        </w:rPr>
        <w:t>谈判</w:t>
      </w:r>
      <w:r>
        <w:rPr>
          <w:rFonts w:hint="eastAsia" w:ascii="宋体" w:hAnsi="宋体" w:cs="宋体"/>
          <w:color w:val="auto"/>
          <w:sz w:val="24"/>
          <w:szCs w:val="24"/>
        </w:rPr>
        <w:t>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aps w:val="0"/>
          <w:color w:val="auto"/>
          <w:sz w:val="24"/>
          <w:szCs w:val="24"/>
        </w:rPr>
        <w:fldChar w:fldCharType="end"/>
      </w:r>
    </w:p>
    <w:p>
      <w:pPr>
        <w:snapToGrid w:val="0"/>
        <w:spacing w:line="360" w:lineRule="auto"/>
        <w:rPr>
          <w:rFonts w:hint="eastAsia" w:ascii="仿宋" w:hAnsi="仿宋" w:eastAsia="仿宋" w:cs="仿宋"/>
          <w:b/>
          <w:caps/>
          <w:color w:val="auto"/>
          <w:sz w:val="24"/>
        </w:rPr>
      </w:pPr>
      <w:r>
        <w:rPr>
          <w:rFonts w:hint="eastAsia" w:ascii="宋体" w:hAnsi="宋体" w:cs="宋体"/>
          <w:caps/>
          <w:color w:val="auto"/>
        </w:rPr>
        <w:fldChar w:fldCharType="end"/>
      </w:r>
      <w:bookmarkStart w:id="7" w:name="_Toc361769628"/>
      <w:bookmarkStart w:id="8" w:name="_Toc361769762"/>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3"/>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仿宋" w:hAnsi="仿宋" w:eastAsia="仿宋" w:cs="仿宋"/>
          <w:bCs w:val="0"/>
          <w:color w:val="auto"/>
        </w:rPr>
      </w:pPr>
    </w:p>
    <w:p>
      <w:pPr>
        <w:pStyle w:val="3"/>
        <w:spacing w:line="360" w:lineRule="auto"/>
        <w:jc w:val="center"/>
        <w:rPr>
          <w:rFonts w:hint="eastAsia" w:ascii="宋体" w:hAnsi="宋体" w:eastAsia="宋体" w:cs="宋体"/>
          <w:bCs w:val="0"/>
          <w:color w:val="auto"/>
          <w:lang w:eastAsia="zh-CN"/>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w:t>
      </w:r>
      <w:r>
        <w:rPr>
          <w:rFonts w:hint="eastAsia" w:ascii="宋体" w:hAnsi="宋体" w:cs="宋体"/>
          <w:color w:val="auto"/>
          <w:lang w:eastAsia="zh-CN"/>
        </w:rPr>
        <w:t>性谈判</w:t>
      </w:r>
      <w:bookmarkEnd w:id="9"/>
      <w:r>
        <w:rPr>
          <w:rFonts w:hint="eastAsia" w:ascii="宋体" w:hAnsi="宋体" w:cs="宋体"/>
          <w:color w:val="auto"/>
          <w:lang w:val="en-US" w:eastAsia="zh-CN"/>
        </w:rPr>
        <w:t>公告</w:t>
      </w:r>
    </w:p>
    <w:p>
      <w:pPr>
        <w:snapToGrid w:val="0"/>
        <w:spacing w:line="360" w:lineRule="auto"/>
        <w:jc w:val="center"/>
        <w:rPr>
          <w:rFonts w:hint="eastAsia" w:ascii="宋体" w:hAnsi="宋体" w:cs="宋体"/>
          <w:b/>
          <w:bCs/>
          <w:color w:val="auto"/>
          <w:sz w:val="28"/>
          <w:szCs w:val="32"/>
          <w:lang w:eastAsia="zh-CN"/>
        </w:rPr>
      </w:pPr>
      <w:r>
        <w:rPr>
          <w:rFonts w:hint="eastAsia" w:ascii="仿宋" w:hAnsi="仿宋" w:eastAsia="仿宋" w:cs="仿宋"/>
          <w:b/>
          <w:bCs/>
          <w:color w:val="auto"/>
          <w:sz w:val="44"/>
        </w:rPr>
        <w:br w:type="page"/>
      </w:r>
      <w:r>
        <w:rPr>
          <w:rFonts w:hint="eastAsia" w:asciiTheme="majorEastAsia" w:hAnsiTheme="majorEastAsia" w:eastAsiaTheme="majorEastAsia" w:cstheme="majorEastAsia"/>
          <w:b/>
          <w:bCs/>
          <w:color w:val="auto"/>
          <w:sz w:val="28"/>
          <w:szCs w:val="28"/>
          <w:lang w:eastAsia="zh-CN"/>
        </w:rPr>
        <w:t>兰州职业技术学院</w:t>
      </w:r>
      <w:r>
        <w:rPr>
          <w:rFonts w:hint="eastAsia" w:asciiTheme="majorEastAsia" w:hAnsiTheme="majorEastAsia" w:eastAsiaTheme="majorEastAsia" w:cstheme="majorEastAsia"/>
          <w:b/>
          <w:bCs/>
          <w:color w:val="auto"/>
          <w:sz w:val="28"/>
          <w:szCs w:val="28"/>
          <w:lang w:val="en-US" w:eastAsia="zh-CN"/>
        </w:rPr>
        <w:t>基建、修缮（含装饰）审计服务</w:t>
      </w:r>
      <w:r>
        <w:rPr>
          <w:rFonts w:hint="eastAsia" w:ascii="宋体" w:hAnsi="宋体" w:cs="宋体"/>
          <w:b/>
          <w:bCs/>
          <w:color w:val="auto"/>
          <w:sz w:val="28"/>
          <w:szCs w:val="32"/>
          <w:lang w:eastAsia="zh-CN"/>
        </w:rPr>
        <w:t>公告</w:t>
      </w:r>
    </w:p>
    <w:p>
      <w:pPr>
        <w:pStyle w:val="2"/>
        <w:rPr>
          <w:rFonts w:hint="eastAsia"/>
          <w:color w:val="auto"/>
          <w:lang w:eastAsia="zh-CN"/>
        </w:rPr>
      </w:pPr>
    </w:p>
    <w:p>
      <w:pPr>
        <w:jc w:val="left"/>
        <w:rPr>
          <w:rFonts w:hint="eastAsia" w:ascii="宋体" w:hAnsi="宋体" w:cs="宋体"/>
          <w:color w:val="auto"/>
          <w:sz w:val="21"/>
          <w:szCs w:val="21"/>
        </w:rPr>
      </w:pPr>
      <w:r>
        <w:rPr>
          <w:rFonts w:hint="eastAsia" w:ascii="宋体" w:hAnsi="宋体" w:cs="宋体"/>
          <w:color w:val="auto"/>
          <w:sz w:val="24"/>
        </w:rPr>
        <w:t xml:space="preserve">    </w:t>
      </w:r>
      <w:r>
        <w:rPr>
          <w:rFonts w:hint="eastAsia" w:ascii="宋体" w:hAnsi="宋体" w:cs="宋体"/>
          <w:color w:val="auto"/>
          <w:sz w:val="21"/>
          <w:szCs w:val="21"/>
        </w:rPr>
        <w:t>兰州职业技术学院</w:t>
      </w:r>
      <w:r>
        <w:rPr>
          <w:rFonts w:hint="eastAsia" w:ascii="宋体" w:hAnsi="宋体" w:cs="宋体"/>
          <w:color w:val="auto"/>
          <w:sz w:val="21"/>
          <w:szCs w:val="21"/>
          <w:lang w:val="en-US" w:eastAsia="zh-CN"/>
        </w:rPr>
        <w:t>基建、修缮（含装饰）审计服务</w:t>
      </w:r>
      <w:r>
        <w:rPr>
          <w:rFonts w:hint="eastAsia" w:ascii="宋体" w:hAnsi="宋体" w:cs="宋体"/>
          <w:color w:val="auto"/>
          <w:sz w:val="21"/>
          <w:szCs w:val="21"/>
        </w:rPr>
        <w:t>项目以竞争性</w:t>
      </w:r>
      <w:r>
        <w:rPr>
          <w:rFonts w:hint="eastAsia" w:ascii="宋体" w:hAnsi="宋体" w:cs="宋体"/>
          <w:color w:val="auto"/>
          <w:sz w:val="21"/>
          <w:szCs w:val="21"/>
          <w:lang w:eastAsia="zh-CN"/>
        </w:rPr>
        <w:t>谈判</w:t>
      </w:r>
      <w:r>
        <w:rPr>
          <w:rFonts w:hint="eastAsia" w:ascii="宋体" w:hAnsi="宋体" w:cs="宋体"/>
          <w:color w:val="auto"/>
          <w:sz w:val="21"/>
          <w:szCs w:val="21"/>
        </w:rPr>
        <w:t>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lang w:eastAsia="zh-CN"/>
        </w:rPr>
        <w:t>谈判</w:t>
      </w:r>
      <w:r>
        <w:rPr>
          <w:rFonts w:hint="eastAsia" w:ascii="宋体" w:hAnsi="宋体" w:cs="宋体"/>
          <w:b/>
          <w:color w:val="auto"/>
          <w:sz w:val="21"/>
          <w:szCs w:val="21"/>
        </w:rPr>
        <w:t>文件编号：LZ</w:t>
      </w:r>
      <w:r>
        <w:rPr>
          <w:rFonts w:hint="eastAsia" w:ascii="宋体" w:hAnsi="宋体" w:cs="宋体"/>
          <w:b/>
          <w:color w:val="auto"/>
          <w:sz w:val="21"/>
          <w:szCs w:val="21"/>
          <w:lang w:val="en-US" w:eastAsia="zh-CN"/>
        </w:rPr>
        <w:t>TP</w:t>
      </w:r>
      <w:r>
        <w:rPr>
          <w:rFonts w:hint="eastAsia" w:ascii="宋体" w:hAnsi="宋体" w:cs="宋体"/>
          <w:b/>
          <w:color w:val="auto"/>
          <w:sz w:val="21"/>
          <w:szCs w:val="21"/>
        </w:rPr>
        <w:t>—202000</w:t>
      </w:r>
      <w:r>
        <w:rPr>
          <w:rFonts w:hint="eastAsia" w:ascii="宋体" w:hAnsi="宋体" w:cs="宋体"/>
          <w:b/>
          <w:color w:val="auto"/>
          <w:sz w:val="21"/>
          <w:szCs w:val="21"/>
          <w:lang w:val="en-US" w:eastAsia="zh-CN"/>
        </w:rPr>
        <w:t>1</w:t>
      </w:r>
    </w:p>
    <w:p>
      <w:pPr>
        <w:keepNext w:val="0"/>
        <w:keepLines w:val="0"/>
        <w:pageBreakBefore w:val="0"/>
        <w:widowControl w:val="0"/>
        <w:numPr>
          <w:ilvl w:val="0"/>
          <w:numId w:val="3"/>
        </w:numPr>
        <w:tabs>
          <w:tab w:val="left" w:pos="2441"/>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color w:val="auto"/>
          <w:sz w:val="21"/>
          <w:szCs w:val="21"/>
          <w:lang w:val="en-US" w:eastAsia="zh-CN"/>
        </w:rPr>
        <w:t>谈判</w:t>
      </w:r>
      <w:r>
        <w:rPr>
          <w:rFonts w:hint="eastAsia" w:ascii="宋体" w:hAnsi="宋体" w:cs="宋体"/>
          <w:b/>
          <w:color w:val="auto"/>
          <w:sz w:val="21"/>
          <w:szCs w:val="21"/>
        </w:rPr>
        <w:t>内容：</w:t>
      </w:r>
      <w:r>
        <w:rPr>
          <w:rFonts w:hint="eastAsia" w:ascii="宋体" w:hAnsi="宋体" w:cs="宋体"/>
          <w:b/>
          <w:color w:val="auto"/>
          <w:sz w:val="21"/>
          <w:szCs w:val="21"/>
          <w:lang w:eastAsia="zh-CN"/>
        </w:rPr>
        <w:tab/>
      </w:r>
    </w:p>
    <w:p>
      <w:pPr>
        <w:pStyle w:val="2"/>
        <w:rPr>
          <w:rFonts w:hint="eastAsia" w:ascii="Times New Roman" w:hAnsi="宋体" w:eastAsia="宋体" w:cs="Times New Roman"/>
          <w:color w:val="auto"/>
          <w:kern w:val="2"/>
          <w:sz w:val="21"/>
          <w:szCs w:val="21"/>
          <w:lang w:val="en-US" w:eastAsia="zh-CN" w:bidi="ar-SA"/>
        </w:rPr>
      </w:pP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资质工程造价、工程审计中介机构,需完成对招标人在合同有效期内工程项目全过程跟踪审计和结算审计。</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（三）</w:t>
      </w:r>
      <w:r>
        <w:rPr>
          <w:rFonts w:hint="eastAsia" w:hAnsi="宋体"/>
          <w:color w:val="auto"/>
          <w:kern w:val="2"/>
          <w:sz w:val="21"/>
          <w:szCs w:val="21"/>
        </w:rPr>
        <w:t>本项目不接受联合体投标。</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四、项目需要落实的采购政策</w:t>
      </w:r>
      <w:r>
        <w:rPr>
          <w:rFonts w:ascii="宋体" w:hAnsi="宋体" w:cs="宋体"/>
          <w:b/>
          <w:bCs/>
          <w:color w:val="auto"/>
          <w:sz w:val="21"/>
          <w:szCs w:val="21"/>
        </w:rPr>
        <w:t>:</w:t>
      </w:r>
    </w:p>
    <w:p>
      <w:pPr>
        <w:pStyle w:val="2"/>
        <w:spacing w:line="360" w:lineRule="auto"/>
        <w:rPr>
          <w:rFonts w:ascii="宋体" w:cs="宋体"/>
          <w:color w:val="auto"/>
          <w:sz w:val="21"/>
          <w:szCs w:val="21"/>
        </w:rPr>
      </w:pPr>
      <w:r>
        <w:rPr>
          <w:rFonts w:hint="eastAsia" w:ascii="宋体" w:hAnsi="宋体" w:cs="宋体"/>
          <w:color w:val="auto"/>
          <w:sz w:val="21"/>
          <w:szCs w:val="21"/>
        </w:rPr>
        <w:t>（一）根据财政部发布的《政府采购促进中小企业发展暂行办法》规定，本项目对小型和微型企业产品的价格给予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0" w:firstLineChars="200"/>
        <w:jc w:val="both"/>
        <w:rPr>
          <w:rFonts w:ascii="宋体" w:cs="宋体"/>
          <w:color w:val="auto"/>
          <w:sz w:val="21"/>
          <w:szCs w:val="21"/>
        </w:rPr>
      </w:pPr>
      <w:r>
        <w:rPr>
          <w:rFonts w:hint="eastAsia" w:ascii="宋体" w:hAnsi="宋体" w:cs="宋体"/>
          <w:color w:val="auto"/>
          <w:sz w:val="21"/>
          <w:szCs w:val="21"/>
        </w:rPr>
        <w:t>（二）根据财政部发布的《关于政府采购支持监狱企业发展有关问题的通知》规定，本项目对监狱企业产品的价格给予</w:t>
      </w:r>
      <w:r>
        <w:rPr>
          <w:rFonts w:ascii="宋体" w:hAnsi="宋体" w:cs="宋体"/>
          <w:color w:val="auto"/>
          <w:sz w:val="21"/>
          <w:szCs w:val="21"/>
        </w:rPr>
        <w:t>6%</w:t>
      </w:r>
      <w:r>
        <w:rPr>
          <w:rFonts w:hint="eastAsia" w:ascii="宋体" w:hAnsi="宋体" w:cs="宋体"/>
          <w:color w:val="auto"/>
          <w:sz w:val="21"/>
          <w:szCs w:val="21"/>
        </w:rPr>
        <w:t>的扣除。</w:t>
      </w:r>
    </w:p>
    <w:p>
      <w:pPr>
        <w:pStyle w:val="2"/>
        <w:spacing w:line="360" w:lineRule="auto"/>
        <w:rPr>
          <w:rFonts w:ascii="宋体" w:cs="宋体"/>
          <w:color w:val="auto"/>
          <w:sz w:val="21"/>
          <w:szCs w:val="21"/>
        </w:rPr>
      </w:pPr>
      <w:r>
        <w:rPr>
          <w:rFonts w:hint="eastAsia" w:ascii="宋体" w:hAnsi="宋体" w:cs="宋体"/>
          <w:color w:val="auto"/>
          <w:sz w:val="21"/>
          <w:szCs w:val="21"/>
        </w:rPr>
        <w:t>（三）根据财政部、民政部、中国残疾人联合会发布的《关于促进残疾人就业政府采购政策的通知》规定，本项目对残疾人福利性单位产品的价格给予</w:t>
      </w:r>
      <w:r>
        <w:rPr>
          <w:rFonts w:ascii="宋体" w:hAnsi="宋体" w:cs="宋体"/>
          <w:color w:val="auto"/>
          <w:sz w:val="21"/>
          <w:szCs w:val="21"/>
        </w:rPr>
        <w:t>6%</w:t>
      </w:r>
      <w:r>
        <w:rPr>
          <w:rFonts w:hint="eastAsia" w:ascii="宋体" w:hAnsi="宋体" w:cs="宋体"/>
          <w:color w:val="auto"/>
          <w:sz w:val="21"/>
          <w:szCs w:val="21"/>
        </w:rPr>
        <w:t>的扣除。</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五、获取</w:t>
      </w:r>
      <w:r>
        <w:rPr>
          <w:rFonts w:hint="eastAsia" w:ascii="宋体" w:hAnsi="宋体" w:cs="宋体"/>
          <w:b/>
          <w:bCs/>
          <w:color w:val="auto"/>
          <w:sz w:val="21"/>
          <w:szCs w:val="21"/>
          <w:lang w:val="en-US" w:eastAsia="zh-CN"/>
        </w:rPr>
        <w:t>谈判</w:t>
      </w:r>
      <w:r>
        <w:rPr>
          <w:rFonts w:hint="eastAsia" w:ascii="宋体" w:hAnsi="宋体" w:cs="宋体"/>
          <w:b/>
          <w:bCs/>
          <w:color w:val="auto"/>
          <w:sz w:val="21"/>
          <w:szCs w:val="21"/>
        </w:rPr>
        <w:t>文件的时间期限、地点、方式及招标文件售价</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lang w:val="en-US" w:eastAsia="zh-CN"/>
        </w:rPr>
        <w:t>谈判</w:t>
      </w:r>
      <w:r>
        <w:rPr>
          <w:rFonts w:hint="eastAsia" w:ascii="宋体" w:hAnsi="宋体" w:cs="宋体"/>
          <w:color w:val="auto"/>
          <w:sz w:val="21"/>
          <w:szCs w:val="21"/>
        </w:rPr>
        <w:t>文件获取时间：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07</w:t>
      </w:r>
      <w:r>
        <w:rPr>
          <w:rFonts w:hint="eastAsia" w:ascii="宋体" w:hAnsi="宋体" w:cs="宋体"/>
          <w:color w:val="auto"/>
          <w:sz w:val="21"/>
          <w:szCs w:val="21"/>
        </w:rPr>
        <w:t>月</w:t>
      </w:r>
      <w:r>
        <w:rPr>
          <w:rFonts w:hint="eastAsia" w:ascii="宋体" w:hAnsi="宋体" w:cs="宋体"/>
          <w:color w:val="auto"/>
          <w:sz w:val="21"/>
          <w:szCs w:val="21"/>
          <w:lang w:val="en-US" w:eastAsia="zh-CN"/>
        </w:rPr>
        <w:t>28</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2020</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07</w:t>
      </w:r>
      <w:r>
        <w:rPr>
          <w:rFonts w:hint="eastAsia" w:ascii="宋体" w:hAnsi="宋体" w:cs="宋体"/>
          <w:color w:val="auto"/>
          <w:sz w:val="21"/>
          <w:szCs w:val="21"/>
        </w:rPr>
        <w:t>月</w:t>
      </w:r>
      <w:r>
        <w:rPr>
          <w:rFonts w:hint="eastAsia" w:ascii="宋体" w:hAnsi="宋体" w:cs="宋体"/>
          <w:color w:val="auto"/>
          <w:sz w:val="21"/>
          <w:szCs w:val="21"/>
          <w:lang w:val="en-US" w:eastAsia="zh-CN"/>
        </w:rPr>
        <w:t>31</w:t>
      </w:r>
      <w:r>
        <w:rPr>
          <w:rFonts w:hint="eastAsia" w:ascii="宋体" w:hAnsi="宋体" w:cs="宋体"/>
          <w:color w:val="auto"/>
          <w:sz w:val="21"/>
          <w:szCs w:val="21"/>
        </w:rPr>
        <w:t>日。</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获取方式及地点：网上自行获取：兰州职业技术学院官方网站（http:// http://www.lvu.edu.cn/）在线获得</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六、公告期限：</w:t>
      </w:r>
      <w:r>
        <w:rPr>
          <w:rFonts w:hint="eastAsia" w:ascii="宋体" w:hAnsi="宋体" w:cs="宋体"/>
          <w:color w:val="auto"/>
          <w:sz w:val="21"/>
          <w:szCs w:val="21"/>
          <w:lang w:val="en-US" w:eastAsia="zh-CN"/>
        </w:rPr>
        <w:t>三</w:t>
      </w:r>
      <w:r>
        <w:rPr>
          <w:rFonts w:hint="eastAsia" w:ascii="宋体" w:hAnsi="宋体" w:cs="宋体"/>
          <w:color w:val="auto"/>
          <w:sz w:val="21"/>
          <w:szCs w:val="21"/>
        </w:rPr>
        <w:t>个工作日。</w:t>
      </w:r>
      <w:r>
        <w:rPr>
          <w:rFonts w:ascii="宋体" w:hAnsi="宋体" w:cs="宋体"/>
          <w:color w:val="auto"/>
          <w:sz w:val="21"/>
          <w:szCs w:val="21"/>
        </w:rPr>
        <w:t xml:space="preserve"> </w:t>
      </w:r>
    </w:p>
    <w:p>
      <w:pPr>
        <w:spacing w:line="360" w:lineRule="auto"/>
        <w:ind w:firstLine="422" w:firstLineChars="200"/>
        <w:rPr>
          <w:rFonts w:ascii="宋体" w:cs="宋体"/>
          <w:color w:val="auto"/>
          <w:sz w:val="21"/>
          <w:szCs w:val="21"/>
        </w:rPr>
      </w:pPr>
      <w:r>
        <w:rPr>
          <w:rFonts w:hint="eastAsia" w:ascii="宋体" w:hAnsi="宋体" w:cs="宋体"/>
          <w:b/>
          <w:bCs/>
          <w:color w:val="auto"/>
          <w:sz w:val="21"/>
          <w:szCs w:val="21"/>
        </w:rPr>
        <w:t>七、</w:t>
      </w:r>
      <w:r>
        <w:rPr>
          <w:rFonts w:hint="eastAsia" w:ascii="宋体" w:hAnsi="宋体" w:cs="宋体"/>
          <w:b/>
          <w:bCs/>
          <w:color w:val="auto"/>
          <w:sz w:val="21"/>
          <w:szCs w:val="21"/>
          <w:lang w:val="en-US" w:eastAsia="zh-CN"/>
        </w:rPr>
        <w:t>谈判</w:t>
      </w:r>
      <w:r>
        <w:rPr>
          <w:rFonts w:hint="eastAsia" w:ascii="宋体" w:hAnsi="宋体" w:cs="宋体"/>
          <w:b/>
          <w:bCs/>
          <w:color w:val="auto"/>
          <w:sz w:val="21"/>
          <w:szCs w:val="21"/>
        </w:rPr>
        <w:t>截止时间、</w:t>
      </w:r>
      <w:r>
        <w:rPr>
          <w:rFonts w:hint="eastAsia" w:ascii="宋体" w:hAnsi="宋体" w:cs="宋体"/>
          <w:b/>
          <w:bCs/>
          <w:color w:val="auto"/>
          <w:sz w:val="21"/>
          <w:szCs w:val="21"/>
          <w:lang w:val="en-US" w:eastAsia="zh-CN"/>
        </w:rPr>
        <w:t>谈判</w:t>
      </w:r>
      <w:r>
        <w:rPr>
          <w:rFonts w:hint="eastAsia" w:ascii="宋体" w:hAnsi="宋体" w:cs="宋体"/>
          <w:b/>
          <w:bCs/>
          <w:color w:val="auto"/>
          <w:sz w:val="21"/>
          <w:szCs w:val="21"/>
        </w:rPr>
        <w:t>时间及地点</w:t>
      </w:r>
      <w:r>
        <w:rPr>
          <w:rFonts w:ascii="宋体" w:hAnsi="宋体" w:cs="宋体"/>
          <w:color w:val="auto"/>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谈判</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31</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谈判</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谈判</w:t>
      </w:r>
      <w:r>
        <w:rPr>
          <w:rFonts w:hint="eastAsia" w:ascii="宋体" w:hAnsi="宋体" w:cs="宋体"/>
          <w:color w:val="auto"/>
          <w:sz w:val="21"/>
          <w:szCs w:val="21"/>
        </w:rPr>
        <w:t>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31</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谈判</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color w:val="auto"/>
          <w:sz w:val="21"/>
          <w:szCs w:val="21"/>
        </w:rPr>
      </w:pPr>
      <w:r>
        <w:rPr>
          <w:rFonts w:hint="eastAsia" w:ascii="宋体" w:hAnsi="宋体" w:cs="宋体"/>
          <w:b/>
          <w:bCs/>
          <w:color w:val="auto"/>
          <w:sz w:val="21"/>
          <w:szCs w:val="21"/>
        </w:rPr>
        <w:t>八、联系方式</w:t>
      </w:r>
      <w:r>
        <w:rPr>
          <w:rFonts w:ascii="宋体" w:hAnsi="宋体" w:cs="宋体"/>
          <w:b/>
          <w:bCs/>
          <w:color w:val="auto"/>
          <w:sz w:val="21"/>
          <w:szCs w:val="21"/>
        </w:rPr>
        <w:t xml:space="preserve"> </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20" w:firstLineChars="200"/>
        <w:rPr>
          <w:rFonts w:hint="default" w:ascii="宋体" w:hAnsi="宋体" w:cs="宋体"/>
          <w:color w:val="auto"/>
          <w:sz w:val="21"/>
          <w:szCs w:val="21"/>
          <w:lang w:val="en-US" w:eastAsia="zh-CN"/>
        </w:rPr>
      </w:pPr>
    </w:p>
    <w:p>
      <w:pPr>
        <w:spacing w:line="360" w:lineRule="auto"/>
        <w:jc w:val="center"/>
        <w:rPr>
          <w:rFonts w:hint="eastAsia" w:ascii="宋体" w:hAnsi="宋体" w:cs="宋体"/>
          <w:color w:val="auto"/>
          <w:sz w:val="21"/>
          <w:szCs w:val="21"/>
          <w:lang w:eastAsia="zh-CN"/>
        </w:rPr>
      </w:pPr>
    </w:p>
    <w:p>
      <w:pPr>
        <w:spacing w:line="360" w:lineRule="auto"/>
        <w:jc w:val="right"/>
        <w:rPr>
          <w:rFonts w:ascii="宋体" w:hAnsi="宋体" w:cs="宋体"/>
          <w:color w:val="auto"/>
          <w:sz w:val="21"/>
          <w:szCs w:val="21"/>
        </w:rPr>
      </w:pPr>
      <w:r>
        <w:rPr>
          <w:rFonts w:hint="eastAsia" w:ascii="宋体" w:hAnsi="宋体" w:cs="宋体"/>
          <w:color w:val="auto"/>
          <w:sz w:val="21"/>
          <w:szCs w:val="21"/>
          <w:lang w:eastAsia="zh-CN"/>
        </w:rPr>
        <w:t>兰州职业技术学院</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07</w:t>
      </w:r>
      <w:r>
        <w:rPr>
          <w:rFonts w:hint="eastAsia" w:ascii="宋体" w:hAnsi="宋体" w:cs="宋体"/>
          <w:color w:val="auto"/>
          <w:sz w:val="21"/>
          <w:szCs w:val="21"/>
        </w:rPr>
        <w:t>月</w:t>
      </w:r>
      <w:r>
        <w:rPr>
          <w:rFonts w:hint="eastAsia" w:ascii="宋体" w:hAnsi="宋体" w:cs="宋体"/>
          <w:color w:val="auto"/>
          <w:sz w:val="21"/>
          <w:szCs w:val="21"/>
          <w:lang w:val="en-US" w:eastAsia="zh-CN"/>
        </w:rPr>
        <w:t>28</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color w:val="auto"/>
        </w:rPr>
      </w:pPr>
      <w:bookmarkStart w:id="10" w:name="_Toc361769763"/>
      <w:bookmarkStart w:id="11" w:name="_Toc361769629"/>
    </w:p>
    <w:p>
      <w:pPr>
        <w:rPr>
          <w:rFonts w:hint="eastAsia"/>
          <w:color w:val="auto"/>
        </w:rPr>
      </w:pPr>
    </w:p>
    <w:p>
      <w:pPr>
        <w:pStyle w:val="3"/>
        <w:spacing w:line="360" w:lineRule="auto"/>
        <w:jc w:val="center"/>
        <w:rPr>
          <w:rFonts w:hint="eastAsia" w:ascii="仿宋" w:hAnsi="仿宋" w:eastAsia="仿宋" w:cs="仿宋"/>
          <w:bCs w:val="0"/>
          <w:color w:val="auto"/>
        </w:rPr>
      </w:pPr>
    </w:p>
    <w:p>
      <w:pPr>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2"/>
        <w:rPr>
          <w:rFonts w:hint="eastAsia" w:ascii="仿宋" w:hAnsi="仿宋" w:eastAsia="仿宋" w:cs="仿宋"/>
          <w:bCs/>
          <w:color w:val="auto"/>
        </w:rPr>
      </w:pPr>
    </w:p>
    <w:p>
      <w:pPr>
        <w:pStyle w:val="3"/>
        <w:spacing w:line="360" w:lineRule="auto"/>
        <w:jc w:val="center"/>
        <w:rPr>
          <w:rFonts w:hint="eastAsia" w:ascii="宋体" w:hAnsi="宋体" w:cs="宋体"/>
          <w:bCs w:val="0"/>
          <w:color w:val="auto"/>
        </w:rPr>
      </w:pPr>
    </w:p>
    <w:p>
      <w:pPr>
        <w:pStyle w:val="3"/>
        <w:spacing w:line="360" w:lineRule="auto"/>
        <w:jc w:val="center"/>
        <w:rPr>
          <w:rFonts w:hint="eastAsia" w:ascii="宋体" w:hAnsi="宋体" w:cs="宋体"/>
          <w:bCs w:val="0"/>
          <w:color w:val="auto"/>
        </w:rPr>
      </w:pPr>
      <w:bookmarkStart w:id="12" w:name="_Toc25306"/>
      <w:r>
        <w:rPr>
          <w:rFonts w:hint="eastAsia" w:ascii="宋体" w:hAnsi="宋体" w:cs="宋体"/>
          <w:bCs w:val="0"/>
          <w:color w:val="auto"/>
        </w:rPr>
        <w:t>第二部分  供应商须知</w:t>
      </w:r>
      <w:bookmarkEnd w:id="10"/>
      <w:bookmarkEnd w:id="11"/>
      <w:bookmarkEnd w:id="12"/>
    </w:p>
    <w:p>
      <w:pPr>
        <w:pStyle w:val="19"/>
        <w:spacing w:line="360" w:lineRule="auto"/>
        <w:jc w:val="center"/>
        <w:rPr>
          <w:rFonts w:hint="eastAsia" w:ascii="仿宋" w:hAnsi="仿宋" w:eastAsia="仿宋" w:cs="仿宋"/>
          <w:b/>
          <w:bCs/>
          <w:color w:val="auto"/>
          <w:sz w:val="32"/>
          <w:szCs w:val="32"/>
        </w:rPr>
      </w:pPr>
      <w:bookmarkStart w:id="13" w:name="_Toc361769630"/>
      <w:bookmarkStart w:id="14" w:name="_Toc361769764"/>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bCs/>
          <w:color w:val="auto"/>
          <w:sz w:val="32"/>
          <w:szCs w:val="32"/>
        </w:rPr>
      </w:pPr>
    </w:p>
    <w:p>
      <w:pPr>
        <w:pStyle w:val="4"/>
        <w:rPr>
          <w:rFonts w:hint="eastAsia" w:ascii="仿宋" w:hAnsi="仿宋" w:eastAsia="仿宋" w:cs="仿宋"/>
          <w:b w:val="0"/>
          <w:bCs/>
          <w:color w:val="auto"/>
          <w:sz w:val="32"/>
          <w:szCs w:val="32"/>
        </w:rPr>
      </w:pPr>
    </w:p>
    <w:p>
      <w:pPr>
        <w:rPr>
          <w:rFonts w:hint="eastAsia" w:ascii="仿宋" w:hAnsi="仿宋" w:eastAsia="仿宋" w:cs="仿宋"/>
          <w:b w:val="0"/>
          <w:bCs/>
          <w:color w:val="auto"/>
          <w:sz w:val="32"/>
          <w:szCs w:val="32"/>
        </w:rPr>
      </w:pPr>
    </w:p>
    <w:p>
      <w:pPr>
        <w:pStyle w:val="2"/>
        <w:rPr>
          <w:rFonts w:hint="eastAsia"/>
          <w:color w:val="auto"/>
        </w:rPr>
      </w:pPr>
    </w:p>
    <w:p>
      <w:pPr>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pStyle w:val="2"/>
        <w:ind w:firstLine="643"/>
        <w:rPr>
          <w:rFonts w:hint="eastAsia" w:ascii="仿宋" w:hAnsi="仿宋" w:eastAsia="仿宋" w:cs="仿宋"/>
          <w:b/>
          <w:bCs/>
          <w:color w:val="auto"/>
          <w:sz w:val="32"/>
          <w:szCs w:val="32"/>
        </w:rPr>
      </w:pPr>
    </w:p>
    <w:p>
      <w:pPr>
        <w:rPr>
          <w:rFonts w:hint="eastAsia" w:ascii="仿宋" w:hAnsi="仿宋" w:eastAsia="仿宋" w:cs="仿宋"/>
          <w:color w:val="auto"/>
        </w:rPr>
      </w:pPr>
    </w:p>
    <w:p>
      <w:pPr>
        <w:pStyle w:val="19"/>
        <w:spacing w:line="360" w:lineRule="auto"/>
        <w:jc w:val="center"/>
        <w:outlineLvl w:val="1"/>
        <w:rPr>
          <w:rFonts w:hint="eastAsia" w:ascii="宋体" w:hAnsi="宋体" w:eastAsia="宋体" w:cs="宋体"/>
          <w:b/>
          <w:color w:val="auto"/>
          <w:sz w:val="32"/>
          <w:szCs w:val="32"/>
        </w:rPr>
      </w:pPr>
      <w:bookmarkStart w:id="15" w:name="_Toc14913"/>
      <w:bookmarkStart w:id="16" w:name="_Toc17640"/>
      <w:r>
        <w:rPr>
          <w:rFonts w:hint="eastAsia" w:ascii="宋体" w:hAnsi="宋体" w:eastAsia="宋体" w:cs="宋体"/>
          <w:b/>
          <w:color w:val="auto"/>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color w:val="auto"/>
          <w:w w:val="95"/>
          <w:sz w:val="24"/>
          <w:szCs w:val="24"/>
        </w:rPr>
      </w:pPr>
      <w:r>
        <w:rPr>
          <w:rFonts w:hint="eastAsia" w:ascii="宋体" w:hAnsi="宋体" w:eastAsia="宋体" w:cs="宋体"/>
          <w:b/>
          <w:color w:val="auto"/>
          <w:w w:val="95"/>
          <w:szCs w:val="21"/>
        </w:rPr>
        <w:t xml:space="preserve">   </w:t>
      </w:r>
      <w:r>
        <w:rPr>
          <w:rFonts w:hint="eastAsia" w:ascii="宋体" w:hAnsi="宋体" w:eastAsia="宋体" w:cs="宋体"/>
          <w:b/>
          <w:color w:val="auto"/>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color w:val="auto"/>
                <w:sz w:val="21"/>
                <w:szCs w:val="21"/>
                <w:lang w:bidi="ar"/>
              </w:rPr>
            </w:pPr>
            <w:r>
              <w:rPr>
                <w:rFonts w:hint="eastAsia" w:ascii="宋体" w:hAnsi="宋体" w:eastAsia="宋体" w:cs="宋体"/>
                <w:b/>
                <w:bCs w:val="0"/>
                <w:color w:val="auto"/>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lang w:eastAsia="zh-CN" w:bidi="ar"/>
              </w:rPr>
            </w:pPr>
            <w:r>
              <w:rPr>
                <w:rFonts w:hint="eastAsia" w:ascii="宋体" w:hAnsi="宋体" w:eastAsia="宋体" w:cs="宋体"/>
                <w:bCs/>
                <w:color w:val="auto"/>
                <w:sz w:val="21"/>
                <w:szCs w:val="21"/>
                <w:lang w:bidi="ar"/>
              </w:rPr>
              <w:t>项目名称：兰州职业技术学院</w:t>
            </w:r>
            <w:r>
              <w:rPr>
                <w:rFonts w:hint="eastAsia" w:ascii="宋体" w:hAnsi="宋体" w:eastAsia="宋体" w:cs="宋体"/>
                <w:bCs/>
                <w:color w:val="auto"/>
                <w:sz w:val="21"/>
                <w:szCs w:val="21"/>
                <w:lang w:val="en-US" w:eastAsia="zh-CN" w:bidi="ar"/>
              </w:rPr>
              <w:t>基建、修缮（含装饰）审计服务</w:t>
            </w:r>
            <w:r>
              <w:rPr>
                <w:rFonts w:hint="eastAsia" w:ascii="宋体" w:hAnsi="宋体" w:cs="宋体"/>
                <w:color w:val="auto"/>
                <w:sz w:val="21"/>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color w:val="auto"/>
                <w:sz w:val="21"/>
                <w:szCs w:val="21"/>
                <w:lang w:val="en-US" w:bidi="ar"/>
              </w:rPr>
            </w:pPr>
            <w:r>
              <w:rPr>
                <w:rFonts w:hint="eastAsia" w:hAnsi="宋体" w:cs="宋体"/>
                <w:bCs/>
                <w:color w:val="auto"/>
                <w:sz w:val="21"/>
                <w:szCs w:val="21"/>
                <w:lang w:eastAsia="zh-CN" w:bidi="ar"/>
              </w:rPr>
              <w:t>谈判</w:t>
            </w:r>
            <w:r>
              <w:rPr>
                <w:rFonts w:hint="eastAsia" w:ascii="宋体" w:hAnsi="宋体" w:eastAsia="宋体" w:cs="宋体"/>
                <w:bCs/>
                <w:color w:val="auto"/>
                <w:sz w:val="21"/>
                <w:szCs w:val="21"/>
                <w:lang w:bidi="ar"/>
              </w:rPr>
              <w:t>内容</w:t>
            </w:r>
            <w:r>
              <w:rPr>
                <w:rFonts w:hint="eastAsia" w:hAnsi="宋体" w:eastAsia="宋体" w:cs="宋体"/>
                <w:bCs/>
                <w:color w:val="auto"/>
                <w:sz w:val="21"/>
                <w:szCs w:val="21"/>
                <w:lang w:eastAsia="zh-CN" w:bidi="ar"/>
              </w:rPr>
              <w:t>：</w:t>
            </w:r>
            <w:r>
              <w:rPr>
                <w:rFonts w:hint="eastAsia" w:hAnsi="宋体" w:cs="Times New Roman"/>
                <w:color w:val="auto"/>
                <w:kern w:val="2"/>
                <w:sz w:val="21"/>
                <w:szCs w:val="21"/>
                <w:lang w:val="en-US" w:eastAsia="zh-CN" w:bidi="ar-SA"/>
              </w:rPr>
              <w:t>乙</w:t>
            </w:r>
            <w:r>
              <w:rPr>
                <w:rFonts w:hint="eastAsia" w:ascii="Times New Roman" w:hAnsi="宋体" w:eastAsia="宋体" w:cs="Times New Roman"/>
                <w:color w:val="auto"/>
                <w:kern w:val="2"/>
                <w:sz w:val="21"/>
                <w:szCs w:val="21"/>
                <w:lang w:val="en-US" w:eastAsia="zh-CN" w:bidi="ar-SA"/>
              </w:rPr>
              <w:t>级</w:t>
            </w:r>
            <w:r>
              <w:rPr>
                <w:rFonts w:hint="eastAsia" w:hAnsi="宋体" w:cs="Times New Roman"/>
                <w:color w:val="auto"/>
                <w:kern w:val="2"/>
                <w:sz w:val="21"/>
                <w:szCs w:val="21"/>
                <w:lang w:val="en-US" w:eastAsia="zh-CN" w:bidi="ar-SA"/>
              </w:rPr>
              <w:t>以上</w:t>
            </w:r>
            <w:r>
              <w:rPr>
                <w:rFonts w:hint="eastAsia" w:ascii="Times New Roman" w:hAnsi="宋体" w:eastAsia="宋体" w:cs="Times New Roman"/>
                <w:color w:val="auto"/>
                <w:kern w:val="2"/>
                <w:sz w:val="21"/>
                <w:szCs w:val="21"/>
                <w:lang w:val="en-US" w:eastAsia="zh-CN" w:bidi="ar-SA"/>
              </w:rPr>
              <w:t>资质工程造价、工程审计中介机构,需完成对招标人在合同有效期内工程项目全过程跟踪审计和结算审计。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color w:val="auto"/>
                <w:sz w:val="21"/>
                <w:szCs w:val="21"/>
                <w:lang w:val="en-US" w:eastAsia="zh-CN" w:bidi="ar"/>
              </w:rPr>
            </w:pPr>
            <w:r>
              <w:rPr>
                <w:rFonts w:hint="eastAsia" w:ascii="宋体" w:hAnsi="宋体" w:eastAsia="宋体" w:cs="宋体"/>
                <w:bCs/>
                <w:color w:val="auto"/>
                <w:sz w:val="21"/>
                <w:szCs w:val="21"/>
                <w:lang w:bidi="ar"/>
              </w:rPr>
              <w:t>本项目预算：</w:t>
            </w:r>
            <w:r>
              <w:rPr>
                <w:rFonts w:hint="eastAsia" w:ascii="宋体" w:hAnsi="宋体" w:cs="宋体"/>
                <w:b/>
                <w:color w:val="auto"/>
                <w:sz w:val="21"/>
                <w:szCs w:val="21"/>
                <w:lang w:val="en-US" w:eastAsia="zh-CN"/>
              </w:rPr>
              <w:t>200000元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投标有效期：</w:t>
            </w:r>
            <w:r>
              <w:rPr>
                <w:rFonts w:hint="eastAsia" w:ascii="宋体" w:hAnsi="宋体" w:eastAsia="宋体" w:cs="宋体"/>
                <w:bCs/>
                <w:color w:val="auto"/>
                <w:sz w:val="21"/>
                <w:szCs w:val="21"/>
                <w:u w:val="single"/>
                <w:lang w:bidi="ar"/>
              </w:rPr>
              <w:t xml:space="preserve">90 </w:t>
            </w:r>
            <w:r>
              <w:rPr>
                <w:rFonts w:hint="eastAsia" w:ascii="宋体" w:hAnsi="宋体" w:eastAsia="宋体" w:cs="宋体"/>
                <w:bCs/>
                <w:color w:val="auto"/>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color w:val="auto"/>
                <w:sz w:val="21"/>
                <w:szCs w:val="21"/>
                <w:lang w:bidi="ar"/>
              </w:rPr>
            </w:pPr>
            <w:r>
              <w:rPr>
                <w:rFonts w:hint="eastAsia" w:ascii="Times New Roman" w:hAnsi="宋体" w:cs="Times New Roman"/>
                <w:color w:val="auto"/>
                <w:kern w:val="2"/>
                <w:sz w:val="21"/>
                <w:szCs w:val="21"/>
                <w:lang w:val="en-US" w:eastAsia="zh-CN"/>
              </w:rPr>
              <w:t>（三）本项目不接受联合体投标。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bidi="ar"/>
              </w:rPr>
              <w:t>付款方式：</w:t>
            </w:r>
            <w:r>
              <w:rPr>
                <w:rFonts w:hint="eastAsia" w:ascii="宋体" w:hAnsi="宋体" w:cs="仿宋"/>
                <w:color w:val="auto"/>
                <w:sz w:val="21"/>
                <w:szCs w:val="21"/>
                <w:lang w:val="en-US" w:eastAsia="zh-CN"/>
              </w:rPr>
              <w:t>以最终签订合同为准</w:t>
            </w:r>
            <w:r>
              <w:rPr>
                <w:rFonts w:hint="eastAsia" w:ascii="宋体" w:hAnsi="宋体" w:cs="仿宋"/>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color w:val="auto"/>
                <w:sz w:val="21"/>
                <w:szCs w:val="21"/>
                <w:lang w:bidi="ar"/>
              </w:rPr>
            </w:pPr>
            <w:r>
              <w:rPr>
                <w:rFonts w:hint="eastAsia" w:hAnsi="宋体" w:cs="宋体"/>
                <w:bCs/>
                <w:color w:val="auto"/>
                <w:sz w:val="21"/>
                <w:szCs w:val="21"/>
                <w:lang w:eastAsia="zh-CN" w:bidi="ar"/>
              </w:rPr>
              <w:t>谈判</w:t>
            </w:r>
            <w:r>
              <w:rPr>
                <w:rFonts w:hint="eastAsia" w:ascii="宋体" w:hAnsi="宋体" w:eastAsia="宋体" w:cs="宋体"/>
                <w:bCs/>
                <w:color w:val="auto"/>
                <w:sz w:val="21"/>
                <w:szCs w:val="21"/>
                <w:lang w:bidi="ar"/>
              </w:rPr>
              <w:t>响应文件及电子版要求：</w:t>
            </w:r>
          </w:p>
          <w:p>
            <w:pPr>
              <w:pStyle w:val="19"/>
              <w:snapToGrid w:val="0"/>
              <w:spacing w:line="360" w:lineRule="auto"/>
              <w:ind w:firstLine="420" w:firstLineChars="200"/>
              <w:rPr>
                <w:rFonts w:hint="eastAsia" w:ascii="宋体" w:hAnsi="宋体" w:eastAsia="宋体" w:cs="宋体"/>
                <w:bCs/>
                <w:color w:val="auto"/>
                <w:sz w:val="21"/>
                <w:szCs w:val="21"/>
                <w:lang w:bidi="ar"/>
              </w:rPr>
            </w:pPr>
            <w:r>
              <w:rPr>
                <w:rFonts w:hint="eastAsia" w:ascii="宋体" w:hAnsi="宋体" w:eastAsia="宋体" w:cs="宋体"/>
                <w:bCs/>
                <w:color w:val="auto"/>
                <w:sz w:val="21"/>
                <w:szCs w:val="21"/>
                <w:lang w:val="zh-CN" w:bidi="ar"/>
              </w:rPr>
              <w:t>纸质文件</w:t>
            </w:r>
            <w:r>
              <w:rPr>
                <w:rFonts w:hint="eastAsia" w:ascii="宋体" w:hAnsi="宋体" w:eastAsia="宋体" w:cs="宋体"/>
                <w:bCs/>
                <w:color w:val="auto"/>
                <w:sz w:val="21"/>
                <w:szCs w:val="21"/>
                <w:lang w:bidi="ar"/>
              </w:rPr>
              <w:t>份数：正本一套、副本二套；</w:t>
            </w:r>
          </w:p>
          <w:p>
            <w:pPr>
              <w:pStyle w:val="19"/>
              <w:snapToGrid w:val="0"/>
              <w:spacing w:line="360" w:lineRule="auto"/>
              <w:ind w:firstLine="420" w:firstLineChars="200"/>
              <w:rPr>
                <w:rFonts w:hint="eastAsia" w:ascii="宋体" w:hAnsi="宋体" w:eastAsia="宋体" w:cs="宋体"/>
                <w:b/>
                <w:color w:val="auto"/>
                <w:sz w:val="21"/>
                <w:szCs w:val="21"/>
                <w:lang w:bidi="ar"/>
              </w:rPr>
            </w:pPr>
            <w:r>
              <w:rPr>
                <w:rFonts w:hint="eastAsia" w:ascii="宋体" w:hAnsi="宋体" w:eastAsia="宋体" w:cs="宋体"/>
                <w:bCs/>
                <w:color w:val="auto"/>
                <w:sz w:val="21"/>
                <w:szCs w:val="21"/>
                <w:lang w:bidi="ar"/>
              </w:rPr>
              <w:t>电子版文件要求：电子版</w:t>
            </w:r>
            <w:r>
              <w:rPr>
                <w:rFonts w:hint="eastAsia" w:hAnsi="宋体" w:cs="宋体"/>
                <w:bCs/>
                <w:color w:val="auto"/>
                <w:sz w:val="21"/>
                <w:szCs w:val="21"/>
                <w:lang w:eastAsia="zh-CN" w:bidi="ar"/>
              </w:rPr>
              <w:t>一</w:t>
            </w:r>
            <w:r>
              <w:rPr>
                <w:rFonts w:hint="eastAsia" w:ascii="宋体" w:hAnsi="宋体" w:eastAsia="宋体" w:cs="宋体"/>
                <w:bCs/>
                <w:color w:val="auto"/>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bidi="ar"/>
              </w:rPr>
            </w:pPr>
            <w:r>
              <w:rPr>
                <w:rFonts w:hint="eastAsia" w:ascii="宋体" w:hAnsi="宋体" w:eastAsia="宋体" w:cs="宋体"/>
                <w:b/>
                <w:bCs w:val="0"/>
                <w:color w:val="auto"/>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zh-CN"/>
              </w:rPr>
              <w:t>供应商必须按照</w:t>
            </w:r>
            <w:r>
              <w:rPr>
                <w:rFonts w:hint="eastAsia" w:ascii="宋体" w:hAnsi="宋体" w:cs="宋体"/>
                <w:color w:val="auto"/>
                <w:sz w:val="21"/>
                <w:szCs w:val="21"/>
                <w:lang w:val="zh-CN"/>
              </w:rPr>
              <w:t>谈判</w:t>
            </w:r>
            <w:r>
              <w:rPr>
                <w:rFonts w:hint="eastAsia" w:ascii="宋体" w:hAnsi="宋体" w:eastAsia="宋体" w:cs="宋体"/>
                <w:color w:val="auto"/>
                <w:sz w:val="21"/>
                <w:szCs w:val="21"/>
                <w:lang w:val="zh-CN"/>
              </w:rPr>
              <w:t>文件的规定和要求签字、盖章（法人代表的签字可用具有法定效力的签字章）</w:t>
            </w:r>
            <w:r>
              <w:rPr>
                <w:rFonts w:hint="eastAsia" w:ascii="宋体" w:hAnsi="宋体" w:eastAsia="宋体" w:cs="宋体"/>
                <w:color w:val="auto"/>
                <w:sz w:val="21"/>
                <w:szCs w:val="21"/>
              </w:rPr>
              <w:t>,未按规定签字盖章的</w:t>
            </w:r>
            <w:r>
              <w:rPr>
                <w:rFonts w:hint="eastAsia" w:ascii="宋体" w:hAnsi="宋体" w:eastAsia="宋体" w:cs="宋体"/>
                <w:color w:val="auto"/>
                <w:kern w:val="0"/>
                <w:sz w:val="21"/>
                <w:szCs w:val="21"/>
                <w:lang w:val="zh-CN"/>
              </w:rPr>
              <w:t>，按</w:t>
            </w:r>
            <w:r>
              <w:rPr>
                <w:rFonts w:hint="eastAsia" w:ascii="宋体" w:hAnsi="宋体" w:eastAsia="宋体" w:cs="宋体"/>
                <w:color w:val="auto"/>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供应商于</w:t>
            </w:r>
            <w:r>
              <w:rPr>
                <w:rFonts w:hint="eastAsia" w:ascii="宋体" w:hAnsi="宋体" w:eastAsia="宋体" w:cs="宋体"/>
                <w:color w:val="auto"/>
                <w:sz w:val="21"/>
                <w:szCs w:val="21"/>
                <w:lang w:val="en-US" w:eastAsia="zh-CN"/>
              </w:rPr>
              <w:t>2020</w:t>
            </w:r>
            <w:r>
              <w:rPr>
                <w:rFonts w:hint="eastAsia" w:ascii="宋体" w:hAnsi="宋体" w:eastAsia="宋体" w:cs="宋体"/>
                <w:color w:val="auto"/>
                <w:sz w:val="21"/>
                <w:szCs w:val="21"/>
              </w:rPr>
              <w:t xml:space="preserve"> 年</w:t>
            </w:r>
            <w:r>
              <w:rPr>
                <w:rFonts w:hint="eastAsia" w:ascii="宋体" w:hAnsi="宋体" w:eastAsia="宋体" w:cs="宋体"/>
                <w:color w:val="auto"/>
                <w:sz w:val="21"/>
                <w:szCs w:val="21"/>
                <w:lang w:val="en-US" w:eastAsia="zh-CN"/>
              </w:rPr>
              <w:t>0</w:t>
            </w:r>
            <w:r>
              <w:rPr>
                <w:rFonts w:hint="eastAsia" w:ascii="宋体" w:hAnsi="宋体" w:cs="宋体"/>
                <w:color w:val="auto"/>
                <w:sz w:val="21"/>
                <w:szCs w:val="21"/>
                <w:lang w:val="en-US" w:eastAsia="zh-CN"/>
              </w:rPr>
              <w:t>7</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eastAsia="宋体" w:cs="宋体"/>
                <w:color w:val="auto"/>
                <w:sz w:val="21"/>
                <w:szCs w:val="21"/>
              </w:rPr>
              <w:t>日</w:t>
            </w:r>
            <w:r>
              <w:rPr>
                <w:rFonts w:hint="eastAsia" w:ascii="宋体" w:hAnsi="宋体" w:cs="宋体"/>
                <w:color w:val="auto"/>
                <w:sz w:val="21"/>
                <w:szCs w:val="21"/>
                <w:lang w:val="en-US" w:eastAsia="zh-CN"/>
              </w:rPr>
              <w:t>09</w:t>
            </w:r>
            <w:r>
              <w:rPr>
                <w:rFonts w:hint="eastAsia" w:ascii="宋体" w:hAnsi="宋体" w:eastAsia="宋体" w:cs="宋体"/>
                <w:color w:val="auto"/>
                <w:sz w:val="21"/>
                <w:szCs w:val="21"/>
              </w:rPr>
              <w:t>点00分之前将</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文件有关问题</w:t>
            </w:r>
            <w:r>
              <w:rPr>
                <w:rFonts w:hint="eastAsia" w:ascii="宋体" w:hAnsi="宋体" w:cs="宋体"/>
                <w:color w:val="auto"/>
                <w:sz w:val="21"/>
                <w:szCs w:val="21"/>
                <w:lang w:eastAsia="zh-CN"/>
              </w:rPr>
              <w:t>按谈判文件内要求</w:t>
            </w:r>
            <w:r>
              <w:rPr>
                <w:rFonts w:hint="eastAsia" w:ascii="宋体" w:hAnsi="宋体" w:eastAsia="宋体" w:cs="宋体"/>
                <w:color w:val="auto"/>
                <w:sz w:val="21"/>
                <w:szCs w:val="21"/>
              </w:rPr>
              <w:t>以书面形式</w:t>
            </w:r>
            <w:r>
              <w:rPr>
                <w:rFonts w:hint="eastAsia" w:ascii="宋体" w:hAnsi="宋体" w:cs="宋体"/>
                <w:color w:val="auto"/>
                <w:sz w:val="21"/>
                <w:szCs w:val="21"/>
                <w:lang w:eastAsia="zh-CN"/>
              </w:rPr>
              <w:t>送</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统一答复，逾期不再受理。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color w:val="auto"/>
                <w:sz w:val="21"/>
                <w:szCs w:val="21"/>
                <w:lang w:eastAsia="zh-CN" w:bidi="ar"/>
              </w:rPr>
            </w:pPr>
            <w:r>
              <w:rPr>
                <w:rFonts w:hint="eastAsia" w:ascii="宋体" w:hAnsi="宋体" w:eastAsia="宋体" w:cs="宋体"/>
                <w:b/>
                <w:bCs w:val="0"/>
                <w:color w:val="auto"/>
                <w:sz w:val="21"/>
                <w:szCs w:val="21"/>
                <w:lang w:bidi="ar"/>
              </w:rPr>
              <w:t>1</w:t>
            </w:r>
            <w:r>
              <w:rPr>
                <w:rFonts w:hint="eastAsia" w:hAnsi="宋体" w:eastAsia="宋体" w:cs="宋体"/>
                <w:b/>
                <w:bCs w:val="0"/>
                <w:color w:val="auto"/>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color w:val="auto"/>
                <w:sz w:val="21"/>
                <w:szCs w:val="21"/>
                <w:lang w:val="en-US" w:eastAsia="zh-CN" w:bidi="ar"/>
              </w:rPr>
            </w:pPr>
            <w:r>
              <w:rPr>
                <w:rFonts w:hint="eastAsia" w:hAnsi="宋体" w:eastAsia="宋体" w:cs="宋体"/>
                <w:b/>
                <w:bCs w:val="0"/>
                <w:color w:val="auto"/>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谈判</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谈判</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谈判</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31</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zh-CN"/>
              </w:rPr>
              <w:t>必须在此时间前将</w:t>
            </w:r>
            <w:r>
              <w:rPr>
                <w:rFonts w:hint="eastAsia" w:ascii="宋体" w:hAnsi="宋体" w:cs="宋体"/>
                <w:color w:val="auto"/>
                <w:sz w:val="21"/>
                <w:szCs w:val="21"/>
                <w:lang w:val="en-US" w:eastAsia="zh-CN"/>
              </w:rPr>
              <w:t>谈判</w:t>
            </w:r>
            <w:r>
              <w:rPr>
                <w:rFonts w:hint="eastAsia" w:ascii="宋体" w:hAnsi="宋体" w:cs="宋体"/>
                <w:color w:val="auto"/>
                <w:sz w:val="21"/>
                <w:szCs w:val="21"/>
                <w:lang w:val="zh-CN"/>
              </w:rPr>
              <w:t>文件、</w:t>
            </w:r>
            <w:r>
              <w:rPr>
                <w:rFonts w:hint="eastAsia" w:ascii="宋体" w:hAnsi="宋体" w:cs="宋体"/>
                <w:color w:val="auto"/>
                <w:sz w:val="21"/>
                <w:szCs w:val="21"/>
                <w:lang w:val="en-US" w:eastAsia="zh-CN"/>
              </w:rPr>
              <w:t>报价</w:t>
            </w:r>
            <w:r>
              <w:rPr>
                <w:rFonts w:hint="eastAsia" w:ascii="宋体" w:hAnsi="宋体" w:cs="宋体"/>
                <w:color w:val="auto"/>
                <w:sz w:val="21"/>
                <w:szCs w:val="21"/>
                <w:lang w:val="zh-CN"/>
              </w:rPr>
              <w:t>一览表、</w:t>
            </w:r>
            <w:r>
              <w:rPr>
                <w:rFonts w:hint="eastAsia" w:ascii="宋体" w:hAnsi="宋体" w:cs="宋体"/>
                <w:color w:val="auto"/>
                <w:sz w:val="21"/>
                <w:szCs w:val="21"/>
              </w:rPr>
              <w:t>电子文档等</w:t>
            </w:r>
            <w:r>
              <w:rPr>
                <w:rFonts w:hint="eastAsia" w:ascii="宋体" w:hAnsi="宋体" w:cs="宋体"/>
                <w:color w:val="auto"/>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7" w:name="_Toc361769631"/>
      <w:bookmarkStart w:id="18" w:name="_Toc361769765"/>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2"/>
        <w:rPr>
          <w:rFonts w:hint="eastAsia" w:ascii="仿宋" w:hAnsi="仿宋" w:eastAsia="仿宋" w:cs="仿宋"/>
          <w:color w:val="auto"/>
        </w:rPr>
      </w:pPr>
    </w:p>
    <w:p>
      <w:pPr>
        <w:pStyle w:val="19"/>
        <w:spacing w:line="360" w:lineRule="auto"/>
        <w:jc w:val="center"/>
        <w:outlineLvl w:val="1"/>
        <w:rPr>
          <w:rFonts w:hint="eastAsia" w:ascii="仿宋" w:hAnsi="仿宋" w:eastAsia="仿宋" w:cs="仿宋"/>
          <w:b/>
          <w:bCs/>
          <w:color w:val="auto"/>
          <w:sz w:val="28"/>
          <w:szCs w:val="28"/>
        </w:rPr>
      </w:pPr>
      <w:bookmarkStart w:id="19" w:name="_Toc19997"/>
      <w:bookmarkStart w:id="20" w:name="_Toc23106"/>
      <w:r>
        <w:rPr>
          <w:rFonts w:hint="eastAsia" w:ascii="仿宋" w:hAnsi="仿宋" w:eastAsia="仿宋" w:cs="仿宋"/>
          <w:b/>
          <w:bCs/>
          <w:color w:val="auto"/>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本采购文件仅适用于本</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（1）“采购人、甲方”系指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）“供应商”系指向招标机构提交</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）“甲方”系指</w:t>
      </w:r>
      <w:r>
        <w:rPr>
          <w:rFonts w:hint="eastAsia" w:ascii="宋体" w:hAnsi="宋体" w:eastAsia="宋体" w:cs="宋体"/>
          <w:color w:val="auto"/>
          <w:sz w:val="21"/>
          <w:szCs w:val="21"/>
          <w:lang w:eastAsia="zh-CN"/>
        </w:rPr>
        <w:t>兰州职业技术学院</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）“服务”指成交供应商按招</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件和</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2.  </w:t>
      </w:r>
      <w:r>
        <w:rPr>
          <w:rFonts w:hint="eastAsia" w:ascii="宋体" w:hAnsi="宋体" w:cs="宋体"/>
          <w:b/>
          <w:bCs/>
          <w:color w:val="auto"/>
          <w:sz w:val="21"/>
          <w:szCs w:val="21"/>
          <w:lang w:eastAsia="zh-CN"/>
        </w:rPr>
        <w:t>谈判</w:t>
      </w:r>
      <w:r>
        <w:rPr>
          <w:rFonts w:hint="eastAsia" w:ascii="宋体" w:hAnsi="宋体" w:eastAsia="宋体" w:cs="宋体"/>
          <w:b/>
          <w:bCs/>
          <w:color w:val="auto"/>
          <w:sz w:val="21"/>
          <w:szCs w:val="21"/>
        </w:rPr>
        <w:t>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3. </w:t>
      </w:r>
      <w:r>
        <w:rPr>
          <w:rFonts w:hint="eastAsia" w:ascii="宋体" w:hAnsi="宋体" w:cs="宋体"/>
          <w:b/>
          <w:bCs/>
          <w:color w:val="auto"/>
          <w:sz w:val="21"/>
          <w:szCs w:val="21"/>
          <w:lang w:eastAsia="zh-CN"/>
        </w:rPr>
        <w:t>谈判</w:t>
      </w:r>
      <w:r>
        <w:rPr>
          <w:rFonts w:hint="eastAsia" w:ascii="宋体" w:hAnsi="宋体" w:eastAsia="宋体" w:cs="宋体"/>
          <w:b/>
          <w:bCs/>
          <w:color w:val="auto"/>
          <w:sz w:val="21"/>
          <w:szCs w:val="21"/>
        </w:rPr>
        <w:t>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3.1 </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3.1.1供应商应仔细阅读</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文件的所有内容，并按照</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响应文件和来往函件用中文书写，计量单位应使用国际单位。（除非</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3.2 </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3.2.1供应商提交的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3.3  </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3.3.1 供应商</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响应文件正本、副本的内容应当一致，如果正本与副本不符，以正本为准。</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响应文件应由供应商的法定代表人或经正式授权并对供应商由约束力的代表在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响应文件上签字。被授权代表需将以书面形式出具的“法人授权书”附在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任何行间插字、涂改和增删，必须由</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3.3.2每本</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color w:val="auto"/>
          <w:sz w:val="21"/>
          <w:szCs w:val="21"/>
        </w:rPr>
      </w:pPr>
      <w:bookmarkStart w:id="21" w:name="_Toc24615"/>
      <w:r>
        <w:rPr>
          <w:rFonts w:hint="eastAsia" w:ascii="宋体" w:hAnsi="宋体" w:eastAsia="宋体" w:cs="宋体"/>
          <w:b/>
          <w:bCs/>
          <w:color w:val="auto"/>
          <w:sz w:val="21"/>
          <w:szCs w:val="21"/>
        </w:rPr>
        <w:t xml:space="preserve">3.3.4 </w:t>
      </w:r>
      <w:r>
        <w:rPr>
          <w:rFonts w:hint="eastAsia" w:ascii="宋体" w:hAnsi="宋体" w:cs="宋体"/>
          <w:b/>
          <w:bCs/>
          <w:color w:val="auto"/>
          <w:sz w:val="21"/>
          <w:szCs w:val="21"/>
          <w:lang w:eastAsia="zh-CN"/>
        </w:rPr>
        <w:t>谈判</w:t>
      </w:r>
      <w:r>
        <w:rPr>
          <w:rFonts w:hint="eastAsia" w:ascii="宋体" w:hAnsi="宋体" w:eastAsia="宋体" w:cs="宋体"/>
          <w:b/>
          <w:bCs/>
          <w:color w:val="auto"/>
          <w:sz w:val="21"/>
          <w:szCs w:val="21"/>
        </w:rPr>
        <w:t>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供应商应将</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招 标 人：</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    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文件编号：</w:t>
      </w:r>
      <w:r>
        <w:rPr>
          <w:rFonts w:hint="eastAsia" w:ascii="宋体" w:hAnsi="宋体" w:eastAsia="宋体" w:cs="宋体"/>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bCs/>
          <w:color w:val="auto"/>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color w:val="auto"/>
          <w:sz w:val="21"/>
          <w:szCs w:val="21"/>
        </w:rPr>
      </w:pPr>
      <w:r>
        <w:rPr>
          <w:rFonts w:hint="eastAsia" w:ascii="宋体" w:hAnsi="宋体" w:eastAsia="宋体" w:cs="宋体"/>
          <w:color w:val="auto"/>
          <w:sz w:val="21"/>
          <w:szCs w:val="21"/>
        </w:rPr>
        <w:t>法定代表人或委托代理人（签字）</w:t>
      </w:r>
      <w:r>
        <w:rPr>
          <w:rFonts w:hint="eastAsia" w:ascii="宋体" w:hAnsi="宋体" w:eastAsia="宋体" w:cs="宋体"/>
          <w:bCs/>
          <w:color w:val="auto"/>
          <w:sz w:val="21"/>
          <w:szCs w:val="21"/>
        </w:rPr>
        <w:t>：</w:t>
      </w:r>
      <w:r>
        <w:rPr>
          <w:rFonts w:hint="eastAsia" w:ascii="宋体" w:hAnsi="宋体" w:eastAsia="宋体" w:cs="宋体"/>
          <w:bCs/>
          <w:color w:val="auto"/>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响应文件在</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3.3.5</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对因</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响应文件未装订成册而造成的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3.3.6</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对不可抗力的事件造成的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3.5</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在规定的时间内，供应商可以修改其</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响应文件的内容，但必须以书面形式通知</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。在招标规定的修改截止时间后，供应商不可以修改其</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3.6</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响应截止时间前供应商可以撤回其投标，但在投标截止后不允许撤回投标。</w:t>
      </w:r>
      <w:bookmarkStart w:id="22" w:name="_Toc29548"/>
      <w:bookmarkStart w:id="23" w:name="_Toc504477602"/>
      <w:bookmarkStart w:id="24" w:name="_Toc361769766"/>
      <w:bookmarkStart w:id="25" w:name="_Toc361769632"/>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4.竞争性</w:t>
      </w:r>
      <w:bookmarkEnd w:id="22"/>
      <w:bookmarkEnd w:id="23"/>
      <w:r>
        <w:rPr>
          <w:rFonts w:hint="eastAsia" w:ascii="宋体" w:hAnsi="宋体" w:cs="宋体"/>
          <w:b/>
          <w:color w:val="auto"/>
          <w:sz w:val="21"/>
          <w:szCs w:val="21"/>
          <w:lang w:eastAsia="zh-CN"/>
        </w:rPr>
        <w:t>谈判</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4.1</w:t>
      </w:r>
      <w:r>
        <w:rPr>
          <w:rFonts w:hint="eastAsia" w:ascii="宋体" w:hAnsi="宋体" w:cs="宋体"/>
          <w:bCs/>
          <w:color w:val="auto"/>
          <w:sz w:val="21"/>
          <w:szCs w:val="21"/>
          <w:lang w:eastAsia="zh-CN"/>
        </w:rPr>
        <w:t>谈判</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将在“供应商须知前附表”规定的时间、地点组织</w:t>
      </w:r>
      <w:r>
        <w:rPr>
          <w:rFonts w:hint="eastAsia" w:ascii="宋体" w:hAnsi="宋体" w:cs="宋体"/>
          <w:bCs/>
          <w:color w:val="auto"/>
          <w:sz w:val="21"/>
          <w:szCs w:val="21"/>
          <w:lang w:eastAsia="zh-CN"/>
        </w:rPr>
        <w:t>谈判</w:t>
      </w:r>
      <w:r>
        <w:rPr>
          <w:rFonts w:hint="eastAsia" w:ascii="宋体" w:hAnsi="宋体" w:eastAsia="宋体" w:cs="宋体"/>
          <w:color w:val="auto"/>
          <w:sz w:val="21"/>
          <w:szCs w:val="21"/>
        </w:rPr>
        <w:t>。供应商应委派代表参加，并向</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color w:val="auto"/>
          <w:sz w:val="21"/>
          <w:szCs w:val="21"/>
        </w:rPr>
        <w:t>4.2</w:t>
      </w:r>
      <w:r>
        <w:rPr>
          <w:rFonts w:hint="eastAsia" w:ascii="宋体" w:hAnsi="宋体" w:cs="宋体"/>
          <w:b/>
          <w:bCs/>
          <w:color w:val="auto"/>
          <w:sz w:val="21"/>
          <w:szCs w:val="21"/>
          <w:lang w:eastAsia="zh-CN"/>
        </w:rPr>
        <w:t>谈判</w:t>
      </w:r>
      <w:r>
        <w:rPr>
          <w:rFonts w:hint="eastAsia" w:ascii="宋体" w:hAnsi="宋体" w:eastAsia="宋体" w:cs="宋体"/>
          <w:b/>
          <w:bCs/>
          <w:color w:val="auto"/>
          <w:sz w:val="21"/>
          <w:szCs w:val="21"/>
        </w:rPr>
        <w:t>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4.2.1</w:t>
      </w:r>
      <w:r>
        <w:rPr>
          <w:rFonts w:hint="eastAsia" w:ascii="宋体" w:hAnsi="宋体" w:eastAsia="宋体" w:cs="宋体"/>
          <w:color w:val="auto"/>
          <w:sz w:val="21"/>
          <w:szCs w:val="21"/>
          <w:lang w:val="en-US" w:eastAsia="zh-CN"/>
        </w:rPr>
        <w:t>采购单位</w:t>
      </w:r>
      <w:r>
        <w:rPr>
          <w:rFonts w:hint="eastAsia" w:ascii="宋体" w:hAnsi="宋体" w:eastAsia="宋体" w:cs="宋体"/>
          <w:color w:val="auto"/>
          <w:sz w:val="21"/>
          <w:szCs w:val="21"/>
        </w:rPr>
        <w:t>将按照相关法律法规</w:t>
      </w:r>
      <w:r>
        <w:rPr>
          <w:rFonts w:hint="eastAsia" w:ascii="宋体" w:hAnsi="宋体" w:cs="宋体"/>
          <w:color w:val="auto"/>
          <w:sz w:val="21"/>
          <w:szCs w:val="21"/>
          <w:lang w:eastAsia="zh-CN"/>
        </w:rPr>
        <w:t>及院内相关</w:t>
      </w:r>
      <w:r>
        <w:rPr>
          <w:rFonts w:hint="eastAsia" w:ascii="宋体" w:hAnsi="宋体" w:eastAsia="宋体" w:cs="宋体"/>
          <w:color w:val="auto"/>
          <w:sz w:val="21"/>
          <w:szCs w:val="21"/>
        </w:rPr>
        <w:t>规定组建</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4.2.2</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4.2.3</w:t>
      </w:r>
      <w:r>
        <w:rPr>
          <w:rFonts w:hint="eastAsia" w:ascii="宋体" w:hAnsi="宋体" w:cs="宋体"/>
          <w:color w:val="auto"/>
          <w:kern w:val="0"/>
          <w:sz w:val="21"/>
          <w:szCs w:val="21"/>
          <w:lang w:eastAsia="zh-CN"/>
        </w:rPr>
        <w:t>谈判</w:t>
      </w:r>
      <w:r>
        <w:rPr>
          <w:rFonts w:hint="eastAsia" w:ascii="宋体" w:hAnsi="宋体" w:eastAsia="宋体" w:cs="宋体"/>
          <w:color w:val="auto"/>
          <w:kern w:val="0"/>
          <w:sz w:val="21"/>
          <w:szCs w:val="21"/>
        </w:rPr>
        <w:t>小组所有成员应当集中与单一供应商分别进行</w:t>
      </w:r>
      <w:r>
        <w:rPr>
          <w:rFonts w:hint="eastAsia" w:ascii="宋体" w:hAnsi="宋体" w:cs="宋体"/>
          <w:color w:val="auto"/>
          <w:kern w:val="0"/>
          <w:sz w:val="21"/>
          <w:szCs w:val="21"/>
          <w:lang w:eastAsia="zh-CN"/>
        </w:rPr>
        <w:t>谈判</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中，</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的任何一方不得透露与</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有关的其他供应商的技术资料、价格和其他信息。</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文件有实质性变动的，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小组应当以书面形式通知所有参加</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4.2.4</w:t>
      </w:r>
      <w:r>
        <w:rPr>
          <w:rFonts w:hint="eastAsia" w:ascii="宋体" w:hAnsi="宋体" w:cs="宋体"/>
          <w:color w:val="auto"/>
          <w:kern w:val="0"/>
          <w:sz w:val="21"/>
          <w:szCs w:val="21"/>
          <w:lang w:eastAsia="zh-CN"/>
        </w:rPr>
        <w:t>谈判</w:t>
      </w:r>
      <w:r>
        <w:rPr>
          <w:rFonts w:hint="eastAsia" w:ascii="宋体" w:hAnsi="宋体" w:eastAsia="宋体" w:cs="宋体"/>
          <w:color w:val="auto"/>
          <w:kern w:val="0"/>
          <w:sz w:val="21"/>
          <w:szCs w:val="21"/>
        </w:rPr>
        <w:t>结束后，</w:t>
      </w:r>
      <w:r>
        <w:rPr>
          <w:rFonts w:hint="eastAsia" w:ascii="宋体" w:hAnsi="宋体" w:cs="宋体"/>
          <w:color w:val="auto"/>
          <w:kern w:val="0"/>
          <w:sz w:val="21"/>
          <w:szCs w:val="21"/>
          <w:lang w:eastAsia="zh-CN"/>
        </w:rPr>
        <w:t>谈判</w:t>
      </w:r>
      <w:r>
        <w:rPr>
          <w:rFonts w:hint="eastAsia" w:ascii="宋体" w:hAnsi="宋体" w:eastAsia="宋体" w:cs="宋体"/>
          <w:color w:val="auto"/>
          <w:kern w:val="0"/>
          <w:sz w:val="21"/>
          <w:szCs w:val="21"/>
        </w:rPr>
        <w:t>小组应当要求所有实质性响应的供应商在规定时间内提交最后报价，经</w:t>
      </w:r>
      <w:r>
        <w:rPr>
          <w:rFonts w:hint="eastAsia" w:ascii="宋体" w:hAnsi="宋体" w:cs="宋体"/>
          <w:color w:val="auto"/>
          <w:kern w:val="0"/>
          <w:sz w:val="21"/>
          <w:szCs w:val="21"/>
          <w:lang w:eastAsia="zh-CN"/>
        </w:rPr>
        <w:t>谈判</w:t>
      </w:r>
      <w:r>
        <w:rPr>
          <w:rFonts w:hint="eastAsia" w:ascii="宋体" w:hAnsi="宋体" w:eastAsia="宋体" w:cs="宋体"/>
          <w:color w:val="auto"/>
          <w:kern w:val="0"/>
          <w:sz w:val="21"/>
          <w:szCs w:val="21"/>
        </w:rPr>
        <w:t>确定最终采购需求和提交最后报价的供应商后，由</w:t>
      </w:r>
      <w:r>
        <w:rPr>
          <w:rFonts w:hint="eastAsia" w:ascii="宋体" w:hAnsi="宋体" w:cs="宋体"/>
          <w:color w:val="auto"/>
          <w:kern w:val="0"/>
          <w:sz w:val="21"/>
          <w:szCs w:val="21"/>
          <w:lang w:eastAsia="zh-CN"/>
        </w:rPr>
        <w:t>谈判</w:t>
      </w:r>
      <w:r>
        <w:rPr>
          <w:rFonts w:hint="eastAsia" w:ascii="宋体" w:hAnsi="宋体" w:eastAsia="宋体" w:cs="宋体"/>
          <w:color w:val="auto"/>
          <w:kern w:val="0"/>
          <w:sz w:val="21"/>
          <w:szCs w:val="21"/>
        </w:rPr>
        <w:t>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4.2.5在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期间，响应文件中有不满足竞争性</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文件资质要求的或不符合竞争性</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文件带“</w:t>
      </w:r>
      <w:r>
        <w:rPr>
          <w:rFonts w:hint="eastAsia" w:ascii="宋体" w:hAnsi="宋体" w:eastAsia="宋体" w:cs="宋体"/>
          <w:b/>
          <w:bCs/>
          <w:color w:val="auto"/>
          <w:sz w:val="21"/>
          <w:szCs w:val="21"/>
        </w:rPr>
        <w:t>★</w:t>
      </w:r>
      <w:r>
        <w:rPr>
          <w:rFonts w:hint="eastAsia" w:ascii="宋体" w:hAnsi="宋体" w:eastAsia="宋体" w:cs="宋体"/>
          <w:color w:val="auto"/>
          <w:sz w:val="21"/>
          <w:szCs w:val="21"/>
        </w:rPr>
        <w:t>”要求的内容的，将视为无效投标；</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小组可要求供应商对其</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响应文件中含义不明确的内容作必要的澄清或说明，但澄清或说明不得超出</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响应文件的范围或改变</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响应文件实质性内容。有关澄清的要求和答复均应以书面形式提交，澄清的内容为</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4.2.6参加</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的供应商应当对</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4.3</w:t>
      </w:r>
      <w:r>
        <w:rPr>
          <w:rFonts w:hint="eastAsia" w:ascii="宋体" w:hAnsi="宋体" w:cs="宋体"/>
          <w:b/>
          <w:color w:val="auto"/>
          <w:sz w:val="21"/>
          <w:szCs w:val="21"/>
          <w:lang w:eastAsia="zh-CN"/>
        </w:rPr>
        <w:t>谈判</w:t>
      </w:r>
      <w:r>
        <w:rPr>
          <w:rFonts w:hint="eastAsia" w:ascii="宋体" w:hAnsi="宋体" w:eastAsia="宋体" w:cs="宋体"/>
          <w:b/>
          <w:color w:val="auto"/>
          <w:sz w:val="21"/>
          <w:szCs w:val="21"/>
        </w:rPr>
        <w:t>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4.3.1 </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后，直到向成交的供应商授予合同时止，凡与审查、澄清、评价和比较文件的有关资料以及授标意见等，均不得向供应商及与</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4.3.2 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4.4</w:t>
      </w:r>
      <w:r>
        <w:rPr>
          <w:rFonts w:hint="eastAsia" w:ascii="宋体" w:hAnsi="宋体" w:cs="宋体"/>
          <w:b/>
          <w:color w:val="auto"/>
          <w:sz w:val="21"/>
          <w:szCs w:val="21"/>
          <w:lang w:eastAsia="zh-CN"/>
        </w:rPr>
        <w:t>谈判</w:t>
      </w:r>
      <w:r>
        <w:rPr>
          <w:rFonts w:hint="eastAsia" w:ascii="宋体" w:hAnsi="宋体" w:eastAsia="宋体" w:cs="宋体"/>
          <w:b/>
          <w:color w:val="auto"/>
          <w:sz w:val="21"/>
          <w:szCs w:val="21"/>
        </w:rPr>
        <w:t>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4.4.1</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小组将审查</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响应文件是否完整、资格证明文件是否齐全、合格</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4.4.3在详细</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响应之前，根据本须知的规定，</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小组要审查每份</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响应文件是否实质上响应了采购文件的要求。实质上响应的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响应文件应该是与采购文件要求的全部条款、条件和技术参数相符，没有重大偏离的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响应文件。对关键条文的偏离、保留或反对将被认为是实质上的偏离。</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小组决定</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的响应性只根据</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4.4.4实质上没有响应采购文件要求的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4.4.5  如果</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响应文件实质性没有响应</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文件的要求，其投标将被拒绝。供应商不得通过修正或撤消不符合要求的偏离或保留从而使其</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4.4.6采购人只对在初审中确定为实质性响应的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①</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响应文件按照</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②</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③按</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④按</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文件中标明的供应商与资格预审的投标申请人未发生实质性改变，</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响应文件内标明的供应商与资格证明材料的法人一致；并按</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⑤符合本次设计</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4.5</w:t>
      </w:r>
      <w:r>
        <w:rPr>
          <w:rFonts w:hint="eastAsia" w:ascii="宋体" w:hAnsi="宋体" w:cs="宋体"/>
          <w:b/>
          <w:bCs/>
          <w:color w:val="auto"/>
          <w:sz w:val="21"/>
          <w:szCs w:val="21"/>
          <w:lang w:eastAsia="zh-CN"/>
        </w:rPr>
        <w:t>谈判</w:t>
      </w:r>
      <w:r>
        <w:rPr>
          <w:rFonts w:hint="eastAsia" w:ascii="宋体" w:hAnsi="宋体" w:eastAsia="宋体" w:cs="宋体"/>
          <w:b/>
          <w:bCs/>
          <w:color w:val="auto"/>
          <w:sz w:val="21"/>
          <w:szCs w:val="21"/>
        </w:rPr>
        <w:t>响应文件的澄清</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供应商对</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文件的个别内容有异议时，允许在提交响应文件截止日期之前</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个工作日向采购人提出。未另作说明时，即视为供应商已经接受</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文件所有内容，一旦成交即成为双方签订的合同的组成部分。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供应商应尽早获取</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文件，若对</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通知书有疑问需要澄清或质疑，须在开标前由澄清或质疑方的法定代表人或</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授权人（必须为法定代表人授权进行该项目</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授权人递交澄清或质疑函时，还须提供法人</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授权函和质疑授权函（均为原件）及</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需方在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响应性文件中对修改内容做实质性响应的，对其产生的不利因素由未确认者自行承担。同时需方可以酌情延长</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响应性文件递交截止时间。</w:t>
      </w:r>
      <w:bookmarkStart w:id="26" w:name="_Toc240772095"/>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4.5.4</w:t>
      </w:r>
      <w:r>
        <w:rPr>
          <w:rFonts w:hint="eastAsia" w:ascii="宋体" w:hAnsi="宋体" w:eastAsia="宋体" w:cs="宋体"/>
          <w:color w:val="auto"/>
          <w:sz w:val="21"/>
          <w:szCs w:val="21"/>
          <w:lang w:val="en-US" w:eastAsia="zh-CN"/>
        </w:rPr>
        <w:t>对</w:t>
      </w:r>
      <w:r>
        <w:rPr>
          <w:rFonts w:hint="eastAsia" w:ascii="宋体" w:hAnsi="宋体" w:cs="宋体"/>
          <w:color w:val="auto"/>
          <w:sz w:val="21"/>
          <w:szCs w:val="21"/>
          <w:lang w:val="en-US" w:eastAsia="zh-CN"/>
        </w:rPr>
        <w:t>谈判</w:t>
      </w:r>
      <w:r>
        <w:rPr>
          <w:rFonts w:hint="eastAsia" w:ascii="宋体" w:hAnsi="宋体" w:eastAsia="宋体" w:cs="宋体"/>
          <w:color w:val="auto"/>
          <w:sz w:val="21"/>
          <w:szCs w:val="21"/>
          <w:lang w:val="en-US" w:eastAsia="zh-CN"/>
        </w:rPr>
        <w:t>过程和拟成交结果的质疑</w:t>
      </w:r>
      <w:bookmarkEnd w:id="26"/>
      <w:r>
        <w:rPr>
          <w:rFonts w:hint="eastAsia" w:ascii="宋体" w:hAnsi="宋体" w:eastAsia="宋体" w:cs="宋体"/>
          <w:color w:val="auto"/>
          <w:sz w:val="21"/>
          <w:szCs w:val="21"/>
          <w:lang w:val="en-US" w:eastAsia="zh-CN"/>
        </w:rPr>
        <w:t>。供应商认为</w:t>
      </w:r>
      <w:r>
        <w:rPr>
          <w:rFonts w:hint="eastAsia" w:ascii="宋体" w:hAnsi="宋体" w:cs="宋体"/>
          <w:color w:val="auto"/>
          <w:sz w:val="21"/>
          <w:szCs w:val="21"/>
          <w:lang w:val="en-US" w:eastAsia="zh-CN"/>
        </w:rPr>
        <w:t>谈判</w:t>
      </w:r>
      <w:r>
        <w:rPr>
          <w:rFonts w:hint="eastAsia" w:ascii="宋体" w:hAnsi="宋体" w:eastAsia="宋体" w:cs="宋体"/>
          <w:color w:val="auto"/>
          <w:sz w:val="21"/>
          <w:szCs w:val="21"/>
          <w:lang w:val="en-US" w:eastAsia="zh-CN"/>
        </w:rPr>
        <w:t>过程和拟成交结果使自己的权益受到损害的，可以在需方于发布拟成交结果之日起7个工作日内，由质疑方的法定代表人或</w:t>
      </w:r>
      <w:r>
        <w:rPr>
          <w:rFonts w:hint="eastAsia" w:ascii="宋体" w:hAnsi="宋体" w:cs="宋体"/>
          <w:color w:val="auto"/>
          <w:sz w:val="21"/>
          <w:szCs w:val="21"/>
          <w:lang w:val="en-US" w:eastAsia="zh-CN"/>
        </w:rPr>
        <w:t>谈判</w:t>
      </w:r>
      <w:r>
        <w:rPr>
          <w:rFonts w:hint="eastAsia" w:ascii="宋体" w:hAnsi="宋体" w:eastAsia="宋体" w:cs="宋体"/>
          <w:color w:val="auto"/>
          <w:sz w:val="21"/>
          <w:szCs w:val="21"/>
          <w:lang w:val="en-US" w:eastAsia="zh-CN"/>
        </w:rPr>
        <w:t>授权人（经法定代表人授权进行该项目</w:t>
      </w:r>
      <w:r>
        <w:rPr>
          <w:rFonts w:hint="eastAsia" w:ascii="宋体" w:hAnsi="宋体" w:cs="宋体"/>
          <w:color w:val="auto"/>
          <w:sz w:val="21"/>
          <w:szCs w:val="21"/>
          <w:lang w:val="en-US" w:eastAsia="zh-CN"/>
        </w:rPr>
        <w:t>谈判</w:t>
      </w:r>
      <w:r>
        <w:rPr>
          <w:rFonts w:hint="eastAsia" w:ascii="宋体" w:hAnsi="宋体" w:eastAsia="宋体" w:cs="宋体"/>
          <w:color w:val="auto"/>
          <w:sz w:val="21"/>
          <w:szCs w:val="21"/>
          <w:lang w:val="en-US" w:eastAsia="zh-CN"/>
        </w:rPr>
        <w:t>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w:t>
      </w:r>
      <w:r>
        <w:rPr>
          <w:rFonts w:hint="eastAsia" w:ascii="宋体" w:hAnsi="宋体" w:cs="宋体"/>
          <w:color w:val="auto"/>
          <w:sz w:val="21"/>
          <w:szCs w:val="21"/>
          <w:lang w:val="en-US" w:eastAsia="zh-CN"/>
        </w:rPr>
        <w:t>谈判</w:t>
      </w:r>
      <w:r>
        <w:rPr>
          <w:rFonts w:hint="eastAsia" w:ascii="宋体" w:hAnsi="宋体" w:eastAsia="宋体" w:cs="宋体"/>
          <w:color w:val="auto"/>
          <w:sz w:val="21"/>
          <w:szCs w:val="21"/>
          <w:lang w:val="en-US" w:eastAsia="zh-CN"/>
        </w:rPr>
        <w:t>授权人递交质疑函时，还须提供法人投标授权函和质疑授权函（均为原件）及</w:t>
      </w:r>
      <w:r>
        <w:rPr>
          <w:rFonts w:hint="eastAsia" w:ascii="宋体" w:hAnsi="宋体" w:cs="宋体"/>
          <w:color w:val="auto"/>
          <w:sz w:val="21"/>
          <w:szCs w:val="21"/>
          <w:lang w:val="en-US" w:eastAsia="zh-CN"/>
        </w:rPr>
        <w:t>谈判</w:t>
      </w:r>
      <w:r>
        <w:rPr>
          <w:rFonts w:hint="eastAsia" w:ascii="宋体" w:hAnsi="宋体" w:eastAsia="宋体" w:cs="宋体"/>
          <w:color w:val="auto"/>
          <w:sz w:val="21"/>
          <w:szCs w:val="21"/>
          <w:lang w:val="en-US" w:eastAsia="zh-CN"/>
        </w:rPr>
        <w:t>授权人的身份证复印件。身份证复印件须正反面清晰、有效，并要求由该身份证持有人在复印件正反面非空白位置注明“该复印件用于在XXX项目质疑使用”字样，并由身份证持有人签字确认。上述资料均须加盖公章。</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4.5.5</w:t>
      </w:r>
      <w:r>
        <w:rPr>
          <w:rFonts w:hint="eastAsia" w:ascii="宋体" w:hAnsi="宋体" w:eastAsia="宋体" w:cs="宋体"/>
          <w:color w:val="auto"/>
          <w:sz w:val="21"/>
          <w:szCs w:val="21"/>
          <w:lang w:val="en-US" w:eastAsia="zh-CN"/>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4.5.</w:t>
      </w:r>
      <w:r>
        <w:rPr>
          <w:rFonts w:hint="eastAsia" w:ascii="宋体" w:hAnsi="宋体" w:eastAsia="宋体" w:cs="宋体"/>
          <w:color w:val="auto"/>
          <w:sz w:val="21"/>
          <w:szCs w:val="21"/>
          <w:lang w:val="en-US" w:eastAsia="zh-CN"/>
        </w:rPr>
        <w:t>6澄清或质疑不予受理的情况</w:t>
      </w:r>
      <w:bookmarkEnd w:id="27"/>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有下列情形之一的，属于无效质疑，需方不予受理，由此产生的影响由投标人自行承担：</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(1)不是参与该采购项目活动供应商的；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(2)被质疑人为采购人之外的；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(3)所有质疑事项超过质疑有效期的；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(4)以具有法律效力的文书送达之外方式提出的；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(5)未按上述规定递交澄清或质疑函的；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(6)其他不符合受理条件的情形。</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4.6</w:t>
      </w:r>
      <w:r>
        <w:rPr>
          <w:rFonts w:hint="eastAsia" w:ascii="宋体" w:hAnsi="宋体" w:cs="宋体"/>
          <w:b/>
          <w:bCs/>
          <w:color w:val="auto"/>
          <w:sz w:val="21"/>
          <w:szCs w:val="21"/>
          <w:lang w:eastAsia="zh-CN"/>
        </w:rPr>
        <w:t>谈判</w:t>
      </w:r>
      <w:r>
        <w:rPr>
          <w:rFonts w:hint="eastAsia" w:ascii="宋体" w:hAnsi="宋体" w:eastAsia="宋体" w:cs="宋体"/>
          <w:b/>
          <w:bCs/>
          <w:color w:val="auto"/>
          <w:sz w:val="21"/>
          <w:szCs w:val="21"/>
        </w:rPr>
        <w:t>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4.6.1</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小组将只对确定为实质上响应采购文件要求的</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进行详细</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cs="宋体"/>
          <w:b/>
          <w:bCs/>
          <w:color w:val="auto"/>
          <w:sz w:val="24"/>
        </w:rPr>
      </w:pPr>
      <w:r>
        <w:rPr>
          <w:rFonts w:hint="eastAsia" w:ascii="宋体" w:hAnsi="宋体" w:eastAsia="宋体" w:cs="宋体"/>
          <w:color w:val="auto"/>
          <w:sz w:val="21"/>
          <w:szCs w:val="21"/>
        </w:rPr>
        <w:t>4.6.2详细</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即以</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文件为依据，对所有实质上响应的投标分别从“商务”、“技术”、和“价格”三个方面进行</w:t>
      </w:r>
      <w:r>
        <w:rPr>
          <w:rFonts w:hint="eastAsia" w:ascii="宋体" w:hAnsi="宋体" w:cs="宋体"/>
          <w:color w:val="auto"/>
          <w:sz w:val="21"/>
          <w:szCs w:val="21"/>
          <w:lang w:eastAsia="zh-CN"/>
        </w:rPr>
        <w:t>谈判</w:t>
      </w:r>
      <w:r>
        <w:rPr>
          <w:rFonts w:hint="eastAsia" w:ascii="宋体" w:hAnsi="宋体" w:eastAsia="宋体" w:cs="宋体"/>
          <w:color w:val="auto"/>
          <w:sz w:val="21"/>
          <w:szCs w:val="21"/>
        </w:rPr>
        <w:t>。</w:t>
      </w:r>
    </w:p>
    <w:p>
      <w:pPr>
        <w:spacing w:line="360" w:lineRule="auto"/>
        <w:jc w:val="center"/>
        <w:rPr>
          <w:rFonts w:hint="eastAsia" w:ascii="宋体" w:hAnsi="宋体" w:cs="宋体"/>
          <w:b/>
          <w:bCs/>
          <w:color w:val="auto"/>
          <w:sz w:val="24"/>
        </w:rPr>
      </w:pPr>
      <w:r>
        <w:rPr>
          <w:rFonts w:hint="eastAsia" w:ascii="宋体" w:hAnsi="宋体" w:cs="宋体"/>
          <w:b/>
          <w:bCs/>
          <w:color w:val="auto"/>
          <w:sz w:val="24"/>
        </w:rPr>
        <w:t>综合评标细则打分表</w:t>
      </w:r>
    </w:p>
    <w:p>
      <w:pPr>
        <w:pStyle w:val="2"/>
        <w:rPr>
          <w:rFonts w:hint="eastAsia" w:ascii="宋体" w:hAnsi="宋体" w:cs="宋体"/>
          <w:b/>
          <w:bCs/>
          <w:color w:val="auto"/>
          <w:sz w:val="24"/>
        </w:rPr>
      </w:pPr>
    </w:p>
    <w:tbl>
      <w:tblPr>
        <w:tblStyle w:val="36"/>
        <w:tblW w:w="9280" w:type="dxa"/>
        <w:tblInd w:w="76" w:type="dxa"/>
        <w:tblLayout w:type="fixed"/>
        <w:tblCellMar>
          <w:top w:w="0" w:type="dxa"/>
          <w:left w:w="0" w:type="dxa"/>
          <w:bottom w:w="0" w:type="dxa"/>
          <w:right w:w="0" w:type="dxa"/>
        </w:tblCellMar>
      </w:tblPr>
      <w:tblGrid>
        <w:gridCol w:w="648"/>
        <w:gridCol w:w="852"/>
        <w:gridCol w:w="1118"/>
        <w:gridCol w:w="708"/>
        <w:gridCol w:w="5954"/>
      </w:tblGrid>
      <w:tr>
        <w:tblPrEx>
          <w:tblCellMar>
            <w:top w:w="0" w:type="dxa"/>
            <w:left w:w="0" w:type="dxa"/>
            <w:bottom w:w="0" w:type="dxa"/>
            <w:right w:w="0" w:type="dxa"/>
          </w:tblCellMar>
        </w:tblPrEx>
        <w:trPr>
          <w:trHeight w:val="858" w:hRule="exact"/>
        </w:trPr>
        <w:tc>
          <w:tcPr>
            <w:tcW w:w="648" w:type="dxa"/>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序号</w:t>
            </w:r>
          </w:p>
        </w:tc>
        <w:tc>
          <w:tcPr>
            <w:tcW w:w="1970" w:type="dxa"/>
            <w:gridSpan w:val="2"/>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77"/>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评分项</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分值</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0"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评分标准</w:t>
            </w:r>
          </w:p>
        </w:tc>
      </w:tr>
      <w:tr>
        <w:tblPrEx>
          <w:tblCellMar>
            <w:top w:w="0" w:type="dxa"/>
            <w:left w:w="0" w:type="dxa"/>
            <w:bottom w:w="0" w:type="dxa"/>
            <w:right w:w="0" w:type="dxa"/>
          </w:tblCellMar>
        </w:tblPrEx>
        <w:trPr>
          <w:trHeight w:val="1358" w:hRule="exact"/>
        </w:trPr>
        <w:tc>
          <w:tcPr>
            <w:tcW w:w="648" w:type="dxa"/>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一</w:t>
            </w:r>
          </w:p>
        </w:tc>
        <w:tc>
          <w:tcPr>
            <w:tcW w:w="852" w:type="dxa"/>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205" w:right="141"/>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投标 报价</w:t>
            </w:r>
          </w:p>
          <w:p>
            <w:pPr>
              <w:keepNext w:val="0"/>
              <w:keepLines w:val="0"/>
              <w:suppressLineNumbers w:val="0"/>
              <w:spacing w:before="31" w:beforeAutospacing="0" w:after="0" w:afterAutospacing="0" w:line="360" w:lineRule="auto"/>
              <w:ind w:left="179"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 分</w:t>
            </w:r>
          </w:p>
        </w:tc>
        <w:tc>
          <w:tcPr>
            <w:tcW w:w="111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77"/>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造价咨询服务费下浮费率</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30 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88" w:beforeAutospacing="0" w:after="0" w:afterAutospacing="0" w:line="360" w:lineRule="auto"/>
              <w:ind w:left="0" w:right="24"/>
              <w:rPr>
                <w:rFonts w:hint="eastAsia" w:ascii="仿宋" w:hAnsi="仿宋" w:eastAsia="仿宋" w:cs="仿宋"/>
                <w:color w:val="auto"/>
                <w:kern w:val="0"/>
                <w:sz w:val="18"/>
                <w:szCs w:val="18"/>
              </w:rPr>
            </w:pPr>
            <w:r>
              <w:rPr>
                <w:rFonts w:hint="eastAsia" w:ascii="仿宋" w:hAnsi="仿宋" w:eastAsia="仿宋" w:cs="仿宋"/>
                <w:color w:val="auto"/>
                <w:sz w:val="18"/>
                <w:szCs w:val="18"/>
              </w:rPr>
              <w:t>综合评分法中的价格分统一采用低价优先法计算， 即满足招标文件要求且有效的最低投标价格为评标基准价， 其价格分为满分。 其他投标人的价格分统一按照下列计算：投标人报价得分＝基准价/投标人的投标报价×30，计算时四舍五入取小数点后两位</w:t>
            </w:r>
          </w:p>
        </w:tc>
      </w:tr>
      <w:tr>
        <w:tblPrEx>
          <w:tblCellMar>
            <w:top w:w="0" w:type="dxa"/>
            <w:left w:w="0" w:type="dxa"/>
            <w:bottom w:w="0" w:type="dxa"/>
            <w:right w:w="0" w:type="dxa"/>
          </w:tblCellMar>
        </w:tblPrEx>
        <w:trPr>
          <w:trHeight w:val="1248" w:hRule="atLeast"/>
        </w:trPr>
        <w:tc>
          <w:tcPr>
            <w:tcW w:w="648" w:type="dxa"/>
            <w:vMerge w:val="restart"/>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二</w:t>
            </w:r>
          </w:p>
        </w:tc>
        <w:tc>
          <w:tcPr>
            <w:tcW w:w="852" w:type="dxa"/>
            <w:vMerge w:val="restart"/>
            <w:tcBorders>
              <w:top w:val="single" w:color="000000" w:sz="12" w:space="0"/>
              <w:left w:val="single" w:color="000000" w:sz="6" w:space="0"/>
              <w:right w:val="single" w:color="000000" w:sz="6" w:space="0"/>
            </w:tcBorders>
            <w:noWrap w:val="0"/>
            <w:vAlign w:val="top"/>
          </w:tcPr>
          <w:p>
            <w:pPr>
              <w:keepNext w:val="0"/>
              <w:keepLines w:val="0"/>
              <w:suppressLineNumbers w:val="0"/>
              <w:spacing w:before="54" w:beforeAutospacing="0" w:after="0" w:afterAutospacing="0" w:line="360" w:lineRule="auto"/>
              <w:ind w:left="179" w:right="-20" w:firstLine="200"/>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179" w:right="-20" w:firstLine="200"/>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179" w:right="-20" w:firstLine="200"/>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179" w:right="-20" w:firstLine="200"/>
              <w:rPr>
                <w:rFonts w:hint="eastAsia" w:ascii="仿宋" w:hAnsi="仿宋" w:eastAsia="仿宋" w:cs="仿宋"/>
                <w:color w:val="auto"/>
                <w:kern w:val="0"/>
                <w:sz w:val="18"/>
                <w:szCs w:val="18"/>
              </w:rPr>
            </w:pPr>
          </w:p>
          <w:p>
            <w:pPr>
              <w:keepNext w:val="0"/>
              <w:keepLines w:val="0"/>
              <w:suppressLineNumbers w:val="0"/>
              <w:spacing w:before="54"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商务得分30 分</w:t>
            </w:r>
          </w:p>
        </w:tc>
        <w:tc>
          <w:tcPr>
            <w:tcW w:w="1118" w:type="dxa"/>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391"/>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项目负责人 及业绩</w:t>
            </w:r>
          </w:p>
        </w:tc>
        <w:tc>
          <w:tcPr>
            <w:tcW w:w="708" w:type="dxa"/>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12" w:space="0"/>
              <w:left w:val="single" w:color="000000" w:sz="6" w:space="0"/>
              <w:right w:val="single" w:color="000000" w:sz="12" w:space="0"/>
            </w:tcBorders>
            <w:noWrap w:val="0"/>
            <w:vAlign w:val="top"/>
          </w:tcPr>
          <w:p>
            <w:pPr>
              <w:keepNext w:val="0"/>
              <w:keepLines w:val="0"/>
              <w:suppressLineNumbers w:val="0"/>
              <w:spacing w:before="30" w:beforeAutospacing="0" w:after="0" w:afterAutospacing="0" w:line="360" w:lineRule="auto"/>
              <w:ind w:left="100" w:right="98"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近年内（201</w:t>
            </w:r>
            <w:r>
              <w:rPr>
                <w:rFonts w:hint="eastAsia" w:ascii="仿宋" w:hAnsi="仿宋" w:eastAsia="仿宋" w:cs="仿宋"/>
                <w:color w:val="auto"/>
                <w:kern w:val="0"/>
                <w:sz w:val="18"/>
                <w:szCs w:val="18"/>
                <w:lang w:val="en-US" w:eastAsia="zh-CN"/>
              </w:rPr>
              <w:t>9</w:t>
            </w:r>
            <w:r>
              <w:rPr>
                <w:rFonts w:hint="eastAsia" w:ascii="仿宋" w:hAnsi="仿宋" w:eastAsia="仿宋" w:cs="仿宋"/>
                <w:color w:val="auto"/>
                <w:kern w:val="0"/>
                <w:sz w:val="18"/>
                <w:szCs w:val="18"/>
              </w:rPr>
              <w:t>年7月至今）完成过五个项目的审计业绩得</w:t>
            </w:r>
            <w:r>
              <w:rPr>
                <w:rFonts w:hint="eastAsia" w:ascii="仿宋" w:hAnsi="仿宋" w:eastAsia="仿宋" w:cs="仿宋"/>
                <w:color w:val="auto"/>
                <w:kern w:val="0"/>
                <w:sz w:val="18"/>
                <w:szCs w:val="18"/>
                <w:lang w:val="en-US" w:eastAsia="zh-CN"/>
              </w:rPr>
              <w:t>5</w:t>
            </w:r>
            <w:r>
              <w:rPr>
                <w:rFonts w:hint="eastAsia" w:ascii="仿宋" w:hAnsi="仿宋" w:eastAsia="仿宋" w:cs="仿宋"/>
                <w:color w:val="auto"/>
                <w:kern w:val="0"/>
                <w:sz w:val="18"/>
                <w:szCs w:val="18"/>
              </w:rPr>
              <w:t>分；每增加一个得1分，最高得10分；（以上业绩均以 合同或中标通知书或成果文件或经合作单位出具的证明为准）；</w:t>
            </w:r>
          </w:p>
        </w:tc>
      </w:tr>
      <w:tr>
        <w:tblPrEx>
          <w:tblCellMar>
            <w:top w:w="0" w:type="dxa"/>
            <w:left w:w="0" w:type="dxa"/>
            <w:bottom w:w="0" w:type="dxa"/>
            <w:right w:w="0" w:type="dxa"/>
          </w:tblCellMar>
        </w:tblPrEx>
        <w:trPr>
          <w:trHeight w:val="2135" w:hRule="exact"/>
        </w:trPr>
        <w:tc>
          <w:tcPr>
            <w:tcW w:w="648" w:type="dxa"/>
            <w:vMerge w:val="continue"/>
            <w:tcBorders>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852" w:type="dxa"/>
            <w:vMerge w:val="continue"/>
            <w:tcBorders>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391"/>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项目组人员 配备情况</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232"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40" w:beforeAutospacing="0" w:after="0" w:afterAutospacing="0" w:line="360" w:lineRule="auto"/>
              <w:ind w:left="0" w:right="218"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投入</w:t>
            </w:r>
            <w:r>
              <w:rPr>
                <w:rFonts w:hint="eastAsia" w:ascii="仿宋" w:hAnsi="仿宋" w:eastAsia="仿宋" w:cs="仿宋"/>
                <w:color w:val="auto"/>
                <w:spacing w:val="-2"/>
                <w:kern w:val="0"/>
                <w:sz w:val="18"/>
                <w:szCs w:val="18"/>
              </w:rPr>
              <w:t>本</w:t>
            </w:r>
            <w:r>
              <w:rPr>
                <w:rFonts w:hint="eastAsia" w:ascii="仿宋" w:hAnsi="仿宋" w:eastAsia="仿宋" w:cs="仿宋"/>
                <w:color w:val="auto"/>
                <w:kern w:val="0"/>
                <w:sz w:val="18"/>
                <w:szCs w:val="18"/>
              </w:rPr>
              <w:t>项</w:t>
            </w:r>
            <w:r>
              <w:rPr>
                <w:rFonts w:hint="eastAsia" w:ascii="仿宋" w:hAnsi="仿宋" w:eastAsia="仿宋" w:cs="仿宋"/>
                <w:color w:val="auto"/>
                <w:spacing w:val="-2"/>
                <w:kern w:val="0"/>
                <w:sz w:val="18"/>
                <w:szCs w:val="18"/>
              </w:rPr>
              <w:t>目</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项</w:t>
            </w:r>
            <w:r>
              <w:rPr>
                <w:rFonts w:hint="eastAsia" w:ascii="仿宋" w:hAnsi="仿宋" w:eastAsia="仿宋" w:cs="仿宋"/>
                <w:color w:val="auto"/>
                <w:kern w:val="0"/>
                <w:sz w:val="18"/>
                <w:szCs w:val="18"/>
              </w:rPr>
              <w:t>目</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员</w:t>
            </w:r>
            <w:r>
              <w:rPr>
                <w:rFonts w:hint="eastAsia" w:ascii="仿宋" w:hAnsi="仿宋" w:eastAsia="仿宋" w:cs="仿宋"/>
                <w:color w:val="auto"/>
                <w:kern w:val="0"/>
                <w:sz w:val="18"/>
                <w:szCs w:val="18"/>
              </w:rPr>
              <w:t>中具</w:t>
            </w:r>
            <w:r>
              <w:rPr>
                <w:rFonts w:hint="eastAsia" w:ascii="仿宋" w:hAnsi="仿宋" w:eastAsia="仿宋" w:cs="仿宋"/>
                <w:color w:val="auto"/>
                <w:spacing w:val="-2"/>
                <w:kern w:val="0"/>
                <w:sz w:val="18"/>
                <w:szCs w:val="18"/>
              </w:rPr>
              <w:t>备</w:t>
            </w:r>
            <w:r>
              <w:rPr>
                <w:rFonts w:hint="eastAsia" w:ascii="仿宋" w:hAnsi="仿宋" w:eastAsia="仿宋" w:cs="仿宋"/>
                <w:color w:val="auto"/>
                <w:kern w:val="0"/>
                <w:sz w:val="18"/>
                <w:szCs w:val="18"/>
              </w:rPr>
              <w:t>注</w:t>
            </w:r>
            <w:r>
              <w:rPr>
                <w:rFonts w:hint="eastAsia" w:ascii="仿宋" w:hAnsi="仿宋" w:eastAsia="仿宋" w:cs="仿宋"/>
                <w:color w:val="auto"/>
                <w:spacing w:val="-2"/>
                <w:kern w:val="0"/>
                <w:sz w:val="18"/>
                <w:szCs w:val="18"/>
              </w:rPr>
              <w:t>册</w:t>
            </w:r>
            <w:r>
              <w:rPr>
                <w:rFonts w:hint="eastAsia" w:ascii="仿宋" w:hAnsi="仿宋" w:eastAsia="仿宋" w:cs="仿宋"/>
                <w:color w:val="auto"/>
                <w:kern w:val="0"/>
                <w:sz w:val="18"/>
                <w:szCs w:val="18"/>
              </w:rPr>
              <w:t>造价师执业资</w:t>
            </w:r>
            <w:r>
              <w:rPr>
                <w:rFonts w:hint="eastAsia" w:ascii="仿宋" w:hAnsi="仿宋" w:eastAsia="仿宋" w:cs="仿宋"/>
                <w:color w:val="auto"/>
                <w:spacing w:val="-2"/>
                <w:kern w:val="0"/>
                <w:sz w:val="18"/>
                <w:szCs w:val="18"/>
              </w:rPr>
              <w:t>格</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人</w:t>
            </w:r>
            <w:r>
              <w:rPr>
                <w:rFonts w:hint="eastAsia" w:ascii="仿宋" w:hAnsi="仿宋" w:eastAsia="仿宋" w:cs="仿宋"/>
                <w:color w:val="auto"/>
                <w:kern w:val="0"/>
                <w:sz w:val="18"/>
                <w:szCs w:val="18"/>
              </w:rPr>
              <w:t>员</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搭</w:t>
            </w:r>
            <w:r>
              <w:rPr>
                <w:rFonts w:hint="eastAsia" w:ascii="仿宋" w:hAnsi="仿宋" w:eastAsia="仿宋" w:cs="仿宋"/>
                <w:color w:val="auto"/>
                <w:kern w:val="0"/>
                <w:sz w:val="18"/>
                <w:szCs w:val="18"/>
              </w:rPr>
              <w:t>配</w:t>
            </w:r>
            <w:r>
              <w:rPr>
                <w:rFonts w:hint="eastAsia" w:ascii="仿宋" w:hAnsi="仿宋" w:eastAsia="仿宋" w:cs="仿宋"/>
                <w:color w:val="auto"/>
                <w:spacing w:val="-2"/>
                <w:kern w:val="0"/>
                <w:sz w:val="18"/>
                <w:szCs w:val="18"/>
              </w:rPr>
              <w:t>十分</w:t>
            </w:r>
            <w:r>
              <w:rPr>
                <w:rFonts w:hint="eastAsia" w:ascii="仿宋" w:hAnsi="仿宋" w:eastAsia="仿宋" w:cs="仿宋"/>
                <w:color w:val="auto"/>
                <w:kern w:val="0"/>
                <w:sz w:val="18"/>
                <w:szCs w:val="18"/>
              </w:rPr>
              <w:t>合</w:t>
            </w:r>
            <w:r>
              <w:rPr>
                <w:rFonts w:hint="eastAsia" w:ascii="仿宋" w:hAnsi="仿宋" w:eastAsia="仿宋" w:cs="仿宋"/>
                <w:color w:val="auto"/>
                <w:spacing w:val="-2"/>
                <w:kern w:val="0"/>
                <w:sz w:val="18"/>
                <w:szCs w:val="18"/>
              </w:rPr>
              <w:t>理</w:t>
            </w:r>
            <w:r>
              <w:rPr>
                <w:rFonts w:hint="eastAsia" w:ascii="仿宋" w:hAnsi="仿宋" w:eastAsia="仿宋" w:cs="仿宋"/>
                <w:color w:val="auto"/>
                <w:spacing w:val="1"/>
                <w:kern w:val="0"/>
                <w:sz w:val="18"/>
                <w:szCs w:val="18"/>
              </w:rPr>
              <w:t>的</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得</w:t>
            </w:r>
            <w:r>
              <w:rPr>
                <w:rFonts w:hint="eastAsia" w:ascii="仿宋" w:hAnsi="仿宋" w:eastAsia="仿宋" w:cs="仿宋"/>
                <w:color w:val="auto"/>
                <w:spacing w:val="-52"/>
                <w:kern w:val="0"/>
                <w:sz w:val="18"/>
                <w:szCs w:val="18"/>
              </w:rPr>
              <w:t>6--10</w:t>
            </w:r>
            <w:r>
              <w:rPr>
                <w:rFonts w:hint="eastAsia" w:ascii="仿宋" w:hAnsi="仿宋" w:eastAsia="仿宋" w:cs="仿宋"/>
                <w:color w:val="auto"/>
                <w:spacing w:val="-2"/>
                <w:kern w:val="0"/>
                <w:sz w:val="18"/>
                <w:szCs w:val="18"/>
              </w:rPr>
              <w:t xml:space="preserve">分； </w:t>
            </w:r>
            <w:r>
              <w:rPr>
                <w:rFonts w:hint="eastAsia" w:ascii="仿宋" w:hAnsi="仿宋" w:eastAsia="仿宋" w:cs="仿宋"/>
                <w:color w:val="auto"/>
                <w:kern w:val="0"/>
                <w:sz w:val="18"/>
                <w:szCs w:val="18"/>
              </w:rPr>
              <w:t>人员</w:t>
            </w:r>
            <w:r>
              <w:rPr>
                <w:rFonts w:hint="eastAsia" w:ascii="仿宋" w:hAnsi="仿宋" w:eastAsia="仿宋" w:cs="仿宋"/>
                <w:color w:val="auto"/>
                <w:spacing w:val="-2"/>
                <w:kern w:val="0"/>
                <w:sz w:val="18"/>
                <w:szCs w:val="18"/>
              </w:rPr>
              <w:t>专</w:t>
            </w:r>
            <w:r>
              <w:rPr>
                <w:rFonts w:hint="eastAsia" w:ascii="仿宋" w:hAnsi="仿宋" w:eastAsia="仿宋" w:cs="仿宋"/>
                <w:color w:val="auto"/>
                <w:kern w:val="0"/>
                <w:sz w:val="18"/>
                <w:szCs w:val="18"/>
              </w:rPr>
              <w:t>业</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搭</w:t>
            </w:r>
            <w:r>
              <w:rPr>
                <w:rFonts w:hint="eastAsia" w:ascii="仿宋" w:hAnsi="仿宋" w:eastAsia="仿宋" w:cs="仿宋"/>
                <w:color w:val="auto"/>
                <w:kern w:val="0"/>
                <w:sz w:val="18"/>
                <w:szCs w:val="18"/>
              </w:rPr>
              <w:t>配</w:t>
            </w:r>
            <w:r>
              <w:rPr>
                <w:rFonts w:hint="eastAsia" w:ascii="仿宋" w:hAnsi="仿宋" w:eastAsia="仿宋" w:cs="仿宋"/>
                <w:color w:val="auto"/>
                <w:spacing w:val="-2"/>
                <w:kern w:val="0"/>
                <w:sz w:val="18"/>
                <w:szCs w:val="18"/>
              </w:rPr>
              <w:t>基</w:t>
            </w:r>
            <w:r>
              <w:rPr>
                <w:rFonts w:hint="eastAsia" w:ascii="仿宋" w:hAnsi="仿宋" w:eastAsia="仿宋" w:cs="仿宋"/>
                <w:color w:val="auto"/>
                <w:kern w:val="0"/>
                <w:sz w:val="18"/>
                <w:szCs w:val="18"/>
              </w:rPr>
              <w:t>本</w:t>
            </w:r>
            <w:r>
              <w:rPr>
                <w:rFonts w:hint="eastAsia" w:ascii="仿宋" w:hAnsi="仿宋" w:eastAsia="仿宋" w:cs="仿宋"/>
                <w:color w:val="auto"/>
                <w:spacing w:val="-2"/>
                <w:kern w:val="0"/>
                <w:sz w:val="18"/>
                <w:szCs w:val="18"/>
              </w:rPr>
              <w:t>合</w:t>
            </w:r>
            <w:r>
              <w:rPr>
                <w:rFonts w:hint="eastAsia" w:ascii="仿宋" w:hAnsi="仿宋" w:eastAsia="仿宋" w:cs="仿宋"/>
                <w:color w:val="auto"/>
                <w:kern w:val="0"/>
                <w:sz w:val="18"/>
                <w:szCs w:val="18"/>
              </w:rPr>
              <w:t>理的</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得</w:t>
            </w:r>
            <w:r>
              <w:rPr>
                <w:rFonts w:hint="eastAsia" w:ascii="仿宋" w:hAnsi="仿宋" w:eastAsia="仿宋" w:cs="仿宋"/>
                <w:color w:val="auto"/>
                <w:spacing w:val="-52"/>
                <w:kern w:val="0"/>
                <w:sz w:val="18"/>
                <w:szCs w:val="18"/>
              </w:rPr>
              <w:t xml:space="preserve"> 1  --</w:t>
            </w:r>
            <w:r>
              <w:rPr>
                <w:rFonts w:hint="eastAsia" w:ascii="仿宋" w:hAnsi="仿宋" w:eastAsia="仿宋" w:cs="仿宋"/>
                <w:color w:val="auto"/>
                <w:kern w:val="0"/>
                <w:sz w:val="18"/>
                <w:szCs w:val="18"/>
              </w:rPr>
              <w:t>5分； 人员</w:t>
            </w:r>
            <w:r>
              <w:rPr>
                <w:rFonts w:hint="eastAsia" w:ascii="仿宋" w:hAnsi="仿宋" w:eastAsia="仿宋" w:cs="仿宋"/>
                <w:color w:val="auto"/>
                <w:spacing w:val="-2"/>
                <w:kern w:val="0"/>
                <w:sz w:val="18"/>
                <w:szCs w:val="18"/>
              </w:rPr>
              <w:t>专</w:t>
            </w:r>
            <w:r>
              <w:rPr>
                <w:rFonts w:hint="eastAsia" w:ascii="仿宋" w:hAnsi="仿宋" w:eastAsia="仿宋" w:cs="仿宋"/>
                <w:color w:val="auto"/>
                <w:kern w:val="0"/>
                <w:sz w:val="18"/>
                <w:szCs w:val="18"/>
              </w:rPr>
              <w:t>业</w:t>
            </w:r>
            <w:r>
              <w:rPr>
                <w:rFonts w:hint="eastAsia" w:ascii="仿宋" w:hAnsi="仿宋" w:eastAsia="仿宋" w:cs="仿宋"/>
                <w:color w:val="auto"/>
                <w:spacing w:val="-2"/>
                <w:kern w:val="0"/>
                <w:sz w:val="18"/>
                <w:szCs w:val="18"/>
              </w:rPr>
              <w:t>组</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搭</w:t>
            </w:r>
            <w:r>
              <w:rPr>
                <w:rFonts w:hint="eastAsia" w:ascii="仿宋" w:hAnsi="仿宋" w:eastAsia="仿宋" w:cs="仿宋"/>
                <w:color w:val="auto"/>
                <w:kern w:val="0"/>
                <w:sz w:val="18"/>
                <w:szCs w:val="18"/>
              </w:rPr>
              <w:t>配</w:t>
            </w:r>
            <w:r>
              <w:rPr>
                <w:rFonts w:hint="eastAsia" w:ascii="仿宋" w:hAnsi="仿宋" w:eastAsia="仿宋" w:cs="仿宋"/>
                <w:color w:val="auto"/>
                <w:spacing w:val="-2"/>
                <w:kern w:val="0"/>
                <w:sz w:val="18"/>
                <w:szCs w:val="18"/>
              </w:rPr>
              <w:t>不</w:t>
            </w:r>
            <w:r>
              <w:rPr>
                <w:rFonts w:hint="eastAsia" w:ascii="仿宋" w:hAnsi="仿宋" w:eastAsia="仿宋" w:cs="仿宋"/>
                <w:color w:val="auto"/>
                <w:kern w:val="0"/>
                <w:sz w:val="18"/>
                <w:szCs w:val="18"/>
              </w:rPr>
              <w:t>合</w:t>
            </w:r>
            <w:r>
              <w:rPr>
                <w:rFonts w:hint="eastAsia" w:ascii="仿宋" w:hAnsi="仿宋" w:eastAsia="仿宋" w:cs="仿宋"/>
                <w:color w:val="auto"/>
                <w:spacing w:val="-2"/>
                <w:kern w:val="0"/>
                <w:sz w:val="18"/>
                <w:szCs w:val="18"/>
              </w:rPr>
              <w:t>理</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得</w:t>
            </w:r>
            <w:r>
              <w:rPr>
                <w:rFonts w:hint="eastAsia" w:ascii="仿宋" w:hAnsi="仿宋" w:eastAsia="仿宋" w:cs="仿宋"/>
                <w:color w:val="auto"/>
                <w:spacing w:val="-52"/>
                <w:kern w:val="0"/>
                <w:sz w:val="18"/>
                <w:szCs w:val="18"/>
              </w:rPr>
              <w:t xml:space="preserve"> </w:t>
            </w:r>
            <w:r>
              <w:rPr>
                <w:rFonts w:hint="eastAsia" w:ascii="仿宋" w:hAnsi="仿宋" w:eastAsia="仿宋" w:cs="仿宋"/>
                <w:color w:val="auto"/>
                <w:kern w:val="0"/>
                <w:sz w:val="18"/>
                <w:szCs w:val="18"/>
              </w:rPr>
              <w:t>0</w:t>
            </w:r>
            <w:r>
              <w:rPr>
                <w:rFonts w:hint="eastAsia" w:ascii="仿宋" w:hAnsi="仿宋" w:eastAsia="仿宋" w:cs="仿宋"/>
                <w:color w:val="auto"/>
                <w:spacing w:val="-52"/>
                <w:kern w:val="0"/>
                <w:sz w:val="18"/>
                <w:szCs w:val="18"/>
              </w:rPr>
              <w:t xml:space="preserve"> </w:t>
            </w:r>
            <w:r>
              <w:rPr>
                <w:rFonts w:hint="eastAsia" w:ascii="仿宋" w:hAnsi="仿宋" w:eastAsia="仿宋" w:cs="仿宋"/>
                <w:color w:val="auto"/>
                <w:spacing w:val="-2"/>
                <w:kern w:val="0"/>
                <w:sz w:val="18"/>
                <w:szCs w:val="18"/>
              </w:rPr>
              <w:t>分；</w:t>
            </w:r>
          </w:p>
          <w:p>
            <w:pPr>
              <w:keepNext w:val="0"/>
              <w:keepLines w:val="0"/>
              <w:suppressLineNumbers w:val="0"/>
              <w:spacing w:before="30" w:beforeAutospacing="0" w:after="0" w:afterAutospacing="0" w:line="360" w:lineRule="auto"/>
              <w:ind w:left="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（拟</w:t>
            </w:r>
            <w:r>
              <w:rPr>
                <w:rFonts w:hint="eastAsia" w:ascii="仿宋" w:hAnsi="仿宋" w:eastAsia="仿宋" w:cs="仿宋"/>
                <w:color w:val="auto"/>
                <w:spacing w:val="-2"/>
                <w:kern w:val="0"/>
                <w:sz w:val="18"/>
                <w:szCs w:val="18"/>
              </w:rPr>
              <w:t>投</w:t>
            </w:r>
            <w:r>
              <w:rPr>
                <w:rFonts w:hint="eastAsia" w:ascii="仿宋" w:hAnsi="仿宋" w:eastAsia="仿宋" w:cs="仿宋"/>
                <w:color w:val="auto"/>
                <w:kern w:val="0"/>
                <w:sz w:val="18"/>
                <w:szCs w:val="18"/>
              </w:rPr>
              <w:t>入</w:t>
            </w:r>
            <w:r>
              <w:rPr>
                <w:rFonts w:hint="eastAsia" w:ascii="仿宋" w:hAnsi="仿宋" w:eastAsia="仿宋" w:cs="仿宋"/>
                <w:color w:val="auto"/>
                <w:spacing w:val="-2"/>
                <w:kern w:val="0"/>
                <w:sz w:val="18"/>
                <w:szCs w:val="18"/>
              </w:rPr>
              <w:t>的</w:t>
            </w:r>
            <w:r>
              <w:rPr>
                <w:rFonts w:hint="eastAsia" w:ascii="仿宋" w:hAnsi="仿宋" w:eastAsia="仿宋" w:cs="仿宋"/>
                <w:color w:val="auto"/>
                <w:kern w:val="0"/>
                <w:sz w:val="18"/>
                <w:szCs w:val="18"/>
              </w:rPr>
              <w:t>人</w:t>
            </w:r>
            <w:r>
              <w:rPr>
                <w:rFonts w:hint="eastAsia" w:ascii="仿宋" w:hAnsi="仿宋" w:eastAsia="仿宋" w:cs="仿宋"/>
                <w:color w:val="auto"/>
                <w:spacing w:val="-2"/>
                <w:kern w:val="0"/>
                <w:sz w:val="18"/>
                <w:szCs w:val="18"/>
              </w:rPr>
              <w:t>员</w:t>
            </w:r>
            <w:r>
              <w:rPr>
                <w:rFonts w:hint="eastAsia" w:ascii="仿宋" w:hAnsi="仿宋" w:eastAsia="仿宋" w:cs="仿宋"/>
                <w:color w:val="auto"/>
                <w:kern w:val="0"/>
                <w:sz w:val="18"/>
                <w:szCs w:val="18"/>
              </w:rPr>
              <w:t>名</w:t>
            </w:r>
            <w:r>
              <w:rPr>
                <w:rFonts w:hint="eastAsia" w:ascii="仿宋" w:hAnsi="仿宋" w:eastAsia="仿宋" w:cs="仿宋"/>
                <w:color w:val="auto"/>
                <w:spacing w:val="-2"/>
                <w:kern w:val="0"/>
                <w:sz w:val="18"/>
                <w:szCs w:val="18"/>
              </w:rPr>
              <w:t>单</w:t>
            </w:r>
            <w:r>
              <w:rPr>
                <w:rFonts w:hint="eastAsia" w:ascii="仿宋" w:hAnsi="仿宋" w:eastAsia="仿宋" w:cs="仿宋"/>
                <w:color w:val="auto"/>
                <w:kern w:val="0"/>
                <w:sz w:val="18"/>
                <w:szCs w:val="18"/>
              </w:rPr>
              <w:t>必</w:t>
            </w:r>
            <w:r>
              <w:rPr>
                <w:rFonts w:hint="eastAsia" w:ascii="仿宋" w:hAnsi="仿宋" w:eastAsia="仿宋" w:cs="仿宋"/>
                <w:color w:val="auto"/>
                <w:spacing w:val="-2"/>
                <w:kern w:val="0"/>
                <w:sz w:val="18"/>
                <w:szCs w:val="18"/>
              </w:rPr>
              <w:t>须</w:t>
            </w:r>
            <w:r>
              <w:rPr>
                <w:rFonts w:hint="eastAsia" w:ascii="仿宋" w:hAnsi="仿宋" w:eastAsia="仿宋" w:cs="仿宋"/>
                <w:color w:val="auto"/>
                <w:kern w:val="0"/>
                <w:sz w:val="18"/>
                <w:szCs w:val="18"/>
              </w:rPr>
              <w:t>在提</w:t>
            </w:r>
            <w:r>
              <w:rPr>
                <w:rFonts w:hint="eastAsia" w:ascii="仿宋" w:hAnsi="仿宋" w:eastAsia="仿宋" w:cs="仿宋"/>
                <w:color w:val="auto"/>
                <w:spacing w:val="-2"/>
                <w:kern w:val="0"/>
                <w:sz w:val="18"/>
                <w:szCs w:val="18"/>
              </w:rPr>
              <w:t>供</w:t>
            </w:r>
            <w:r>
              <w:rPr>
                <w:rFonts w:hint="eastAsia" w:ascii="仿宋" w:hAnsi="仿宋" w:eastAsia="仿宋" w:cs="仿宋"/>
                <w:color w:val="auto"/>
                <w:kern w:val="0"/>
                <w:sz w:val="18"/>
                <w:szCs w:val="18"/>
              </w:rPr>
              <w:t>的</w:t>
            </w:r>
            <w:r>
              <w:rPr>
                <w:rFonts w:hint="eastAsia" w:ascii="仿宋" w:hAnsi="仿宋" w:eastAsia="仿宋" w:cs="仿宋"/>
                <w:color w:val="auto"/>
                <w:spacing w:val="-2"/>
                <w:kern w:val="0"/>
                <w:sz w:val="18"/>
                <w:szCs w:val="18"/>
              </w:rPr>
              <w:t>社</w:t>
            </w:r>
            <w:r>
              <w:rPr>
                <w:rFonts w:hint="eastAsia" w:ascii="仿宋" w:hAnsi="仿宋" w:eastAsia="仿宋" w:cs="仿宋"/>
                <w:color w:val="auto"/>
                <w:kern w:val="0"/>
                <w:sz w:val="18"/>
                <w:szCs w:val="18"/>
              </w:rPr>
              <w:t>会</w:t>
            </w:r>
            <w:r>
              <w:rPr>
                <w:rFonts w:hint="eastAsia" w:ascii="仿宋" w:hAnsi="仿宋" w:eastAsia="仿宋" w:cs="仿宋"/>
                <w:color w:val="auto"/>
                <w:spacing w:val="-2"/>
                <w:kern w:val="0"/>
                <w:sz w:val="18"/>
                <w:szCs w:val="18"/>
              </w:rPr>
              <w:t>保</w:t>
            </w:r>
            <w:r>
              <w:rPr>
                <w:rFonts w:hint="eastAsia" w:ascii="仿宋" w:hAnsi="仿宋" w:eastAsia="仿宋" w:cs="仿宋"/>
                <w:color w:val="auto"/>
                <w:kern w:val="0"/>
                <w:sz w:val="18"/>
                <w:szCs w:val="18"/>
              </w:rPr>
              <w:t>障资金的</w:t>
            </w:r>
            <w:r>
              <w:rPr>
                <w:rFonts w:hint="eastAsia" w:ascii="仿宋" w:hAnsi="仿宋" w:eastAsia="仿宋" w:cs="仿宋"/>
                <w:color w:val="auto"/>
                <w:spacing w:val="-2"/>
                <w:kern w:val="0"/>
                <w:sz w:val="18"/>
                <w:szCs w:val="18"/>
              </w:rPr>
              <w:t>相</w:t>
            </w:r>
            <w:r>
              <w:rPr>
                <w:rFonts w:hint="eastAsia" w:ascii="仿宋" w:hAnsi="仿宋" w:eastAsia="仿宋" w:cs="仿宋"/>
                <w:color w:val="auto"/>
                <w:kern w:val="0"/>
                <w:sz w:val="18"/>
                <w:szCs w:val="18"/>
              </w:rPr>
              <w:t>关</w:t>
            </w:r>
            <w:r>
              <w:rPr>
                <w:rFonts w:hint="eastAsia" w:ascii="仿宋" w:hAnsi="仿宋" w:eastAsia="仿宋" w:cs="仿宋"/>
                <w:color w:val="auto"/>
                <w:spacing w:val="-2"/>
                <w:kern w:val="0"/>
                <w:sz w:val="18"/>
                <w:szCs w:val="18"/>
              </w:rPr>
              <w:t>材</w:t>
            </w:r>
            <w:r>
              <w:rPr>
                <w:rFonts w:hint="eastAsia" w:ascii="仿宋" w:hAnsi="仿宋" w:eastAsia="仿宋" w:cs="仿宋"/>
                <w:color w:val="auto"/>
                <w:kern w:val="0"/>
                <w:sz w:val="18"/>
                <w:szCs w:val="18"/>
              </w:rPr>
              <w:t>料</w:t>
            </w:r>
            <w:r>
              <w:rPr>
                <w:rFonts w:hint="eastAsia" w:ascii="仿宋" w:hAnsi="仿宋" w:eastAsia="仿宋" w:cs="仿宋"/>
                <w:color w:val="auto"/>
                <w:spacing w:val="-2"/>
                <w:kern w:val="0"/>
                <w:sz w:val="18"/>
                <w:szCs w:val="18"/>
              </w:rPr>
              <w:t>内</w:t>
            </w:r>
            <w:r>
              <w:rPr>
                <w:rFonts w:hint="eastAsia" w:ascii="仿宋" w:hAnsi="仿宋" w:eastAsia="仿宋" w:cs="仿宋"/>
                <w:color w:val="auto"/>
                <w:kern w:val="0"/>
                <w:sz w:val="18"/>
                <w:szCs w:val="18"/>
              </w:rPr>
              <w:t>，</w:t>
            </w:r>
            <w:r>
              <w:rPr>
                <w:rFonts w:hint="eastAsia" w:ascii="仿宋" w:hAnsi="仿宋" w:eastAsia="仿宋" w:cs="仿宋"/>
                <w:color w:val="auto"/>
                <w:spacing w:val="-2"/>
                <w:kern w:val="0"/>
                <w:sz w:val="18"/>
                <w:szCs w:val="18"/>
              </w:rPr>
              <w:t>否</w:t>
            </w:r>
            <w:r>
              <w:rPr>
                <w:rFonts w:hint="eastAsia" w:ascii="仿宋" w:hAnsi="仿宋" w:eastAsia="仿宋" w:cs="仿宋"/>
                <w:color w:val="auto"/>
                <w:kern w:val="0"/>
                <w:sz w:val="18"/>
                <w:szCs w:val="18"/>
              </w:rPr>
              <w:t>则</w:t>
            </w:r>
            <w:r>
              <w:rPr>
                <w:rFonts w:hint="eastAsia" w:ascii="仿宋" w:hAnsi="仿宋" w:eastAsia="仿宋" w:cs="仿宋"/>
                <w:color w:val="auto"/>
                <w:spacing w:val="-2"/>
                <w:kern w:val="0"/>
                <w:sz w:val="18"/>
                <w:szCs w:val="18"/>
              </w:rPr>
              <w:t>不</w:t>
            </w:r>
            <w:r>
              <w:rPr>
                <w:rFonts w:hint="eastAsia" w:ascii="仿宋" w:hAnsi="仿宋" w:eastAsia="仿宋" w:cs="仿宋"/>
                <w:color w:val="auto"/>
                <w:kern w:val="0"/>
                <w:sz w:val="18"/>
                <w:szCs w:val="18"/>
              </w:rPr>
              <w:t>得分）</w:t>
            </w:r>
          </w:p>
        </w:tc>
      </w:tr>
      <w:tr>
        <w:tblPrEx>
          <w:tblCellMar>
            <w:top w:w="0" w:type="dxa"/>
            <w:left w:w="0" w:type="dxa"/>
            <w:bottom w:w="0" w:type="dxa"/>
            <w:right w:w="0" w:type="dxa"/>
          </w:tblCellMar>
        </w:tblPrEx>
        <w:trPr>
          <w:trHeight w:val="1707" w:hRule="exact"/>
        </w:trPr>
        <w:tc>
          <w:tcPr>
            <w:tcW w:w="648" w:type="dxa"/>
            <w:vMerge w:val="continue"/>
            <w:tcBorders>
              <w:left w:val="single" w:color="000000" w:sz="12" w:space="0"/>
              <w:bottom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852" w:type="dxa"/>
            <w:vMerge w:val="continue"/>
            <w:tcBorders>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投标人业绩</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83" w:beforeAutospacing="0" w:after="0" w:afterAutospacing="0" w:line="360" w:lineRule="auto"/>
              <w:ind w:left="100" w:right="24"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投标人近年</w:t>
            </w:r>
            <w:r>
              <w:rPr>
                <w:rFonts w:hint="eastAsia" w:ascii="仿宋" w:hAnsi="仿宋" w:eastAsia="仿宋" w:cs="仿宋"/>
                <w:color w:val="auto"/>
                <w:spacing w:val="-2"/>
                <w:kern w:val="0"/>
                <w:sz w:val="18"/>
                <w:szCs w:val="18"/>
              </w:rPr>
              <w:t>内</w:t>
            </w:r>
            <w:r>
              <w:rPr>
                <w:rFonts w:hint="eastAsia" w:ascii="仿宋" w:hAnsi="仿宋" w:eastAsia="仿宋" w:cs="仿宋"/>
                <w:color w:val="auto"/>
                <w:kern w:val="0"/>
                <w:sz w:val="18"/>
                <w:szCs w:val="18"/>
              </w:rPr>
              <w:t>（20</w:t>
            </w:r>
            <w:r>
              <w:rPr>
                <w:rFonts w:hint="eastAsia" w:ascii="仿宋" w:hAnsi="仿宋" w:eastAsia="仿宋" w:cs="仿宋"/>
                <w:color w:val="auto"/>
                <w:spacing w:val="-2"/>
                <w:kern w:val="0"/>
                <w:sz w:val="18"/>
                <w:szCs w:val="18"/>
              </w:rPr>
              <w:t>1</w:t>
            </w:r>
            <w:r>
              <w:rPr>
                <w:rFonts w:hint="eastAsia" w:ascii="仿宋" w:hAnsi="仿宋" w:eastAsia="仿宋" w:cs="仿宋"/>
                <w:color w:val="auto"/>
                <w:spacing w:val="-2"/>
                <w:kern w:val="0"/>
                <w:sz w:val="18"/>
                <w:szCs w:val="18"/>
                <w:lang w:val="en-US" w:eastAsia="zh-CN"/>
              </w:rPr>
              <w:t>9</w:t>
            </w:r>
            <w:r>
              <w:rPr>
                <w:rFonts w:hint="eastAsia" w:ascii="仿宋" w:hAnsi="仿宋" w:eastAsia="仿宋" w:cs="仿宋"/>
                <w:color w:val="auto"/>
                <w:spacing w:val="1"/>
                <w:kern w:val="0"/>
                <w:sz w:val="18"/>
                <w:szCs w:val="18"/>
              </w:rPr>
              <w:t>年</w:t>
            </w:r>
            <w:r>
              <w:rPr>
                <w:rFonts w:hint="eastAsia" w:ascii="仿宋" w:hAnsi="仿宋" w:eastAsia="仿宋" w:cs="仿宋"/>
                <w:color w:val="auto"/>
                <w:kern w:val="0"/>
                <w:sz w:val="18"/>
                <w:szCs w:val="18"/>
              </w:rPr>
              <w:t>7</w:t>
            </w:r>
            <w:r>
              <w:rPr>
                <w:rFonts w:hint="eastAsia" w:ascii="仿宋" w:hAnsi="仿宋" w:eastAsia="仿宋" w:cs="仿宋"/>
                <w:color w:val="auto"/>
                <w:spacing w:val="-2"/>
                <w:kern w:val="0"/>
                <w:sz w:val="18"/>
                <w:szCs w:val="18"/>
              </w:rPr>
              <w:t>月</w:t>
            </w:r>
            <w:r>
              <w:rPr>
                <w:rFonts w:hint="eastAsia" w:ascii="仿宋" w:hAnsi="仿宋" w:eastAsia="仿宋" w:cs="仿宋"/>
                <w:color w:val="auto"/>
                <w:kern w:val="0"/>
                <w:sz w:val="18"/>
                <w:szCs w:val="18"/>
              </w:rPr>
              <w:t>至</w:t>
            </w:r>
            <w:r>
              <w:rPr>
                <w:rFonts w:hint="eastAsia" w:ascii="仿宋" w:hAnsi="仿宋" w:eastAsia="仿宋" w:cs="仿宋"/>
                <w:color w:val="auto"/>
                <w:spacing w:val="-2"/>
                <w:kern w:val="0"/>
                <w:sz w:val="18"/>
                <w:szCs w:val="18"/>
              </w:rPr>
              <w:t>今</w:t>
            </w:r>
            <w:r>
              <w:rPr>
                <w:rFonts w:hint="eastAsia" w:ascii="仿宋" w:hAnsi="仿宋" w:eastAsia="仿宋" w:cs="仿宋"/>
                <w:color w:val="auto"/>
                <w:kern w:val="0"/>
                <w:sz w:val="18"/>
                <w:szCs w:val="18"/>
              </w:rPr>
              <w:t>）完成过五个项目的审计业绩得1分；每增加一个得1分，</w:t>
            </w:r>
            <w:r>
              <w:rPr>
                <w:rFonts w:hint="eastAsia" w:ascii="仿宋" w:hAnsi="仿宋" w:eastAsia="仿宋" w:cs="仿宋"/>
                <w:color w:val="auto"/>
                <w:spacing w:val="-2"/>
                <w:kern w:val="0"/>
                <w:sz w:val="18"/>
                <w:szCs w:val="18"/>
              </w:rPr>
              <w:t>最</w:t>
            </w:r>
            <w:r>
              <w:rPr>
                <w:rFonts w:hint="eastAsia" w:ascii="仿宋" w:hAnsi="仿宋" w:eastAsia="仿宋" w:cs="仿宋"/>
                <w:color w:val="auto"/>
                <w:kern w:val="0"/>
                <w:sz w:val="18"/>
                <w:szCs w:val="18"/>
              </w:rPr>
              <w:t>高得</w:t>
            </w:r>
            <w:r>
              <w:rPr>
                <w:rFonts w:hint="eastAsia" w:ascii="仿宋" w:hAnsi="仿宋" w:eastAsia="仿宋" w:cs="仿宋"/>
                <w:color w:val="auto"/>
                <w:spacing w:val="-2"/>
                <w:kern w:val="0"/>
                <w:sz w:val="18"/>
                <w:szCs w:val="18"/>
              </w:rPr>
              <w:t>10</w:t>
            </w:r>
            <w:r>
              <w:rPr>
                <w:rFonts w:hint="eastAsia" w:ascii="仿宋" w:hAnsi="仿宋" w:eastAsia="仿宋" w:cs="仿宋"/>
                <w:color w:val="auto"/>
                <w:kern w:val="0"/>
                <w:sz w:val="18"/>
                <w:szCs w:val="18"/>
              </w:rPr>
              <w:t>分；</w:t>
            </w:r>
            <w:r>
              <w:rPr>
                <w:rFonts w:hint="eastAsia" w:ascii="仿宋" w:hAnsi="仿宋" w:eastAsia="仿宋" w:cs="仿宋"/>
                <w:color w:val="auto"/>
                <w:spacing w:val="-2"/>
                <w:kern w:val="0"/>
                <w:sz w:val="18"/>
                <w:szCs w:val="18"/>
              </w:rPr>
              <w:t>（</w:t>
            </w:r>
            <w:r>
              <w:rPr>
                <w:rFonts w:hint="eastAsia" w:ascii="仿宋" w:hAnsi="仿宋" w:eastAsia="仿宋" w:cs="仿宋"/>
                <w:color w:val="auto"/>
                <w:kern w:val="0"/>
                <w:sz w:val="18"/>
                <w:szCs w:val="18"/>
              </w:rPr>
              <w:t>以</w:t>
            </w:r>
            <w:r>
              <w:rPr>
                <w:rFonts w:hint="eastAsia" w:ascii="仿宋" w:hAnsi="仿宋" w:eastAsia="仿宋" w:cs="仿宋"/>
                <w:color w:val="auto"/>
                <w:spacing w:val="-2"/>
                <w:kern w:val="0"/>
                <w:sz w:val="18"/>
                <w:szCs w:val="18"/>
              </w:rPr>
              <w:t>上</w:t>
            </w:r>
            <w:r>
              <w:rPr>
                <w:rFonts w:hint="eastAsia" w:ascii="仿宋" w:hAnsi="仿宋" w:eastAsia="仿宋" w:cs="仿宋"/>
                <w:color w:val="auto"/>
                <w:kern w:val="0"/>
                <w:sz w:val="18"/>
                <w:szCs w:val="18"/>
              </w:rPr>
              <w:t>业</w:t>
            </w:r>
            <w:r>
              <w:rPr>
                <w:rFonts w:hint="eastAsia" w:ascii="仿宋" w:hAnsi="仿宋" w:eastAsia="仿宋" w:cs="仿宋"/>
                <w:color w:val="auto"/>
                <w:spacing w:val="-2"/>
                <w:kern w:val="0"/>
                <w:sz w:val="18"/>
                <w:szCs w:val="18"/>
              </w:rPr>
              <w:t>绩</w:t>
            </w:r>
            <w:r>
              <w:rPr>
                <w:rFonts w:hint="eastAsia" w:ascii="仿宋" w:hAnsi="仿宋" w:eastAsia="仿宋" w:cs="仿宋"/>
                <w:color w:val="auto"/>
                <w:kern w:val="0"/>
                <w:sz w:val="18"/>
                <w:szCs w:val="18"/>
              </w:rPr>
              <w:t>均以合同</w:t>
            </w:r>
            <w:r>
              <w:rPr>
                <w:rFonts w:hint="eastAsia" w:ascii="仿宋" w:hAnsi="仿宋" w:eastAsia="仿宋" w:cs="仿宋"/>
                <w:color w:val="auto"/>
                <w:spacing w:val="-2"/>
                <w:kern w:val="0"/>
                <w:sz w:val="18"/>
                <w:szCs w:val="18"/>
              </w:rPr>
              <w:t>或中标通知书或</w:t>
            </w:r>
            <w:r>
              <w:rPr>
                <w:rFonts w:hint="eastAsia" w:ascii="仿宋" w:hAnsi="仿宋" w:eastAsia="仿宋" w:cs="仿宋"/>
                <w:color w:val="auto"/>
                <w:kern w:val="0"/>
                <w:sz w:val="18"/>
                <w:szCs w:val="18"/>
              </w:rPr>
              <w:t>成</w:t>
            </w:r>
            <w:r>
              <w:rPr>
                <w:rFonts w:hint="eastAsia" w:ascii="仿宋" w:hAnsi="仿宋" w:eastAsia="仿宋" w:cs="仿宋"/>
                <w:color w:val="auto"/>
                <w:spacing w:val="-2"/>
                <w:kern w:val="0"/>
                <w:sz w:val="18"/>
                <w:szCs w:val="18"/>
              </w:rPr>
              <w:t>果</w:t>
            </w:r>
            <w:r>
              <w:rPr>
                <w:rFonts w:hint="eastAsia" w:ascii="仿宋" w:hAnsi="仿宋" w:eastAsia="仿宋" w:cs="仿宋"/>
                <w:color w:val="auto"/>
                <w:kern w:val="0"/>
                <w:sz w:val="18"/>
                <w:szCs w:val="18"/>
              </w:rPr>
              <w:t>文</w:t>
            </w:r>
            <w:r>
              <w:rPr>
                <w:rFonts w:hint="eastAsia" w:ascii="仿宋" w:hAnsi="仿宋" w:eastAsia="仿宋" w:cs="仿宋"/>
                <w:color w:val="auto"/>
                <w:spacing w:val="-2"/>
                <w:kern w:val="0"/>
                <w:sz w:val="18"/>
                <w:szCs w:val="18"/>
              </w:rPr>
              <w:t>件</w:t>
            </w:r>
            <w:r>
              <w:rPr>
                <w:rFonts w:hint="eastAsia" w:ascii="仿宋" w:hAnsi="仿宋" w:eastAsia="仿宋" w:cs="仿宋"/>
                <w:color w:val="auto"/>
                <w:kern w:val="0"/>
                <w:sz w:val="18"/>
                <w:szCs w:val="18"/>
              </w:rPr>
              <w:t>或</w:t>
            </w:r>
            <w:r>
              <w:rPr>
                <w:rFonts w:hint="eastAsia" w:ascii="仿宋" w:hAnsi="仿宋" w:eastAsia="仿宋" w:cs="仿宋"/>
                <w:color w:val="auto"/>
                <w:spacing w:val="-2"/>
                <w:kern w:val="0"/>
                <w:sz w:val="18"/>
                <w:szCs w:val="18"/>
              </w:rPr>
              <w:t>经</w:t>
            </w:r>
            <w:r>
              <w:rPr>
                <w:rFonts w:hint="eastAsia" w:ascii="仿宋" w:hAnsi="仿宋" w:eastAsia="仿宋" w:cs="仿宋"/>
                <w:color w:val="auto"/>
                <w:kern w:val="0"/>
                <w:sz w:val="18"/>
                <w:szCs w:val="18"/>
              </w:rPr>
              <w:t>合作单位</w:t>
            </w:r>
            <w:r>
              <w:rPr>
                <w:rFonts w:hint="eastAsia" w:ascii="仿宋" w:hAnsi="仿宋" w:eastAsia="仿宋" w:cs="仿宋"/>
                <w:color w:val="auto"/>
                <w:spacing w:val="-2"/>
                <w:kern w:val="0"/>
                <w:sz w:val="18"/>
                <w:szCs w:val="18"/>
              </w:rPr>
              <w:t>出</w:t>
            </w:r>
            <w:r>
              <w:rPr>
                <w:rFonts w:hint="eastAsia" w:ascii="仿宋" w:hAnsi="仿宋" w:eastAsia="仿宋" w:cs="仿宋"/>
                <w:color w:val="auto"/>
                <w:kern w:val="0"/>
                <w:sz w:val="18"/>
                <w:szCs w:val="18"/>
              </w:rPr>
              <w:t>具</w:t>
            </w:r>
            <w:r>
              <w:rPr>
                <w:rFonts w:hint="eastAsia" w:ascii="仿宋" w:hAnsi="仿宋" w:eastAsia="仿宋" w:cs="仿宋"/>
                <w:color w:val="auto"/>
                <w:spacing w:val="-2"/>
                <w:kern w:val="0"/>
                <w:sz w:val="18"/>
                <w:szCs w:val="18"/>
              </w:rPr>
              <w:t>的</w:t>
            </w:r>
            <w:r>
              <w:rPr>
                <w:rFonts w:hint="eastAsia" w:ascii="仿宋" w:hAnsi="仿宋" w:eastAsia="仿宋" w:cs="仿宋"/>
                <w:color w:val="auto"/>
                <w:kern w:val="0"/>
                <w:sz w:val="18"/>
                <w:szCs w:val="18"/>
              </w:rPr>
              <w:t>证</w:t>
            </w:r>
            <w:r>
              <w:rPr>
                <w:rFonts w:hint="eastAsia" w:ascii="仿宋" w:hAnsi="仿宋" w:eastAsia="仿宋" w:cs="仿宋"/>
                <w:color w:val="auto"/>
                <w:spacing w:val="-2"/>
                <w:kern w:val="0"/>
                <w:sz w:val="18"/>
                <w:szCs w:val="18"/>
              </w:rPr>
              <w:t>明</w:t>
            </w:r>
            <w:r>
              <w:rPr>
                <w:rFonts w:hint="eastAsia" w:ascii="仿宋" w:hAnsi="仿宋" w:eastAsia="仿宋" w:cs="仿宋"/>
                <w:color w:val="auto"/>
                <w:kern w:val="0"/>
                <w:sz w:val="18"/>
                <w:szCs w:val="18"/>
              </w:rPr>
              <w:t>为</w:t>
            </w:r>
            <w:r>
              <w:rPr>
                <w:rFonts w:hint="eastAsia" w:ascii="仿宋" w:hAnsi="仿宋" w:eastAsia="仿宋" w:cs="仿宋"/>
                <w:color w:val="auto"/>
                <w:spacing w:val="-2"/>
                <w:kern w:val="0"/>
                <w:sz w:val="18"/>
                <w:szCs w:val="18"/>
              </w:rPr>
              <w:t>准</w:t>
            </w:r>
            <w:r>
              <w:rPr>
                <w:rFonts w:hint="eastAsia" w:ascii="仿宋" w:hAnsi="仿宋" w:eastAsia="仿宋" w:cs="仿宋"/>
                <w:color w:val="auto"/>
                <w:kern w:val="0"/>
                <w:sz w:val="18"/>
                <w:szCs w:val="18"/>
              </w:rPr>
              <w:t>）</w:t>
            </w:r>
          </w:p>
        </w:tc>
      </w:tr>
      <w:tr>
        <w:tblPrEx>
          <w:tblCellMar>
            <w:top w:w="0" w:type="dxa"/>
            <w:left w:w="0" w:type="dxa"/>
            <w:bottom w:w="0" w:type="dxa"/>
            <w:right w:w="0" w:type="dxa"/>
          </w:tblCellMar>
        </w:tblPrEx>
        <w:trPr>
          <w:trHeight w:val="1714" w:hRule="exact"/>
        </w:trPr>
        <w:tc>
          <w:tcPr>
            <w:tcW w:w="648" w:type="dxa"/>
            <w:vMerge w:val="restart"/>
            <w:tcBorders>
              <w:top w:val="single" w:color="000000" w:sz="6" w:space="0"/>
              <w:left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三</w:t>
            </w:r>
          </w:p>
        </w:tc>
        <w:tc>
          <w:tcPr>
            <w:tcW w:w="852" w:type="dxa"/>
            <w:vMerge w:val="restart"/>
            <w:tcBorders>
              <w:top w:val="single" w:color="000000" w:sz="6" w:space="0"/>
              <w:left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141"/>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技术 部分</w:t>
            </w:r>
          </w:p>
          <w:p>
            <w:pPr>
              <w:keepNext w:val="0"/>
              <w:keepLines w:val="0"/>
              <w:suppressLineNumbers w:val="0"/>
              <w:spacing w:before="29"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40 分</w:t>
            </w: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造价咨询方案</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360" w:lineRule="auto"/>
              <w:ind w:left="100" w:right="-81"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①造价咨询工作方案详细，针对性强，内容具体， 能充分体现本项目特点，得 7-10 分；</w:t>
            </w:r>
          </w:p>
          <w:p>
            <w:pPr>
              <w:keepNext w:val="0"/>
              <w:keepLines w:val="0"/>
              <w:suppressLineNumbers w:val="0"/>
              <w:spacing w:before="31"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②能提供造价咨询工作方案，内容基本完整，得1-6 分；</w:t>
            </w:r>
          </w:p>
          <w:p>
            <w:pPr>
              <w:keepNext w:val="0"/>
              <w:keepLines w:val="0"/>
              <w:suppressLineNumbers w:val="0"/>
              <w:spacing w:before="88"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③造价咨询工作方案或方案内容不完整，得 0分。</w:t>
            </w:r>
          </w:p>
        </w:tc>
      </w:tr>
      <w:tr>
        <w:tblPrEx>
          <w:tblCellMar>
            <w:top w:w="0" w:type="dxa"/>
            <w:left w:w="0" w:type="dxa"/>
            <w:bottom w:w="0" w:type="dxa"/>
            <w:right w:w="0" w:type="dxa"/>
          </w:tblCellMar>
        </w:tblPrEx>
        <w:trPr>
          <w:trHeight w:val="2556" w:hRule="exact"/>
        </w:trPr>
        <w:tc>
          <w:tcPr>
            <w:tcW w:w="648" w:type="dxa"/>
            <w:vMerge w:val="continue"/>
            <w:tcBorders>
              <w:left w:val="single" w:color="000000" w:sz="12"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852" w:type="dxa"/>
            <w:vMerge w:val="continue"/>
            <w:tcBorders>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391"/>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服务承诺及 保障措施</w:t>
            </w:r>
          </w:p>
        </w:tc>
        <w:tc>
          <w:tcPr>
            <w:tcW w:w="70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 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suppressLineNumbers w:val="0"/>
              <w:spacing w:before="38" w:beforeAutospacing="0" w:after="0" w:afterAutospacing="0" w:line="360" w:lineRule="auto"/>
              <w:ind w:left="100" w:right="98"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①服务承诺及保障措施内容充实详细、完整，同时承诺承担审计事项人员与投标书中人员完全一致，得3-5 分；</w:t>
            </w:r>
          </w:p>
          <w:p>
            <w:pPr>
              <w:keepNext w:val="0"/>
              <w:keepLines w:val="0"/>
              <w:suppressLineNumbers w:val="0"/>
              <w:spacing w:before="30" w:beforeAutospacing="0" w:after="0" w:afterAutospacing="0" w:line="360" w:lineRule="auto"/>
              <w:ind w:left="100" w:right="-79"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②内容比较详细、比较完整的，同时承诺承担审计事项人员与投标书中人员完全一致，得 1-2分；</w:t>
            </w:r>
          </w:p>
          <w:p>
            <w:pPr>
              <w:keepNext w:val="0"/>
              <w:keepLines w:val="0"/>
              <w:suppressLineNumbers w:val="0"/>
              <w:spacing w:before="27" w:beforeAutospacing="0" w:after="0" w:afterAutospacing="0" w:line="360" w:lineRule="auto"/>
              <w:ind w:left="100" w:right="98"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③无承诺服务保障措施内容，或承诺承担审计事 项人员占投标书中人员比例 50%以下，得 0 分。</w:t>
            </w:r>
          </w:p>
        </w:tc>
      </w:tr>
      <w:tr>
        <w:tblPrEx>
          <w:tblCellMar>
            <w:top w:w="0" w:type="dxa"/>
            <w:left w:w="0" w:type="dxa"/>
            <w:bottom w:w="0" w:type="dxa"/>
            <w:right w:w="0" w:type="dxa"/>
          </w:tblCellMar>
        </w:tblPrEx>
        <w:trPr>
          <w:trHeight w:val="1454" w:hRule="exact"/>
        </w:trPr>
        <w:tc>
          <w:tcPr>
            <w:tcW w:w="648" w:type="dxa"/>
            <w:vMerge w:val="restart"/>
            <w:tcBorders>
              <w:top w:val="single" w:color="000000" w:sz="12" w:space="0"/>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852" w:type="dxa"/>
            <w:vMerge w:val="restart"/>
            <w:tcBorders>
              <w:top w:val="single" w:color="000000" w:sz="12" w:space="0"/>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rPr>
                <w:rFonts w:hint="eastAsia" w:ascii="仿宋" w:hAnsi="仿宋" w:eastAsia="仿宋" w:cs="仿宋"/>
                <w:color w:val="auto"/>
                <w:kern w:val="0"/>
                <w:sz w:val="18"/>
                <w:szCs w:val="18"/>
              </w:rPr>
            </w:pPr>
          </w:p>
        </w:tc>
        <w:tc>
          <w:tcPr>
            <w:tcW w:w="111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重点与难点分析</w:t>
            </w:r>
          </w:p>
        </w:tc>
        <w:tc>
          <w:tcPr>
            <w:tcW w:w="708" w:type="dxa"/>
            <w:tcBorders>
              <w:top w:val="single" w:color="000000" w:sz="12"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179"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10 分</w:t>
            </w:r>
          </w:p>
        </w:tc>
        <w:tc>
          <w:tcPr>
            <w:tcW w:w="5954" w:type="dxa"/>
            <w:tcBorders>
              <w:top w:val="single" w:color="000000" w:sz="12" w:space="0"/>
              <w:left w:val="single" w:color="000000" w:sz="6" w:space="0"/>
              <w:bottom w:val="single" w:color="000000" w:sz="6" w:space="0"/>
              <w:right w:val="single" w:color="000000" w:sz="12" w:space="0"/>
            </w:tcBorders>
            <w:noWrap w:val="0"/>
            <w:vAlign w:val="top"/>
          </w:tcPr>
          <w:p>
            <w:pPr>
              <w:keepNext w:val="0"/>
              <w:keepLines w:val="0"/>
              <w:suppressLineNumbers w:val="0"/>
              <w:spacing w:before="54"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①重点与难点分析全面到位，得 6-10 分；</w:t>
            </w:r>
          </w:p>
          <w:p>
            <w:pPr>
              <w:keepNext w:val="0"/>
              <w:keepLines w:val="0"/>
              <w:suppressLineNumbers w:val="0"/>
              <w:spacing w:before="91"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②内容基本完整，得 1-5分；</w:t>
            </w:r>
          </w:p>
          <w:p>
            <w:pPr>
              <w:keepNext w:val="0"/>
              <w:keepLines w:val="0"/>
              <w:suppressLineNumbers w:val="0"/>
              <w:spacing w:before="88"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③内容不完整，得 0分。</w:t>
            </w:r>
          </w:p>
        </w:tc>
      </w:tr>
      <w:tr>
        <w:tblPrEx>
          <w:tblCellMar>
            <w:top w:w="0" w:type="dxa"/>
            <w:left w:w="0" w:type="dxa"/>
            <w:bottom w:w="0" w:type="dxa"/>
            <w:right w:w="0" w:type="dxa"/>
          </w:tblCellMar>
        </w:tblPrEx>
        <w:trPr>
          <w:trHeight w:val="1403" w:hRule="exact"/>
        </w:trPr>
        <w:tc>
          <w:tcPr>
            <w:tcW w:w="648" w:type="dxa"/>
            <w:vMerge w:val="continue"/>
            <w:tcBorders>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852" w:type="dxa"/>
            <w:vMerge w:val="continue"/>
            <w:tcBorders>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工作质量控制</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firstLine="180" w:firstLineChars="1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①有完整的工作实施方案和质量控制方案，得 3-5分；</w:t>
            </w:r>
          </w:p>
          <w:p>
            <w:pPr>
              <w:keepNext w:val="0"/>
              <w:keepLines w:val="0"/>
              <w:suppressLineNumbers w:val="0"/>
              <w:spacing w:before="91"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②有较完整的工作实施方案和质量控制方案，得1-2 分；</w:t>
            </w:r>
          </w:p>
          <w:p>
            <w:pPr>
              <w:keepNext w:val="0"/>
              <w:keepLines w:val="0"/>
              <w:suppressLineNumbers w:val="0"/>
              <w:spacing w:before="91" w:beforeAutospacing="0" w:after="0" w:afterAutospacing="0" w:line="360" w:lineRule="auto"/>
              <w:ind w:left="100" w:right="-20"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③方案不完整或没有方案，得 0 分。</w:t>
            </w:r>
          </w:p>
        </w:tc>
      </w:tr>
      <w:tr>
        <w:tblPrEx>
          <w:tblCellMar>
            <w:top w:w="0" w:type="dxa"/>
            <w:left w:w="0" w:type="dxa"/>
            <w:bottom w:w="0" w:type="dxa"/>
            <w:right w:w="0" w:type="dxa"/>
          </w:tblCellMar>
        </w:tblPrEx>
        <w:trPr>
          <w:trHeight w:val="382" w:hRule="exact"/>
        </w:trPr>
        <w:tc>
          <w:tcPr>
            <w:tcW w:w="648" w:type="dxa"/>
            <w:vMerge w:val="continue"/>
            <w:tcBorders>
              <w:left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852" w:type="dxa"/>
            <w:vMerge w:val="continue"/>
            <w:tcBorders>
              <w:left w:val="single" w:color="000000" w:sz="6"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合理化建议</w:t>
            </w:r>
          </w:p>
        </w:tc>
        <w:tc>
          <w:tcPr>
            <w:tcW w:w="708"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suppressLineNumbers w:val="0"/>
              <w:spacing w:before="0" w:beforeAutospacing="0" w:after="0" w:afterAutospacing="0" w:line="360" w:lineRule="auto"/>
              <w:ind w:left="0" w:right="-20" w:firstLine="180" w:firstLineChars="1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 分</w:t>
            </w:r>
          </w:p>
        </w:tc>
        <w:tc>
          <w:tcPr>
            <w:tcW w:w="5954" w:type="dxa"/>
            <w:tcBorders>
              <w:top w:val="single" w:color="000000" w:sz="6" w:space="0"/>
              <w:left w:val="single" w:color="000000" w:sz="6" w:space="0"/>
              <w:bottom w:val="single" w:color="000000" w:sz="6" w:space="0"/>
              <w:right w:val="single" w:color="000000" w:sz="12" w:space="0"/>
            </w:tcBorders>
            <w:noWrap w:val="0"/>
            <w:vAlign w:val="top"/>
          </w:tcPr>
          <w:p>
            <w:pPr>
              <w:keepNext w:val="0"/>
              <w:keepLines w:val="0"/>
              <w:suppressLineNumbers w:val="0"/>
              <w:spacing w:before="38" w:beforeAutospacing="0" w:after="0" w:afterAutospacing="0" w:line="360" w:lineRule="auto"/>
              <w:ind w:left="126" w:right="99"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每有一项可实施的合理化建议加 1 分，最多得 5分。</w:t>
            </w:r>
          </w:p>
        </w:tc>
      </w:tr>
      <w:tr>
        <w:tblPrEx>
          <w:tblCellMar>
            <w:top w:w="0" w:type="dxa"/>
            <w:left w:w="0" w:type="dxa"/>
            <w:bottom w:w="0" w:type="dxa"/>
            <w:right w:w="0" w:type="dxa"/>
          </w:tblCellMar>
        </w:tblPrEx>
        <w:trPr>
          <w:trHeight w:val="2407" w:hRule="exact"/>
        </w:trPr>
        <w:tc>
          <w:tcPr>
            <w:tcW w:w="648" w:type="dxa"/>
            <w:vMerge w:val="continue"/>
            <w:tcBorders>
              <w:left w:val="single" w:color="000000" w:sz="12"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852" w:type="dxa"/>
            <w:vMerge w:val="continue"/>
            <w:tcBorders>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200" w:afterAutospacing="0" w:line="360" w:lineRule="auto"/>
              <w:ind w:left="0" w:right="0" w:firstLine="200"/>
              <w:rPr>
                <w:rFonts w:hint="eastAsia" w:ascii="仿宋" w:hAnsi="仿宋" w:eastAsia="仿宋" w:cs="仿宋"/>
                <w:color w:val="auto"/>
                <w:kern w:val="0"/>
                <w:sz w:val="18"/>
                <w:szCs w:val="18"/>
              </w:rPr>
            </w:pPr>
          </w:p>
        </w:tc>
        <w:tc>
          <w:tcPr>
            <w:tcW w:w="111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设备及后勤保障</w:t>
            </w:r>
          </w:p>
        </w:tc>
        <w:tc>
          <w:tcPr>
            <w:tcW w:w="708" w:type="dxa"/>
            <w:tcBorders>
              <w:top w:val="single" w:color="000000" w:sz="6" w:space="0"/>
              <w:left w:val="single" w:color="000000" w:sz="6" w:space="0"/>
              <w:bottom w:val="single" w:color="000000" w:sz="12" w:space="0"/>
              <w:right w:val="single" w:color="000000" w:sz="6" w:space="0"/>
            </w:tcBorders>
            <w:noWrap w:val="0"/>
            <w:vAlign w:val="top"/>
          </w:tcPr>
          <w:p>
            <w:pPr>
              <w:keepNext w:val="0"/>
              <w:keepLines w:val="0"/>
              <w:suppressLineNumbers w:val="0"/>
              <w:spacing w:before="0" w:beforeAutospacing="0" w:after="0" w:afterAutospacing="0" w:line="360" w:lineRule="auto"/>
              <w:ind w:left="0" w:right="-20" w:firstLine="180" w:firstLineChars="1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5 分</w:t>
            </w:r>
          </w:p>
        </w:tc>
        <w:tc>
          <w:tcPr>
            <w:tcW w:w="5954" w:type="dxa"/>
            <w:tcBorders>
              <w:top w:val="single" w:color="000000" w:sz="6" w:space="0"/>
              <w:left w:val="single" w:color="000000" w:sz="6" w:space="0"/>
              <w:bottom w:val="single" w:color="000000" w:sz="12" w:space="0"/>
              <w:right w:val="single" w:color="000000" w:sz="12" w:space="0"/>
            </w:tcBorders>
            <w:noWrap w:val="0"/>
            <w:vAlign w:val="top"/>
          </w:tcPr>
          <w:p>
            <w:pPr>
              <w:keepNext w:val="0"/>
              <w:keepLines w:val="0"/>
              <w:suppressLineNumbers w:val="0"/>
              <w:spacing w:before="38" w:beforeAutospacing="0" w:after="0" w:afterAutospacing="0" w:line="360" w:lineRule="auto"/>
              <w:ind w:left="113" w:right="86"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①投标人为本项目配备了与项目规模相适应的常 规交通，通讯、办公设备，后勤保障措施得力， 得 3-5 分；</w:t>
            </w:r>
          </w:p>
          <w:p>
            <w:pPr>
              <w:keepNext w:val="0"/>
              <w:keepLines w:val="0"/>
              <w:suppressLineNumbers w:val="0"/>
              <w:spacing w:before="27" w:beforeAutospacing="0" w:after="0" w:afterAutospacing="0" w:line="360" w:lineRule="auto"/>
              <w:ind w:left="100" w:right="98"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②投标人为本项目配备了与项目规模相适应的 常规交通，通讯、办公设备，后勤保障措施一般 者，得 1-2 分；</w:t>
            </w:r>
          </w:p>
          <w:p>
            <w:pPr>
              <w:keepNext w:val="0"/>
              <w:keepLines w:val="0"/>
              <w:suppressLineNumbers w:val="0"/>
              <w:spacing w:before="27" w:beforeAutospacing="0" w:after="0" w:afterAutospacing="0" w:line="360" w:lineRule="auto"/>
              <w:ind w:left="100" w:right="151" w:firstLine="200"/>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③投标人未为本项目配备与项目规模相适应的 常规交通，通讯、办公设备，后勤保障措，得 0 分。</w:t>
            </w:r>
          </w:p>
        </w:tc>
      </w:tr>
    </w:tbl>
    <w:p>
      <w:pPr>
        <w:pStyle w:val="2"/>
        <w:ind w:left="0" w:leftChars="0" w:firstLine="0" w:firstLineChars="0"/>
        <w:rPr>
          <w:rFonts w:hint="eastAsia" w:ascii="仿宋" w:hAnsi="仿宋" w:eastAsia="仿宋" w:cs="仿宋"/>
          <w:b/>
          <w:bCs/>
          <w:color w:val="auto"/>
          <w:sz w:val="18"/>
          <w:szCs w:val="18"/>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5. 授予合同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  合同授予标准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5.1.1甲方应将合同授予被确定为实质上响应</w:t>
      </w:r>
      <w:r>
        <w:rPr>
          <w:rFonts w:hint="eastAsia" w:ascii="宋体" w:hAnsi="宋体" w:cs="宋体"/>
          <w:color w:val="auto"/>
          <w:sz w:val="21"/>
          <w:szCs w:val="21"/>
          <w:lang w:eastAsia="zh-CN"/>
        </w:rPr>
        <w:t>谈判</w:t>
      </w:r>
      <w:r>
        <w:rPr>
          <w:rFonts w:hint="eastAsia" w:ascii="宋体" w:hAnsi="宋体" w:cs="宋体"/>
          <w:color w:val="auto"/>
          <w:sz w:val="21"/>
          <w:szCs w:val="21"/>
        </w:rPr>
        <w:t>文件要求的，能够满意的履行合同义务合理投标价的供应商。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  授予合同时变更数量的权利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5.2.1甲方在授予合同时，有权对</w:t>
      </w:r>
      <w:r>
        <w:rPr>
          <w:rFonts w:hint="eastAsia" w:ascii="宋体" w:hAnsi="宋体" w:cs="宋体"/>
          <w:color w:val="auto"/>
          <w:sz w:val="21"/>
          <w:szCs w:val="21"/>
          <w:lang w:eastAsia="zh-CN"/>
        </w:rPr>
        <w:t>谈判</w:t>
      </w:r>
      <w:r>
        <w:rPr>
          <w:rFonts w:hint="eastAsia" w:ascii="宋体" w:hAnsi="宋体" w:cs="宋体"/>
          <w:color w:val="auto"/>
          <w:sz w:val="21"/>
          <w:szCs w:val="21"/>
        </w:rPr>
        <w:t>文件中规定的货物数量和服务予以增加或减少。</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  接受和拒绝任何或所有投标的权力</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5.4成交通知书</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1</w:t>
      </w:r>
      <w:r>
        <w:rPr>
          <w:rFonts w:hint="eastAsia" w:ascii="宋体" w:hAnsi="宋体" w:cs="宋体"/>
          <w:color w:val="auto"/>
          <w:sz w:val="21"/>
          <w:szCs w:val="21"/>
        </w:rPr>
        <w:t xml:space="preserve"> 成交通知书将是合同的一个组成部分。</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5.4.</w:t>
      </w:r>
      <w:r>
        <w:rPr>
          <w:rFonts w:hint="eastAsia" w:ascii="宋体" w:hAnsi="宋体" w:cs="宋体"/>
          <w:color w:val="auto"/>
          <w:sz w:val="21"/>
          <w:szCs w:val="21"/>
          <w:lang w:val="en-US" w:eastAsia="zh-CN"/>
        </w:rPr>
        <w:t>2</w:t>
      </w:r>
      <w:r>
        <w:rPr>
          <w:rFonts w:hint="eastAsia" w:ascii="宋体" w:hAnsi="宋体" w:cs="宋体"/>
          <w:color w:val="auto"/>
          <w:sz w:val="21"/>
          <w:szCs w:val="21"/>
        </w:rPr>
        <w:t xml:space="preserve"> </w:t>
      </w:r>
      <w:r>
        <w:rPr>
          <w:rFonts w:hint="eastAsia" w:ascii="宋体" w:hAnsi="宋体" w:cs="宋体"/>
          <w:color w:val="auto"/>
          <w:sz w:val="21"/>
          <w:szCs w:val="21"/>
          <w:lang w:val="en-US" w:eastAsia="zh-CN"/>
        </w:rPr>
        <w:t>采购单位</w:t>
      </w:r>
      <w:r>
        <w:rPr>
          <w:rFonts w:hint="eastAsia" w:ascii="宋体" w:hAnsi="宋体" w:cs="宋体"/>
          <w:color w:val="auto"/>
          <w:sz w:val="21"/>
          <w:szCs w:val="21"/>
        </w:rPr>
        <w:t>对未成交原因不作任何解释。</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w:t>
      </w:r>
      <w:r>
        <w:rPr>
          <w:rFonts w:hint="eastAsia" w:ascii="宋体" w:hAnsi="宋体" w:cs="宋体"/>
          <w:color w:val="auto"/>
          <w:sz w:val="21"/>
          <w:szCs w:val="21"/>
          <w:lang w:val="en-US" w:eastAsia="zh-CN"/>
        </w:rPr>
        <w:t>2</w:t>
      </w:r>
      <w:r>
        <w:rPr>
          <w:rFonts w:hint="eastAsia" w:ascii="宋体" w:hAnsi="宋体" w:cs="宋体"/>
          <w:color w:val="auto"/>
          <w:sz w:val="21"/>
          <w:szCs w:val="21"/>
        </w:rPr>
        <w:t>成交供应商按甲方要求的时间、地点与甲方签订合同。</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7.1合同文件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 xml:space="preserve"> 除包括“</w:t>
      </w:r>
      <w:r>
        <w:rPr>
          <w:rFonts w:hint="eastAsia" w:ascii="宋体" w:hAnsi="宋体" w:cs="宋体"/>
          <w:color w:val="auto"/>
          <w:sz w:val="21"/>
          <w:szCs w:val="21"/>
          <w:lang w:eastAsia="zh-CN"/>
        </w:rPr>
        <w:t>谈判</w:t>
      </w:r>
      <w:r>
        <w:rPr>
          <w:rFonts w:hint="eastAsia" w:ascii="宋体" w:hAnsi="宋体" w:cs="宋体"/>
          <w:color w:val="auto"/>
          <w:sz w:val="21"/>
          <w:szCs w:val="21"/>
        </w:rPr>
        <w:t>文件”规定的全部内容外，还应包括：</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(1)与谈判有关的澄清、说明；</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(2)投标单位在投标时随同投标书递交的资料与附图;</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(3)在商谈本合同书时,双方共同签字的补充文件;</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(4)有关技术要求的补充内容。</w:t>
      </w:r>
    </w:p>
    <w:p>
      <w:pPr>
        <w:pStyle w:val="2"/>
        <w:ind w:firstLine="0" w:firstLineChars="0"/>
        <w:rPr>
          <w:rFonts w:hint="eastAsia" w:ascii="宋体" w:hAnsi="宋体" w:cs="宋体"/>
          <w:color w:val="auto"/>
          <w:sz w:val="21"/>
          <w:szCs w:val="21"/>
        </w:rPr>
      </w:pPr>
    </w:p>
    <w:p>
      <w:pPr>
        <w:widowControl/>
        <w:spacing w:before="100" w:beforeAutospacing="1" w:after="100" w:afterAutospacing="1" w:line="360" w:lineRule="auto"/>
        <w:jc w:val="center"/>
        <w:rPr>
          <w:rFonts w:hint="eastAsia" w:ascii="宋体" w:hAnsi="宋体" w:cs="宋体"/>
          <w:b/>
          <w:bCs/>
          <w:color w:val="auto"/>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auto"/>
          <w:kern w:val="0"/>
          <w:sz w:val="36"/>
          <w:szCs w:val="36"/>
          <w:lang w:eastAsia="zh-CN"/>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center"/>
        <w:rPr>
          <w:rFonts w:hint="eastAsia"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jc w:val="center"/>
        <w:rPr>
          <w:rFonts w:hint="eastAsia" w:ascii="仿宋" w:hAnsi="仿宋" w:eastAsia="仿宋" w:cs="仿宋"/>
          <w:b/>
          <w:color w:val="auto"/>
          <w:sz w:val="36"/>
          <w:szCs w:val="36"/>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xxxx</w:t>
      </w:r>
      <w:r>
        <w:rPr>
          <w:rFonts w:hint="eastAsia" w:ascii="仿宋" w:hAnsi="仿宋" w:eastAsia="仿宋" w:cs="仿宋"/>
          <w:b/>
          <w:color w:val="auto"/>
          <w:w w:val="90"/>
          <w:sz w:val="44"/>
          <w:szCs w:val="44"/>
          <w:lang w:eastAsia="zh-CN"/>
        </w:rPr>
        <w:t>项目</w:t>
      </w: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采购合同</w:t>
      </w:r>
    </w:p>
    <w:p>
      <w:pPr>
        <w:ind w:firstLine="420" w:firstLineChars="200"/>
        <w:rPr>
          <w:rFonts w:hint="eastAsia" w:ascii="宋体" w:hAnsi="宋体" w:cs="宋体"/>
          <w:color w:val="auto"/>
          <w:szCs w:val="21"/>
        </w:rPr>
      </w:pPr>
    </w:p>
    <w:p>
      <w:pPr>
        <w:ind w:firstLine="420" w:firstLineChars="200"/>
        <w:rPr>
          <w:rFonts w:hint="eastAsia" w:ascii="宋体" w:hAnsi="宋体" w:cs="宋体"/>
          <w:color w:val="auto"/>
          <w:szCs w:val="21"/>
        </w:rPr>
      </w:pPr>
    </w:p>
    <w:p>
      <w:pPr>
        <w:widowControl/>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ind w:firstLine="480" w:firstLineChars="200"/>
        <w:rPr>
          <w:rFonts w:hint="eastAsia" w:ascii="宋体" w:hAnsi="宋体" w:cs="宋体"/>
          <w:color w:val="auto"/>
          <w:sz w:val="24"/>
        </w:rPr>
      </w:pPr>
    </w:p>
    <w:p>
      <w:pPr>
        <w:widowControl/>
        <w:spacing w:line="360" w:lineRule="auto"/>
        <w:jc w:val="left"/>
        <w:rPr>
          <w:rFonts w:hint="eastAsia" w:ascii="宋体" w:hAnsi="宋体" w:cs="宋体"/>
          <w:color w:val="auto"/>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谈判</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auto"/>
          <w:kern w:val="0"/>
          <w:sz w:val="30"/>
          <w:szCs w:val="30"/>
        </w:rPr>
      </w:pPr>
    </w:p>
    <w:p>
      <w:pPr>
        <w:pStyle w:val="75"/>
        <w:numPr>
          <w:ilvl w:val="0"/>
          <w:numId w:val="0"/>
        </w:numPr>
        <w:ind w:left="1838" w:leftChars="0"/>
        <w:rPr>
          <w:rFonts w:hint="eastAsia"/>
          <w:color w:val="auto"/>
        </w:rPr>
      </w:pPr>
    </w:p>
    <w:p>
      <w:pPr>
        <w:pStyle w:val="47"/>
        <w:rPr>
          <w:rFonts w:hint="eastAsia"/>
          <w:color w:val="auto"/>
        </w:rPr>
      </w:pPr>
    </w:p>
    <w:p>
      <w:pPr>
        <w:pStyle w:val="47"/>
        <w:rPr>
          <w:rFonts w:hint="eastAsia"/>
          <w:color w:val="auto"/>
        </w:rPr>
      </w:pPr>
    </w:p>
    <w:p>
      <w:pPr>
        <w:pStyle w:val="47"/>
        <w:rPr>
          <w:rFonts w:hint="eastAsia" w:ascii="宋体" w:hAnsi="宋体" w:cs="宋体"/>
          <w:color w:val="auto"/>
          <w:kern w:val="0"/>
          <w:sz w:val="30"/>
          <w:szCs w:val="30"/>
        </w:rPr>
      </w:pPr>
    </w:p>
    <w:p>
      <w:pPr>
        <w:pStyle w:val="47"/>
        <w:rPr>
          <w:rFonts w:hint="eastAsia" w:ascii="宋体" w:hAnsi="宋体" w:cs="宋体"/>
          <w:color w:val="auto"/>
          <w:kern w:val="0"/>
          <w:sz w:val="30"/>
          <w:szCs w:val="30"/>
        </w:rPr>
      </w:pPr>
    </w:p>
    <w:p>
      <w:pPr>
        <w:widowControl/>
        <w:spacing w:line="360" w:lineRule="auto"/>
        <w:ind w:firstLine="600" w:firstLineChars="200"/>
        <w:jc w:val="left"/>
        <w:rPr>
          <w:rFonts w:hint="eastAsia" w:ascii="宋体" w:hAnsi="宋体" w:eastAsia="宋体" w:cs="宋体"/>
          <w:color w:val="auto"/>
          <w:kern w:val="0"/>
          <w:sz w:val="30"/>
          <w:szCs w:val="30"/>
          <w:lang w:eastAsia="zh-CN"/>
        </w:rPr>
      </w:pPr>
      <w:r>
        <w:rPr>
          <w:rFonts w:hint="eastAsia" w:ascii="宋体" w:hAnsi="宋体" w:cs="宋体"/>
          <w:color w:val="auto"/>
          <w:kern w:val="0"/>
          <w:sz w:val="30"/>
          <w:szCs w:val="30"/>
        </w:rPr>
        <w:t>采 购 人：</w:t>
      </w:r>
      <w:r>
        <w:rPr>
          <w:rFonts w:hint="eastAsia" w:ascii="宋体" w:hAnsi="宋体" w:cs="宋体"/>
          <w:color w:val="auto"/>
          <w:kern w:val="0"/>
          <w:sz w:val="30"/>
          <w:szCs w:val="30"/>
          <w:lang w:eastAsia="zh-CN"/>
        </w:rPr>
        <w:t>兰州职业技术学院</w:t>
      </w:r>
    </w:p>
    <w:p>
      <w:pPr>
        <w:widowControl/>
        <w:spacing w:line="360" w:lineRule="auto"/>
        <w:ind w:firstLine="600" w:firstLineChars="200"/>
        <w:jc w:val="left"/>
        <w:rPr>
          <w:rFonts w:hint="eastAsia" w:ascii="宋体" w:hAnsi="宋体" w:cs="宋体"/>
          <w:color w:val="auto"/>
          <w:kern w:val="0"/>
          <w:sz w:val="30"/>
          <w:szCs w:val="30"/>
        </w:rPr>
      </w:pPr>
      <w:r>
        <w:rPr>
          <w:rFonts w:hint="eastAsia" w:ascii="宋体" w:hAnsi="宋体" w:cs="宋体"/>
          <w:color w:val="auto"/>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auto"/>
          <w:kern w:val="0"/>
          <w:sz w:val="30"/>
          <w:szCs w:val="30"/>
          <w:lang w:val="en-US" w:eastAsia="zh-CN"/>
        </w:rPr>
      </w:pPr>
      <w:r>
        <w:rPr>
          <w:rFonts w:hint="eastAsia" w:ascii="宋体" w:hAnsi="宋体" w:cs="宋体"/>
          <w:color w:val="auto"/>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兰州职业技术学院基建、修缮（含装饰）审计服务项目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第一条 合同文件</w:t>
      </w:r>
    </w:p>
    <w:p>
      <w:pPr>
        <w:pStyle w:val="19"/>
        <w:spacing w:line="300" w:lineRule="exact"/>
        <w:ind w:firstLine="480" w:firstLineChars="200"/>
        <w:rPr>
          <w:rFonts w:hint="eastAsia" w:hAnsi="宋体" w:cs="宋体"/>
          <w:color w:val="auto"/>
          <w:sz w:val="24"/>
          <w:szCs w:val="24"/>
        </w:rPr>
      </w:pPr>
      <w:r>
        <w:rPr>
          <w:rFonts w:hAnsi="宋体" w:cs="宋体"/>
          <w:color w:val="auto"/>
          <w:sz w:val="24"/>
          <w:szCs w:val="24"/>
        </w:rPr>
        <w:t>下列与本次采购活动</w:t>
      </w:r>
      <w:r>
        <w:rPr>
          <w:rFonts w:hint="eastAsia" w:hAnsi="宋体" w:cs="宋体"/>
          <w:color w:val="auto"/>
          <w:sz w:val="24"/>
          <w:szCs w:val="24"/>
        </w:rPr>
        <w:t>有关</w:t>
      </w:r>
      <w:r>
        <w:rPr>
          <w:rFonts w:hAnsi="宋体" w:cs="宋体"/>
          <w:color w:val="auto"/>
          <w:sz w:val="24"/>
          <w:szCs w:val="24"/>
        </w:rPr>
        <w:t>的文件及附件是本合同不可分割的组成部分，与本合同具有同等法律效力，这些文件包括但不限于：</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1.招标采购文件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2.投标文件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3.乙方在投标时的书面承诺</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4.中标通知书或成交通知书</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5.合同补充条款或说明</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6.保密协议或条款</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7.相关附件、图纸及电子版资料</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第二条  合同内容</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 xml:space="preserve">服务名称：详见合同附件中《服务一览表》  </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第三条  合同总金额</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本合同服务总金额：￥</w:t>
      </w:r>
      <w:r>
        <w:rPr>
          <w:rFonts w:hint="eastAsia" w:hAnsi="宋体" w:cs="宋体"/>
          <w:color w:val="auto"/>
          <w:sz w:val="24"/>
          <w:szCs w:val="24"/>
          <w:u w:val="single"/>
        </w:rPr>
        <w:t xml:space="preserve">                   </w:t>
      </w:r>
      <w:r>
        <w:rPr>
          <w:rFonts w:hint="eastAsia" w:hAnsi="宋体" w:cs="宋体"/>
          <w:color w:val="auto"/>
          <w:sz w:val="24"/>
          <w:szCs w:val="24"/>
        </w:rPr>
        <w:t>元。</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大写：</w:t>
      </w:r>
      <w:r>
        <w:rPr>
          <w:rFonts w:hint="eastAsia" w:hAnsi="宋体" w:cs="宋体"/>
          <w:color w:val="auto"/>
          <w:sz w:val="24"/>
          <w:szCs w:val="24"/>
          <w:u w:val="single"/>
        </w:rPr>
        <w:t xml:space="preserve">                                      </w:t>
      </w:r>
      <w:r>
        <w:rPr>
          <w:rFonts w:hint="eastAsia" w:hAnsi="宋体" w:cs="宋体"/>
          <w:color w:val="auto"/>
          <w:sz w:val="24"/>
          <w:szCs w:val="24"/>
        </w:rPr>
        <w:t>元。</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分项价款在《服务一览表》中有明确规定。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本合同总价款包括服务期间必须的日常易耗品、工具、调试费、培训费等相关费用。</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本合同执行期内因工作量变化而引起的服务费用的变动，在双方事先协商一致的前提下签订补充合同。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第四条  权利义务和质量保证</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甲方保证服务期间，对乙方工作给予支持，提供水、电、场地等必须的基础工作条件。如乙方有需要，还要提供履行合同所必需的有关图纸、数据、资料等。没有甲方事先同意，乙方不得将甲方资料提供给与履行本合同无关的任何其他人。即使向履行本合同有关的人员提供，也应注意保密并限于履行合同的必需范围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2.乙方保证所提供的服务或其任何一部分均不会侵犯任何第三方的专利权、商标权或著作权。</w:t>
      </w:r>
      <w:r>
        <w:rPr>
          <w:rFonts w:hAnsi="宋体" w:cs="宋体"/>
          <w:color w:val="auto"/>
          <w:sz w:val="24"/>
          <w:szCs w:val="24"/>
        </w:rPr>
        <w:t>一旦出现侵权，</w:t>
      </w:r>
      <w:r>
        <w:rPr>
          <w:rFonts w:hint="eastAsia" w:hAnsi="宋体" w:cs="宋体"/>
          <w:color w:val="auto"/>
          <w:sz w:val="24"/>
          <w:szCs w:val="24"/>
        </w:rPr>
        <w:t>索赔或诉讼</w:t>
      </w:r>
      <w:r>
        <w:rPr>
          <w:rFonts w:hAnsi="宋体" w:cs="宋体"/>
          <w:color w:val="auto"/>
          <w:sz w:val="24"/>
          <w:szCs w:val="24"/>
        </w:rPr>
        <w:t>，乙方应承担全部责任。</w:t>
      </w:r>
      <w:r>
        <w:rPr>
          <w:rFonts w:hint="eastAsia" w:hAnsi="宋体" w:cs="宋体"/>
          <w:color w:val="auto"/>
          <w:sz w:val="24"/>
          <w:szCs w:val="24"/>
        </w:rPr>
        <w:t>乙方保证服务不存在危及人身及财产安全的隐患，不存在违反国家法规、法令、法律以及行业规范所要求的有关安全条款，否则应承担全部法律责任。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第五条  付款方式</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1.本合同项下所有款项均以人民币支付。</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2.乙方向甲方提交下列文件材料，经甲方审核无误后支付采购资金：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（1）经甲方确认的发票；</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（2）经甲乙双方确认签订的《验收报告》（或按项目进度阶段性《验收报告》）；</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（3）其他材料。</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3.款项的支付进度以招标采购文件的有关规定为准。如招标采购文件未作特别规定，则付款进度应符合如下约定：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第一次验收合格后支付至合同总价的</w:t>
      </w:r>
      <w:r>
        <w:rPr>
          <w:rFonts w:hint="eastAsia" w:hAnsi="宋体" w:cs="宋体"/>
          <w:color w:val="auto"/>
          <w:sz w:val="24"/>
          <w:szCs w:val="24"/>
          <w:u w:val="single"/>
        </w:rPr>
        <w:t xml:space="preserve">     </w:t>
      </w:r>
      <w:r>
        <w:rPr>
          <w:rFonts w:hint="eastAsia" w:hAnsi="宋体" w:cs="宋体"/>
          <w:color w:val="auto"/>
          <w:sz w:val="24"/>
          <w:szCs w:val="24"/>
        </w:rPr>
        <w:t>％，第二次验收合格后支付至合同的</w:t>
      </w:r>
      <w:r>
        <w:rPr>
          <w:rFonts w:hint="eastAsia" w:hAnsi="宋体" w:cs="宋体"/>
          <w:color w:val="auto"/>
          <w:sz w:val="24"/>
          <w:szCs w:val="24"/>
          <w:u w:val="single"/>
        </w:rPr>
        <w:t xml:space="preserve">     </w:t>
      </w:r>
      <w:r>
        <w:rPr>
          <w:rFonts w:hint="eastAsia" w:hAnsi="宋体" w:cs="宋体"/>
          <w:color w:val="auto"/>
          <w:sz w:val="24"/>
          <w:szCs w:val="24"/>
        </w:rPr>
        <w:t>％，第</w:t>
      </w:r>
      <w:r>
        <w:rPr>
          <w:rFonts w:hint="eastAsia" w:hAnsi="宋体" w:cs="宋体"/>
          <w:color w:val="auto"/>
          <w:sz w:val="24"/>
          <w:szCs w:val="24"/>
          <w:u w:val="single"/>
        </w:rPr>
        <w:t xml:space="preserve">    </w:t>
      </w:r>
      <w:r>
        <w:rPr>
          <w:rFonts w:hint="eastAsia" w:hAnsi="宋体" w:cs="宋体"/>
          <w:color w:val="auto"/>
          <w:sz w:val="24"/>
          <w:szCs w:val="24"/>
        </w:rPr>
        <w:t>次验收合格后支付至合同总价的</w:t>
      </w:r>
      <w:r>
        <w:rPr>
          <w:rFonts w:hint="eastAsia" w:hAnsi="宋体" w:cs="宋体"/>
          <w:color w:val="auto"/>
          <w:sz w:val="24"/>
          <w:szCs w:val="24"/>
          <w:u w:val="single"/>
        </w:rPr>
        <w:t xml:space="preserve">     </w:t>
      </w:r>
      <w:r>
        <w:rPr>
          <w:rFonts w:hint="eastAsia" w:hAnsi="宋体" w:cs="宋体"/>
          <w:color w:val="auto"/>
          <w:sz w:val="24"/>
          <w:szCs w:val="24"/>
        </w:rPr>
        <w:t>％，余款</w:t>
      </w:r>
      <w:r>
        <w:rPr>
          <w:rFonts w:hint="eastAsia" w:hAnsi="宋体" w:cs="宋体"/>
          <w:color w:val="auto"/>
          <w:sz w:val="24"/>
          <w:szCs w:val="24"/>
          <w:u w:val="single"/>
        </w:rPr>
        <w:t xml:space="preserve">     </w:t>
      </w:r>
      <w:r>
        <w:rPr>
          <w:rFonts w:hint="eastAsia" w:hAnsi="宋体" w:cs="宋体"/>
          <w:color w:val="auto"/>
          <w:sz w:val="24"/>
          <w:szCs w:val="24"/>
        </w:rPr>
        <w:t>％作为质量保证金于服务运行满</w:t>
      </w:r>
      <w:r>
        <w:rPr>
          <w:rFonts w:hint="eastAsia" w:hAnsi="宋体" w:cs="宋体"/>
          <w:color w:val="auto"/>
          <w:sz w:val="24"/>
          <w:szCs w:val="24"/>
          <w:u w:val="single"/>
        </w:rPr>
        <w:t xml:space="preserve">     </w:t>
      </w:r>
      <w:r>
        <w:rPr>
          <w:rFonts w:hint="eastAsia" w:hAnsi="宋体" w:cs="宋体"/>
          <w:color w:val="auto"/>
          <w:sz w:val="24"/>
          <w:szCs w:val="24"/>
        </w:rPr>
        <w:t>月后，并经甲乙双方复验合格后的</w:t>
      </w:r>
      <w:r>
        <w:rPr>
          <w:rFonts w:hint="eastAsia" w:hAnsi="宋体" w:cs="宋体"/>
          <w:color w:val="auto"/>
          <w:sz w:val="24"/>
          <w:szCs w:val="24"/>
          <w:u w:val="single"/>
        </w:rPr>
        <w:t xml:space="preserve">     </w:t>
      </w:r>
      <w:r>
        <w:rPr>
          <w:rFonts w:hint="eastAsia" w:hAnsi="宋体" w:cs="宋体"/>
          <w:color w:val="auto"/>
          <w:sz w:val="24"/>
          <w:szCs w:val="24"/>
        </w:rPr>
        <w:t>个工作日内付清。</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第六条  质量保证金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1.乙方在签订本合同之日，向甲方提交合同质量保证金</w:t>
      </w:r>
      <w:r>
        <w:rPr>
          <w:rFonts w:hint="eastAsia" w:hAnsi="宋体" w:cs="宋体"/>
          <w:color w:val="auto"/>
          <w:sz w:val="24"/>
          <w:szCs w:val="24"/>
          <w:u w:val="single"/>
        </w:rPr>
        <w:t xml:space="preserve">                </w:t>
      </w:r>
      <w:r>
        <w:rPr>
          <w:rFonts w:hint="eastAsia" w:hAnsi="宋体" w:cs="宋体"/>
          <w:color w:val="auto"/>
          <w:sz w:val="24"/>
          <w:szCs w:val="24"/>
        </w:rPr>
        <w:t>元（质量保证金的数额不得超过政府采购合同金额的5%）。</w:t>
      </w:r>
    </w:p>
    <w:p>
      <w:pPr>
        <w:pStyle w:val="19"/>
        <w:spacing w:line="300" w:lineRule="exact"/>
        <w:ind w:firstLine="480" w:firstLineChars="200"/>
        <w:rPr>
          <w:rFonts w:hAnsi="宋体" w:cs="宋体"/>
          <w:color w:val="auto"/>
          <w:sz w:val="24"/>
          <w:szCs w:val="24"/>
        </w:rPr>
      </w:pPr>
      <w:r>
        <w:rPr>
          <w:rFonts w:hint="eastAsia" w:hAnsi="宋体" w:cs="宋体"/>
          <w:color w:val="auto"/>
          <w:sz w:val="24"/>
          <w:szCs w:val="24"/>
        </w:rPr>
        <w:t>2.质量保证金有效期为甲乙双方最终验收后1个月内。到期后，甲方向乙方无息退还。</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第七条  验收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1.服务期限：</w:t>
      </w:r>
      <w:r>
        <w:rPr>
          <w:rFonts w:hint="eastAsia" w:hAnsi="宋体" w:cs="宋体"/>
          <w:color w:val="auto"/>
          <w:sz w:val="24"/>
          <w:szCs w:val="24"/>
          <w:u w:val="single"/>
        </w:rPr>
        <w:t xml:space="preserve">                     </w:t>
      </w:r>
      <w:r>
        <w:rPr>
          <w:rFonts w:hint="eastAsia" w:hAnsi="宋体" w:cs="宋体"/>
          <w:color w:val="auto"/>
          <w:sz w:val="24"/>
          <w:szCs w:val="24"/>
        </w:rPr>
        <w:t>至</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服务地点：</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验收时间：</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验收地点：</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 乙方应对提供的服务成果作出全面自查和整理，并列出清单，作为甲方验收和使用的服务条件依据，清单应随提供的服务成果交给甲方。</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3.验收时，甲乙双方必须同时在场，</w:t>
      </w:r>
      <w:r>
        <w:rPr>
          <w:rFonts w:hAnsi="宋体" w:cs="宋体"/>
          <w:color w:val="auto"/>
          <w:sz w:val="24"/>
          <w:szCs w:val="24"/>
        </w:rPr>
        <w:t>乙方所</w:t>
      </w:r>
      <w:r>
        <w:rPr>
          <w:rFonts w:hint="eastAsia" w:hAnsi="宋体" w:cs="宋体"/>
          <w:color w:val="auto"/>
          <w:sz w:val="24"/>
          <w:szCs w:val="24"/>
        </w:rPr>
        <w:t>提供</w:t>
      </w:r>
      <w:r>
        <w:rPr>
          <w:rFonts w:hAnsi="宋体" w:cs="宋体"/>
          <w:color w:val="auto"/>
          <w:sz w:val="24"/>
          <w:szCs w:val="24"/>
        </w:rPr>
        <w:t>的</w:t>
      </w:r>
      <w:r>
        <w:rPr>
          <w:rFonts w:hint="eastAsia" w:hAnsi="宋体" w:cs="宋体"/>
          <w:color w:val="auto"/>
          <w:sz w:val="24"/>
          <w:szCs w:val="24"/>
        </w:rPr>
        <w:t>服务</w:t>
      </w:r>
      <w:r>
        <w:rPr>
          <w:rFonts w:hAnsi="宋体" w:cs="宋体"/>
          <w:color w:val="auto"/>
          <w:sz w:val="24"/>
          <w:szCs w:val="24"/>
        </w:rPr>
        <w:t>不符合合同</w:t>
      </w:r>
      <w:r>
        <w:rPr>
          <w:rFonts w:hint="eastAsia" w:hAnsi="宋体" w:cs="宋体"/>
          <w:color w:val="auto"/>
          <w:sz w:val="24"/>
          <w:szCs w:val="24"/>
        </w:rPr>
        <w:t>内容</w:t>
      </w:r>
      <w:r>
        <w:rPr>
          <w:rFonts w:hAnsi="宋体" w:cs="宋体"/>
          <w:color w:val="auto"/>
          <w:sz w:val="24"/>
          <w:szCs w:val="24"/>
        </w:rPr>
        <w:t>规定的，甲方有权</w:t>
      </w:r>
      <w:r>
        <w:rPr>
          <w:rFonts w:hint="eastAsia" w:hAnsi="宋体" w:cs="宋体"/>
          <w:color w:val="auto"/>
          <w:sz w:val="24"/>
          <w:szCs w:val="24"/>
        </w:rPr>
        <w:t>拒绝验收。乙方应及时按本合同内容规定和甲方要求免费进行整改，直至验收合格，方视为乙方按本合同规定完成服务</w:t>
      </w:r>
      <w:r>
        <w:rPr>
          <w:rFonts w:hAnsi="宋体" w:cs="宋体"/>
          <w:color w:val="auto"/>
          <w:sz w:val="24"/>
          <w:szCs w:val="24"/>
        </w:rPr>
        <w:t>。</w:t>
      </w:r>
      <w:r>
        <w:rPr>
          <w:rFonts w:hint="eastAsia" w:hAnsi="宋体" w:cs="宋体"/>
          <w:color w:val="auto"/>
          <w:sz w:val="24"/>
          <w:szCs w:val="24"/>
        </w:rPr>
        <w:t>验收合格的，由双方共同签订《验收报告》。</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4.甲方可以视项目规模或复杂情况聘请专业人员参与验收，</w:t>
      </w:r>
      <w:r>
        <w:rPr>
          <w:rFonts w:hAnsi="宋体" w:cs="宋体"/>
          <w:color w:val="auto"/>
          <w:sz w:val="24"/>
          <w:szCs w:val="24"/>
        </w:rPr>
        <w:t>大型或复杂项目</w:t>
      </w:r>
      <w:r>
        <w:rPr>
          <w:rFonts w:hint="eastAsia" w:hAnsi="宋体" w:cs="宋体"/>
          <w:color w:val="auto"/>
          <w:sz w:val="24"/>
          <w:szCs w:val="24"/>
        </w:rPr>
        <w:t>，以及涉及专业服务内容的应当</w:t>
      </w:r>
      <w:r>
        <w:rPr>
          <w:rFonts w:hAnsi="宋体" w:cs="宋体"/>
          <w:color w:val="auto"/>
          <w:sz w:val="24"/>
          <w:szCs w:val="24"/>
        </w:rPr>
        <w:t>邀请国家认可的第三方质量检测机构参与验收。</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5.如项目实施情况需要分阶段验收，则根据实际情况分阶段出具《验收报告》。</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第八条  项目管理服务</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乙方要指定不少于一人全权全程负责本项目服务的落实，包括服务的咨询、执行和后续工作。</w:t>
      </w:r>
    </w:p>
    <w:p>
      <w:pPr>
        <w:pStyle w:val="19"/>
        <w:spacing w:line="300" w:lineRule="exact"/>
        <w:ind w:firstLine="480" w:firstLineChars="200"/>
        <w:rPr>
          <w:rFonts w:hAnsi="宋体" w:cs="宋体"/>
          <w:color w:val="auto"/>
          <w:sz w:val="24"/>
          <w:szCs w:val="24"/>
        </w:rPr>
      </w:pPr>
      <w:r>
        <w:rPr>
          <w:rFonts w:hAnsi="宋体" w:cs="宋体"/>
          <w:color w:val="auto"/>
          <w:sz w:val="24"/>
          <w:szCs w:val="24"/>
        </w:rPr>
        <w:t>项目负责人</w:t>
      </w:r>
      <w:r>
        <w:rPr>
          <w:rFonts w:hint="eastAsia" w:hAnsi="宋体" w:cs="宋体"/>
          <w:color w:val="auto"/>
          <w:sz w:val="24"/>
          <w:szCs w:val="24"/>
        </w:rPr>
        <w:t>姓名</w:t>
      </w:r>
      <w:r>
        <w:rPr>
          <w:rFonts w:hAnsi="宋体" w:cs="宋体"/>
          <w:color w:val="auto"/>
          <w:sz w:val="24"/>
          <w:szCs w:val="24"/>
        </w:rPr>
        <w:t>：</w:t>
      </w:r>
      <w:r>
        <w:rPr>
          <w:rFonts w:hAnsi="宋体" w:cs="宋体"/>
          <w:color w:val="auto"/>
          <w:sz w:val="24"/>
          <w:szCs w:val="24"/>
          <w:u w:val="single"/>
        </w:rPr>
        <w:t xml:space="preserve">               </w:t>
      </w:r>
      <w:r>
        <w:rPr>
          <w:rFonts w:hAnsi="宋体" w:cs="宋体"/>
          <w:color w:val="auto"/>
          <w:sz w:val="24"/>
          <w:szCs w:val="24"/>
        </w:rPr>
        <w:t>； 联系电话：</w:t>
      </w:r>
      <w:r>
        <w:rPr>
          <w:rFonts w:hAnsi="宋体" w:cs="宋体"/>
          <w:color w:val="auto"/>
          <w:sz w:val="24"/>
          <w:szCs w:val="24"/>
          <w:u w:val="single"/>
        </w:rPr>
        <w:t xml:space="preserve">                      </w:t>
      </w:r>
      <w:r>
        <w:rPr>
          <w:rFonts w:hAnsi="宋体" w:cs="宋体"/>
          <w:color w:val="auto"/>
          <w:sz w:val="24"/>
          <w:szCs w:val="24"/>
        </w:rPr>
        <w:t>。</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第九条  售后服务</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1.乙方提供服务的质量保证期为自服务通过最终验收起</w:t>
      </w:r>
      <w:r>
        <w:rPr>
          <w:rFonts w:hint="eastAsia" w:hAnsi="宋体" w:cs="宋体"/>
          <w:color w:val="auto"/>
          <w:sz w:val="24"/>
          <w:szCs w:val="24"/>
          <w:u w:val="single"/>
        </w:rPr>
        <w:t xml:space="preserve">    </w:t>
      </w:r>
      <w:r>
        <w:rPr>
          <w:rFonts w:hint="eastAsia" w:hAnsi="宋体" w:cs="宋体"/>
          <w:color w:val="auto"/>
          <w:sz w:val="24"/>
          <w:szCs w:val="24"/>
        </w:rPr>
        <w:t>个月。若国家有明确规定的质量保证期高于此质量保证期的，执行国家规定。</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2.服务期内，乙方应提供相关服务支持。对甲方所反映的任何服务问题在</w:t>
      </w:r>
      <w:r>
        <w:rPr>
          <w:rFonts w:hint="eastAsia" w:hAnsi="宋体" w:cs="宋体"/>
          <w:color w:val="auto"/>
          <w:sz w:val="24"/>
          <w:szCs w:val="24"/>
          <w:u w:val="single"/>
        </w:rPr>
        <w:t xml:space="preserve"> </w:t>
      </w:r>
      <w:r>
        <w:rPr>
          <w:rFonts w:hint="eastAsia" w:hAnsi="宋体" w:cs="宋体"/>
          <w:color w:val="auto"/>
          <w:sz w:val="24"/>
          <w:szCs w:val="24"/>
        </w:rPr>
        <w:t>日（小时）之内做出及时响应，在</w:t>
      </w:r>
      <w:r>
        <w:rPr>
          <w:rFonts w:hint="eastAsia" w:hAnsi="宋体" w:cs="宋体"/>
          <w:color w:val="auto"/>
          <w:sz w:val="24"/>
          <w:szCs w:val="24"/>
          <w:u w:val="single"/>
        </w:rPr>
        <w:t xml:space="preserve">    </w:t>
      </w:r>
      <w:r>
        <w:rPr>
          <w:rFonts w:hint="eastAsia" w:hAnsi="宋体" w:cs="宋体"/>
          <w:color w:val="auto"/>
          <w:sz w:val="24"/>
          <w:szCs w:val="24"/>
        </w:rPr>
        <w:t>日（小时）之内赶到现场实地解决问题。若问题在</w:t>
      </w:r>
      <w:r>
        <w:rPr>
          <w:rFonts w:hint="eastAsia" w:hAnsi="宋体" w:cs="宋体"/>
          <w:color w:val="auto"/>
          <w:sz w:val="24"/>
          <w:szCs w:val="24"/>
          <w:u w:val="single"/>
        </w:rPr>
        <w:t xml:space="preserve">    </w:t>
      </w:r>
      <w:r>
        <w:rPr>
          <w:rFonts w:hint="eastAsia" w:hAnsi="宋体" w:cs="宋体"/>
          <w:color w:val="auto"/>
          <w:sz w:val="24"/>
          <w:szCs w:val="24"/>
        </w:rPr>
        <w:t>工作日（小时）后仍无法解决，乙方应在</w:t>
      </w:r>
      <w:r>
        <w:rPr>
          <w:rFonts w:hint="eastAsia" w:hAnsi="宋体" w:cs="宋体"/>
          <w:color w:val="auto"/>
          <w:sz w:val="24"/>
          <w:szCs w:val="24"/>
          <w:u w:val="single"/>
        </w:rPr>
        <w:t xml:space="preserve">    </w:t>
      </w:r>
      <w:r>
        <w:rPr>
          <w:rFonts w:hint="eastAsia" w:hAnsi="宋体" w:cs="宋体"/>
          <w:color w:val="auto"/>
          <w:sz w:val="24"/>
          <w:szCs w:val="24"/>
        </w:rPr>
        <w:t xml:space="preserve"> 日（小时）内免费提供服务的补偿、替换方案，直至服务恢复正常。</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3.乙方必须遵守甲方的有关管理制度、操作规程。对于乙方违规操作造成甲方损失的，由乙方按照本合同第十二条的约定承担赔偿责任。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第十条  分包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乙方不得分包、转包其应履行的合同义务。</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第十一条  合同的生效</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1.本合同经甲乙双方授权代表签字并加盖公章或合同专用章后生效。</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2.生效后，除《政府采购法》第49条、第50条第二款规定的情形外，甲乙双方不得擅自变更、中止或终止合同。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第十二条  违约责任</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w:t>
      </w:r>
      <w:r>
        <w:rPr>
          <w:rFonts w:hAnsi="宋体" w:cs="宋体"/>
          <w:color w:val="auto"/>
          <w:sz w:val="24"/>
          <w:szCs w:val="24"/>
        </w:rPr>
        <w:t>乙方所交</w:t>
      </w:r>
      <w:r>
        <w:rPr>
          <w:rFonts w:hint="eastAsia" w:hAnsi="宋体" w:cs="宋体"/>
          <w:color w:val="auto"/>
          <w:sz w:val="24"/>
          <w:szCs w:val="24"/>
        </w:rPr>
        <w:t>付服务成果</w:t>
      </w:r>
      <w:r>
        <w:rPr>
          <w:rFonts w:hAnsi="宋体" w:cs="宋体"/>
          <w:color w:val="auto"/>
          <w:sz w:val="24"/>
          <w:szCs w:val="24"/>
        </w:rPr>
        <w:t>不符合</w:t>
      </w:r>
      <w:r>
        <w:rPr>
          <w:rFonts w:hint="eastAsia" w:hAnsi="宋体" w:cs="宋体"/>
          <w:color w:val="auto"/>
          <w:sz w:val="24"/>
          <w:szCs w:val="24"/>
        </w:rPr>
        <w:t>本</w:t>
      </w:r>
      <w:r>
        <w:rPr>
          <w:rFonts w:hAnsi="宋体" w:cs="宋体"/>
          <w:color w:val="auto"/>
          <w:sz w:val="24"/>
          <w:szCs w:val="24"/>
        </w:rPr>
        <w:t>合同规定的，甲方有权拒收</w:t>
      </w:r>
      <w:r>
        <w:rPr>
          <w:rFonts w:hint="eastAsia" w:hAnsi="宋体" w:cs="宋体"/>
          <w:color w:val="auto"/>
          <w:sz w:val="24"/>
          <w:szCs w:val="24"/>
        </w:rPr>
        <w:t>，乙方在得到甲方通知之日起</w:t>
      </w:r>
      <w:r>
        <w:rPr>
          <w:rFonts w:hint="eastAsia" w:hAnsi="宋体" w:cs="宋体"/>
          <w:color w:val="auto"/>
          <w:sz w:val="24"/>
          <w:szCs w:val="24"/>
          <w:u w:val="single"/>
        </w:rPr>
        <w:t xml:space="preserve">     </w:t>
      </w:r>
      <w:r>
        <w:rPr>
          <w:rFonts w:hint="eastAsia" w:hAnsi="宋体" w:cs="宋体"/>
          <w:color w:val="auto"/>
          <w:sz w:val="24"/>
          <w:szCs w:val="24"/>
        </w:rPr>
        <w:t>个工作日内采取补救措施，逾期仍未采取有效措施的，甲方有权要求乙方赔偿因此造成的损失或扣留履约保证金；同时乙方应向甲方支付合同总价</w:t>
      </w:r>
      <w:r>
        <w:rPr>
          <w:rFonts w:hint="eastAsia" w:hAnsi="宋体" w:cs="宋体"/>
          <w:color w:val="auto"/>
          <w:sz w:val="24"/>
          <w:szCs w:val="24"/>
          <w:u w:val="single"/>
        </w:rPr>
        <w:t xml:space="preserve">      </w:t>
      </w:r>
      <w:r>
        <w:rPr>
          <w:rFonts w:hint="eastAsia" w:hAnsi="宋体" w:cs="宋体"/>
          <w:color w:val="auto"/>
          <w:sz w:val="24"/>
          <w:szCs w:val="24"/>
        </w:rPr>
        <w:t>％的违约金。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2.甲方无正当理由拒收服务，甲方应向乙方偿付拒付服务费用</w:t>
      </w:r>
      <w:r>
        <w:rPr>
          <w:rFonts w:hint="eastAsia" w:hAnsi="宋体" w:cs="宋体"/>
          <w:color w:val="auto"/>
          <w:sz w:val="24"/>
          <w:szCs w:val="24"/>
          <w:u w:val="single"/>
        </w:rPr>
        <w:t xml:space="preserve">     </w:t>
      </w:r>
      <w:r>
        <w:rPr>
          <w:rFonts w:hint="eastAsia" w:hAnsi="宋体" w:cs="宋体"/>
          <w:color w:val="auto"/>
          <w:sz w:val="24"/>
          <w:szCs w:val="24"/>
        </w:rPr>
        <w:t>％的违约金。</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w:t>
      </w:r>
      <w:r>
        <w:rPr>
          <w:rFonts w:hAnsi="宋体" w:cs="宋体"/>
          <w:color w:val="auto"/>
          <w:sz w:val="24"/>
          <w:szCs w:val="24"/>
        </w:rPr>
        <w:t>乙方无正当理由逾期交付</w:t>
      </w:r>
      <w:r>
        <w:rPr>
          <w:rFonts w:hint="eastAsia" w:hAnsi="宋体" w:cs="宋体"/>
          <w:color w:val="auto"/>
          <w:sz w:val="24"/>
          <w:szCs w:val="24"/>
        </w:rPr>
        <w:t>服务</w:t>
      </w:r>
      <w:r>
        <w:rPr>
          <w:rFonts w:hAnsi="宋体" w:cs="宋体"/>
          <w:color w:val="auto"/>
          <w:sz w:val="24"/>
          <w:szCs w:val="24"/>
        </w:rPr>
        <w:t>的，每逾期1天，乙方向甲方偿付</w:t>
      </w:r>
      <w:r>
        <w:rPr>
          <w:rFonts w:hint="eastAsia" w:hAnsi="宋体" w:cs="宋体"/>
          <w:color w:val="auto"/>
          <w:sz w:val="24"/>
          <w:szCs w:val="24"/>
        </w:rPr>
        <w:t>合同</w:t>
      </w:r>
      <w:r>
        <w:rPr>
          <w:rFonts w:hAnsi="宋体" w:cs="宋体"/>
          <w:color w:val="auto"/>
          <w:sz w:val="24"/>
          <w:szCs w:val="24"/>
        </w:rPr>
        <w:t>总额的</w:t>
      </w:r>
      <w:r>
        <w:rPr>
          <w:rFonts w:hint="eastAsia" w:hAnsi="宋体" w:cs="宋体"/>
          <w:color w:val="auto"/>
          <w:sz w:val="24"/>
          <w:szCs w:val="24"/>
        </w:rPr>
        <w:t xml:space="preserve">    </w:t>
      </w:r>
      <w:r>
        <w:rPr>
          <w:rFonts w:hAnsi="宋体" w:cs="宋体"/>
          <w:color w:val="auto"/>
          <w:sz w:val="24"/>
          <w:szCs w:val="24"/>
        </w:rPr>
        <w:t>‰的</w:t>
      </w:r>
      <w:r>
        <w:rPr>
          <w:rFonts w:hint="eastAsia" w:hAnsi="宋体" w:cs="宋体"/>
          <w:color w:val="auto"/>
          <w:sz w:val="24"/>
          <w:szCs w:val="24"/>
        </w:rPr>
        <w:t>违约</w:t>
      </w:r>
      <w:r>
        <w:rPr>
          <w:rFonts w:hAnsi="宋体" w:cs="宋体"/>
          <w:color w:val="auto"/>
          <w:sz w:val="24"/>
          <w:szCs w:val="24"/>
        </w:rPr>
        <w:t>金</w:t>
      </w:r>
      <w:r>
        <w:rPr>
          <w:rFonts w:hint="eastAsia" w:hAnsi="宋体" w:cs="宋体"/>
          <w:color w:val="auto"/>
          <w:sz w:val="24"/>
          <w:szCs w:val="24"/>
        </w:rPr>
        <w:t>。如乙方逾期达</w:t>
      </w:r>
      <w:r>
        <w:rPr>
          <w:rFonts w:hint="eastAsia" w:hAnsi="宋体" w:cs="宋体"/>
          <w:color w:val="auto"/>
          <w:sz w:val="24"/>
          <w:szCs w:val="24"/>
          <w:u w:val="single"/>
        </w:rPr>
        <w:t xml:space="preserve">    </w:t>
      </w:r>
      <w:r>
        <w:rPr>
          <w:rFonts w:hint="eastAsia" w:hAnsi="宋体" w:cs="宋体"/>
          <w:color w:val="auto"/>
          <w:sz w:val="24"/>
          <w:szCs w:val="24"/>
        </w:rPr>
        <w:t>天，甲方有权解除合同，甲方解除合同的通知自到达乙方时生效。在此情况下，乙方给甲方造成的实际损失高于违约金的，对高出违约金的部分乙方应予以赔偿。</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4.甲方未按合同规定的期限向乙方支付合同款的，每逾期1天甲方向乙方偿付欠款总额的</w:t>
      </w:r>
      <w:r>
        <w:rPr>
          <w:rFonts w:hint="eastAsia" w:hAnsi="宋体" w:cs="宋体"/>
          <w:color w:val="auto"/>
          <w:sz w:val="24"/>
          <w:szCs w:val="24"/>
          <w:u w:val="single"/>
        </w:rPr>
        <w:t xml:space="preserve">    </w:t>
      </w:r>
      <w:r>
        <w:rPr>
          <w:rFonts w:hint="eastAsia" w:hAnsi="宋体" w:cs="宋体"/>
          <w:color w:val="auto"/>
          <w:sz w:val="24"/>
          <w:szCs w:val="24"/>
        </w:rPr>
        <w:t>‰违约金，但累计违约金总额不超过欠款总额的</w:t>
      </w:r>
      <w:r>
        <w:rPr>
          <w:rFonts w:hint="eastAsia" w:hAnsi="宋体" w:cs="宋体"/>
          <w:color w:val="auto"/>
          <w:sz w:val="24"/>
          <w:szCs w:val="24"/>
          <w:u w:val="single"/>
        </w:rPr>
        <w:t xml:space="preserve">    </w:t>
      </w:r>
      <w:r>
        <w:rPr>
          <w:rFonts w:hint="eastAsia" w:hAnsi="宋体" w:cs="宋体"/>
          <w:color w:val="auto"/>
          <w:sz w:val="24"/>
          <w:szCs w:val="24"/>
        </w:rPr>
        <w:t>％。</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5.其它未尽事宜，以《合同法》和《政府采购法》等有关法律法规规定为准，无相关规定的，双方协商解决。</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第十三条  不可抗力</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甲、乙方中任何一方，因不可抗力不能按时或完全履行合同的，应及时通知对方，并在</w:t>
      </w:r>
      <w:r>
        <w:rPr>
          <w:rFonts w:hint="eastAsia" w:hAnsi="宋体" w:cs="宋体"/>
          <w:color w:val="auto"/>
          <w:sz w:val="24"/>
          <w:szCs w:val="24"/>
          <w:u w:val="single"/>
        </w:rPr>
        <w:t xml:space="preserve">    </w:t>
      </w:r>
      <w:r>
        <w:rPr>
          <w:rFonts w:hint="eastAsia" w:hAnsi="宋体" w:cs="宋体"/>
          <w:color w:val="auto"/>
          <w:sz w:val="24"/>
          <w:szCs w:val="24"/>
        </w:rPr>
        <w:t>个工作日内提供相应证明，结算服务费用。未履行的部分是否继续履行、如何履行等问题，可由双方初步协商，并向主管部门和政府采购管理部门报告。确定为不可抗力原因造成的损失，免予承担责任。</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第十四条  争议的解决方式</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1.因服务质量问题发生争议的，应当邀请国家认可的质量检测机构对服务进行鉴定。服务符合标准的，鉴定费由甲方承担；不符合质量标准的，鉴定费由乙方承担。</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2.在解释或者执行本合同的过程中发生争议时，双方应通过协商方式解决。</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3.经协商不能解决的争议，双方可选择以下第</w:t>
      </w:r>
      <w:r>
        <w:rPr>
          <w:rFonts w:hint="eastAsia" w:hAnsi="宋体" w:cs="宋体"/>
          <w:color w:val="auto"/>
          <w:sz w:val="24"/>
          <w:szCs w:val="24"/>
          <w:u w:val="single"/>
        </w:rPr>
        <w:t xml:space="preserve">   </w:t>
      </w:r>
      <w:r>
        <w:rPr>
          <w:rFonts w:hint="eastAsia" w:hAnsi="宋体" w:cs="宋体"/>
          <w:color w:val="auto"/>
          <w:sz w:val="24"/>
          <w:szCs w:val="24"/>
        </w:rPr>
        <w:t>种方式解决：</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①向兰州市有管辖权的法院提起诉讼；</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②向兰州仲裁委员会提出仲裁。</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4.在法院审理和仲裁期间，除有争议部分外，本合同其他部分可以履行的仍应按合同条款继续履行。</w:t>
      </w:r>
    </w:p>
    <w:p>
      <w:pPr>
        <w:pStyle w:val="19"/>
        <w:spacing w:line="300" w:lineRule="exact"/>
        <w:ind w:firstLine="482" w:firstLineChars="200"/>
        <w:rPr>
          <w:rFonts w:hint="eastAsia" w:hAnsi="宋体" w:cs="宋体"/>
          <w:b/>
          <w:color w:val="auto"/>
          <w:sz w:val="24"/>
          <w:szCs w:val="24"/>
        </w:rPr>
      </w:pPr>
      <w:r>
        <w:rPr>
          <w:rFonts w:hint="eastAsia" w:hAnsi="宋体" w:cs="宋体"/>
          <w:b/>
          <w:color w:val="auto"/>
          <w:sz w:val="24"/>
          <w:szCs w:val="24"/>
        </w:rPr>
        <w:t>第十五条  其他</w:t>
      </w:r>
    </w:p>
    <w:p>
      <w:pPr>
        <w:pStyle w:val="19"/>
        <w:spacing w:line="300" w:lineRule="exact"/>
        <w:ind w:firstLine="480" w:firstLineChars="200"/>
        <w:rPr>
          <w:rFonts w:hAnsi="宋体" w:cs="宋体"/>
          <w:color w:val="auto"/>
          <w:sz w:val="24"/>
          <w:szCs w:val="24"/>
        </w:rPr>
      </w:pPr>
      <w:r>
        <w:rPr>
          <w:rFonts w:hint="eastAsia" w:hAnsi="宋体" w:cs="宋体"/>
          <w:color w:val="auto"/>
          <w:sz w:val="24"/>
          <w:szCs w:val="24"/>
        </w:rPr>
        <w:t>1．本合同自签订之日起生效。</w:t>
      </w:r>
      <w:r>
        <w:rPr>
          <w:rFonts w:hint="eastAsia" w:hAnsi="宋体" w:cs="宋体"/>
          <w:color w:val="auto"/>
          <w:sz w:val="24"/>
          <w:szCs w:val="24"/>
        </w:rPr>
        <w:br w:type="textWrapping"/>
      </w:r>
      <w:r>
        <w:rPr>
          <w:rFonts w:hint="eastAsia" w:hAnsi="宋体" w:cs="宋体"/>
          <w:color w:val="auto"/>
          <w:sz w:val="24"/>
          <w:szCs w:val="24"/>
        </w:rPr>
        <w:t>　　2．本合同一式叁份，甲乙双方各执壹份，壹份报送兰州市机关事务管理局备案。</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3．兰州市公共资源交易中心为甲方的采购代理机构，根据甲方的授权代其采购确定乙方为中标单位，但不承担本</w:t>
      </w:r>
      <w:r>
        <w:rPr>
          <w:rFonts w:hAnsi="宋体" w:cs="宋体"/>
          <w:color w:val="auto"/>
          <w:sz w:val="24"/>
          <w:szCs w:val="24"/>
        </w:rPr>
        <w:fldChar w:fldCharType="begin"/>
      </w:r>
      <w:r>
        <w:rPr>
          <w:rFonts w:hAnsi="宋体" w:cs="宋体"/>
          <w:color w:val="auto"/>
          <w:sz w:val="24"/>
          <w:szCs w:val="24"/>
        </w:rPr>
        <w:instrText xml:space="preserve">HYPERLINK "http://www.diyifanwen.com/fanwen/hetongfanwen/" \t "_blank"</w:instrText>
      </w:r>
      <w:r>
        <w:rPr>
          <w:rFonts w:hAnsi="宋体" w:cs="宋体"/>
          <w:color w:val="auto"/>
          <w:sz w:val="24"/>
          <w:szCs w:val="24"/>
        </w:rPr>
        <w:fldChar w:fldCharType="separate"/>
      </w:r>
      <w:r>
        <w:rPr>
          <w:rFonts w:hint="eastAsia" w:hAnsi="宋体" w:cs="宋体"/>
          <w:color w:val="auto"/>
          <w:sz w:val="24"/>
          <w:szCs w:val="24"/>
        </w:rPr>
        <w:t>合同</w:t>
      </w:r>
      <w:r>
        <w:rPr>
          <w:rFonts w:hAnsi="宋体" w:cs="宋体"/>
          <w:color w:val="auto"/>
          <w:sz w:val="24"/>
          <w:szCs w:val="24"/>
        </w:rPr>
        <w:fldChar w:fldCharType="end"/>
      </w:r>
      <w:r>
        <w:rPr>
          <w:rFonts w:hint="eastAsia" w:hAnsi="宋体" w:cs="宋体"/>
          <w:color w:val="auto"/>
          <w:sz w:val="24"/>
          <w:szCs w:val="24"/>
        </w:rPr>
        <w:t>规定的甲方的权利和义务。</w:t>
      </w:r>
      <w:r>
        <w:rPr>
          <w:rFonts w:hint="eastAsia" w:hAnsi="宋体" w:cs="宋体"/>
          <w:color w:val="auto"/>
          <w:sz w:val="24"/>
          <w:szCs w:val="24"/>
        </w:rPr>
        <w:br w:type="textWrapping"/>
      </w:r>
      <w:r>
        <w:rPr>
          <w:rFonts w:hint="eastAsia" w:hAnsi="宋体" w:cs="宋体"/>
          <w:color w:val="auto"/>
          <w:sz w:val="24"/>
          <w:szCs w:val="24"/>
        </w:rPr>
        <w:t>　　4．其他未尽事宜由双方签订补充协议。</w:t>
      </w:r>
    </w:p>
    <w:p>
      <w:pPr>
        <w:pStyle w:val="19"/>
        <w:spacing w:line="300" w:lineRule="exact"/>
        <w:ind w:firstLine="480" w:firstLineChars="200"/>
        <w:rPr>
          <w:rFonts w:hint="eastAsia" w:hAnsi="宋体" w:cs="宋体"/>
          <w:color w:val="auto"/>
          <w:sz w:val="24"/>
          <w:szCs w:val="24"/>
        </w:rPr>
      </w:pPr>
      <w:r>
        <w:rPr>
          <w:rFonts w:hint="eastAsia" w:hAnsi="宋体" w:cs="宋体"/>
          <w:color w:val="auto"/>
          <w:sz w:val="24"/>
          <w:szCs w:val="24"/>
        </w:rPr>
        <w:t>5. 本合同应按照中华人民共和国的现行法律进行解释。</w:t>
      </w:r>
    </w:p>
    <w:p>
      <w:pPr>
        <w:spacing w:line="300" w:lineRule="exact"/>
        <w:rPr>
          <w:rFonts w:hint="eastAsia" w:ascii="宋体" w:hAnsi="宋体" w:cs="宋体"/>
          <w:b/>
          <w:color w:val="auto"/>
          <w:sz w:val="24"/>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22" w:hRule="atLeast"/>
          <w:jc w:val="center"/>
        </w:trPr>
        <w:tc>
          <w:tcPr>
            <w:tcW w:w="9180" w:type="dxa"/>
            <w:tcBorders>
              <w:top w:val="nil"/>
              <w:left w:val="nil"/>
              <w:bottom w:val="nil"/>
              <w:right w:val="nil"/>
            </w:tcBorders>
            <w:noWrap w:val="0"/>
            <w:vAlign w:val="top"/>
          </w:tcPr>
          <w:p>
            <w:pPr>
              <w:pStyle w:val="19"/>
              <w:spacing w:line="300" w:lineRule="exact"/>
              <w:rPr>
                <w:rFonts w:hint="eastAsia" w:hAnsi="宋体" w:cs="宋体"/>
                <w:color w:val="auto"/>
                <w:sz w:val="24"/>
                <w:szCs w:val="24"/>
              </w:rPr>
            </w:pPr>
            <w:r>
              <w:rPr>
                <w:rFonts w:hint="eastAsia" w:hAnsi="宋体" w:cs="宋体"/>
                <w:color w:val="auto"/>
                <w:sz w:val="24"/>
                <w:szCs w:val="24"/>
              </w:rPr>
              <w:t>供方全称（盖章）：                       需方全称（盖章）:</w:t>
            </w:r>
          </w:p>
          <w:p>
            <w:pPr>
              <w:pStyle w:val="19"/>
              <w:spacing w:line="300" w:lineRule="exact"/>
              <w:rPr>
                <w:rFonts w:hint="eastAsia" w:hAnsi="宋体" w:cs="宋体"/>
                <w:color w:val="auto"/>
                <w:sz w:val="24"/>
                <w:szCs w:val="24"/>
              </w:rPr>
            </w:pPr>
          </w:p>
          <w:p>
            <w:pPr>
              <w:pStyle w:val="19"/>
              <w:spacing w:line="300" w:lineRule="exact"/>
              <w:rPr>
                <w:rFonts w:hint="eastAsia" w:hAnsi="宋体" w:cs="宋体"/>
                <w:color w:val="auto"/>
                <w:sz w:val="24"/>
                <w:szCs w:val="24"/>
              </w:rPr>
            </w:pPr>
            <w:r>
              <w:rPr>
                <w:rFonts w:hint="eastAsia" w:hAnsi="宋体" w:cs="宋体"/>
                <w:color w:val="auto"/>
                <w:sz w:val="24"/>
                <w:szCs w:val="24"/>
              </w:rPr>
              <w:t>地址：                                  地址：</w:t>
            </w:r>
          </w:p>
          <w:p>
            <w:pPr>
              <w:pStyle w:val="19"/>
              <w:spacing w:line="300" w:lineRule="exact"/>
              <w:rPr>
                <w:rFonts w:hint="eastAsia" w:hAnsi="宋体" w:cs="宋体"/>
                <w:color w:val="auto"/>
                <w:sz w:val="24"/>
                <w:szCs w:val="24"/>
              </w:rPr>
            </w:pPr>
            <w:r>
              <w:rPr>
                <w:rFonts w:hint="eastAsia" w:hAnsi="宋体" w:cs="宋体"/>
                <w:color w:val="auto"/>
                <w:sz w:val="24"/>
                <w:szCs w:val="24"/>
              </w:rPr>
              <w:t>邮编：                                  邮编：</w:t>
            </w:r>
          </w:p>
          <w:p>
            <w:pPr>
              <w:pStyle w:val="19"/>
              <w:spacing w:line="300" w:lineRule="exact"/>
              <w:rPr>
                <w:rFonts w:hint="eastAsia" w:hAnsi="宋体" w:cs="宋体"/>
                <w:color w:val="auto"/>
                <w:sz w:val="24"/>
                <w:szCs w:val="24"/>
              </w:rPr>
            </w:pPr>
            <w:r>
              <w:rPr>
                <w:rFonts w:hint="eastAsia" w:hAnsi="宋体" w:cs="宋体"/>
                <w:color w:val="auto"/>
                <w:sz w:val="24"/>
                <w:szCs w:val="24"/>
              </w:rPr>
              <w:t>电话：                                  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9180" w:type="dxa"/>
            <w:tcBorders>
              <w:top w:val="nil"/>
              <w:left w:val="nil"/>
              <w:bottom w:val="nil"/>
              <w:right w:val="nil"/>
            </w:tcBorders>
            <w:noWrap w:val="0"/>
            <w:vAlign w:val="top"/>
          </w:tcPr>
          <w:p>
            <w:pPr>
              <w:pStyle w:val="19"/>
              <w:spacing w:line="300" w:lineRule="exact"/>
              <w:rPr>
                <w:rFonts w:hint="eastAsia" w:hAnsi="宋体" w:cs="宋体"/>
                <w:color w:val="auto"/>
                <w:sz w:val="24"/>
                <w:szCs w:val="24"/>
              </w:rPr>
            </w:pPr>
            <w:r>
              <w:rPr>
                <w:rFonts w:hint="eastAsia" w:hAnsi="宋体" w:cs="宋体"/>
                <w:color w:val="auto"/>
                <w:spacing w:val="-20"/>
                <w:sz w:val="24"/>
                <w:szCs w:val="24"/>
              </w:rPr>
              <w:t>法定代表人或委托代理人（签字）：</w:t>
            </w:r>
            <w:r>
              <w:rPr>
                <w:rFonts w:hint="eastAsia" w:hAnsi="宋体" w:cs="宋体"/>
                <w:color w:val="auto"/>
                <w:sz w:val="24"/>
                <w:szCs w:val="24"/>
              </w:rPr>
              <w:t xml:space="preserve">              </w:t>
            </w:r>
            <w:r>
              <w:rPr>
                <w:rFonts w:hint="eastAsia" w:hAnsi="宋体" w:cs="宋体"/>
                <w:color w:val="auto"/>
                <w:spacing w:val="-20"/>
                <w:sz w:val="24"/>
                <w:szCs w:val="24"/>
              </w:rPr>
              <w:t>法定代表人或委托代理人（签字）：</w:t>
            </w:r>
          </w:p>
          <w:p>
            <w:pPr>
              <w:pStyle w:val="19"/>
              <w:spacing w:line="300" w:lineRule="exact"/>
              <w:rPr>
                <w:rFonts w:hint="eastAsia"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jc w:val="center"/>
        </w:trPr>
        <w:tc>
          <w:tcPr>
            <w:tcW w:w="9180" w:type="dxa"/>
            <w:tcBorders>
              <w:top w:val="nil"/>
              <w:left w:val="nil"/>
              <w:bottom w:val="nil"/>
              <w:right w:val="nil"/>
            </w:tcBorders>
            <w:noWrap w:val="0"/>
            <w:vAlign w:val="center"/>
          </w:tcPr>
          <w:p>
            <w:pPr>
              <w:pStyle w:val="19"/>
              <w:spacing w:line="300" w:lineRule="exact"/>
              <w:rPr>
                <w:rFonts w:hint="eastAsia" w:hAnsi="宋体" w:cs="宋体"/>
                <w:color w:val="auto"/>
                <w:sz w:val="24"/>
                <w:szCs w:val="24"/>
              </w:rPr>
            </w:pPr>
            <w:r>
              <w:rPr>
                <w:rFonts w:hint="eastAsia" w:hAnsi="宋体" w:cs="宋体"/>
                <w:color w:val="auto"/>
                <w:sz w:val="24"/>
                <w:szCs w:val="24"/>
              </w:rPr>
              <w:t>经办人：                                经办人：</w:t>
            </w:r>
          </w:p>
        </w:tc>
      </w:tr>
    </w:tbl>
    <w:p>
      <w:pPr>
        <w:spacing w:line="300" w:lineRule="exact"/>
        <w:rPr>
          <w:rFonts w:hint="eastAsia" w:ascii="宋体" w:hAnsi="宋体" w:cs="宋体"/>
          <w:b/>
          <w:color w:val="auto"/>
          <w:sz w:val="24"/>
        </w:rPr>
      </w:pPr>
      <w:r>
        <w:rPr>
          <w:rFonts w:hint="eastAsia" w:ascii="宋体" w:hAnsi="宋体" w:cs="宋体"/>
          <w:b/>
          <w:color w:val="auto"/>
          <w:sz w:val="24"/>
        </w:rPr>
        <w:t>特别说明：</w:t>
      </w:r>
    </w:p>
    <w:p>
      <w:pPr>
        <w:spacing w:line="300" w:lineRule="exact"/>
        <w:rPr>
          <w:rFonts w:hint="eastAsia" w:ascii="宋体" w:hAnsi="宋体" w:cs="宋体"/>
          <w:b/>
          <w:color w:val="auto"/>
          <w:sz w:val="24"/>
        </w:rPr>
      </w:pPr>
      <w:r>
        <w:rPr>
          <w:rFonts w:hint="eastAsia" w:ascii="宋体" w:hAnsi="宋体" w:cs="宋体"/>
          <w:b/>
          <w:color w:val="auto"/>
          <w:sz w:val="24"/>
        </w:rPr>
        <w:t>1.具体项目的采购合同条款，在本范本框架内由甲乙双方协商一致签订。空格处划横线。</w:t>
      </w:r>
    </w:p>
    <w:p>
      <w:pPr>
        <w:spacing w:line="300" w:lineRule="exact"/>
        <w:rPr>
          <w:rFonts w:hint="eastAsia" w:ascii="宋体" w:hAnsi="宋体" w:cs="宋体"/>
          <w:b/>
          <w:color w:val="auto"/>
          <w:sz w:val="24"/>
        </w:rPr>
      </w:pPr>
      <w:r>
        <w:rPr>
          <w:rFonts w:hint="eastAsia" w:ascii="宋体" w:hAnsi="宋体" w:cs="宋体"/>
          <w:b/>
          <w:color w:val="auto"/>
          <w:sz w:val="24"/>
        </w:rPr>
        <w:t>2.收款单位名称应与本合同乙方单位名称、项目中标单位名称、开具发票单位名称相一致。</w:t>
      </w:r>
    </w:p>
    <w:p>
      <w:pPr>
        <w:spacing w:line="300" w:lineRule="exact"/>
        <w:rPr>
          <w:rFonts w:hint="eastAsia" w:ascii="宋体" w:hAnsi="宋体" w:cs="宋体"/>
          <w:b/>
          <w:color w:val="auto"/>
          <w:sz w:val="24"/>
        </w:rPr>
      </w:pPr>
      <w:r>
        <w:rPr>
          <w:rFonts w:hint="eastAsia" w:ascii="宋体" w:hAnsi="宋体" w:cs="宋体"/>
          <w:b/>
          <w:color w:val="auto"/>
          <w:sz w:val="24"/>
        </w:rPr>
        <w:t>3.甲方（采购单位）应盖本单位公章（不允许盖内设科室章），乙方应盖单位公章或合同专用章，合同双方应盖骑缝章。</w:t>
      </w:r>
    </w:p>
    <w:p>
      <w:pPr>
        <w:pStyle w:val="2"/>
        <w:rPr>
          <w:rFonts w:hint="eastAsia" w:ascii="宋体" w:hAnsi="宋体" w:cs="宋体"/>
          <w:color w:val="auto"/>
          <w:kern w:val="0"/>
          <w:sz w:val="24"/>
        </w:rPr>
      </w:pPr>
      <w:bookmarkStart w:id="38" w:name="_GoBack"/>
      <w:bookmarkEnd w:id="38"/>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kern w:val="0"/>
          <w:sz w:val="24"/>
        </w:rPr>
      </w:pPr>
    </w:p>
    <w:p>
      <w:pPr>
        <w:pStyle w:val="2"/>
        <w:rPr>
          <w:rFonts w:hint="eastAsia" w:ascii="宋体" w:hAnsi="宋体" w:cs="宋体"/>
          <w:color w:val="auto"/>
        </w:rPr>
      </w:pPr>
    </w:p>
    <w:bookmarkEnd w:id="24"/>
    <w:bookmarkEnd w:id="25"/>
    <w:p>
      <w:pPr>
        <w:spacing w:line="360" w:lineRule="auto"/>
        <w:jc w:val="center"/>
        <w:rPr>
          <w:rFonts w:hint="eastAsia" w:ascii="宋体" w:hAnsi="宋体" w:cs="宋体"/>
          <w:b/>
          <w:bCs/>
          <w:color w:val="auto"/>
          <w:sz w:val="44"/>
        </w:rPr>
      </w:pPr>
    </w:p>
    <w:p>
      <w:pPr>
        <w:spacing w:after="160" w:line="360" w:lineRule="auto"/>
        <w:rPr>
          <w:rFonts w:hint="eastAsia" w:ascii="宋体" w:hAnsi="宋体" w:cs="宋体"/>
          <w:color w:val="auto"/>
          <w:sz w:val="24"/>
        </w:rPr>
      </w:pPr>
      <w:bookmarkStart w:id="28" w:name="_Toc361769640"/>
      <w:bookmarkStart w:id="29" w:name="_Toc361769774"/>
      <w:bookmarkStart w:id="30" w:name="_Toc365276924"/>
    </w:p>
    <w:p>
      <w:pPr>
        <w:spacing w:after="160" w:line="360" w:lineRule="auto"/>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pStyle w:val="2"/>
        <w:rPr>
          <w:rFonts w:hint="eastAsia" w:ascii="宋体" w:hAnsi="宋体" w:cs="宋体"/>
          <w:color w:val="auto"/>
          <w:sz w:val="24"/>
        </w:rPr>
      </w:pPr>
    </w:p>
    <w:p>
      <w:pPr>
        <w:spacing w:after="160" w:line="360" w:lineRule="auto"/>
        <w:rPr>
          <w:rFonts w:hint="eastAsia" w:ascii="宋体" w:hAnsi="宋体" w:cs="宋体"/>
          <w:color w:val="auto"/>
          <w:sz w:val="24"/>
        </w:rPr>
      </w:pPr>
    </w:p>
    <w:p>
      <w:pPr>
        <w:pStyle w:val="3"/>
        <w:spacing w:line="360" w:lineRule="auto"/>
        <w:jc w:val="center"/>
        <w:rPr>
          <w:rFonts w:hint="eastAsia" w:ascii="宋体" w:hAnsi="宋体" w:eastAsia="宋体" w:cs="宋体"/>
          <w:color w:val="auto"/>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31" w:name="_Toc480203888"/>
      <w:bookmarkStart w:id="32" w:name="_Toc498079263"/>
      <w:bookmarkStart w:id="33" w:name="_Toc3989"/>
      <w:r>
        <w:rPr>
          <w:rFonts w:hint="eastAsia" w:ascii="宋体" w:hAnsi="宋体" w:cs="宋体"/>
          <w:color w:val="auto"/>
        </w:rPr>
        <w:t>第三部分 技术参数及项目</w:t>
      </w:r>
      <w:bookmarkEnd w:id="31"/>
      <w:bookmarkEnd w:id="32"/>
      <w:bookmarkEnd w:id="33"/>
      <w:r>
        <w:rPr>
          <w:rFonts w:hint="eastAsia" w:ascii="宋体" w:hAnsi="宋体" w:cs="宋体"/>
          <w:color w:val="auto"/>
          <w:lang w:val="en-US" w:eastAsia="zh-CN"/>
        </w:rPr>
        <w:t>需求</w:t>
      </w:r>
    </w:p>
    <w:p>
      <w:pPr>
        <w:pStyle w:val="19"/>
        <w:adjustRightInd w:val="0"/>
        <w:snapToGrid w:val="0"/>
        <w:spacing w:line="360" w:lineRule="auto"/>
        <w:jc w:val="center"/>
        <w:rPr>
          <w:rFonts w:hint="eastAsia" w:ascii="仿宋_GB2312" w:hAnsi="仿宋_GB2312" w:eastAsia="仿宋_GB2312" w:cs="仿宋_GB2312"/>
          <w:b/>
          <w:color w:val="auto"/>
          <w:sz w:val="30"/>
          <w:szCs w:val="30"/>
        </w:rPr>
      </w:pPr>
      <w:r>
        <w:rPr>
          <w:rFonts w:hint="eastAsia" w:hAnsi="宋体"/>
          <w:b/>
          <w:color w:val="auto"/>
          <w:sz w:val="30"/>
          <w:szCs w:val="30"/>
          <w:lang w:val="en-US" w:eastAsia="zh-CN"/>
        </w:rPr>
        <w:t>项目需求</w:t>
      </w:r>
    </w:p>
    <w:p>
      <w:pPr>
        <w:keepNext w:val="0"/>
        <w:keepLines w:val="0"/>
        <w:widowControl/>
        <w:suppressLineNumbers w:val="0"/>
        <w:jc w:val="left"/>
        <w:rPr>
          <w:color w:val="auto"/>
        </w:rPr>
      </w:pPr>
      <w:r>
        <w:rPr>
          <w:rFonts w:hint="eastAsia" w:ascii="宋体" w:hAnsi="宋体" w:eastAsia="宋体" w:cs="宋体"/>
          <w:color w:val="auto"/>
          <w:kern w:val="0"/>
          <w:sz w:val="28"/>
          <w:szCs w:val="28"/>
          <w:lang w:val="en-US" w:eastAsia="zh-CN" w:bidi="ar"/>
        </w:rPr>
        <w:t>受兰州职业技术学院委托开展基建、修缮（含装饰）项目结算审核服务等相关工作。</w:t>
      </w: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color w:val="auto"/>
          <w:sz w:val="21"/>
          <w:szCs w:val="21"/>
        </w:rPr>
      </w:pPr>
    </w:p>
    <w:p>
      <w:pPr>
        <w:pStyle w:val="3"/>
        <w:numPr>
          <w:ilvl w:val="0"/>
          <w:numId w:val="4"/>
        </w:numPr>
        <w:spacing w:line="360" w:lineRule="auto"/>
        <w:jc w:val="center"/>
        <w:rPr>
          <w:rFonts w:hint="eastAsia" w:ascii="宋体" w:hAnsi="宋体" w:cs="宋体"/>
          <w:color w:val="auto"/>
        </w:rPr>
      </w:pPr>
      <w:bookmarkStart w:id="34" w:name="_Toc498079264"/>
      <w:r>
        <w:rPr>
          <w:rFonts w:hint="eastAsia" w:ascii="宋体" w:hAnsi="宋体" w:cs="宋体"/>
          <w:color w:val="auto"/>
        </w:rPr>
        <w:t xml:space="preserve"> </w:t>
      </w:r>
      <w:bookmarkStart w:id="35" w:name="_Toc27922"/>
      <w:r>
        <w:rPr>
          <w:rFonts w:hint="eastAsia" w:ascii="宋体" w:hAnsi="宋体" w:cs="宋体"/>
          <w:color w:val="auto"/>
          <w:lang w:eastAsia="zh-CN"/>
        </w:rPr>
        <w:t>谈判</w:t>
      </w:r>
      <w:r>
        <w:rPr>
          <w:rFonts w:hint="eastAsia" w:ascii="宋体" w:hAnsi="宋体" w:cs="宋体"/>
          <w:color w:val="auto"/>
        </w:rPr>
        <w:t>响应文件格</w:t>
      </w:r>
      <w:bookmarkEnd w:id="28"/>
      <w:bookmarkEnd w:id="29"/>
      <w:bookmarkEnd w:id="30"/>
      <w:bookmarkEnd w:id="34"/>
      <w:r>
        <w:rPr>
          <w:rFonts w:hint="eastAsia" w:ascii="宋体" w:hAnsi="宋体" w:cs="宋体"/>
          <w:color w:val="auto"/>
        </w:rPr>
        <w:t>式</w:t>
      </w:r>
      <w:bookmarkEnd w:id="35"/>
    </w:p>
    <w:p>
      <w:pPr>
        <w:spacing w:after="160" w:line="360" w:lineRule="auto"/>
        <w:rPr>
          <w:rFonts w:hint="eastAsia"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hint="eastAsia"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2"/>
        <w:rPr>
          <w:rFonts w:hint="eastAsia"/>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after="100" w:line="360" w:lineRule="auto"/>
        <w:rPr>
          <w:rFonts w:hint="eastAsia" w:ascii="宋体" w:hAnsi="宋体" w:cs="宋体"/>
          <w:color w:val="auto"/>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8"/>
              </w:rPr>
            </w:pPr>
            <w:r>
              <w:rPr>
                <w:rFonts w:hint="eastAsia" w:ascii="宋体" w:hAnsi="宋体" w:cs="宋体"/>
                <w:b/>
                <w:color w:val="auto"/>
                <w:sz w:val="28"/>
              </w:rPr>
              <w:t xml:space="preserve">致：  </w:t>
            </w:r>
            <w:r>
              <w:rPr>
                <w:rFonts w:hint="eastAsia" w:ascii="宋体" w:hAnsi="宋体" w:cs="宋体"/>
                <w:b/>
                <w:color w:val="auto"/>
                <w:sz w:val="28"/>
                <w:lang w:val="en-US" w:eastAsia="zh-CN"/>
              </w:rPr>
              <w:t>兰州职业技术学院</w:t>
            </w:r>
            <w:r>
              <w:rPr>
                <w:rFonts w:hint="eastAsia" w:ascii="宋体" w:hAnsi="宋体" w:cs="宋体"/>
                <w:b/>
                <w:color w:val="auto"/>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color w:val="auto"/>
                <w:sz w:val="24"/>
              </w:rPr>
            </w:pPr>
            <w:r>
              <w:rPr>
                <w:rFonts w:hint="eastAsia" w:ascii="宋体" w:hAnsi="宋体" w:cs="宋体"/>
                <w:color w:val="auto"/>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color w:val="auto"/>
                <w:sz w:val="24"/>
              </w:rPr>
            </w:pPr>
            <w:r>
              <w:rPr>
                <w:rFonts w:hint="eastAsia" w:ascii="宋体" w:hAnsi="宋体" w:cs="宋体"/>
                <w:color w:val="auto"/>
                <w:sz w:val="24"/>
              </w:rPr>
              <w:t>（盖章）</w:t>
            </w:r>
          </w:p>
        </w:tc>
      </w:tr>
    </w:tbl>
    <w:p>
      <w:pPr>
        <w:spacing w:line="360" w:lineRule="auto"/>
        <w:rPr>
          <w:rFonts w:hint="eastAsia" w:ascii="宋体" w:hAnsi="宋体" w:cs="宋体"/>
          <w:color w:val="auto"/>
        </w:rPr>
      </w:pPr>
      <w:bookmarkStart w:id="36" w:name="_Toc60421813"/>
    </w:p>
    <w:p>
      <w:pPr>
        <w:spacing w:line="360" w:lineRule="auto"/>
        <w:rPr>
          <w:rFonts w:hint="eastAsia" w:ascii="宋体" w:hAnsi="宋体" w:cs="宋体"/>
          <w:color w:val="auto"/>
        </w:rPr>
      </w:pPr>
    </w:p>
    <w:bookmarkEnd w:id="36"/>
    <w:p>
      <w:pPr>
        <w:spacing w:line="360" w:lineRule="auto"/>
        <w:rPr>
          <w:rFonts w:hint="eastAsia" w:ascii="宋体" w:hAnsi="宋体" w:cs="宋体"/>
          <w:b/>
          <w:color w:val="auto"/>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color w:val="auto"/>
          <w:sz w:val="30"/>
          <w:szCs w:val="30"/>
        </w:rPr>
      </w:pPr>
      <w:r>
        <w:rPr>
          <w:rFonts w:hint="eastAsia" w:ascii="宋体" w:hAnsi="宋体" w:cs="宋体"/>
          <w:b/>
          <w:color w:val="auto"/>
          <w:sz w:val="30"/>
          <w:szCs w:val="30"/>
        </w:rPr>
        <w:t>格式二  报价格式</w:t>
      </w:r>
    </w:p>
    <w:p>
      <w:pPr>
        <w:pStyle w:val="4"/>
        <w:spacing w:before="0" w:after="0"/>
        <w:rPr>
          <w:rFonts w:hint="eastAsia" w:ascii="宋体" w:hAnsi="宋体"/>
          <w:color w:val="auto"/>
          <w:sz w:val="32"/>
        </w:rPr>
      </w:pPr>
      <w:bookmarkStart w:id="37" w:name="_Toc60421814"/>
      <w:r>
        <w:rPr>
          <w:rFonts w:hint="eastAsia" w:ascii="宋体" w:hAnsi="宋体"/>
          <w:color w:val="auto"/>
          <w:sz w:val="32"/>
        </w:rPr>
        <w:t>投标报价表</w:t>
      </w:r>
    </w:p>
    <w:tbl>
      <w:tblPr>
        <w:tblStyle w:val="36"/>
        <w:tblW w:w="9304" w:type="dxa"/>
        <w:tblInd w:w="0" w:type="dxa"/>
        <w:tblLayout w:type="fixed"/>
        <w:tblCellMar>
          <w:top w:w="0" w:type="dxa"/>
          <w:left w:w="108" w:type="dxa"/>
          <w:bottom w:w="0" w:type="dxa"/>
          <w:right w:w="108" w:type="dxa"/>
        </w:tblCellMar>
      </w:tblPr>
      <w:tblGrid>
        <w:gridCol w:w="4788"/>
        <w:gridCol w:w="4516"/>
      </w:tblGrid>
      <w:tr>
        <w:tblPrEx>
          <w:tblCellMar>
            <w:top w:w="0" w:type="dxa"/>
            <w:left w:w="108" w:type="dxa"/>
            <w:bottom w:w="0" w:type="dxa"/>
            <w:right w:w="108" w:type="dxa"/>
          </w:tblCellMar>
        </w:tblPrEx>
        <w:trPr>
          <w:trHeight w:val="712" w:hRule="atLeast"/>
        </w:trPr>
        <w:tc>
          <w:tcPr>
            <w:tcW w:w="9304"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eastAsia"/>
                <w:color w:val="auto"/>
                <w:sz w:val="24"/>
              </w:rPr>
            </w:pPr>
            <w:r>
              <w:rPr>
                <w:rFonts w:hint="eastAsia"/>
                <w:color w:val="auto"/>
                <w:sz w:val="24"/>
              </w:rPr>
              <w:t>项目名称：                招标编号：                  单位：%</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r>
              <w:rPr>
                <w:rFonts w:hint="eastAsia"/>
                <w:color w:val="auto"/>
                <w:sz w:val="24"/>
              </w:rPr>
              <w:t>总优惠率</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val="en-US" w:eastAsia="zh-CN"/>
              </w:rPr>
              <w:t xml:space="preserve">                     </w:t>
            </w:r>
            <w:r>
              <w:rPr>
                <w:rFonts w:hint="eastAsia"/>
                <w:color w:val="auto"/>
                <w:sz w:val="24"/>
                <w:lang w:eastAsia="zh-CN"/>
              </w:rPr>
              <w:t>（小写）</w:t>
            </w:r>
          </w:p>
        </w:tc>
      </w:tr>
      <w:tr>
        <w:tblPrEx>
          <w:tblCellMar>
            <w:top w:w="0" w:type="dxa"/>
            <w:left w:w="108" w:type="dxa"/>
            <w:bottom w:w="0" w:type="dxa"/>
            <w:right w:w="108" w:type="dxa"/>
          </w:tblCellMar>
        </w:tblPrEx>
        <w:trPr>
          <w:trHeight w:val="736" w:hRule="atLeast"/>
        </w:trPr>
        <w:tc>
          <w:tcPr>
            <w:tcW w:w="4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eastAsia="宋体"/>
                <w:color w:val="auto"/>
                <w:sz w:val="24"/>
                <w:lang w:eastAsia="zh-CN"/>
              </w:rPr>
            </w:pPr>
            <w:r>
              <w:rPr>
                <w:rFonts w:hint="eastAsia"/>
                <w:color w:val="auto"/>
                <w:sz w:val="24"/>
                <w:lang w:eastAsia="zh-CN"/>
              </w:rPr>
              <w:t>大</w:t>
            </w:r>
            <w:r>
              <w:rPr>
                <w:rFonts w:hint="eastAsia"/>
                <w:color w:val="auto"/>
                <w:sz w:val="24"/>
                <w:lang w:val="en-US" w:eastAsia="zh-CN"/>
              </w:rPr>
              <w:t xml:space="preserve"> </w:t>
            </w:r>
            <w:r>
              <w:rPr>
                <w:rFonts w:hint="eastAsia"/>
                <w:color w:val="auto"/>
                <w:sz w:val="24"/>
                <w:lang w:eastAsia="zh-CN"/>
              </w:rPr>
              <w:t>写</w:t>
            </w:r>
          </w:p>
        </w:tc>
        <w:tc>
          <w:tcPr>
            <w:tcW w:w="45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color w:val="auto"/>
                <w:sz w:val="24"/>
              </w:rPr>
            </w:pPr>
          </w:p>
        </w:tc>
      </w:tr>
    </w:tbl>
    <w:p>
      <w:pPr>
        <w:spacing w:line="300" w:lineRule="auto"/>
        <w:rPr>
          <w:rFonts w:hint="eastAsia"/>
          <w:bCs/>
          <w:color w:val="auto"/>
          <w:sz w:val="24"/>
        </w:rPr>
      </w:pPr>
    </w:p>
    <w:p>
      <w:pPr>
        <w:pStyle w:val="19"/>
        <w:tabs>
          <w:tab w:val="left" w:pos="1260"/>
          <w:tab w:val="left" w:pos="1440"/>
        </w:tabs>
        <w:spacing w:line="480" w:lineRule="exact"/>
        <w:rPr>
          <w:rFonts w:hint="eastAsia"/>
          <w:color w:val="auto"/>
          <w:sz w:val="30"/>
          <w:szCs w:val="30"/>
        </w:rPr>
      </w:pPr>
      <w:r>
        <w:rPr>
          <w:rFonts w:hint="eastAsia"/>
          <w:bCs/>
          <w:color w:val="auto"/>
          <w:sz w:val="30"/>
          <w:szCs w:val="30"/>
        </w:rPr>
        <w:t>注：1、此投标表为总价，包括该项目所有费用，</w:t>
      </w:r>
      <w:r>
        <w:rPr>
          <w:rFonts w:hint="eastAsia" w:hAnsi="宋体"/>
          <w:color w:val="auto"/>
          <w:kern w:val="44"/>
          <w:sz w:val="30"/>
          <w:szCs w:val="30"/>
        </w:rPr>
        <w:t>否则视为无效。</w:t>
      </w:r>
      <w:r>
        <w:rPr>
          <w:rFonts w:hint="eastAsia"/>
          <w:bCs/>
          <w:color w:val="auto"/>
          <w:sz w:val="30"/>
          <w:szCs w:val="30"/>
        </w:rPr>
        <w:t>报价合计必须与附件五服务明细表中的报价合计一致。</w:t>
      </w:r>
    </w:p>
    <w:p>
      <w:pPr>
        <w:pStyle w:val="19"/>
        <w:tabs>
          <w:tab w:val="left" w:pos="1260"/>
          <w:tab w:val="left" w:pos="1440"/>
        </w:tabs>
        <w:spacing w:line="480" w:lineRule="exact"/>
        <w:ind w:firstLine="600" w:firstLineChars="200"/>
        <w:rPr>
          <w:rFonts w:hint="eastAsia" w:hAnsi="宋体"/>
          <w:color w:val="auto"/>
          <w:kern w:val="44"/>
          <w:sz w:val="30"/>
          <w:szCs w:val="30"/>
        </w:rPr>
      </w:pPr>
      <w:r>
        <w:rPr>
          <w:rFonts w:hint="eastAsia"/>
          <w:color w:val="auto"/>
          <w:sz w:val="30"/>
          <w:szCs w:val="30"/>
        </w:rPr>
        <w:t>2、</w:t>
      </w:r>
      <w:r>
        <w:rPr>
          <w:rFonts w:hint="eastAsia" w:hAnsi="宋体"/>
          <w:color w:val="auto"/>
          <w:kern w:val="44"/>
          <w:sz w:val="30"/>
          <w:szCs w:val="30"/>
        </w:rPr>
        <w:t>报价只能按一种方案报，否则视为无效。</w:t>
      </w:r>
    </w:p>
    <w:p>
      <w:pPr>
        <w:pStyle w:val="19"/>
        <w:tabs>
          <w:tab w:val="left" w:pos="1260"/>
          <w:tab w:val="left" w:pos="1440"/>
        </w:tabs>
        <w:spacing w:line="480" w:lineRule="exact"/>
        <w:ind w:firstLine="600" w:firstLineChars="200"/>
        <w:rPr>
          <w:rFonts w:hint="eastAsia" w:hAnsi="宋体"/>
          <w:color w:val="auto"/>
          <w:kern w:val="44"/>
          <w:sz w:val="30"/>
          <w:szCs w:val="30"/>
        </w:rPr>
      </w:pPr>
      <w:r>
        <w:rPr>
          <w:rFonts w:hint="eastAsia" w:hAnsi="宋体"/>
          <w:color w:val="auto"/>
          <w:kern w:val="44"/>
          <w:sz w:val="30"/>
          <w:szCs w:val="30"/>
        </w:rPr>
        <w:t>3、报价大写和小写不一致时，以大写为准。</w:t>
      </w:r>
    </w:p>
    <w:p>
      <w:pPr>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pStyle w:val="2"/>
        <w:rPr>
          <w:rFonts w:hint="eastAsia" w:hAnsi="宋体"/>
          <w:color w:val="auto"/>
          <w:kern w:val="44"/>
          <w:sz w:val="30"/>
          <w:szCs w:val="30"/>
        </w:rPr>
      </w:pPr>
    </w:p>
    <w:p>
      <w:pPr>
        <w:spacing w:line="480" w:lineRule="exact"/>
        <w:rPr>
          <w:rFonts w:hint="eastAsia"/>
          <w:bCs/>
          <w:color w:val="auto"/>
          <w:sz w:val="30"/>
          <w:szCs w:val="30"/>
        </w:rPr>
      </w:pPr>
      <w:r>
        <w:rPr>
          <w:rFonts w:hint="eastAsia"/>
          <w:bCs/>
          <w:color w:val="auto"/>
          <w:sz w:val="30"/>
          <w:szCs w:val="30"/>
        </w:rPr>
        <w:t>投标单位全称（公章）：</w:t>
      </w:r>
    </w:p>
    <w:p>
      <w:pPr>
        <w:pStyle w:val="2"/>
        <w:rPr>
          <w:rFonts w:hint="eastAsia"/>
          <w:bCs/>
          <w:color w:val="auto"/>
          <w:sz w:val="30"/>
          <w:szCs w:val="30"/>
        </w:rPr>
      </w:pPr>
    </w:p>
    <w:p>
      <w:pPr>
        <w:pStyle w:val="2"/>
        <w:rPr>
          <w:rFonts w:hint="eastAsia"/>
          <w:bCs/>
          <w:color w:val="auto"/>
          <w:sz w:val="30"/>
          <w:szCs w:val="30"/>
        </w:rPr>
      </w:pPr>
    </w:p>
    <w:p>
      <w:pPr>
        <w:spacing w:line="480" w:lineRule="exact"/>
        <w:rPr>
          <w:rFonts w:hint="eastAsia"/>
          <w:bCs/>
          <w:color w:val="auto"/>
          <w:sz w:val="30"/>
          <w:szCs w:val="30"/>
        </w:rPr>
      </w:pPr>
    </w:p>
    <w:p>
      <w:pPr>
        <w:spacing w:line="480" w:lineRule="exact"/>
        <w:rPr>
          <w:rFonts w:hint="eastAsia"/>
          <w:bCs/>
          <w:color w:val="auto"/>
          <w:sz w:val="30"/>
          <w:szCs w:val="30"/>
          <w:u w:val="single"/>
        </w:rPr>
      </w:pPr>
      <w:r>
        <w:rPr>
          <w:rFonts w:hint="eastAsia"/>
          <w:bCs/>
          <w:color w:val="auto"/>
          <w:sz w:val="30"/>
          <w:szCs w:val="30"/>
        </w:rPr>
        <w:t>全权代表（签字）：</w:t>
      </w:r>
    </w:p>
    <w:p>
      <w:pPr>
        <w:spacing w:line="480" w:lineRule="exact"/>
        <w:ind w:right="600"/>
        <w:jc w:val="center"/>
        <w:rPr>
          <w:rFonts w:hint="eastAsia"/>
          <w:bCs/>
          <w:color w:val="auto"/>
          <w:sz w:val="30"/>
          <w:szCs w:val="30"/>
          <w:u w:val="single"/>
        </w:rPr>
      </w:pPr>
    </w:p>
    <w:p>
      <w:pPr>
        <w:pStyle w:val="2"/>
        <w:rPr>
          <w:rFonts w:hint="eastAsia"/>
          <w:bCs/>
          <w:color w:val="auto"/>
          <w:sz w:val="30"/>
          <w:szCs w:val="30"/>
          <w:u w:val="single"/>
        </w:rPr>
      </w:pPr>
    </w:p>
    <w:p>
      <w:pPr>
        <w:pStyle w:val="2"/>
        <w:rPr>
          <w:rFonts w:hint="eastAsia"/>
          <w:bCs/>
          <w:color w:val="auto"/>
          <w:sz w:val="30"/>
          <w:szCs w:val="30"/>
          <w:u w:val="single"/>
        </w:rPr>
      </w:pPr>
    </w:p>
    <w:p>
      <w:pPr>
        <w:spacing w:line="480" w:lineRule="exact"/>
        <w:ind w:right="600"/>
        <w:jc w:val="center"/>
        <w:rPr>
          <w:rFonts w:hint="eastAsia"/>
          <w:b/>
          <w:color w:val="auto"/>
          <w:sz w:val="30"/>
          <w:szCs w:val="30"/>
        </w:rPr>
      </w:pPr>
      <w:r>
        <w:rPr>
          <w:rFonts w:hint="eastAsia"/>
          <w:bCs/>
          <w:color w:val="auto"/>
          <w:sz w:val="30"/>
          <w:szCs w:val="30"/>
        </w:rPr>
        <w:t xml:space="preserve">                                日期：  年    月   日</w:t>
      </w:r>
    </w:p>
    <w:p>
      <w:pPr>
        <w:rPr>
          <w:rFonts w:hint="eastAsia"/>
          <w:b/>
          <w:color w:val="auto"/>
          <w:sz w:val="24"/>
          <w:szCs w:val="24"/>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pStyle w:val="2"/>
        <w:spacing w:line="360" w:lineRule="auto"/>
        <w:rPr>
          <w:rFonts w:hint="eastAsia" w:ascii="宋体" w:hAnsi="宋体" w:cs="宋体"/>
          <w:color w:val="auto"/>
        </w:rPr>
      </w:pPr>
    </w:p>
    <w:p>
      <w:pPr>
        <w:spacing w:line="360" w:lineRule="auto"/>
        <w:rPr>
          <w:rFonts w:hint="eastAsia" w:ascii="宋体" w:hAnsi="宋体" w:cs="宋体"/>
          <w:b/>
          <w:color w:val="auto"/>
          <w:sz w:val="28"/>
          <w:szCs w:val="28"/>
        </w:rPr>
      </w:pPr>
      <w:r>
        <w:rPr>
          <w:rFonts w:hint="eastAsia" w:ascii="宋体" w:hAnsi="宋体" w:cs="宋体"/>
          <w:b/>
          <w:color w:val="auto"/>
          <w:sz w:val="28"/>
          <w:szCs w:val="28"/>
        </w:rPr>
        <w:t>格式三</w:t>
      </w:r>
      <w:bookmarkEnd w:id="37"/>
      <w:r>
        <w:rPr>
          <w:rFonts w:hint="eastAsia" w:ascii="宋体" w:hAnsi="宋体" w:cs="宋体"/>
          <w:b/>
          <w:color w:val="auto"/>
          <w:sz w:val="28"/>
          <w:szCs w:val="28"/>
        </w:rPr>
        <w:t xml:space="preserve">  投标函格式</w:t>
      </w:r>
    </w:p>
    <w:p>
      <w:pPr>
        <w:spacing w:line="360" w:lineRule="auto"/>
        <w:jc w:val="center"/>
        <w:rPr>
          <w:rFonts w:hint="eastAsia" w:ascii="宋体" w:hAnsi="宋体" w:cs="宋体"/>
          <w:b/>
          <w:bCs/>
          <w:color w:val="auto"/>
          <w:sz w:val="28"/>
        </w:rPr>
      </w:pPr>
      <w:r>
        <w:rPr>
          <w:rFonts w:hint="eastAsia" w:ascii="宋体" w:hAnsi="宋体" w:cs="宋体"/>
          <w:b/>
          <w:bCs/>
          <w:color w:val="auto"/>
          <w:sz w:val="28"/>
        </w:rPr>
        <w:t>投     标     函</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致：</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根据你方</w:t>
      </w:r>
      <w:r>
        <w:rPr>
          <w:rFonts w:hint="eastAsia" w:ascii="宋体" w:hAnsi="宋体" w:cs="宋体"/>
          <w:color w:val="auto"/>
          <w:sz w:val="21"/>
          <w:szCs w:val="21"/>
          <w:lang w:eastAsia="zh-CN"/>
        </w:rPr>
        <w:t>谈判</w:t>
      </w:r>
      <w:r>
        <w:rPr>
          <w:rFonts w:hint="eastAsia" w:ascii="宋体" w:hAnsi="宋体" w:cs="宋体"/>
          <w:color w:val="auto"/>
          <w:sz w:val="21"/>
          <w:szCs w:val="21"/>
        </w:rPr>
        <w:t xml:space="preserve">项目编号为 </w:t>
      </w:r>
      <w:r>
        <w:rPr>
          <w:rFonts w:hint="eastAsia" w:ascii="宋体" w:hAnsi="宋体" w:cs="宋体"/>
          <w:color w:val="auto"/>
          <w:sz w:val="21"/>
          <w:szCs w:val="21"/>
          <w:u w:val="single"/>
        </w:rPr>
        <w:t xml:space="preserve">             </w:t>
      </w:r>
      <w:r>
        <w:rPr>
          <w:rFonts w:hint="eastAsia" w:ascii="宋体" w:hAnsi="宋体" w:cs="宋体"/>
          <w:color w:val="auto"/>
          <w:sz w:val="21"/>
          <w:szCs w:val="21"/>
        </w:rPr>
        <w:t>的</w:t>
      </w:r>
      <w:r>
        <w:rPr>
          <w:rFonts w:hint="eastAsia" w:ascii="宋体" w:hAnsi="宋体" w:cs="宋体"/>
          <w:color w:val="auto"/>
          <w:sz w:val="21"/>
          <w:szCs w:val="21"/>
          <w:u w:val="single"/>
        </w:rPr>
        <w:t xml:space="preserve">           </w:t>
      </w:r>
      <w:r>
        <w:rPr>
          <w:rFonts w:hint="eastAsia" w:ascii="宋体" w:hAnsi="宋体" w:cs="宋体"/>
          <w:color w:val="auto"/>
          <w:sz w:val="21"/>
          <w:szCs w:val="21"/>
        </w:rPr>
        <w:t>项目</w:t>
      </w:r>
      <w:r>
        <w:rPr>
          <w:rFonts w:hint="eastAsia" w:ascii="宋体" w:hAnsi="宋体" w:cs="宋体"/>
          <w:color w:val="auto"/>
          <w:sz w:val="21"/>
          <w:szCs w:val="21"/>
          <w:lang w:eastAsia="zh-CN"/>
        </w:rPr>
        <w:t>谈判</w:t>
      </w:r>
      <w:r>
        <w:rPr>
          <w:rFonts w:hint="eastAsia" w:ascii="宋体" w:hAnsi="宋体" w:cs="宋体"/>
          <w:color w:val="auto"/>
          <w:sz w:val="21"/>
          <w:szCs w:val="21"/>
        </w:rPr>
        <w:t>文件，遵照相关法律等有关规定，经研究上述文件须知、合同条款、及其他有关文件后，我方对此项目进行响应投标。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在此提交的</w:t>
      </w:r>
      <w:r>
        <w:rPr>
          <w:rFonts w:hint="eastAsia" w:ascii="宋体" w:hAnsi="宋体" w:cs="宋体"/>
          <w:color w:val="auto"/>
          <w:sz w:val="21"/>
          <w:szCs w:val="21"/>
          <w:lang w:eastAsia="zh-CN"/>
        </w:rPr>
        <w:t>谈判</w:t>
      </w:r>
      <w:r>
        <w:rPr>
          <w:rFonts w:hint="eastAsia" w:ascii="宋体" w:hAnsi="宋体" w:cs="宋体"/>
          <w:color w:val="auto"/>
          <w:sz w:val="21"/>
          <w:szCs w:val="21"/>
        </w:rPr>
        <w:t>响应文件，正本一份，副本二份，报价信封一份,电子文本</w:t>
      </w:r>
      <w:r>
        <w:rPr>
          <w:rFonts w:hint="eastAsia" w:ascii="宋体" w:hAnsi="宋体" w:cs="宋体"/>
          <w:color w:val="auto"/>
          <w:sz w:val="21"/>
          <w:szCs w:val="21"/>
          <w:lang w:eastAsia="zh-CN"/>
        </w:rPr>
        <w:t>一</w:t>
      </w:r>
      <w:r>
        <w:rPr>
          <w:rFonts w:hint="eastAsia" w:ascii="宋体" w:hAnsi="宋体" w:cs="宋体"/>
          <w:color w:val="auto"/>
          <w:sz w:val="21"/>
          <w:szCs w:val="21"/>
        </w:rPr>
        <w:t>份。包括如下等内容：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1、我方完全接受招标文件中的内容，并将按招标文件的规定履行责任、义务。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2、我方已详细审查全部招标文件，包括修改文件、参考资料及有关附件，无其他不明事项。</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3、我方同意提供贵方可能要求的与投标有关的任何证据或资料。</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4、如果我方中标，我方将按《中标通知书》要求签订、履行合同，承担责任、义务。</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5、我方同意所递交的投标文件在90天的投标有效期内有效，在此期间我方将受此约束。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6、我们理解贵方不一定要接受最低报价的投标或收到的任何投标。</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7、投标有关的一切资金往来请使用以下帐户：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开户行：</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户  名：</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账  号：</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8、与投标有关的一切正式信函请使用以下地址：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地      址：</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邮      编：</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电      话：</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传      真：</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单位公章：</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法定代表人或授权代表人签字：</w:t>
      </w:r>
    </w:p>
    <w:p>
      <w:pPr>
        <w:spacing w:line="360" w:lineRule="auto"/>
        <w:ind w:firstLine="480"/>
        <w:rPr>
          <w:rFonts w:hint="eastAsia"/>
          <w:color w:val="auto"/>
          <w:sz w:val="24"/>
        </w:rPr>
      </w:pPr>
      <w:r>
        <w:rPr>
          <w:rFonts w:hint="eastAsia" w:ascii="宋体" w:hAnsi="宋体" w:cs="宋体"/>
          <w:color w:val="auto"/>
          <w:sz w:val="21"/>
          <w:szCs w:val="21"/>
        </w:rPr>
        <w:t xml:space="preserve">                                                         年    月   </w:t>
      </w:r>
      <w:r>
        <w:rPr>
          <w:rFonts w:hint="eastAsia"/>
          <w:color w:val="auto"/>
          <w:sz w:val="24"/>
        </w:rPr>
        <w:t>日</w:t>
      </w:r>
    </w:p>
    <w:p>
      <w:pPr>
        <w:spacing w:after="160" w:line="360" w:lineRule="auto"/>
        <w:rPr>
          <w:rFonts w:hint="eastAsia" w:ascii="宋体" w:hAnsi="宋体" w:cs="宋体"/>
          <w:b/>
          <w:color w:val="auto"/>
          <w:sz w:val="28"/>
          <w:szCs w:val="28"/>
        </w:rPr>
      </w:pPr>
      <w:r>
        <w:rPr>
          <w:b/>
          <w:color w:val="auto"/>
        </w:rPr>
        <w:br w:type="page"/>
      </w:r>
      <w:r>
        <w:rPr>
          <w:rFonts w:hint="eastAsia" w:ascii="宋体" w:hAnsi="宋体" w:cs="宋体"/>
          <w:b/>
          <w:color w:val="auto"/>
          <w:sz w:val="28"/>
          <w:szCs w:val="28"/>
        </w:rPr>
        <w:t>格式四  法定代表人授权书格式</w:t>
      </w:r>
    </w:p>
    <w:p>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hint="eastAsia"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致：</w:t>
      </w:r>
      <w:r>
        <w:rPr>
          <w:rFonts w:hint="eastAsia" w:ascii="宋体" w:hAnsi="宋体" w:cs="宋体"/>
          <w:b/>
          <w:color w:val="auto"/>
          <w:sz w:val="21"/>
          <w:szCs w:val="21"/>
          <w:lang w:val="en-US" w:eastAsia="zh-CN"/>
        </w:rPr>
        <w:t>兰州职业技术学院</w:t>
      </w:r>
      <w:r>
        <w:rPr>
          <w:rFonts w:hint="eastAsia" w:ascii="宋体" w:hAnsi="宋体" w:cs="宋体"/>
          <w:b/>
          <w:color w:val="auto"/>
          <w:sz w:val="21"/>
          <w:szCs w:val="21"/>
        </w:rPr>
        <w:t xml:space="preserve"> </w:t>
      </w:r>
    </w:p>
    <w:p>
      <w:pPr>
        <w:spacing w:line="360" w:lineRule="auto"/>
        <w:ind w:firstLine="600"/>
        <w:rPr>
          <w:rFonts w:hint="eastAsia" w:ascii="宋体" w:hAnsi="宋体" w:cs="宋体"/>
          <w:color w:val="auto"/>
          <w:sz w:val="21"/>
          <w:szCs w:val="21"/>
          <w:u w:val="single"/>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 xml:space="preserve">              </w:t>
      </w:r>
      <w:r>
        <w:rPr>
          <w:rFonts w:hint="eastAsia" w:ascii="宋体" w:hAnsi="宋体" w:cs="宋体"/>
          <w:color w:val="auto"/>
          <w:sz w:val="21"/>
          <w:szCs w:val="21"/>
        </w:rPr>
        <w:t>（国家或地区）的</w:t>
      </w:r>
      <w:r>
        <w:rPr>
          <w:rFonts w:hint="eastAsia" w:ascii="宋体" w:hAnsi="宋体" w:cs="宋体"/>
          <w:color w:val="auto"/>
          <w:sz w:val="21"/>
          <w:szCs w:val="21"/>
          <w:u w:val="single"/>
        </w:rPr>
        <w:t xml:space="preserve">               </w:t>
      </w:r>
    </w:p>
    <w:p>
      <w:pPr>
        <w:snapToGrid w:val="0"/>
        <w:spacing w:before="238" w:line="360" w:lineRule="auto"/>
        <w:rPr>
          <w:rFonts w:hint="eastAsia" w:ascii="宋体" w:hAnsi="宋体" w:cs="宋体"/>
          <w:bCs/>
          <w:color w:val="auto"/>
          <w:sz w:val="21"/>
          <w:szCs w:val="21"/>
        </w:rPr>
      </w:pPr>
      <w:r>
        <w:rPr>
          <w:rFonts w:hint="eastAsia" w:ascii="宋体" w:hAnsi="宋体" w:cs="宋体"/>
          <w:color w:val="auto"/>
          <w:sz w:val="21"/>
          <w:szCs w:val="21"/>
        </w:rPr>
        <w:t>（供应商名称）的在下面签字的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（法定代表人姓名、职务）代表本公司授权在下面签字的</w:t>
      </w:r>
      <w:r>
        <w:rPr>
          <w:rFonts w:hint="eastAsia" w:ascii="宋体" w:hAnsi="宋体" w:cs="宋体"/>
          <w:color w:val="auto"/>
          <w:sz w:val="21"/>
          <w:szCs w:val="21"/>
          <w:u w:val="single"/>
        </w:rPr>
        <w:t xml:space="preserve">                  </w:t>
      </w:r>
      <w:r>
        <w:rPr>
          <w:rFonts w:hint="eastAsia" w:ascii="宋体" w:hAnsi="宋体" w:cs="宋体"/>
          <w:color w:val="auto"/>
          <w:sz w:val="21"/>
          <w:szCs w:val="21"/>
        </w:rPr>
        <w:t>（被授权人的姓名、职务）为本公司的合法代表人，就</w:t>
      </w:r>
      <w:r>
        <w:rPr>
          <w:rFonts w:hint="eastAsia" w:ascii="宋体" w:hAnsi="宋体" w:cs="宋体"/>
          <w:b/>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项目编号为</w:t>
      </w:r>
      <w:r>
        <w:rPr>
          <w:rFonts w:hint="eastAsia" w:ascii="宋体" w:hAnsi="宋体" w:cs="宋体"/>
          <w:b/>
          <w:bCs/>
          <w:color w:val="auto"/>
          <w:sz w:val="21"/>
          <w:szCs w:val="21"/>
          <w:u w:val="single"/>
        </w:rPr>
        <w:t xml:space="preserve">              </w:t>
      </w:r>
      <w:r>
        <w:rPr>
          <w:rFonts w:hint="eastAsia" w:ascii="宋体" w:hAnsi="宋体" w:cs="宋体"/>
          <w:b/>
          <w:bCs/>
          <w:color w:val="auto"/>
          <w:sz w:val="21"/>
          <w:szCs w:val="21"/>
        </w:rPr>
        <w:t>〕</w:t>
      </w:r>
      <w:r>
        <w:rPr>
          <w:rFonts w:hint="eastAsia" w:ascii="宋体" w:hAnsi="宋体" w:cs="宋体"/>
          <w:color w:val="auto"/>
          <w:sz w:val="21"/>
          <w:szCs w:val="21"/>
        </w:rPr>
        <w:t>的</w:t>
      </w:r>
      <w:r>
        <w:rPr>
          <w:rFonts w:hint="eastAsia" w:ascii="宋体" w:hAnsi="宋体" w:cs="宋体"/>
          <w:color w:val="auto"/>
          <w:sz w:val="21"/>
          <w:szCs w:val="21"/>
          <w:u w:val="single"/>
        </w:rPr>
        <w:t xml:space="preserve">                       采购项</w:t>
      </w:r>
      <w:r>
        <w:rPr>
          <w:rFonts w:hint="eastAsia" w:ascii="宋体" w:hAnsi="宋体" w:cs="宋体"/>
          <w:color w:val="auto"/>
          <w:sz w:val="21"/>
          <w:szCs w:val="21"/>
        </w:rPr>
        <w:t>目的投标和合同执行，以我方的名义处理一切与之有关的事宜。</w:t>
      </w:r>
    </w:p>
    <w:p>
      <w:pPr>
        <w:spacing w:line="360" w:lineRule="auto"/>
        <w:ind w:firstLine="480"/>
        <w:rPr>
          <w:rFonts w:hint="eastAsia" w:ascii="宋体" w:hAnsi="宋体" w:cs="宋体"/>
          <w:color w:val="auto"/>
          <w:sz w:val="21"/>
          <w:szCs w:val="21"/>
        </w:rPr>
      </w:pPr>
      <w:r>
        <w:rPr>
          <w:rFonts w:hint="eastAsia" w:ascii="宋体" w:hAnsi="宋体" w:cs="宋体"/>
          <w:color w:val="auto"/>
          <w:sz w:val="21"/>
          <w:szCs w:val="21"/>
        </w:rPr>
        <w:t>本授权书于    年  月  日签字生效，特此声明。</w:t>
      </w:r>
    </w:p>
    <w:p>
      <w:pPr>
        <w:spacing w:line="360" w:lineRule="auto"/>
        <w:rPr>
          <w:rFonts w:hint="eastAsia" w:ascii="宋体" w:hAnsi="宋体" w:cs="宋体"/>
          <w:color w:val="auto"/>
          <w:sz w:val="21"/>
          <w:szCs w:val="21"/>
        </w:rPr>
      </w:pPr>
      <w:r>
        <w:rPr>
          <w:rFonts w:hint="eastAsia" w:ascii="宋体" w:hAnsi="宋体" w:cs="宋体"/>
          <w:color w:val="auto"/>
          <w:sz w:val="21"/>
          <w:szCs w:val="21"/>
        </w:rPr>
        <w:t>供应商（法人公章）：</w:t>
      </w:r>
    </w:p>
    <w:p>
      <w:pPr>
        <w:spacing w:line="360" w:lineRule="auto"/>
        <w:rPr>
          <w:rFonts w:hint="eastAsia" w:ascii="宋体" w:hAnsi="宋体" w:cs="宋体"/>
          <w:color w:val="auto"/>
          <w:sz w:val="21"/>
          <w:szCs w:val="21"/>
        </w:rPr>
      </w:pPr>
      <w:r>
        <w:rPr>
          <w:rFonts w:hint="eastAsia" w:ascii="宋体" w:hAnsi="宋体" w:cs="宋体"/>
          <w:color w:val="auto"/>
          <w:sz w:val="21"/>
          <w:szCs w:val="21"/>
        </w:rPr>
        <w:t>地址：</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法定代表人（签名或盖章）：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color w:val="auto"/>
          <w:sz w:val="21"/>
          <w:szCs w:val="21"/>
        </w:rPr>
      </w:pPr>
    </w:p>
    <w:p>
      <w:pPr>
        <w:spacing w:line="360" w:lineRule="auto"/>
        <w:rPr>
          <w:rFonts w:hint="eastAsia" w:ascii="宋体" w:hAnsi="宋体" w:cs="宋体"/>
          <w:color w:val="auto"/>
          <w:sz w:val="21"/>
          <w:szCs w:val="21"/>
        </w:rPr>
      </w:pPr>
      <w:r>
        <w:rPr>
          <w:rFonts w:hint="eastAsia" w:ascii="宋体" w:hAnsi="宋体" w:cs="宋体"/>
          <w:color w:val="auto"/>
          <w:sz w:val="21"/>
          <w:szCs w:val="21"/>
        </w:rPr>
        <w:t>被授权人（签名或盖章）：</w:t>
      </w:r>
    </w:p>
    <w:p>
      <w:pPr>
        <w:spacing w:line="360" w:lineRule="auto"/>
        <w:rPr>
          <w:rFonts w:hint="eastAsia" w:ascii="宋体" w:hAnsi="宋体" w:cs="宋体"/>
          <w:color w:val="auto"/>
          <w:sz w:val="21"/>
          <w:szCs w:val="21"/>
        </w:rPr>
      </w:pPr>
      <w:r>
        <w:rPr>
          <w:rFonts w:hint="eastAsia" w:ascii="宋体" w:hAnsi="宋体" w:cs="宋体"/>
          <w:color w:val="auto"/>
          <w:sz w:val="21"/>
          <w:szCs w:val="21"/>
        </w:rPr>
        <w:t>职务：</w:t>
      </w:r>
    </w:p>
    <w:p>
      <w:pPr>
        <w:spacing w:line="360" w:lineRule="auto"/>
        <w:rPr>
          <w:rFonts w:hint="eastAsia" w:ascii="宋体" w:hAnsi="宋体" w:cs="宋体"/>
          <w:b/>
          <w:color w:val="auto"/>
          <w:kern w:val="0"/>
          <w:sz w:val="21"/>
          <w:szCs w:val="21"/>
        </w:rPr>
      </w:pPr>
      <w:r>
        <w:rPr>
          <w:rFonts w:hint="eastAsia" w:ascii="宋体" w:hAnsi="宋体" w:cs="宋体"/>
          <w:b/>
          <w:color w:val="auto"/>
          <w:kern w:val="0"/>
          <w:sz w:val="21"/>
          <w:szCs w:val="21"/>
        </w:rPr>
        <w:t>法人代表与被授权人身份证（复印件）需附在</w:t>
      </w:r>
      <w:r>
        <w:rPr>
          <w:rFonts w:hint="eastAsia" w:ascii="宋体" w:hAnsi="宋体" w:cs="宋体"/>
          <w:b/>
          <w:color w:val="auto"/>
          <w:kern w:val="0"/>
          <w:sz w:val="21"/>
          <w:szCs w:val="21"/>
          <w:lang w:eastAsia="zh-CN"/>
        </w:rPr>
        <w:t>谈判</w:t>
      </w:r>
      <w:r>
        <w:rPr>
          <w:rFonts w:hint="eastAsia" w:ascii="宋体" w:hAnsi="宋体" w:cs="宋体"/>
          <w:b/>
          <w:color w:val="auto"/>
          <w:kern w:val="0"/>
          <w:sz w:val="21"/>
          <w:szCs w:val="21"/>
        </w:rPr>
        <w:t>响应文件中。</w:t>
      </w:r>
    </w:p>
    <w:p>
      <w:pPr>
        <w:jc w:val="left"/>
        <w:rPr>
          <w:rFonts w:hint="eastAsia"/>
          <w:b/>
          <w:color w:val="auto"/>
          <w:sz w:val="32"/>
          <w:szCs w:val="32"/>
        </w:rPr>
      </w:pPr>
      <w:r>
        <w:rPr>
          <w:rFonts w:hint="eastAsia" w:ascii="宋体" w:hAnsi="宋体" w:cs="宋体"/>
          <w:b/>
          <w:color w:val="auto"/>
          <w:kern w:val="0"/>
          <w:sz w:val="21"/>
          <w:szCs w:val="21"/>
        </w:rPr>
        <w:t>被授权人需携带身份证原件至开标现场。</w:t>
      </w:r>
      <w:r>
        <w:rPr>
          <w:rFonts w:hint="eastAsia" w:ascii="宋体" w:hAnsi="宋体" w:cs="宋体"/>
          <w:color w:val="auto"/>
          <w:sz w:val="21"/>
          <w:szCs w:val="21"/>
        </w:rPr>
        <w:br w:type="page"/>
      </w:r>
      <w:r>
        <w:rPr>
          <w:rFonts w:hint="eastAsia" w:ascii="宋体" w:hAnsi="宋体" w:cs="宋体"/>
          <w:b/>
          <w:color w:val="auto"/>
          <w:sz w:val="28"/>
          <w:szCs w:val="28"/>
        </w:rPr>
        <w:t>格式五、</w:t>
      </w:r>
      <w:r>
        <w:rPr>
          <w:rFonts w:hint="eastAsia"/>
          <w:b/>
          <w:color w:val="auto"/>
          <w:sz w:val="32"/>
          <w:szCs w:val="32"/>
        </w:rPr>
        <w:t>中小企业声明函</w:t>
      </w:r>
    </w:p>
    <w:p>
      <w:pPr>
        <w:jc w:val="center"/>
        <w:rPr>
          <w:rFonts w:hint="eastAsia"/>
          <w:color w:val="auto"/>
        </w:rPr>
      </w:pP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本公司郑重声明，根据《政府采购促进中小企业发展暂行办法》（财库［2011］181号）的规定，本公司为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（请填写：中型、小型、微型）企业。即，本公司同时满足以下条件：</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1、根据《工业和信息化部、国家统计局、国家发展和改革委员会、财政部关于印发中小企业划型标准的通知》（工信部联企业［2011］300号）规定的划分标准，本公司为</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w:t>
      </w:r>
    </w:p>
    <w:p>
      <w:pPr>
        <w:spacing w:line="48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2、本公司参加</w:t>
      </w:r>
      <w:r>
        <w:rPr>
          <w:rFonts w:hint="eastAsia" w:ascii="宋体" w:hAnsi="宋体" w:cs="宋体"/>
          <w:color w:val="auto"/>
          <w:sz w:val="24"/>
          <w:szCs w:val="24"/>
          <w:u w:val="single"/>
        </w:rPr>
        <w:t xml:space="preserve">               </w:t>
      </w:r>
      <w:r>
        <w:rPr>
          <w:rFonts w:hint="eastAsia" w:ascii="宋体" w:hAnsi="宋体" w:cs="宋体"/>
          <w:color w:val="auto"/>
          <w:sz w:val="24"/>
          <w:szCs w:val="24"/>
        </w:rPr>
        <w:t>单位的</w:t>
      </w:r>
      <w:r>
        <w:rPr>
          <w:rFonts w:hint="eastAsia" w:ascii="宋体" w:hAnsi="宋体" w:cs="宋体"/>
          <w:color w:val="auto"/>
          <w:sz w:val="24"/>
          <w:szCs w:val="24"/>
          <w:u w:val="single"/>
        </w:rPr>
        <w:t xml:space="preserve">                     </w:t>
      </w:r>
      <w:r>
        <w:rPr>
          <w:rFonts w:hint="eastAsia" w:ascii="宋体" w:hAnsi="宋体" w:cs="宋体"/>
          <w:color w:val="auto"/>
          <w:sz w:val="24"/>
          <w:szCs w:val="24"/>
        </w:rPr>
        <w:t>项目采购活动提供本企业制造的货物，由本企业承担工程、提供服务，或者提供其他</w:t>
      </w:r>
      <w:r>
        <w:rPr>
          <w:rFonts w:hint="eastAsia" w:ascii="宋体" w:hAnsi="宋体" w:cs="宋体"/>
          <w:color w:val="auto"/>
          <w:sz w:val="24"/>
          <w:szCs w:val="24"/>
          <w:u w:val="single"/>
        </w:rPr>
        <w:t xml:space="preserve">       </w:t>
      </w:r>
      <w:r>
        <w:rPr>
          <w:rFonts w:hint="eastAsia" w:ascii="宋体" w:hAnsi="宋体" w:cs="宋体"/>
          <w:color w:val="auto"/>
          <w:sz w:val="24"/>
          <w:szCs w:val="24"/>
        </w:rPr>
        <w:t>（请填写：中型、小型、微型）企业制造的货物。本条所称货物不包括使用大型企业注册商标的货物。</w:t>
      </w:r>
    </w:p>
    <w:p>
      <w:pPr>
        <w:spacing w:line="480" w:lineRule="auto"/>
        <w:ind w:firstLine="480" w:firstLineChars="200"/>
        <w:rPr>
          <w:rFonts w:hint="eastAsia"/>
          <w:color w:val="auto"/>
          <w:sz w:val="24"/>
          <w:szCs w:val="24"/>
          <w:u w:val="single"/>
        </w:rPr>
      </w:pPr>
      <w:r>
        <w:rPr>
          <w:rFonts w:hint="eastAsia" w:ascii="宋体" w:hAnsi="宋体" w:cs="宋体"/>
          <w:color w:val="auto"/>
          <w:sz w:val="24"/>
          <w:szCs w:val="24"/>
        </w:rPr>
        <w:t>本公司对上述声明的真实性负责。如有虚假，将依法承担相应责任。</w:t>
      </w:r>
    </w:p>
    <w:p>
      <w:pPr>
        <w:spacing w:line="480" w:lineRule="auto"/>
        <w:ind w:firstLine="480" w:firstLineChars="200"/>
        <w:rPr>
          <w:rFonts w:hint="eastAsia"/>
          <w:color w:val="auto"/>
          <w:sz w:val="24"/>
          <w:szCs w:val="24"/>
          <w:u w:val="single"/>
        </w:rPr>
      </w:pPr>
    </w:p>
    <w:p>
      <w:pPr>
        <w:spacing w:line="300" w:lineRule="auto"/>
        <w:ind w:firstLine="450" w:firstLineChars="150"/>
        <w:rPr>
          <w:rFonts w:hint="eastAsia"/>
          <w:bCs/>
          <w:color w:val="auto"/>
          <w:sz w:val="30"/>
          <w:szCs w:val="30"/>
        </w:rPr>
      </w:pPr>
      <w:r>
        <w:rPr>
          <w:rFonts w:hint="eastAsia"/>
          <w:bCs/>
          <w:color w:val="auto"/>
          <w:sz w:val="30"/>
          <w:szCs w:val="30"/>
        </w:rPr>
        <w:t>供应商全称（公章）：</w:t>
      </w:r>
    </w:p>
    <w:p>
      <w:pPr>
        <w:spacing w:line="300" w:lineRule="auto"/>
        <w:rPr>
          <w:rFonts w:hint="eastAsia"/>
          <w:bCs/>
          <w:color w:val="auto"/>
          <w:sz w:val="30"/>
          <w:szCs w:val="30"/>
        </w:rPr>
      </w:pPr>
    </w:p>
    <w:p>
      <w:pPr>
        <w:spacing w:line="300" w:lineRule="auto"/>
        <w:ind w:firstLine="450" w:firstLineChars="150"/>
        <w:rPr>
          <w:rFonts w:hint="eastAsia"/>
          <w:bCs/>
          <w:color w:val="auto"/>
          <w:sz w:val="30"/>
          <w:szCs w:val="30"/>
          <w:u w:val="single"/>
        </w:rPr>
      </w:pPr>
      <w:r>
        <w:rPr>
          <w:rFonts w:hint="eastAsia"/>
          <w:bCs/>
          <w:color w:val="auto"/>
          <w:sz w:val="30"/>
          <w:szCs w:val="30"/>
        </w:rPr>
        <w:t>全权代表（签字）：</w:t>
      </w:r>
    </w:p>
    <w:p>
      <w:pPr>
        <w:spacing w:line="300" w:lineRule="auto"/>
        <w:ind w:right="600"/>
        <w:jc w:val="center"/>
        <w:rPr>
          <w:rFonts w:hint="eastAsia"/>
          <w:bCs/>
          <w:color w:val="auto"/>
          <w:sz w:val="30"/>
          <w:szCs w:val="30"/>
          <w:u w:val="single"/>
        </w:rPr>
      </w:pPr>
    </w:p>
    <w:p>
      <w:pPr>
        <w:spacing w:line="300" w:lineRule="auto"/>
        <w:ind w:right="600" w:firstLine="450" w:firstLineChars="150"/>
        <w:rPr>
          <w:rFonts w:hint="eastAsia"/>
          <w:bCs/>
          <w:color w:val="auto"/>
          <w:sz w:val="30"/>
          <w:szCs w:val="30"/>
        </w:rPr>
      </w:pPr>
      <w:r>
        <w:rPr>
          <w:rFonts w:hint="eastAsia"/>
          <w:bCs/>
          <w:color w:val="auto"/>
          <w:sz w:val="30"/>
          <w:szCs w:val="30"/>
        </w:rPr>
        <w:t>联系电话：</w:t>
      </w:r>
    </w:p>
    <w:p>
      <w:pPr>
        <w:spacing w:line="300" w:lineRule="auto"/>
        <w:ind w:right="600"/>
        <w:jc w:val="center"/>
        <w:rPr>
          <w:rFonts w:hint="eastAsia"/>
          <w:bCs/>
          <w:color w:val="auto"/>
          <w:sz w:val="30"/>
          <w:szCs w:val="30"/>
        </w:rPr>
      </w:pPr>
      <w:r>
        <w:rPr>
          <w:rFonts w:hint="eastAsia"/>
          <w:bCs/>
          <w:color w:val="auto"/>
          <w:sz w:val="30"/>
          <w:szCs w:val="30"/>
        </w:rPr>
        <w:t xml:space="preserve">                                </w:t>
      </w:r>
    </w:p>
    <w:p>
      <w:pPr>
        <w:spacing w:line="300" w:lineRule="auto"/>
        <w:ind w:right="600"/>
        <w:jc w:val="center"/>
        <w:rPr>
          <w:rFonts w:hint="eastAsia"/>
          <w:bCs/>
          <w:color w:val="auto"/>
          <w:sz w:val="30"/>
          <w:szCs w:val="30"/>
        </w:rPr>
      </w:pPr>
    </w:p>
    <w:p>
      <w:pPr>
        <w:rPr>
          <w:rFonts w:hint="eastAsia"/>
          <w:bCs/>
          <w:color w:val="auto"/>
          <w:sz w:val="30"/>
          <w:szCs w:val="30"/>
        </w:rPr>
      </w:pPr>
      <w:r>
        <w:rPr>
          <w:rFonts w:hint="eastAsia"/>
          <w:bCs/>
          <w:color w:val="auto"/>
          <w:sz w:val="30"/>
          <w:szCs w:val="30"/>
        </w:rPr>
        <w:t xml:space="preserve">                                投标日期：  年    月     日</w:t>
      </w:r>
    </w:p>
    <w:p>
      <w:pPr>
        <w:rPr>
          <w:rFonts w:hint="eastAsia"/>
          <w:bCs/>
          <w:color w:val="auto"/>
          <w:sz w:val="30"/>
          <w:szCs w:val="30"/>
        </w:rPr>
      </w:pPr>
    </w:p>
    <w:p>
      <w:pPr>
        <w:spacing w:after="160" w:line="360" w:lineRule="auto"/>
        <w:rPr>
          <w:rFonts w:hint="eastAsia" w:ascii="宋体" w:hAnsi="宋体" w:cs="宋体"/>
          <w:b/>
          <w:color w:val="auto"/>
          <w:sz w:val="28"/>
          <w:szCs w:val="28"/>
        </w:rPr>
      </w:pPr>
    </w:p>
    <w:p>
      <w:pPr>
        <w:spacing w:after="160" w:line="360" w:lineRule="auto"/>
        <w:rPr>
          <w:rFonts w:hint="eastAsia" w:ascii="宋体" w:hAnsi="宋体" w:cs="宋体"/>
          <w:b/>
          <w:color w:val="auto"/>
          <w:sz w:val="28"/>
          <w:szCs w:val="28"/>
        </w:rPr>
      </w:pPr>
    </w:p>
    <w:p>
      <w:pPr>
        <w:pStyle w:val="2"/>
        <w:ind w:left="0" w:leftChars="0" w:firstLine="0" w:firstLineChars="0"/>
        <w:rPr>
          <w:rFonts w:hint="eastAsia" w:ascii="宋体" w:hAnsi="宋体" w:cs="宋体"/>
          <w:color w:val="auto"/>
        </w:rPr>
      </w:pPr>
    </w:p>
    <w:sectPr>
      <w:footerReference r:id="rId14" w:type="first"/>
      <w:footerReference r:id="rId13"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MOO0G&#10;0gAAAAUBAAAPAAAAAAAAAAEAIAAAACIAAABkcnMvZG93bnJldi54bWxQSwECFAAUAAAACACHTuJA&#10;0vj2ubUBAABMAwAADgAAAAAAAAABACAAAAAhAQAAZHJzL2Uyb0RvYy54bWxQSwUGAAAAAAYABgBZ&#10;AQAASA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DjtBtIA&#10;AAAFAQAADwAAAAAAAAABACAAAAAiAAAAZHJzL2Rvd25yZXYueG1sUEsBAhQAFAAAAAgAh07iQJpY&#10;pRuzAQAATAMAAA4AAAAAAAAAAQAgAAAAIQEAAGRycy9lMm9Eb2MueG1sUEsFBgAAAAAGAAYAWQEA&#10;AEYFA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Bk4+aY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8240;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DEyyNe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C2151EB0"/>
    <w:multiLevelType w:val="singleLevel"/>
    <w:tmpl w:val="C2151EB0"/>
    <w:lvl w:ilvl="0" w:tentative="0">
      <w:start w:val="4"/>
      <w:numFmt w:val="chineseCounting"/>
      <w:suff w:val="space"/>
      <w:lvlText w:val="第%1部分"/>
      <w:lvlJc w:val="left"/>
      <w:rPr>
        <w:rFonts w:hint="eastAsia"/>
      </w:rPr>
    </w:lvl>
  </w:abstractNum>
  <w:abstractNum w:abstractNumId="2">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3">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1BE4D35"/>
    <w:rsid w:val="020C54F1"/>
    <w:rsid w:val="02BB609B"/>
    <w:rsid w:val="04B23039"/>
    <w:rsid w:val="051D440B"/>
    <w:rsid w:val="057E5D2D"/>
    <w:rsid w:val="06FC2094"/>
    <w:rsid w:val="08C558E2"/>
    <w:rsid w:val="0CDC7E65"/>
    <w:rsid w:val="0F0A7030"/>
    <w:rsid w:val="105C6C2B"/>
    <w:rsid w:val="107673D4"/>
    <w:rsid w:val="10923D18"/>
    <w:rsid w:val="118F497F"/>
    <w:rsid w:val="11D849E2"/>
    <w:rsid w:val="13E3563B"/>
    <w:rsid w:val="13E87495"/>
    <w:rsid w:val="15B20422"/>
    <w:rsid w:val="160868D3"/>
    <w:rsid w:val="18B82C03"/>
    <w:rsid w:val="198513F6"/>
    <w:rsid w:val="1A00444C"/>
    <w:rsid w:val="1A272A15"/>
    <w:rsid w:val="1A9413D2"/>
    <w:rsid w:val="1B670F31"/>
    <w:rsid w:val="1BCE1F0F"/>
    <w:rsid w:val="230622B3"/>
    <w:rsid w:val="23763AF9"/>
    <w:rsid w:val="245563FF"/>
    <w:rsid w:val="26D53495"/>
    <w:rsid w:val="26ED42E7"/>
    <w:rsid w:val="28D75308"/>
    <w:rsid w:val="28E614A9"/>
    <w:rsid w:val="28E86CA7"/>
    <w:rsid w:val="29076C89"/>
    <w:rsid w:val="292263C3"/>
    <w:rsid w:val="2991189E"/>
    <w:rsid w:val="2A2C2E1A"/>
    <w:rsid w:val="2ACC676B"/>
    <w:rsid w:val="2B965B24"/>
    <w:rsid w:val="2C9936B0"/>
    <w:rsid w:val="2D556F76"/>
    <w:rsid w:val="2DF26338"/>
    <w:rsid w:val="2DF640D6"/>
    <w:rsid w:val="2E4B70B2"/>
    <w:rsid w:val="2E870C09"/>
    <w:rsid w:val="2EC366A2"/>
    <w:rsid w:val="2F16524A"/>
    <w:rsid w:val="2FF82D77"/>
    <w:rsid w:val="320D35B4"/>
    <w:rsid w:val="32992D19"/>
    <w:rsid w:val="33670496"/>
    <w:rsid w:val="338F1B48"/>
    <w:rsid w:val="341D1502"/>
    <w:rsid w:val="35325358"/>
    <w:rsid w:val="35602517"/>
    <w:rsid w:val="35793E2D"/>
    <w:rsid w:val="35C52FB2"/>
    <w:rsid w:val="35CA52BD"/>
    <w:rsid w:val="35E71AE4"/>
    <w:rsid w:val="37C2247C"/>
    <w:rsid w:val="393C0DE5"/>
    <w:rsid w:val="397E6DBF"/>
    <w:rsid w:val="3A4E4081"/>
    <w:rsid w:val="3A740D56"/>
    <w:rsid w:val="3B101E80"/>
    <w:rsid w:val="3B36369C"/>
    <w:rsid w:val="3BB31860"/>
    <w:rsid w:val="3C693A6B"/>
    <w:rsid w:val="3CD76D5D"/>
    <w:rsid w:val="3D046A2B"/>
    <w:rsid w:val="3E597CEE"/>
    <w:rsid w:val="408A5E09"/>
    <w:rsid w:val="41B8526F"/>
    <w:rsid w:val="42F8291A"/>
    <w:rsid w:val="43D1198F"/>
    <w:rsid w:val="448E4E44"/>
    <w:rsid w:val="44DF6B45"/>
    <w:rsid w:val="45565D69"/>
    <w:rsid w:val="47F44944"/>
    <w:rsid w:val="48A721B3"/>
    <w:rsid w:val="48E0262D"/>
    <w:rsid w:val="4A3D5F21"/>
    <w:rsid w:val="4A490744"/>
    <w:rsid w:val="4AE32A1C"/>
    <w:rsid w:val="4B360091"/>
    <w:rsid w:val="4B6B7EEE"/>
    <w:rsid w:val="4B820D49"/>
    <w:rsid w:val="4CA86D16"/>
    <w:rsid w:val="4EE566F3"/>
    <w:rsid w:val="51154BF9"/>
    <w:rsid w:val="54AE2CD1"/>
    <w:rsid w:val="55634D84"/>
    <w:rsid w:val="578E5921"/>
    <w:rsid w:val="586F542D"/>
    <w:rsid w:val="5878081B"/>
    <w:rsid w:val="587B44BC"/>
    <w:rsid w:val="58FD2FE4"/>
    <w:rsid w:val="5AF67C3D"/>
    <w:rsid w:val="5B1A6A9D"/>
    <w:rsid w:val="5B1E7634"/>
    <w:rsid w:val="5BA86C48"/>
    <w:rsid w:val="5BD40777"/>
    <w:rsid w:val="5DAD6321"/>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870DB5"/>
    <w:rsid w:val="6BAA13BD"/>
    <w:rsid w:val="6C77656B"/>
    <w:rsid w:val="6D011C7F"/>
    <w:rsid w:val="713F5D1F"/>
    <w:rsid w:val="72035796"/>
    <w:rsid w:val="72E87F54"/>
    <w:rsid w:val="72F75DF0"/>
    <w:rsid w:val="73C72D8A"/>
    <w:rsid w:val="75DD12F2"/>
    <w:rsid w:val="767B15BE"/>
    <w:rsid w:val="76911A31"/>
    <w:rsid w:val="77B854C6"/>
    <w:rsid w:val="77BF670D"/>
    <w:rsid w:val="78334E1D"/>
    <w:rsid w:val="789A45DA"/>
    <w:rsid w:val="79AC1475"/>
    <w:rsid w:val="7A1F02B7"/>
    <w:rsid w:val="7A2E28E1"/>
    <w:rsid w:val="7B44777D"/>
    <w:rsid w:val="7B573CF1"/>
    <w:rsid w:val="7DC360B8"/>
    <w:rsid w:val="7E0A04EA"/>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4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7"/>
    <w:qFormat/>
    <w:uiPriority w:val="0"/>
    <w:rPr>
      <w:rFonts w:ascii="宋体"/>
      <w:sz w:val="18"/>
      <w:szCs w:val="18"/>
    </w:rPr>
  </w:style>
  <w:style w:type="paragraph" w:styleId="14">
    <w:name w:val="annotation text"/>
    <w:basedOn w:val="1"/>
    <w:link w:val="84"/>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2"/>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8"/>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4"/>
    <w:next w:val="14"/>
    <w:link w:val="80"/>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character" w:customStyle="1" w:styleId="44">
    <w:name w:val="标题 2 Char"/>
    <w:link w:val="4"/>
    <w:qFormat/>
    <w:uiPriority w:val="0"/>
    <w:rPr>
      <w:rFonts w:ascii="Arial" w:hAnsi="Arial" w:eastAsia="黑体"/>
      <w:b/>
      <w:sz w:val="30"/>
      <w:lang w:val="en-US" w:eastAsia="zh-CN" w:bidi="ar-SA"/>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50">
    <w:name w:val="样式 正文缩进 + 首行缩进:  2 字符"/>
    <w:basedOn w:val="2"/>
    <w:link w:val="95"/>
    <w:qFormat/>
    <w:uiPriority w:val="0"/>
    <w:pPr>
      <w:spacing w:line="360" w:lineRule="auto"/>
      <w:ind w:firstLine="200"/>
    </w:pPr>
    <w:rPr>
      <w:rFonts w:cs="宋体"/>
      <w:sz w:val="24"/>
      <w:szCs w:val="20"/>
      <w:lang w:val="en-US" w:eastAsia="zh-CN"/>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3">
    <w:name w:val=" Char2"/>
    <w:basedOn w:val="1"/>
    <w:qFormat/>
    <w:uiPriority w:val="0"/>
    <w:pPr>
      <w:tabs>
        <w:tab w:val="left" w:pos="425"/>
      </w:tabs>
      <w:ind w:left="425" w:hanging="425"/>
    </w:pPr>
  </w:style>
  <w:style w:type="paragraph" w:customStyle="1" w:styleId="54">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eastAsia="宋体" w:cs="Times New Roman"/>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ascii="Times New Roman" w:hAnsi="Times New Roman"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1">
    <w:name w:val="Balloon Text"/>
    <w:basedOn w:val="1"/>
    <w:link w:val="88"/>
    <w:qFormat/>
    <w:uiPriority w:val="0"/>
    <w:rPr>
      <w:kern w:val="0"/>
      <w:sz w:val="18"/>
      <w:szCs w:val="20"/>
    </w:rPr>
  </w:style>
  <w:style w:type="paragraph" w:customStyle="1" w:styleId="62">
    <w:name w:val="Normal"/>
    <w:basedOn w:val="1"/>
    <w:qFormat/>
    <w:uiPriority w:val="0"/>
    <w:pPr>
      <w:spacing w:line="312" w:lineRule="exact"/>
      <w:jc w:val="both"/>
    </w:pPr>
    <w:rPr>
      <w:rFonts w:ascii="Times New Roman"/>
      <w:sz w:val="21"/>
    </w:rPr>
  </w:style>
  <w:style w:type="paragraph" w:customStyle="1" w:styleId="63">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8">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9">
    <w:name w:val="Normal (Web)"/>
    <w:basedOn w:val="1"/>
    <w:qFormat/>
    <w:uiPriority w:val="0"/>
    <w:pPr>
      <w:widowControl/>
      <w:spacing w:before="100" w:beforeLines="0" w:after="100" w:afterLines="0"/>
      <w:jc w:val="left"/>
    </w:pPr>
    <w:rPr>
      <w:rFonts w:ascii="宋体" w:hAnsi="宋体"/>
      <w:sz w:val="24"/>
      <w:szCs w:val="20"/>
    </w:rPr>
  </w:style>
  <w:style w:type="paragraph" w:customStyle="1" w:styleId="70">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jc w:val="both"/>
    </w:pPr>
    <w:rPr>
      <w:rFonts w:ascii="宋体"/>
      <w:kern w:val="0"/>
    </w:rPr>
  </w:style>
  <w:style w:type="paragraph" w:customStyle="1" w:styleId="73">
    <w:name w:val="标书正文"/>
    <w:basedOn w:val="1"/>
    <w:qFormat/>
    <w:uiPriority w:val="0"/>
    <w:pPr>
      <w:snapToGrid w:val="0"/>
      <w:spacing w:line="360" w:lineRule="auto"/>
      <w:ind w:firstLine="200" w:firstLineChars="200"/>
    </w:pPr>
    <w:rPr>
      <w:kern w:val="2"/>
      <w:sz w:val="24"/>
    </w:rPr>
  </w:style>
  <w:style w:type="paragraph" w:customStyle="1" w:styleId="74">
    <w:name w:val="表格"/>
    <w:basedOn w:val="1"/>
    <w:qFormat/>
    <w:uiPriority w:val="0"/>
    <w:pPr>
      <w:adjustRightInd w:val="0"/>
      <w:snapToGrid w:val="0"/>
      <w:jc w:val="center"/>
    </w:pPr>
    <w:rPr>
      <w:bCs/>
      <w:u w:val="none"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Char"/>
    <w:link w:val="16"/>
    <w:qFormat/>
    <w:uiPriority w:val="0"/>
    <w:rPr>
      <w:rFonts w:ascii="华文中宋" w:hAnsi="华文中宋" w:eastAsia="华文中宋"/>
      <w:color w:val="FF6600"/>
      <w:kern w:val="2"/>
      <w:sz w:val="24"/>
      <w:szCs w:val="24"/>
    </w:rPr>
  </w:style>
  <w:style w:type="character" w:customStyle="1" w:styleId="77">
    <w:name w:val="news1_title"/>
    <w:basedOn w:val="38"/>
    <w:qFormat/>
    <w:uiPriority w:val="0"/>
  </w:style>
  <w:style w:type="character" w:customStyle="1" w:styleId="78">
    <w:name w:val="页脚 Char"/>
    <w:link w:val="24"/>
    <w:qFormat/>
    <w:uiPriority w:val="0"/>
    <w:rPr>
      <w:rFonts w:eastAsia="宋体"/>
      <w:kern w:val="2"/>
      <w:sz w:val="18"/>
      <w:szCs w:val="18"/>
      <w:lang w:val="en-US" w:eastAsia="zh-CN" w:bidi="ar-SA"/>
    </w:rPr>
  </w:style>
  <w:style w:type="character" w:customStyle="1" w:styleId="79">
    <w:name w:val="标题 4 Char"/>
    <w:link w:val="6"/>
    <w:qFormat/>
    <w:uiPriority w:val="0"/>
    <w:rPr>
      <w:rFonts w:ascii="Arial" w:hAnsi="Arial" w:eastAsia="黑体"/>
      <w:b/>
      <w:kern w:val="2"/>
      <w:sz w:val="28"/>
      <w:lang w:val="en-US" w:eastAsia="zh-CN" w:bidi="ar-SA"/>
    </w:rPr>
  </w:style>
  <w:style w:type="character" w:customStyle="1" w:styleId="80">
    <w:name w:val="批注主题 Char"/>
    <w:link w:val="34"/>
    <w:qFormat/>
    <w:uiPriority w:val="0"/>
    <w:rPr>
      <w:b/>
      <w:bCs/>
      <w:kern w:val="2"/>
      <w:sz w:val="21"/>
      <w:szCs w:val="24"/>
    </w:rPr>
  </w:style>
  <w:style w:type="character" w:customStyle="1" w:styleId="81">
    <w:name w:val="标题 3 Char"/>
    <w:link w:val="5"/>
    <w:qFormat/>
    <w:uiPriority w:val="0"/>
    <w:rPr>
      <w:rFonts w:eastAsia="宋体"/>
      <w:b/>
      <w:sz w:val="21"/>
      <w:lang w:val="en-US" w:eastAsia="zh-CN" w:bidi="ar-SA"/>
    </w:rPr>
  </w:style>
  <w:style w:type="character" w:customStyle="1" w:styleId="82">
    <w:name w:val="日期 Char"/>
    <w:link w:val="21"/>
    <w:qFormat/>
    <w:uiPriority w:val="0"/>
    <w:rPr>
      <w:rFonts w:eastAsia="宋体"/>
      <w:kern w:val="2"/>
      <w:sz w:val="24"/>
      <w:lang w:val="en-US" w:eastAsia="zh-CN" w:bidi="ar-SA"/>
    </w:rPr>
  </w:style>
  <w:style w:type="character" w:customStyle="1" w:styleId="83">
    <w:name w:val="标题 5 Char"/>
    <w:link w:val="7"/>
    <w:qFormat/>
    <w:locked/>
    <w:uiPriority w:val="0"/>
    <w:rPr>
      <w:b/>
      <w:kern w:val="2"/>
      <w:sz w:val="28"/>
    </w:rPr>
  </w:style>
  <w:style w:type="character" w:customStyle="1" w:styleId="84">
    <w:name w:val="批注文字 Char"/>
    <w:link w:val="14"/>
    <w:qFormat/>
    <w:uiPriority w:val="0"/>
    <w:rPr>
      <w:kern w:val="2"/>
      <w:sz w:val="21"/>
      <w:szCs w:val="24"/>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3"/>
    <w:qFormat/>
    <w:uiPriority w:val="0"/>
    <w:rPr>
      <w:rFonts w:ascii="宋体"/>
      <w:kern w:val="2"/>
      <w:sz w:val="18"/>
      <w:szCs w:val="18"/>
    </w:rPr>
  </w:style>
  <w:style w:type="character" w:customStyle="1" w:styleId="88">
    <w:name w:val="Balloon Text Char Char"/>
    <w:link w:val="61"/>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2"/>
    <w:qFormat/>
    <w:uiPriority w:val="0"/>
    <w:rPr>
      <w:kern w:val="2"/>
      <w:sz w:val="21"/>
      <w:szCs w:val="24"/>
    </w:rPr>
  </w:style>
  <w:style w:type="character" w:customStyle="1" w:styleId="91">
    <w:name w:val="Char Char Char"/>
    <w:link w:val="64"/>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50"/>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2"/>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6</TotalTime>
  <ScaleCrop>false</ScaleCrop>
  <LinksUpToDate>false</LinksUpToDate>
  <CharactersWithSpaces>22667</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Administrator</cp:lastModifiedBy>
  <cp:lastPrinted>2019-07-19T04:31:00Z</cp:lastPrinted>
  <dcterms:modified xsi:type="dcterms:W3CDTF">2020-07-28T08:00:35Z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