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黑体" w:hAnsi="黑体" w:eastAsia="黑体" w:cs="黑体"/>
          <w:b/>
          <w:color w:val="auto"/>
          <w:sz w:val="72"/>
          <w:szCs w:val="72"/>
        </w:rPr>
      </w:pPr>
    </w:p>
    <w:p>
      <w:pPr>
        <w:spacing w:line="360" w:lineRule="auto"/>
        <w:jc w:val="center"/>
        <w:rPr>
          <w:rFonts w:ascii="黑体" w:hAnsi="黑体" w:eastAsia="黑体" w:cs="黑体"/>
          <w:b/>
          <w:color w:val="auto"/>
          <w:sz w:val="72"/>
          <w:szCs w:val="72"/>
        </w:rPr>
      </w:pPr>
    </w:p>
    <w:p>
      <w:pPr>
        <w:spacing w:line="360" w:lineRule="auto"/>
        <w:jc w:val="center"/>
        <w:rPr>
          <w:rFonts w:ascii="宋体" w:hAnsi="宋体" w:cs="宋体"/>
          <w:b/>
          <w:color w:val="auto"/>
          <w:sz w:val="72"/>
          <w:szCs w:val="72"/>
        </w:rPr>
      </w:pPr>
      <w:r>
        <w:rPr>
          <w:rFonts w:hint="eastAsia" w:ascii="黑体" w:hAnsi="黑体" w:eastAsia="黑体" w:cs="黑体"/>
          <w:b/>
          <w:color w:val="auto"/>
          <w:sz w:val="72"/>
          <w:szCs w:val="72"/>
        </w:rPr>
        <w:t>磋商文件</w:t>
      </w:r>
    </w:p>
    <w:p>
      <w:pPr>
        <w:spacing w:line="360" w:lineRule="auto"/>
        <w:ind w:firstLine="2097" w:firstLineChars="437"/>
        <w:rPr>
          <w:rFonts w:ascii="宋体" w:hAnsi="宋体" w:cs="宋体"/>
          <w:color w:val="auto"/>
          <w:sz w:val="48"/>
          <w:szCs w:val="48"/>
        </w:rPr>
      </w:pPr>
      <w:r>
        <w:rPr>
          <w:rFonts w:hint="eastAsia" w:ascii="宋体" w:hAnsi="宋体" w:cs="宋体"/>
          <w:color w:val="auto"/>
          <w:sz w:val="48"/>
          <w:szCs w:val="48"/>
        </w:rPr>
        <w:t xml:space="preserve"> </w:t>
      </w:r>
    </w:p>
    <w:p>
      <w:pPr>
        <w:spacing w:line="360" w:lineRule="auto"/>
        <w:rPr>
          <w:rFonts w:ascii="宋体" w:hAnsi="宋体" w:cs="宋体"/>
          <w:color w:val="auto"/>
          <w:sz w:val="48"/>
          <w:szCs w:val="48"/>
        </w:rPr>
      </w:pPr>
    </w:p>
    <w:p>
      <w:pPr>
        <w:spacing w:line="360" w:lineRule="auto"/>
        <w:rPr>
          <w:rFonts w:ascii="宋体" w:hAnsi="宋体" w:cs="宋体"/>
          <w:color w:val="auto"/>
          <w:sz w:val="48"/>
          <w:szCs w:val="48"/>
        </w:rPr>
      </w:pPr>
    </w:p>
    <w:p>
      <w:pPr>
        <w:spacing w:line="360" w:lineRule="auto"/>
        <w:jc w:val="left"/>
        <w:rPr>
          <w:rFonts w:hint="eastAsia" w:ascii="宋体" w:hAnsi="宋体" w:eastAsia="宋体" w:cs="宋体"/>
          <w:b/>
          <w:color w:val="auto"/>
          <w:sz w:val="32"/>
          <w:szCs w:val="32"/>
          <w:lang w:eastAsia="zh-CN"/>
        </w:rPr>
      </w:pPr>
      <w:r>
        <w:rPr>
          <w:rFonts w:hint="eastAsia" w:ascii="宋体" w:hAnsi="宋体" w:cs="宋体"/>
          <w:b/>
          <w:color w:val="auto"/>
          <w:sz w:val="32"/>
          <w:szCs w:val="32"/>
        </w:rPr>
        <w:t xml:space="preserve">              项目编号：LZCS</w:t>
      </w:r>
      <w:r>
        <w:rPr>
          <w:rFonts w:ascii="宋体" w:hAnsi="宋体" w:cs="宋体"/>
          <w:b/>
          <w:color w:val="auto"/>
          <w:sz w:val="32"/>
          <w:szCs w:val="32"/>
        </w:rPr>
        <w:t>—</w:t>
      </w:r>
      <w:r>
        <w:rPr>
          <w:rFonts w:hint="eastAsia" w:ascii="宋体" w:hAnsi="宋体" w:cs="宋体"/>
          <w:b/>
          <w:color w:val="auto"/>
          <w:sz w:val="32"/>
          <w:szCs w:val="32"/>
          <w:lang w:val="en-US" w:eastAsia="zh-CN"/>
        </w:rPr>
        <w:t xml:space="preserve">2020003 </w:t>
      </w:r>
    </w:p>
    <w:p>
      <w:pPr>
        <w:spacing w:line="360" w:lineRule="auto"/>
        <w:rPr>
          <w:rFonts w:ascii="宋体" w:hAnsi="宋体" w:cs="宋体"/>
          <w:b/>
          <w:color w:val="auto"/>
          <w:sz w:val="32"/>
          <w:szCs w:val="32"/>
        </w:rPr>
      </w:pPr>
    </w:p>
    <w:p>
      <w:pPr>
        <w:spacing w:line="360" w:lineRule="auto"/>
        <w:rPr>
          <w:rFonts w:ascii="宋体" w:hAnsi="宋体" w:cs="宋体"/>
          <w:b/>
          <w:color w:val="auto"/>
          <w:sz w:val="32"/>
          <w:szCs w:val="32"/>
        </w:rPr>
      </w:pPr>
    </w:p>
    <w:p>
      <w:pPr>
        <w:spacing w:line="360" w:lineRule="auto"/>
        <w:rPr>
          <w:rFonts w:ascii="宋体" w:hAnsi="宋体" w:cs="宋体"/>
          <w:b/>
          <w:color w:val="auto"/>
          <w:sz w:val="32"/>
          <w:szCs w:val="32"/>
        </w:rPr>
      </w:pPr>
      <w:r>
        <w:rPr>
          <w:rFonts w:hint="eastAsia" w:ascii="宋体" w:hAnsi="宋体" w:cs="宋体"/>
          <w:b/>
          <w:color w:val="auto"/>
          <w:sz w:val="32"/>
          <w:szCs w:val="32"/>
        </w:rPr>
        <w:t xml:space="preserve">              项目单位：</w:t>
      </w:r>
      <w:r>
        <w:rPr>
          <w:rFonts w:hint="eastAsia" w:ascii="宋体" w:hAnsi="宋体"/>
          <w:b/>
          <w:bCs/>
          <w:color w:val="auto"/>
          <w:sz w:val="32"/>
          <w:szCs w:val="32"/>
        </w:rPr>
        <w:t>兰州职业技术学院</w:t>
      </w:r>
    </w:p>
    <w:p>
      <w:pPr>
        <w:widowControl/>
        <w:spacing w:line="420" w:lineRule="atLeast"/>
        <w:rPr>
          <w:rFonts w:ascii="宋体" w:hAnsi="宋体" w:cs="宋体"/>
          <w:b/>
          <w:color w:val="auto"/>
          <w:sz w:val="32"/>
          <w:szCs w:val="32"/>
        </w:rPr>
      </w:pPr>
    </w:p>
    <w:p>
      <w:pPr>
        <w:widowControl/>
        <w:spacing w:line="420" w:lineRule="atLeast"/>
        <w:ind w:left="3855" w:hanging="3855" w:hangingChars="1200"/>
        <w:rPr>
          <w:rFonts w:hint="eastAsia" w:ascii="宋体" w:hAnsi="宋体" w:cs="Times New Roman"/>
          <w:b/>
          <w:bCs/>
          <w:color w:val="auto"/>
          <w:sz w:val="32"/>
          <w:szCs w:val="32"/>
        </w:rPr>
      </w:pPr>
      <w:r>
        <w:rPr>
          <w:rFonts w:hint="eastAsia" w:ascii="宋体" w:hAnsi="宋体" w:cs="宋体"/>
          <w:b/>
          <w:color w:val="auto"/>
          <w:sz w:val="32"/>
          <w:szCs w:val="32"/>
        </w:rPr>
        <w:t xml:space="preserve">              项目名称：</w:t>
      </w:r>
      <w:r>
        <w:rPr>
          <w:rFonts w:hint="eastAsia" w:ascii="宋体" w:hAnsi="宋体" w:cs="Times New Roman"/>
          <w:b/>
          <w:bCs/>
          <w:color w:val="auto"/>
          <w:sz w:val="32"/>
          <w:szCs w:val="32"/>
        </w:rPr>
        <w:t>汽车SGAVE项目实训室气路布置、工位照明系统、抽排系统建设项目</w:t>
      </w:r>
    </w:p>
    <w:p>
      <w:pPr>
        <w:spacing w:line="360" w:lineRule="auto"/>
        <w:rPr>
          <w:rFonts w:ascii="宋体" w:hAnsi="宋体" w:cs="宋体"/>
          <w:b/>
          <w:color w:val="auto"/>
          <w:sz w:val="32"/>
          <w:szCs w:val="32"/>
        </w:rPr>
      </w:pPr>
    </w:p>
    <w:p>
      <w:pPr>
        <w:spacing w:line="360" w:lineRule="auto"/>
        <w:rPr>
          <w:rFonts w:ascii="宋体" w:hAnsi="宋体" w:cs="宋体"/>
          <w:b/>
          <w:color w:val="auto"/>
          <w:sz w:val="32"/>
          <w:szCs w:val="32"/>
        </w:rPr>
      </w:pPr>
    </w:p>
    <w:p>
      <w:pPr>
        <w:spacing w:line="360" w:lineRule="auto"/>
        <w:ind w:firstLine="2056" w:firstLineChars="640"/>
        <w:rPr>
          <w:rFonts w:ascii="宋体" w:hAnsi="宋体" w:cs="宋体"/>
          <w:b/>
          <w:color w:val="auto"/>
          <w:sz w:val="32"/>
          <w:szCs w:val="32"/>
        </w:rPr>
      </w:pPr>
    </w:p>
    <w:p>
      <w:pPr>
        <w:spacing w:line="360" w:lineRule="auto"/>
        <w:ind w:firstLine="2056" w:firstLineChars="640"/>
        <w:rPr>
          <w:rFonts w:ascii="宋体" w:hAnsi="宋体" w:cs="宋体"/>
          <w:b/>
          <w:color w:val="auto"/>
          <w:sz w:val="32"/>
          <w:szCs w:val="32"/>
        </w:rPr>
      </w:pPr>
    </w:p>
    <w:p>
      <w:pPr>
        <w:spacing w:line="360" w:lineRule="auto"/>
        <w:ind w:firstLine="2056" w:firstLineChars="640"/>
        <w:rPr>
          <w:rFonts w:ascii="宋体" w:hAnsi="宋体" w:cs="宋体"/>
          <w:b/>
          <w:color w:val="auto"/>
          <w:sz w:val="32"/>
          <w:szCs w:val="32"/>
        </w:rPr>
      </w:pPr>
    </w:p>
    <w:p>
      <w:pPr>
        <w:spacing w:line="360" w:lineRule="auto"/>
        <w:rPr>
          <w:rFonts w:ascii="宋体" w:hAnsi="宋体" w:cs="宋体"/>
          <w:b/>
          <w:color w:val="auto"/>
          <w:sz w:val="32"/>
          <w:szCs w:val="32"/>
        </w:rPr>
      </w:pPr>
      <w:r>
        <w:rPr>
          <w:rFonts w:hint="eastAsia" w:ascii="宋体" w:hAnsi="宋体" w:cs="宋体"/>
          <w:b/>
          <w:color w:val="auto"/>
          <w:sz w:val="32"/>
          <w:szCs w:val="32"/>
        </w:rPr>
        <w:t xml:space="preserve">                   兰州职业技术学院</w:t>
      </w:r>
    </w:p>
    <w:p>
      <w:pPr>
        <w:spacing w:line="360" w:lineRule="auto"/>
        <w:ind w:firstLine="643" w:firstLineChars="200"/>
        <w:rPr>
          <w:color w:val="auto"/>
        </w:rPr>
        <w:sectPr>
          <w:headerReference r:id="rId3" w:type="default"/>
          <w:footerReference r:id="rId4" w:type="default"/>
          <w:footerReference r:id="rId5" w:type="even"/>
          <w:pgSz w:w="11906" w:h="16838"/>
          <w:pgMar w:top="1134" w:right="1134" w:bottom="1134" w:left="1418" w:header="851" w:footer="992" w:gutter="0"/>
          <w:cols w:space="720" w:num="1"/>
          <w:titlePg/>
          <w:docGrid w:type="lines" w:linePitch="312" w:charSpace="0"/>
        </w:sectPr>
      </w:pPr>
      <w:r>
        <w:rPr>
          <w:rFonts w:hint="eastAsia" w:ascii="宋体" w:hAnsi="宋体" w:cs="宋体"/>
          <w:b/>
          <w:color w:val="auto"/>
          <w:sz w:val="32"/>
          <w:szCs w:val="32"/>
        </w:rPr>
        <w:t xml:space="preserve">                 2020年</w:t>
      </w:r>
      <w:r>
        <w:rPr>
          <w:rFonts w:hint="eastAsia" w:ascii="宋体" w:hAnsi="宋体" w:cs="宋体"/>
          <w:b/>
          <w:color w:val="auto"/>
          <w:sz w:val="32"/>
          <w:szCs w:val="32"/>
          <w:lang w:val="en-US" w:eastAsia="zh-CN"/>
        </w:rPr>
        <w:t>6</w:t>
      </w:r>
      <w:r>
        <w:rPr>
          <w:rFonts w:hint="eastAsia" w:ascii="宋体" w:hAnsi="宋体" w:cs="宋体"/>
          <w:b/>
          <w:color w:val="auto"/>
          <w:sz w:val="32"/>
          <w:szCs w:val="32"/>
        </w:rPr>
        <w:t xml:space="preserve">月    </w:t>
      </w:r>
      <w:r>
        <w:rPr>
          <w:rFonts w:hint="eastAsia" w:ascii="仿宋" w:hAnsi="仿宋" w:eastAsia="仿宋" w:cs="仿宋"/>
          <w:color w:val="auto"/>
          <w:sz w:val="32"/>
          <w:szCs w:val="32"/>
        </w:rPr>
        <w:t xml:space="preserve">   </w:t>
      </w:r>
      <w:r>
        <w:rPr>
          <w:rFonts w:hint="eastAsia"/>
          <w:color w:val="auto"/>
          <w:sz w:val="32"/>
          <w:szCs w:val="32"/>
        </w:rPr>
        <w:t xml:space="preserve">   </w:t>
      </w:r>
      <w:r>
        <w:rPr>
          <w:rFonts w:hint="eastAsia"/>
          <w:color w:val="auto"/>
        </w:rPr>
        <w:t xml:space="preserve">                                                         </w:t>
      </w:r>
    </w:p>
    <w:p>
      <w:pPr>
        <w:pStyle w:val="2"/>
        <w:jc w:val="both"/>
        <w:rPr>
          <w:rFonts w:cs="宋体"/>
          <w:b/>
          <w:bCs w:val="0"/>
          <w:color w:val="auto"/>
        </w:rPr>
      </w:pPr>
      <w:bookmarkStart w:id="0" w:name="_Toc240772073"/>
      <w:r>
        <w:rPr>
          <w:rFonts w:hint="eastAsia" w:cs="宋体"/>
          <w:b/>
          <w:bCs w:val="0"/>
          <w:color w:val="auto"/>
        </w:rPr>
        <w:t xml:space="preserve">                </w:t>
      </w:r>
      <w:r>
        <w:rPr>
          <w:rFonts w:hint="eastAsia" w:cs="宋体"/>
          <w:b/>
          <w:bCs w:val="0"/>
          <w:color w:val="auto"/>
          <w:sz w:val="44"/>
          <w:szCs w:val="44"/>
        </w:rPr>
        <w:t xml:space="preserve"> 磋 商 邀 请 函</w:t>
      </w:r>
      <w:bookmarkEnd w:id="0"/>
    </w:p>
    <w:p>
      <w:pPr>
        <w:spacing w:line="240" w:lineRule="atLeast"/>
        <w:ind w:firstLine="480" w:firstLineChars="200"/>
        <w:rPr>
          <w:rFonts w:ascii="宋体" w:hAnsi="宋体" w:cs="宋体"/>
          <w:color w:val="auto"/>
          <w:sz w:val="24"/>
          <w:szCs w:val="24"/>
        </w:rPr>
      </w:pPr>
    </w:p>
    <w:p>
      <w:pPr>
        <w:spacing w:line="400" w:lineRule="exact"/>
        <w:ind w:firstLine="480" w:firstLineChars="200"/>
        <w:rPr>
          <w:rFonts w:hint="eastAsia" w:ascii="宋体" w:hAnsi="宋体" w:cs="宋体"/>
          <w:color w:val="auto"/>
          <w:sz w:val="24"/>
          <w:szCs w:val="24"/>
        </w:rPr>
      </w:pPr>
      <w:r>
        <w:rPr>
          <w:rFonts w:hint="eastAsia" w:ascii="宋体" w:hAnsi="宋体" w:cs="宋体"/>
          <w:bCs/>
          <w:color w:val="auto"/>
          <w:sz w:val="24"/>
        </w:rPr>
        <w:t>现对</w:t>
      </w:r>
      <w:r>
        <w:rPr>
          <w:rFonts w:hint="eastAsia" w:ascii="宋体" w:hAnsi="宋体" w:cs="宋体"/>
          <w:color w:val="auto"/>
          <w:sz w:val="24"/>
          <w:szCs w:val="24"/>
        </w:rPr>
        <w:t>兰州职业技术学院实训大楼汽车SGAVE项目实训室气路布置、工位照明系统、抽排系统建设</w:t>
      </w:r>
      <w:r>
        <w:rPr>
          <w:rFonts w:hint="eastAsia" w:ascii="宋体" w:hAnsi="宋体" w:cs="宋体"/>
          <w:bCs/>
          <w:color w:val="auto"/>
          <w:sz w:val="24"/>
        </w:rPr>
        <w:t>项目</w:t>
      </w:r>
      <w:r>
        <w:rPr>
          <w:rFonts w:hint="eastAsia" w:ascii="宋体" w:hAnsi="宋体" w:cs="宋体"/>
          <w:color w:val="auto"/>
          <w:sz w:val="24"/>
          <w:szCs w:val="24"/>
        </w:rPr>
        <w:t>采用竞争性磋商方式进行采购，欢迎依法在中华人民共和国注册及经营，财务独立，运作合法，遵守国家有关法律、法规，具有相应资格，有能力，并能提供及时完善的后期服务保障的供应商前来参加磋商。</w:t>
      </w:r>
    </w:p>
    <w:p>
      <w:pPr>
        <w:tabs>
          <w:tab w:val="left" w:pos="240"/>
        </w:tabs>
        <w:overflowPunct w:val="0"/>
        <w:autoSpaceDE w:val="0"/>
        <w:autoSpaceDN w:val="0"/>
        <w:adjustRightInd w:val="0"/>
        <w:snapToGrid w:val="0"/>
        <w:spacing w:line="400" w:lineRule="exact"/>
        <w:ind w:firstLine="480" w:firstLineChars="200"/>
        <w:rPr>
          <w:rFonts w:hint="eastAsia" w:eastAsia="宋体" w:cs="宋体"/>
          <w:color w:val="auto"/>
          <w:sz w:val="24"/>
          <w:lang w:val="en-US" w:eastAsia="zh-CN"/>
        </w:rPr>
      </w:pPr>
      <w:r>
        <w:rPr>
          <w:rFonts w:hint="eastAsia" w:ascii="宋体" w:hAnsi="宋体" w:cs="宋体"/>
          <w:color w:val="auto"/>
          <w:sz w:val="24"/>
          <w:szCs w:val="24"/>
        </w:rPr>
        <w:t>一、项目编号：LZCS</w:t>
      </w:r>
      <w:r>
        <w:rPr>
          <w:rFonts w:ascii="宋体" w:hAnsi="宋体" w:cs="宋体"/>
          <w:color w:val="auto"/>
          <w:sz w:val="24"/>
          <w:szCs w:val="24"/>
        </w:rPr>
        <w:t>—</w:t>
      </w:r>
      <w:r>
        <w:rPr>
          <w:rFonts w:hint="eastAsia" w:ascii="宋体" w:hAnsi="宋体" w:cs="宋体"/>
          <w:color w:val="auto"/>
          <w:sz w:val="24"/>
          <w:szCs w:val="24"/>
          <w:lang w:val="en-US" w:eastAsia="zh-CN"/>
        </w:rPr>
        <w:t xml:space="preserve">2020003 </w:t>
      </w:r>
    </w:p>
    <w:p>
      <w:pPr>
        <w:spacing w:line="460" w:lineRule="exact"/>
        <w:ind w:firstLine="480" w:firstLineChars="200"/>
        <w:jc w:val="left"/>
        <w:rPr>
          <w:rFonts w:hint="eastAsia" w:ascii="宋体" w:hAnsi="宋体" w:cs="宋体"/>
          <w:bCs/>
          <w:color w:val="auto"/>
          <w:sz w:val="24"/>
        </w:rPr>
      </w:pPr>
      <w:r>
        <w:rPr>
          <w:rFonts w:hint="eastAsia" w:ascii="宋体" w:hAnsi="宋体" w:cs="宋体"/>
          <w:color w:val="auto"/>
          <w:sz w:val="24"/>
        </w:rPr>
        <w:t>二、</w:t>
      </w:r>
      <w:r>
        <w:rPr>
          <w:rFonts w:hint="eastAsia" w:ascii="宋体" w:hAnsi="宋体" w:cs="宋体"/>
          <w:color w:val="auto"/>
          <w:sz w:val="24"/>
          <w:szCs w:val="24"/>
        </w:rPr>
        <w:t>磋商内容：兰州职业技术学院实训大楼汽车SGAVE项目实训室气路布置、工位照明系统、抽排系统建设</w:t>
      </w:r>
      <w:r>
        <w:rPr>
          <w:rFonts w:hint="eastAsia" w:ascii="宋体" w:hAnsi="宋体" w:cs="宋体"/>
          <w:bCs/>
          <w:color w:val="auto"/>
          <w:sz w:val="24"/>
        </w:rPr>
        <w:t>项目</w:t>
      </w:r>
    </w:p>
    <w:p>
      <w:pPr>
        <w:spacing w:line="460" w:lineRule="exact"/>
        <w:ind w:firstLine="480" w:firstLineChars="200"/>
        <w:jc w:val="left"/>
        <w:rPr>
          <w:rFonts w:hint="eastAsia" w:ascii="宋体" w:hAnsi="宋体" w:eastAsia="宋体" w:cs="宋体"/>
          <w:bCs/>
          <w:color w:val="auto"/>
          <w:sz w:val="24"/>
          <w:lang w:eastAsia="zh-CN"/>
        </w:rPr>
      </w:pPr>
      <w:r>
        <w:rPr>
          <w:rFonts w:hint="eastAsia" w:ascii="宋体" w:hAnsi="宋体" w:cs="宋体"/>
          <w:bCs/>
          <w:color w:val="auto"/>
          <w:sz w:val="24"/>
          <w:lang w:eastAsia="zh-CN"/>
        </w:rPr>
        <w:t>三、</w:t>
      </w:r>
      <w:r>
        <w:rPr>
          <w:rFonts w:hint="eastAsia" w:ascii="宋体" w:hAnsi="宋体" w:cs="宋体"/>
          <w:color w:val="auto"/>
          <w:sz w:val="24"/>
          <w:szCs w:val="24"/>
        </w:rPr>
        <w:t>该项目采购预算：274000元</w:t>
      </w:r>
    </w:p>
    <w:p>
      <w:pPr>
        <w:tabs>
          <w:tab w:val="left" w:pos="240"/>
        </w:tabs>
        <w:overflowPunct w:val="0"/>
        <w:autoSpaceDE w:val="0"/>
        <w:autoSpaceDN w:val="0"/>
        <w:adjustRightInd w:val="0"/>
        <w:snapToGrid w:val="0"/>
        <w:spacing w:line="400" w:lineRule="exact"/>
        <w:rPr>
          <w:rFonts w:ascii="宋体" w:hAnsi="宋体"/>
          <w:color w:val="auto"/>
          <w:sz w:val="24"/>
          <w:szCs w:val="30"/>
        </w:rPr>
      </w:pPr>
      <w:r>
        <w:rPr>
          <w:rFonts w:hint="eastAsia" w:ascii="宋体" w:hAnsi="宋体" w:cs="宋体"/>
          <w:color w:val="auto"/>
          <w:sz w:val="24"/>
          <w:szCs w:val="24"/>
        </w:rPr>
        <w:t xml:space="preserve">    </w:t>
      </w:r>
      <w:r>
        <w:rPr>
          <w:rFonts w:hint="eastAsia" w:ascii="宋体" w:hAnsi="宋体" w:cs="宋体"/>
          <w:color w:val="auto"/>
          <w:sz w:val="24"/>
          <w:szCs w:val="24"/>
          <w:lang w:eastAsia="zh-CN"/>
        </w:rPr>
        <w:t>四</w:t>
      </w:r>
      <w:r>
        <w:rPr>
          <w:rFonts w:hint="eastAsia" w:ascii="宋体" w:hAnsi="宋体" w:cs="宋体"/>
          <w:color w:val="auto"/>
          <w:sz w:val="24"/>
          <w:szCs w:val="24"/>
        </w:rPr>
        <w:t>、</w:t>
      </w:r>
      <w:r>
        <w:rPr>
          <w:rFonts w:hint="eastAsia" w:ascii="宋体" w:hAnsi="宋体"/>
          <w:color w:val="auto"/>
          <w:sz w:val="24"/>
          <w:szCs w:val="30"/>
        </w:rPr>
        <w:t>获取磋商通知书的时间、方式</w:t>
      </w:r>
    </w:p>
    <w:p>
      <w:pPr>
        <w:numPr>
          <w:ilvl w:val="0"/>
          <w:numId w:val="1"/>
        </w:numPr>
        <w:spacing w:line="400" w:lineRule="exact"/>
        <w:ind w:firstLine="480" w:firstLineChars="200"/>
        <w:rPr>
          <w:rFonts w:ascii="宋体" w:hAnsi="宋体"/>
          <w:color w:val="auto"/>
          <w:sz w:val="24"/>
        </w:rPr>
      </w:pPr>
      <w:r>
        <w:rPr>
          <w:rFonts w:hint="eastAsia" w:ascii="宋体" w:hAnsi="宋体"/>
          <w:color w:val="auto"/>
          <w:sz w:val="24"/>
          <w:szCs w:val="30"/>
        </w:rPr>
        <w:t>磋商文件发放时间:</w:t>
      </w:r>
      <w:r>
        <w:rPr>
          <w:rFonts w:hint="eastAsia" w:ascii="宋体" w:hAnsi="宋体"/>
          <w:color w:val="auto"/>
          <w:sz w:val="24"/>
        </w:rPr>
        <w:t>2020年</w:t>
      </w:r>
      <w:r>
        <w:rPr>
          <w:rFonts w:hint="eastAsia" w:ascii="宋体" w:hAnsi="宋体"/>
          <w:color w:val="auto"/>
          <w:sz w:val="24"/>
          <w:lang w:val="en-US" w:eastAsia="zh-CN"/>
        </w:rPr>
        <w:t>6</w:t>
      </w:r>
      <w:r>
        <w:rPr>
          <w:rFonts w:hint="eastAsia" w:ascii="宋体" w:hAnsi="宋体"/>
          <w:color w:val="auto"/>
          <w:sz w:val="24"/>
        </w:rPr>
        <w:t>月</w:t>
      </w:r>
      <w:r>
        <w:rPr>
          <w:rFonts w:hint="eastAsia" w:ascii="宋体" w:hAnsi="宋体"/>
          <w:color w:val="auto"/>
          <w:sz w:val="24"/>
          <w:lang w:val="en-US" w:eastAsia="zh-CN"/>
        </w:rPr>
        <w:t>10</w:t>
      </w:r>
      <w:r>
        <w:rPr>
          <w:rFonts w:hint="eastAsia" w:ascii="宋体" w:hAnsi="宋体"/>
          <w:color w:val="auto"/>
          <w:sz w:val="24"/>
        </w:rPr>
        <w:t>日至2020年</w:t>
      </w:r>
      <w:r>
        <w:rPr>
          <w:rFonts w:hint="eastAsia" w:ascii="宋体" w:hAnsi="宋体"/>
          <w:color w:val="auto"/>
          <w:sz w:val="24"/>
          <w:lang w:val="en-US" w:eastAsia="zh-CN"/>
        </w:rPr>
        <w:t>6</w:t>
      </w:r>
      <w:r>
        <w:rPr>
          <w:rFonts w:hint="eastAsia" w:ascii="宋体" w:hAnsi="宋体"/>
          <w:color w:val="auto"/>
          <w:sz w:val="24"/>
        </w:rPr>
        <w:t>月</w:t>
      </w:r>
      <w:r>
        <w:rPr>
          <w:rFonts w:hint="eastAsia" w:ascii="宋体" w:hAnsi="宋体"/>
          <w:color w:val="auto"/>
          <w:sz w:val="24"/>
          <w:lang w:val="en-US" w:eastAsia="zh-CN"/>
        </w:rPr>
        <w:t>17</w:t>
      </w:r>
      <w:r>
        <w:rPr>
          <w:rFonts w:hint="eastAsia" w:ascii="宋体" w:hAnsi="宋体"/>
          <w:color w:val="auto"/>
          <w:sz w:val="24"/>
        </w:rPr>
        <w:t>日。</w:t>
      </w:r>
    </w:p>
    <w:p>
      <w:pPr>
        <w:spacing w:line="400" w:lineRule="exact"/>
        <w:rPr>
          <w:rFonts w:ascii="宋体" w:hAnsi="宋体"/>
          <w:color w:val="auto"/>
          <w:sz w:val="24"/>
          <w:szCs w:val="30"/>
        </w:rPr>
      </w:pPr>
      <w:r>
        <w:rPr>
          <w:rFonts w:hint="eastAsia" w:ascii="宋体" w:hAnsi="宋体" w:cs="宋体"/>
          <w:color w:val="auto"/>
          <w:kern w:val="0"/>
          <w:sz w:val="24"/>
          <w:szCs w:val="24"/>
        </w:rPr>
        <w:t xml:space="preserve">    2、获取文件方式</w:t>
      </w:r>
      <w:r>
        <w:rPr>
          <w:rFonts w:hint="eastAsia" w:ascii="宋体" w:hAnsi="宋体" w:cs="宋体"/>
          <w:color w:val="auto"/>
          <w:kern w:val="0"/>
          <w:sz w:val="24"/>
          <w:szCs w:val="24"/>
        </w:rPr>
        <w:br w:type="textWrapping"/>
      </w:r>
      <w:r>
        <w:rPr>
          <w:rFonts w:hint="eastAsia" w:ascii="宋体" w:hAnsi="宋体" w:cs="宋体"/>
          <w:color w:val="auto"/>
          <w:kern w:val="0"/>
          <w:sz w:val="24"/>
          <w:szCs w:val="24"/>
        </w:rPr>
        <w:t xml:space="preserve">    网上自行获取：兰州职业技术学院官方网站（</w:t>
      </w:r>
      <w:r>
        <w:rPr>
          <w:rFonts w:ascii="宋体" w:hAnsi="宋体" w:cs="宋体"/>
          <w:color w:val="auto"/>
          <w:kern w:val="0"/>
          <w:sz w:val="24"/>
          <w:szCs w:val="24"/>
          <w:lang w:bidi="ar"/>
        </w:rPr>
        <w:t>http://</w:t>
      </w:r>
      <w:r>
        <w:rPr>
          <w:color w:val="auto"/>
        </w:rPr>
        <w:t xml:space="preserve"> </w:t>
      </w:r>
      <w:r>
        <w:rPr>
          <w:rFonts w:ascii="宋体" w:hAnsi="宋体" w:cs="宋体"/>
          <w:color w:val="auto"/>
          <w:kern w:val="0"/>
          <w:sz w:val="24"/>
          <w:szCs w:val="24"/>
          <w:lang w:bidi="ar"/>
        </w:rPr>
        <w:t>http://www.lvu.edu.cn/</w:t>
      </w:r>
      <w:r>
        <w:rPr>
          <w:rFonts w:hint="eastAsia" w:ascii="宋体" w:hAnsi="宋体" w:cs="宋体"/>
          <w:color w:val="auto"/>
          <w:kern w:val="0"/>
          <w:sz w:val="24"/>
          <w:szCs w:val="24"/>
        </w:rPr>
        <w:t>）在线获得。</w:t>
      </w:r>
    </w:p>
    <w:p>
      <w:pPr>
        <w:kinsoku w:val="0"/>
        <w:overflowPunct w:val="0"/>
        <w:autoSpaceDE w:val="0"/>
        <w:adjustRightInd w:val="0"/>
        <w:snapToGrid w:val="0"/>
        <w:spacing w:line="400" w:lineRule="exact"/>
        <w:ind w:firstLine="480" w:firstLineChars="200"/>
        <w:jc w:val="left"/>
        <w:rPr>
          <w:rFonts w:ascii="宋体" w:hAnsi="宋体"/>
          <w:color w:val="auto"/>
          <w:sz w:val="24"/>
        </w:rPr>
      </w:pPr>
      <w:r>
        <w:rPr>
          <w:rFonts w:hint="eastAsia" w:ascii="宋体" w:hAnsi="宋体"/>
          <w:color w:val="auto"/>
          <w:sz w:val="24"/>
        </w:rPr>
        <w:t>五、递交磋商响应性文件时间及地点：2020年</w:t>
      </w:r>
      <w:r>
        <w:rPr>
          <w:rFonts w:hint="eastAsia" w:ascii="宋体" w:hAnsi="宋体"/>
          <w:color w:val="auto"/>
          <w:sz w:val="24"/>
          <w:lang w:val="en-US" w:eastAsia="zh-CN"/>
        </w:rPr>
        <w:t>6</w:t>
      </w:r>
      <w:r>
        <w:rPr>
          <w:rFonts w:hint="eastAsia" w:ascii="宋体" w:hAnsi="宋体"/>
          <w:color w:val="auto"/>
          <w:sz w:val="24"/>
        </w:rPr>
        <w:t>月</w:t>
      </w:r>
      <w:r>
        <w:rPr>
          <w:rFonts w:hint="eastAsia" w:ascii="宋体" w:hAnsi="宋体"/>
          <w:color w:val="auto"/>
          <w:sz w:val="24"/>
          <w:lang w:val="en-US" w:eastAsia="zh-CN"/>
        </w:rPr>
        <w:t>17</w:t>
      </w:r>
      <w:r>
        <w:rPr>
          <w:rFonts w:hint="eastAsia" w:ascii="宋体" w:hAnsi="宋体"/>
          <w:color w:val="auto"/>
          <w:sz w:val="24"/>
        </w:rPr>
        <w:t>日</w:t>
      </w:r>
      <w:r>
        <w:rPr>
          <w:rFonts w:hint="eastAsia" w:ascii="宋体" w:hAnsi="宋体"/>
          <w:color w:val="auto"/>
          <w:sz w:val="24"/>
          <w:lang w:eastAsia="zh-CN"/>
        </w:rPr>
        <w:t>上</w:t>
      </w:r>
      <w:r>
        <w:rPr>
          <w:rFonts w:hint="eastAsia" w:ascii="宋体" w:hAnsi="宋体"/>
          <w:color w:val="auto"/>
          <w:sz w:val="24"/>
        </w:rPr>
        <w:t>午</w:t>
      </w:r>
      <w:r>
        <w:rPr>
          <w:rFonts w:hint="eastAsia" w:ascii="宋体" w:hAnsi="宋体"/>
          <w:color w:val="auto"/>
          <w:sz w:val="24"/>
          <w:lang w:val="en-US" w:eastAsia="zh-CN"/>
        </w:rPr>
        <w:t xml:space="preserve">10：30    </w:t>
      </w:r>
      <w:r>
        <w:rPr>
          <w:rFonts w:hint="eastAsia" w:ascii="宋体" w:hAnsi="宋体"/>
          <w:color w:val="auto"/>
          <w:sz w:val="24"/>
        </w:rPr>
        <w:t>（北京时间）之前，逾期不再受理。</w:t>
      </w:r>
    </w:p>
    <w:p>
      <w:pPr>
        <w:kinsoku w:val="0"/>
        <w:overflowPunct w:val="0"/>
        <w:autoSpaceDE w:val="0"/>
        <w:adjustRightInd w:val="0"/>
        <w:snapToGrid w:val="0"/>
        <w:spacing w:line="400" w:lineRule="exact"/>
        <w:ind w:firstLine="480" w:firstLineChars="200"/>
        <w:jc w:val="left"/>
        <w:rPr>
          <w:rFonts w:ascii="宋体" w:hAnsi="宋体"/>
          <w:color w:val="auto"/>
          <w:sz w:val="24"/>
        </w:rPr>
      </w:pPr>
      <w:r>
        <w:rPr>
          <w:rFonts w:hint="eastAsia" w:ascii="宋体" w:hAnsi="宋体"/>
          <w:color w:val="auto"/>
          <w:sz w:val="24"/>
        </w:rPr>
        <w:t>递交磋商响应性文件地点：兰州职业技术学院总校区综合楼</w:t>
      </w:r>
      <w:r>
        <w:rPr>
          <w:rFonts w:hint="eastAsia" w:ascii="宋体" w:hAnsi="宋体"/>
          <w:color w:val="auto"/>
          <w:sz w:val="24"/>
          <w:lang w:val="en-US" w:eastAsia="zh-CN"/>
        </w:rPr>
        <w:t>801</w:t>
      </w:r>
      <w:r>
        <w:rPr>
          <w:rFonts w:hint="eastAsia" w:ascii="宋体" w:hAnsi="宋体"/>
          <w:color w:val="auto"/>
          <w:sz w:val="24"/>
        </w:rPr>
        <w:t>会议室（兰州市安宁区刘沙公路37号）。</w:t>
      </w:r>
    </w:p>
    <w:p>
      <w:pPr>
        <w:kinsoku w:val="0"/>
        <w:overflowPunct w:val="0"/>
        <w:autoSpaceDE w:val="0"/>
        <w:adjustRightInd w:val="0"/>
        <w:snapToGrid w:val="0"/>
        <w:spacing w:line="400" w:lineRule="exact"/>
        <w:ind w:firstLine="480" w:firstLineChars="200"/>
        <w:jc w:val="left"/>
        <w:rPr>
          <w:rFonts w:ascii="宋体" w:hAnsi="宋体"/>
          <w:color w:val="auto"/>
          <w:sz w:val="24"/>
        </w:rPr>
      </w:pPr>
      <w:r>
        <w:rPr>
          <w:rFonts w:hint="eastAsia" w:ascii="宋体" w:hAnsi="宋体"/>
          <w:color w:val="auto"/>
          <w:sz w:val="24"/>
        </w:rPr>
        <w:t>六、磋商时间及地点：</w:t>
      </w:r>
    </w:p>
    <w:p>
      <w:pPr>
        <w:widowControl/>
        <w:spacing w:line="400" w:lineRule="exact"/>
        <w:ind w:firstLine="480" w:firstLineChars="200"/>
        <w:jc w:val="left"/>
        <w:rPr>
          <w:rFonts w:ascii="宋体" w:hAnsi="宋体"/>
          <w:color w:val="auto"/>
          <w:sz w:val="24"/>
        </w:rPr>
      </w:pPr>
      <w:r>
        <w:rPr>
          <w:rFonts w:hint="eastAsia" w:ascii="宋体" w:hAnsi="宋体"/>
          <w:color w:val="auto"/>
          <w:sz w:val="24"/>
        </w:rPr>
        <w:t>磋商</w:t>
      </w:r>
      <w:r>
        <w:rPr>
          <w:rFonts w:ascii="宋体" w:hAnsi="宋体"/>
          <w:color w:val="auto"/>
          <w:sz w:val="24"/>
        </w:rPr>
        <w:t>时间：</w:t>
      </w:r>
      <w:r>
        <w:rPr>
          <w:rFonts w:hint="eastAsia" w:ascii="宋体" w:hAnsi="宋体"/>
          <w:color w:val="auto"/>
          <w:sz w:val="24"/>
        </w:rPr>
        <w:t>2020年</w:t>
      </w:r>
      <w:r>
        <w:rPr>
          <w:rFonts w:hint="eastAsia" w:ascii="宋体" w:hAnsi="宋体"/>
          <w:color w:val="auto"/>
          <w:sz w:val="24"/>
          <w:lang w:val="en-US" w:eastAsia="zh-CN"/>
        </w:rPr>
        <w:t>6</w:t>
      </w:r>
      <w:r>
        <w:rPr>
          <w:rFonts w:hint="eastAsia" w:ascii="宋体" w:hAnsi="宋体"/>
          <w:color w:val="auto"/>
          <w:sz w:val="24"/>
        </w:rPr>
        <w:t>月</w:t>
      </w:r>
      <w:r>
        <w:rPr>
          <w:rFonts w:hint="eastAsia" w:ascii="宋体" w:hAnsi="宋体"/>
          <w:color w:val="auto"/>
          <w:sz w:val="24"/>
          <w:lang w:val="en-US" w:eastAsia="zh-CN"/>
        </w:rPr>
        <w:t>17</w:t>
      </w:r>
      <w:r>
        <w:rPr>
          <w:rFonts w:hint="eastAsia" w:ascii="宋体" w:hAnsi="宋体"/>
          <w:color w:val="auto"/>
          <w:sz w:val="24"/>
        </w:rPr>
        <w:t>日</w:t>
      </w:r>
      <w:r>
        <w:rPr>
          <w:rFonts w:hint="eastAsia" w:ascii="宋体" w:hAnsi="宋体"/>
          <w:color w:val="auto"/>
          <w:sz w:val="24"/>
          <w:lang w:eastAsia="zh-CN"/>
        </w:rPr>
        <w:t>上</w:t>
      </w:r>
      <w:r>
        <w:rPr>
          <w:rFonts w:hint="eastAsia" w:ascii="宋体" w:hAnsi="宋体"/>
          <w:color w:val="auto"/>
          <w:sz w:val="24"/>
        </w:rPr>
        <w:t>午</w:t>
      </w:r>
      <w:r>
        <w:rPr>
          <w:rFonts w:hint="eastAsia" w:ascii="宋体" w:hAnsi="宋体"/>
          <w:color w:val="auto"/>
          <w:sz w:val="24"/>
          <w:lang w:val="en-US" w:eastAsia="zh-CN"/>
        </w:rPr>
        <w:t xml:space="preserve">10：30 </w:t>
      </w:r>
      <w:r>
        <w:rPr>
          <w:rFonts w:hint="eastAsia" w:ascii="宋体" w:hAnsi="宋体"/>
          <w:color w:val="auto"/>
          <w:sz w:val="24"/>
        </w:rPr>
        <w:t>（北京时间）</w:t>
      </w:r>
      <w:r>
        <w:rPr>
          <w:rFonts w:ascii="宋体" w:hAnsi="宋体"/>
          <w:color w:val="auto"/>
          <w:sz w:val="24"/>
        </w:rPr>
        <w:t>。</w:t>
      </w:r>
    </w:p>
    <w:p>
      <w:pPr>
        <w:kinsoku w:val="0"/>
        <w:overflowPunct w:val="0"/>
        <w:autoSpaceDE w:val="0"/>
        <w:adjustRightInd w:val="0"/>
        <w:snapToGrid w:val="0"/>
        <w:spacing w:line="400" w:lineRule="exact"/>
        <w:ind w:firstLine="480" w:firstLineChars="200"/>
        <w:jc w:val="left"/>
        <w:rPr>
          <w:rFonts w:hint="eastAsia" w:ascii="宋体" w:hAnsi="宋体"/>
          <w:color w:val="auto"/>
          <w:sz w:val="24"/>
        </w:rPr>
      </w:pPr>
      <w:r>
        <w:rPr>
          <w:rFonts w:hint="eastAsia" w:ascii="宋体" w:hAnsi="宋体"/>
          <w:color w:val="auto"/>
          <w:sz w:val="24"/>
        </w:rPr>
        <w:t>磋商</w:t>
      </w:r>
      <w:r>
        <w:rPr>
          <w:rFonts w:ascii="宋体" w:hAnsi="宋体"/>
          <w:color w:val="auto"/>
          <w:sz w:val="24"/>
        </w:rPr>
        <w:t>地点：</w:t>
      </w:r>
      <w:r>
        <w:rPr>
          <w:rFonts w:hint="eastAsia" w:ascii="宋体" w:hAnsi="宋体"/>
          <w:color w:val="auto"/>
          <w:sz w:val="24"/>
        </w:rPr>
        <w:t>兰州职业技术学院总校区综合楼</w:t>
      </w:r>
      <w:r>
        <w:rPr>
          <w:rFonts w:hint="eastAsia" w:ascii="宋体" w:hAnsi="宋体"/>
          <w:color w:val="auto"/>
          <w:sz w:val="24"/>
          <w:lang w:val="en-US" w:eastAsia="zh-CN"/>
        </w:rPr>
        <w:t>801</w:t>
      </w:r>
      <w:r>
        <w:rPr>
          <w:rFonts w:hint="eastAsia" w:ascii="宋体" w:hAnsi="宋体"/>
          <w:color w:val="auto"/>
          <w:sz w:val="24"/>
        </w:rPr>
        <w:t>会议室（兰州市安宁区刘沙公路37号）。</w:t>
      </w:r>
    </w:p>
    <w:p>
      <w:pPr>
        <w:kinsoku w:val="0"/>
        <w:overflowPunct w:val="0"/>
        <w:autoSpaceDE w:val="0"/>
        <w:adjustRightInd w:val="0"/>
        <w:snapToGrid w:val="0"/>
        <w:spacing w:line="400" w:lineRule="exact"/>
        <w:ind w:firstLine="480" w:firstLineChars="200"/>
        <w:jc w:val="left"/>
        <w:rPr>
          <w:rFonts w:hint="eastAsia" w:ascii="宋体" w:hAnsi="宋体"/>
          <w:color w:val="auto"/>
          <w:sz w:val="24"/>
        </w:rPr>
      </w:pPr>
      <w:r>
        <w:rPr>
          <w:rFonts w:hint="eastAsia" w:ascii="宋体" w:hAnsi="宋体"/>
          <w:color w:val="auto"/>
          <w:sz w:val="24"/>
          <w:lang w:eastAsia="zh-CN"/>
        </w:rPr>
        <w:t>七、</w:t>
      </w:r>
      <w:r>
        <w:rPr>
          <w:rFonts w:hint="eastAsia" w:ascii="宋体" w:hAnsi="宋体"/>
          <w:color w:val="auto"/>
          <w:sz w:val="24"/>
          <w:lang w:val="en-US" w:eastAsia="zh-CN"/>
        </w:rPr>
        <w:t>现场踏勘时间及地点</w:t>
      </w:r>
    </w:p>
    <w:p>
      <w:pPr>
        <w:kinsoku w:val="0"/>
        <w:overflowPunct w:val="0"/>
        <w:autoSpaceDE w:val="0"/>
        <w:adjustRightInd w:val="0"/>
        <w:snapToGrid w:val="0"/>
        <w:spacing w:line="400" w:lineRule="exact"/>
        <w:ind w:firstLine="480" w:firstLineChars="200"/>
        <w:jc w:val="left"/>
        <w:rPr>
          <w:rFonts w:hint="eastAsia" w:ascii="宋体" w:hAnsi="宋体"/>
          <w:color w:val="auto"/>
          <w:sz w:val="24"/>
        </w:rPr>
      </w:pPr>
      <w:r>
        <w:rPr>
          <w:rFonts w:hint="eastAsia" w:ascii="宋体" w:hAnsi="宋体"/>
          <w:color w:val="auto"/>
          <w:sz w:val="24"/>
          <w:lang w:val="en-US" w:eastAsia="zh-CN"/>
        </w:rPr>
        <w:t>  现场踏勘时间：2020年6月12日 上午9:30</w:t>
      </w:r>
    </w:p>
    <w:p>
      <w:pPr>
        <w:kinsoku w:val="0"/>
        <w:overflowPunct w:val="0"/>
        <w:autoSpaceDE w:val="0"/>
        <w:adjustRightInd w:val="0"/>
        <w:snapToGrid w:val="0"/>
        <w:spacing w:line="400" w:lineRule="exact"/>
        <w:ind w:firstLine="480" w:firstLineChars="200"/>
        <w:jc w:val="left"/>
        <w:rPr>
          <w:rFonts w:hint="eastAsia" w:ascii="宋体" w:hAnsi="宋体"/>
          <w:color w:val="auto"/>
          <w:sz w:val="24"/>
        </w:rPr>
      </w:pPr>
      <w:r>
        <w:rPr>
          <w:rFonts w:hint="eastAsia" w:ascii="宋体" w:hAnsi="宋体"/>
          <w:color w:val="auto"/>
          <w:sz w:val="24"/>
          <w:lang w:val="en-US" w:eastAsia="zh-CN"/>
        </w:rPr>
        <w:t>  地点：兰州职业技术学院总校区刘沙公路37号（西门）</w:t>
      </w:r>
    </w:p>
    <w:p>
      <w:pPr>
        <w:kinsoku w:val="0"/>
        <w:overflowPunct w:val="0"/>
        <w:autoSpaceDE w:val="0"/>
        <w:adjustRightInd w:val="0"/>
        <w:snapToGrid w:val="0"/>
        <w:spacing w:line="400" w:lineRule="exact"/>
        <w:ind w:firstLine="480" w:firstLineChars="200"/>
        <w:jc w:val="left"/>
        <w:rPr>
          <w:rFonts w:hint="eastAsia" w:ascii="宋体" w:hAnsi="宋体" w:eastAsia="宋体"/>
          <w:color w:val="auto"/>
          <w:sz w:val="24"/>
          <w:lang w:eastAsia="zh-CN"/>
        </w:rPr>
      </w:pPr>
    </w:p>
    <w:p>
      <w:pPr>
        <w:kinsoku w:val="0"/>
        <w:overflowPunct w:val="0"/>
        <w:autoSpaceDE w:val="0"/>
        <w:adjustRightInd w:val="0"/>
        <w:snapToGrid w:val="0"/>
        <w:spacing w:line="400" w:lineRule="exact"/>
        <w:ind w:firstLine="480" w:firstLineChars="200"/>
        <w:jc w:val="left"/>
        <w:rPr>
          <w:rFonts w:ascii="宋体" w:hAnsi="宋体" w:cs="宋体"/>
          <w:color w:val="auto"/>
          <w:sz w:val="24"/>
          <w:szCs w:val="24"/>
        </w:rPr>
      </w:pPr>
      <w:r>
        <w:rPr>
          <w:rFonts w:hint="eastAsia" w:ascii="宋体" w:hAnsi="宋体" w:cs="宋体"/>
          <w:color w:val="auto"/>
          <w:sz w:val="24"/>
          <w:szCs w:val="24"/>
        </w:rPr>
        <w:t>项目经办人：</w:t>
      </w:r>
      <w:r>
        <w:rPr>
          <w:rFonts w:hint="eastAsia" w:ascii="宋体" w:hAnsi="宋体" w:cs="宋体"/>
          <w:color w:val="auto"/>
          <w:sz w:val="24"/>
          <w:szCs w:val="24"/>
          <w:lang w:eastAsia="zh-CN"/>
        </w:rPr>
        <w:t>吴老师</w:t>
      </w:r>
      <w:r>
        <w:rPr>
          <w:rFonts w:hint="eastAsia" w:ascii="宋体" w:hAnsi="宋体" w:cs="宋体"/>
          <w:color w:val="auto"/>
          <w:sz w:val="24"/>
          <w:szCs w:val="24"/>
        </w:rPr>
        <w:t xml:space="preserve">      </w:t>
      </w:r>
    </w:p>
    <w:p>
      <w:pPr>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电  话：</w:t>
      </w:r>
      <w:r>
        <w:rPr>
          <w:rFonts w:hint="eastAsia" w:ascii="宋体" w:hAnsi="宋体" w:cs="宋体"/>
          <w:color w:val="auto"/>
          <w:sz w:val="24"/>
          <w:szCs w:val="24"/>
          <w:lang w:val="en-US" w:eastAsia="zh-CN"/>
        </w:rPr>
        <w:t>13609397575</w:t>
      </w:r>
    </w:p>
    <w:p>
      <w:pPr>
        <w:tabs>
          <w:tab w:val="left" w:pos="0"/>
        </w:tabs>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地  址：兰州职业技术学院（</w:t>
      </w:r>
      <w:r>
        <w:rPr>
          <w:rFonts w:hint="eastAsia" w:ascii="宋体" w:hAnsi="宋体"/>
          <w:color w:val="auto"/>
          <w:sz w:val="24"/>
        </w:rPr>
        <w:t>兰州市安宁区刘沙公路37号</w:t>
      </w:r>
      <w:r>
        <w:rPr>
          <w:rFonts w:hint="eastAsia" w:ascii="宋体" w:hAnsi="宋体"/>
          <w:color w:val="auto"/>
          <w:sz w:val="24"/>
          <w:lang w:eastAsia="zh-CN"/>
        </w:rPr>
        <w:t>）</w:t>
      </w:r>
    </w:p>
    <w:p>
      <w:pPr>
        <w:tabs>
          <w:tab w:val="left" w:pos="0"/>
        </w:tabs>
        <w:spacing w:line="400" w:lineRule="exact"/>
        <w:rPr>
          <w:rFonts w:hint="eastAsia" w:ascii="宋体" w:hAnsi="宋体" w:cs="宋体"/>
          <w:color w:val="auto"/>
          <w:sz w:val="24"/>
          <w:szCs w:val="24"/>
        </w:rPr>
      </w:pPr>
    </w:p>
    <w:p>
      <w:pPr>
        <w:tabs>
          <w:tab w:val="left" w:pos="240"/>
        </w:tabs>
        <w:spacing w:line="400" w:lineRule="exact"/>
        <w:ind w:firstLine="480" w:firstLineChars="200"/>
        <w:jc w:val="right"/>
        <w:rPr>
          <w:rFonts w:ascii="宋体" w:hAnsi="宋体" w:cs="宋体"/>
          <w:color w:val="auto"/>
          <w:sz w:val="24"/>
          <w:szCs w:val="24"/>
        </w:rPr>
      </w:pPr>
      <w:r>
        <w:rPr>
          <w:rFonts w:hint="eastAsia" w:ascii="宋体" w:hAnsi="宋体" w:cs="宋体"/>
          <w:color w:val="auto"/>
          <w:sz w:val="24"/>
          <w:szCs w:val="24"/>
        </w:rPr>
        <w:t xml:space="preserve">                                      兰州职业技术学院</w:t>
      </w:r>
    </w:p>
    <w:p>
      <w:pPr>
        <w:tabs>
          <w:tab w:val="left" w:pos="240"/>
        </w:tabs>
        <w:spacing w:line="400" w:lineRule="exact"/>
        <w:ind w:firstLine="480" w:firstLineChars="200"/>
        <w:jc w:val="right"/>
        <w:rPr>
          <w:rFonts w:ascii="宋体" w:hAnsi="宋体" w:cs="宋体"/>
          <w:color w:val="auto"/>
          <w:sz w:val="24"/>
          <w:szCs w:val="24"/>
        </w:rPr>
      </w:pPr>
      <w:r>
        <w:rPr>
          <w:rFonts w:hint="eastAsia" w:ascii="宋体" w:hAnsi="宋体" w:cs="宋体"/>
          <w:color w:val="auto"/>
          <w:sz w:val="24"/>
          <w:szCs w:val="24"/>
        </w:rPr>
        <w:t>国资及产业管理处</w:t>
      </w:r>
    </w:p>
    <w:p>
      <w:pPr>
        <w:tabs>
          <w:tab w:val="left" w:pos="240"/>
        </w:tabs>
        <w:spacing w:line="400" w:lineRule="exact"/>
        <w:ind w:firstLine="420" w:firstLineChars="200"/>
        <w:jc w:val="right"/>
        <w:rPr>
          <w:rFonts w:hint="default" w:eastAsia="宋体" w:cs="宋体"/>
          <w:b/>
          <w:bCs w:val="0"/>
          <w:color w:val="auto"/>
          <w:lang w:val="en-US" w:eastAsia="zh-CN"/>
        </w:rPr>
      </w:pPr>
      <w:r>
        <w:rPr>
          <w:rFonts w:hint="eastAsia"/>
          <w:color w:val="auto"/>
        </w:rPr>
        <w:t xml:space="preserve">                                                     </w:t>
      </w:r>
      <w:bookmarkStart w:id="1" w:name="_Toc139965325"/>
      <w:bookmarkStart w:id="2" w:name="_Toc128372051"/>
      <w:bookmarkStart w:id="3" w:name="_Toc128372729"/>
      <w:bookmarkStart w:id="4" w:name="_Toc240772074"/>
      <w:r>
        <w:rPr>
          <w:rFonts w:hint="eastAsia" w:ascii="宋体" w:hAnsi="宋体" w:cs="宋体"/>
          <w:color w:val="auto"/>
          <w:sz w:val="24"/>
          <w:szCs w:val="24"/>
        </w:rPr>
        <w:t>2020年</w:t>
      </w:r>
      <w:r>
        <w:rPr>
          <w:rFonts w:hint="eastAsia" w:ascii="宋体" w:hAnsi="宋体" w:cs="宋体"/>
          <w:color w:val="auto"/>
          <w:sz w:val="24"/>
          <w:szCs w:val="24"/>
          <w:lang w:val="en-US" w:eastAsia="zh-CN"/>
        </w:rPr>
        <w:t>6</w:t>
      </w:r>
      <w:r>
        <w:rPr>
          <w:rFonts w:hint="eastAsia" w:ascii="宋体" w:hAnsi="宋体" w:cs="宋体"/>
          <w:color w:val="auto"/>
          <w:sz w:val="24"/>
          <w:szCs w:val="24"/>
        </w:rPr>
        <w:t>月</w:t>
      </w:r>
      <w:bookmarkEnd w:id="1"/>
      <w:bookmarkEnd w:id="2"/>
      <w:bookmarkEnd w:id="3"/>
      <w:bookmarkEnd w:id="4"/>
      <w:r>
        <w:rPr>
          <w:rFonts w:hint="eastAsia" w:ascii="宋体" w:hAnsi="宋体" w:cs="宋体"/>
          <w:color w:val="auto"/>
          <w:sz w:val="24"/>
          <w:szCs w:val="24"/>
          <w:lang w:val="en-US" w:eastAsia="zh-CN"/>
        </w:rPr>
        <w:t>10</w:t>
      </w:r>
    </w:p>
    <w:p>
      <w:pPr>
        <w:pStyle w:val="2"/>
        <w:rPr>
          <w:rFonts w:cs="宋体"/>
          <w:b/>
          <w:bCs w:val="0"/>
          <w:color w:val="auto"/>
        </w:rPr>
      </w:pPr>
      <w:r>
        <w:rPr>
          <w:rFonts w:hint="eastAsia" w:cs="宋体"/>
          <w:b/>
          <w:bCs w:val="0"/>
          <w:color w:val="auto"/>
        </w:rPr>
        <w:t>磋商须知前附表</w:t>
      </w:r>
    </w:p>
    <w:tbl>
      <w:tblPr>
        <w:tblStyle w:val="17"/>
        <w:tblW w:w="9514" w:type="dxa"/>
        <w:tblInd w:w="-406" w:type="dxa"/>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Layout w:type="fixed"/>
        <w:tblCellMar>
          <w:top w:w="0" w:type="dxa"/>
          <w:left w:w="108" w:type="dxa"/>
          <w:bottom w:w="0" w:type="dxa"/>
          <w:right w:w="108" w:type="dxa"/>
        </w:tblCellMar>
      </w:tblPr>
      <w:tblGrid>
        <w:gridCol w:w="722"/>
        <w:gridCol w:w="8792"/>
      </w:tblGrid>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2" w:type="dxa"/>
            <w:vAlign w:val="center"/>
          </w:tcPr>
          <w:p>
            <w:pPr>
              <w:spacing w:line="360" w:lineRule="auto"/>
              <w:jc w:val="center"/>
              <w:rPr>
                <w:rFonts w:ascii="宋体" w:hAnsi="宋体" w:cs="宋体"/>
                <w:b/>
                <w:color w:val="auto"/>
                <w:sz w:val="32"/>
                <w:szCs w:val="32"/>
              </w:rPr>
            </w:pPr>
            <w:r>
              <w:rPr>
                <w:rFonts w:hint="eastAsia" w:ascii="宋体" w:hAnsi="宋体" w:cs="宋体"/>
                <w:b/>
                <w:color w:val="auto"/>
                <w:sz w:val="24"/>
                <w:szCs w:val="24"/>
              </w:rPr>
              <w:t>序号</w:t>
            </w:r>
          </w:p>
        </w:tc>
        <w:tc>
          <w:tcPr>
            <w:tcW w:w="8792" w:type="dxa"/>
            <w:vAlign w:val="center"/>
          </w:tcPr>
          <w:p>
            <w:pPr>
              <w:pStyle w:val="2"/>
              <w:rPr>
                <w:rFonts w:cs="宋体"/>
                <w:b/>
                <w:color w:val="auto"/>
              </w:rPr>
            </w:pPr>
            <w:r>
              <w:rPr>
                <w:rFonts w:hint="eastAsia" w:cs="宋体"/>
                <w:b/>
                <w:color w:val="auto"/>
                <w:sz w:val="24"/>
                <w:szCs w:val="24"/>
              </w:rPr>
              <w:t>内   容   规   定</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1293" w:hRule="exact"/>
        </w:trPr>
        <w:tc>
          <w:tcPr>
            <w:tcW w:w="722" w:type="dxa"/>
            <w:vAlign w:val="center"/>
          </w:tcPr>
          <w:p>
            <w:pPr>
              <w:numPr>
                <w:ilvl w:val="0"/>
                <w:numId w:val="2"/>
              </w:numPr>
              <w:spacing w:line="360" w:lineRule="auto"/>
              <w:ind w:firstLine="280" w:firstLineChars="117"/>
              <w:rPr>
                <w:rFonts w:ascii="宋体" w:hAnsi="宋体" w:cs="宋体"/>
                <w:color w:val="auto"/>
                <w:sz w:val="24"/>
                <w:szCs w:val="24"/>
              </w:rPr>
            </w:pPr>
          </w:p>
        </w:tc>
        <w:tc>
          <w:tcPr>
            <w:tcW w:w="8792" w:type="dxa"/>
            <w:vAlign w:val="center"/>
          </w:tcPr>
          <w:p>
            <w:pPr>
              <w:spacing w:line="460" w:lineRule="exact"/>
              <w:ind w:left="2159" w:leftChars="228" w:hanging="1680" w:hangingChars="700"/>
              <w:jc w:val="left"/>
              <w:rPr>
                <w:rFonts w:hint="eastAsia" w:ascii="宋体" w:hAnsi="宋体" w:eastAsia="宋体" w:cs="宋体"/>
                <w:color w:val="auto"/>
                <w:sz w:val="24"/>
                <w:szCs w:val="24"/>
                <w:lang w:eastAsia="zh-CN"/>
              </w:rPr>
            </w:pPr>
            <w:r>
              <w:rPr>
                <w:rFonts w:hint="eastAsia" w:ascii="宋体" w:hAnsi="宋体" w:cs="宋体"/>
                <w:color w:val="auto"/>
                <w:sz w:val="24"/>
                <w:szCs w:val="24"/>
              </w:rPr>
              <w:t>综合说明：1）项目名称: 汽车SGAVE项目实训室气路布置、工位照明系统、抽排系统建设</w:t>
            </w:r>
            <w:r>
              <w:rPr>
                <w:rFonts w:hint="eastAsia" w:ascii="宋体" w:hAnsi="宋体" w:cs="宋体"/>
                <w:bCs/>
                <w:color w:val="auto"/>
                <w:sz w:val="24"/>
              </w:rPr>
              <w:t>项目</w:t>
            </w:r>
            <w:r>
              <w:rPr>
                <w:rFonts w:hint="eastAsia" w:ascii="宋体" w:hAnsi="宋体" w:cs="宋体"/>
                <w:color w:val="auto"/>
                <w:sz w:val="24"/>
                <w:szCs w:val="24"/>
                <w:lang w:val="en-US" w:eastAsia="zh-CN"/>
              </w:rPr>
              <w:t xml:space="preserve"> </w:t>
            </w:r>
          </w:p>
          <w:p>
            <w:pPr>
              <w:spacing w:line="340" w:lineRule="exact"/>
              <w:rPr>
                <w:rFonts w:ascii="宋体" w:hAnsi="宋体" w:cs="宋体"/>
                <w:color w:val="auto"/>
                <w:sz w:val="24"/>
                <w:szCs w:val="24"/>
              </w:rPr>
            </w:pPr>
            <w:r>
              <w:rPr>
                <w:rFonts w:hint="eastAsia" w:ascii="宋体" w:hAnsi="宋体" w:cs="宋体"/>
                <w:color w:val="auto"/>
                <w:sz w:val="24"/>
                <w:szCs w:val="24"/>
              </w:rPr>
              <w:t xml:space="preserve">              2）</w:t>
            </w:r>
            <w:r>
              <w:rPr>
                <w:rFonts w:hint="eastAsia" w:ascii="宋体" w:hAnsi="宋体" w:cs="宋体"/>
                <w:color w:val="auto"/>
                <w:sz w:val="24"/>
                <w:szCs w:val="24"/>
                <w:lang w:eastAsia="zh-CN"/>
              </w:rPr>
              <w:t>交货</w:t>
            </w:r>
            <w:r>
              <w:rPr>
                <w:rFonts w:hint="eastAsia" w:ascii="宋体" w:hAnsi="宋体" w:cs="宋体"/>
                <w:color w:val="auto"/>
                <w:sz w:val="24"/>
                <w:szCs w:val="24"/>
              </w:rPr>
              <w:t>时间：按合同规定</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923" w:hRule="atLeast"/>
        </w:trPr>
        <w:tc>
          <w:tcPr>
            <w:tcW w:w="722" w:type="dxa"/>
            <w:vAlign w:val="center"/>
          </w:tcPr>
          <w:p>
            <w:pPr>
              <w:numPr>
                <w:ilvl w:val="0"/>
                <w:numId w:val="2"/>
              </w:numPr>
              <w:spacing w:line="360" w:lineRule="auto"/>
              <w:ind w:firstLine="280" w:firstLineChars="117"/>
              <w:rPr>
                <w:rFonts w:ascii="宋体" w:hAnsi="宋体" w:cs="宋体"/>
                <w:color w:val="auto"/>
                <w:sz w:val="24"/>
                <w:szCs w:val="24"/>
              </w:rPr>
            </w:pPr>
          </w:p>
        </w:tc>
        <w:tc>
          <w:tcPr>
            <w:tcW w:w="8792" w:type="dxa"/>
            <w:vAlign w:val="center"/>
          </w:tcPr>
          <w:p>
            <w:pPr>
              <w:spacing w:line="360" w:lineRule="exact"/>
              <w:rPr>
                <w:rFonts w:ascii="宋体" w:hAnsi="宋体"/>
                <w:color w:val="auto"/>
                <w:sz w:val="24"/>
              </w:rPr>
            </w:pPr>
            <w:r>
              <w:rPr>
                <w:rFonts w:hint="eastAsia" w:ascii="宋体" w:hAnsi="宋体" w:cs="宋体"/>
                <w:color w:val="auto"/>
                <w:sz w:val="24"/>
                <w:szCs w:val="24"/>
              </w:rPr>
              <w:t>需方：</w:t>
            </w:r>
            <w:r>
              <w:rPr>
                <w:rFonts w:hint="eastAsia" w:ascii="宋体" w:hAnsi="宋体" w:cs="宋体"/>
                <w:bCs/>
                <w:color w:val="auto"/>
                <w:sz w:val="24"/>
              </w:rPr>
              <w:t>兰州职业技术学院</w:t>
            </w:r>
            <w:r>
              <w:rPr>
                <w:rFonts w:hint="eastAsia" w:ascii="宋体" w:hAnsi="宋体" w:cs="宋体"/>
                <w:color w:val="auto"/>
                <w:sz w:val="24"/>
                <w:szCs w:val="24"/>
              </w:rPr>
              <w:t xml:space="preserve">   </w:t>
            </w:r>
          </w:p>
          <w:p>
            <w:pPr>
              <w:spacing w:line="400" w:lineRule="exact"/>
              <w:rPr>
                <w:rFonts w:hint="default" w:ascii="宋体" w:hAnsi="宋体" w:eastAsia="宋体"/>
                <w:color w:val="auto"/>
                <w:sz w:val="24"/>
                <w:lang w:val="en-US" w:eastAsia="zh-CN"/>
              </w:rPr>
            </w:pPr>
            <w:r>
              <w:rPr>
                <w:rFonts w:hint="eastAsia" w:ascii="宋体" w:hAnsi="宋体"/>
                <w:color w:val="auto"/>
                <w:sz w:val="24"/>
              </w:rPr>
              <w:t xml:space="preserve">      联系人：</w:t>
            </w:r>
            <w:r>
              <w:rPr>
                <w:rFonts w:hint="eastAsia" w:ascii="宋体" w:hAnsi="宋体" w:cs="宋体"/>
                <w:bCs/>
                <w:color w:val="auto"/>
                <w:sz w:val="24"/>
                <w:lang w:eastAsia="zh-CN"/>
              </w:rPr>
              <w:t>吴骁</w:t>
            </w:r>
            <w:r>
              <w:rPr>
                <w:rFonts w:hint="eastAsia" w:ascii="宋体" w:hAnsi="宋体" w:cs="宋体"/>
                <w:bCs/>
                <w:color w:val="auto"/>
                <w:sz w:val="24"/>
              </w:rPr>
              <w:t xml:space="preserve">    电  话:</w:t>
            </w:r>
            <w:r>
              <w:rPr>
                <w:rFonts w:hint="eastAsia" w:ascii="宋体" w:hAnsi="宋体" w:cs="宋体"/>
                <w:bCs/>
                <w:color w:val="auto"/>
                <w:sz w:val="24"/>
                <w:lang w:val="en-US" w:eastAsia="zh-CN"/>
              </w:rPr>
              <w:t>1360937575</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1241" w:hRule="exact"/>
        </w:trPr>
        <w:tc>
          <w:tcPr>
            <w:tcW w:w="722" w:type="dxa"/>
            <w:vAlign w:val="center"/>
          </w:tcPr>
          <w:p>
            <w:pPr>
              <w:numPr>
                <w:ilvl w:val="0"/>
                <w:numId w:val="2"/>
              </w:numPr>
              <w:spacing w:line="360" w:lineRule="auto"/>
              <w:ind w:firstLine="280" w:firstLineChars="117"/>
              <w:rPr>
                <w:rFonts w:ascii="宋体" w:hAnsi="宋体" w:cs="宋体"/>
                <w:color w:val="auto"/>
                <w:sz w:val="24"/>
                <w:szCs w:val="24"/>
              </w:rPr>
            </w:pPr>
          </w:p>
        </w:tc>
        <w:tc>
          <w:tcPr>
            <w:tcW w:w="8792" w:type="dxa"/>
            <w:vAlign w:val="center"/>
          </w:tcPr>
          <w:p>
            <w:pPr>
              <w:spacing w:line="340" w:lineRule="exact"/>
              <w:rPr>
                <w:rFonts w:ascii="宋体" w:hAnsi="宋体" w:cs="宋体"/>
                <w:color w:val="auto"/>
                <w:sz w:val="24"/>
                <w:szCs w:val="24"/>
              </w:rPr>
            </w:pPr>
            <w:r>
              <w:rPr>
                <w:rFonts w:hint="eastAsia" w:ascii="宋体" w:hAnsi="宋体" w:cs="宋体"/>
                <w:color w:val="auto"/>
                <w:sz w:val="24"/>
                <w:szCs w:val="24"/>
              </w:rPr>
              <w:t>使用单位名称：兰州职业技术学院</w:t>
            </w:r>
            <w:r>
              <w:rPr>
                <w:rFonts w:hint="eastAsia" w:ascii="宋体" w:hAnsi="宋体" w:cs="宋体"/>
                <w:color w:val="auto"/>
                <w:sz w:val="24"/>
                <w:szCs w:val="24"/>
                <w:lang w:eastAsia="zh-CN"/>
              </w:rPr>
              <w:t>保卫</w:t>
            </w:r>
            <w:r>
              <w:rPr>
                <w:rFonts w:hint="eastAsia" w:ascii="宋体" w:hAnsi="宋体" w:cs="宋体"/>
                <w:color w:val="auto"/>
                <w:sz w:val="24"/>
                <w:szCs w:val="24"/>
              </w:rPr>
              <w:t>处</w:t>
            </w:r>
          </w:p>
          <w:p>
            <w:pPr>
              <w:spacing w:line="340" w:lineRule="exact"/>
              <w:ind w:firstLine="960" w:firstLineChars="400"/>
              <w:rPr>
                <w:rFonts w:hint="eastAsia" w:ascii="宋体" w:hAnsi="宋体" w:eastAsia="宋体" w:cs="宋体"/>
                <w:color w:val="auto"/>
                <w:sz w:val="24"/>
                <w:szCs w:val="24"/>
                <w:lang w:val="en-US" w:eastAsia="zh-CN"/>
              </w:rPr>
            </w:pPr>
            <w:r>
              <w:rPr>
                <w:rFonts w:hint="eastAsia" w:ascii="宋体" w:hAnsi="宋体" w:cs="宋体"/>
                <w:color w:val="auto"/>
                <w:sz w:val="24"/>
                <w:szCs w:val="24"/>
              </w:rPr>
              <w:t>2）项目经办人：</w:t>
            </w:r>
            <w:r>
              <w:rPr>
                <w:rFonts w:hint="eastAsia" w:ascii="宋体" w:hAnsi="宋体" w:cs="宋体"/>
                <w:color w:val="auto"/>
                <w:sz w:val="24"/>
                <w:szCs w:val="24"/>
                <w:lang w:eastAsia="zh-CN"/>
              </w:rPr>
              <w:t>赵磊</w:t>
            </w:r>
          </w:p>
          <w:p>
            <w:pPr>
              <w:spacing w:line="340" w:lineRule="exact"/>
              <w:ind w:firstLine="960" w:firstLineChars="400"/>
              <w:rPr>
                <w:rFonts w:hint="default" w:ascii="宋体" w:hAnsi="宋体" w:eastAsia="宋体" w:cs="宋体"/>
                <w:color w:val="auto"/>
                <w:sz w:val="24"/>
                <w:szCs w:val="24"/>
                <w:lang w:val="en-US" w:eastAsia="zh-CN"/>
              </w:rPr>
            </w:pPr>
            <w:r>
              <w:rPr>
                <w:rFonts w:hint="eastAsia" w:ascii="宋体" w:hAnsi="宋体" w:cs="宋体"/>
                <w:color w:val="auto"/>
                <w:sz w:val="24"/>
                <w:szCs w:val="24"/>
              </w:rPr>
              <w:t>3）联系电话：</w:t>
            </w:r>
            <w:r>
              <w:rPr>
                <w:rFonts w:hint="eastAsia" w:ascii="宋体" w:hAnsi="宋体" w:cs="宋体"/>
                <w:color w:val="auto"/>
                <w:sz w:val="24"/>
                <w:szCs w:val="24"/>
                <w:lang w:val="en-US" w:eastAsia="zh-CN"/>
              </w:rPr>
              <w:t>18919113336</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5128" w:hRule="atLeast"/>
        </w:trPr>
        <w:tc>
          <w:tcPr>
            <w:tcW w:w="722" w:type="dxa"/>
            <w:vAlign w:val="center"/>
          </w:tcPr>
          <w:p>
            <w:pPr>
              <w:numPr>
                <w:ilvl w:val="0"/>
                <w:numId w:val="2"/>
              </w:numPr>
              <w:spacing w:line="360" w:lineRule="auto"/>
              <w:ind w:firstLine="280" w:firstLineChars="117"/>
              <w:rPr>
                <w:rFonts w:ascii="宋体" w:hAnsi="宋体" w:cs="宋体"/>
                <w:color w:val="auto"/>
                <w:sz w:val="24"/>
                <w:szCs w:val="24"/>
              </w:rPr>
            </w:pPr>
          </w:p>
        </w:tc>
        <w:tc>
          <w:tcPr>
            <w:tcW w:w="8792" w:type="dxa"/>
            <w:vAlign w:val="center"/>
          </w:tcPr>
          <w:p>
            <w:pPr>
              <w:spacing w:line="360" w:lineRule="exact"/>
              <w:rPr>
                <w:rFonts w:ascii="宋体" w:hAnsi="宋体" w:cs="宋体"/>
                <w:color w:val="auto"/>
                <w:kern w:val="0"/>
                <w:sz w:val="24"/>
              </w:rPr>
            </w:pPr>
            <w:r>
              <w:rPr>
                <w:rFonts w:hint="eastAsia" w:ascii="宋体" w:hAnsi="宋体" w:cs="宋体"/>
                <w:color w:val="auto"/>
                <w:kern w:val="0"/>
                <w:sz w:val="24"/>
              </w:rPr>
              <w:t>供应商资质文件要求：</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rPr>
              <w:t>1）营业执照副本（复印件）；</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rPr>
              <w:t>2）法人代表身份证（正、反面复印件）；</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rPr>
              <w:t>3）法人授权函（原件）及被授权人身份证（正、反 面复印件）；</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rPr>
              <w:t>4）2018年度以来最新的经权威机构审计的完整的财务报告（复印件）（不满一年的新公司不提供该报告）；</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rPr>
              <w:t>5）</w:t>
            </w:r>
            <w:r>
              <w:rPr>
                <w:rFonts w:ascii="宋体" w:hAnsi="宋体" w:cs="宋体"/>
                <w:color w:val="auto"/>
                <w:kern w:val="0"/>
                <w:sz w:val="24"/>
                <w:szCs w:val="24"/>
                <w:lang w:bidi="ar"/>
              </w:rPr>
              <w:t>提供本项目采购活动前三年内在经营活动中没有重大违法记录的书面声明(必须为公告发布之日至投标截止时间内出具的原件，原件装订于正本内)</w:t>
            </w:r>
            <w:r>
              <w:rPr>
                <w:rFonts w:hint="eastAsia" w:ascii="宋体" w:hAnsi="宋体" w:cs="宋体"/>
                <w:color w:val="auto"/>
                <w:kern w:val="0"/>
                <w:sz w:val="24"/>
              </w:rPr>
              <w:t>；</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rPr>
              <w:t>以上条款为所有询价项目必须提供的文件，其中证书必须在有效期内(三证合一的不提供第2)、3）项)，上述所有条款中的复印件必须加盖供应商公章。若法定代表人参加询价,须提供第4项，若法人授权人参加询价,须提供第4项和第5项。未按上述要求制作询价响应性文件的，将视为无效投标。</w:t>
            </w:r>
          </w:p>
          <w:p>
            <w:pPr>
              <w:spacing w:line="360" w:lineRule="exact"/>
              <w:ind w:firstLine="480" w:firstLineChars="200"/>
              <w:rPr>
                <w:rFonts w:ascii="宋体" w:hAnsi="宋体" w:cs="宋体"/>
                <w:color w:val="auto"/>
                <w:sz w:val="24"/>
                <w:szCs w:val="24"/>
              </w:rPr>
            </w:pPr>
            <w:r>
              <w:rPr>
                <w:rFonts w:hint="eastAsia" w:ascii="宋体" w:hAnsi="宋体" w:cs="宋体"/>
                <w:color w:val="auto"/>
                <w:kern w:val="0"/>
                <w:sz w:val="24"/>
              </w:rPr>
              <w:t>询价响应性文件应使用不能擦去的墨水打印或书写。全套询价响应性文件应无涂改和行间插字，除非这些删改是根据需方的变更公告进行的，或者是供应商造成的必须修改的错误。修改处应由询价响应性文件签字人签字证明。</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722" w:type="dxa"/>
            <w:vAlign w:val="center"/>
          </w:tcPr>
          <w:p>
            <w:pPr>
              <w:rPr>
                <w:color w:val="auto"/>
              </w:rPr>
            </w:pPr>
            <w:r>
              <w:rPr>
                <w:rFonts w:hint="eastAsia"/>
                <w:color w:val="auto"/>
              </w:rPr>
              <w:t xml:space="preserve">  5</w:t>
            </w:r>
          </w:p>
          <w:p>
            <w:pPr>
              <w:numPr>
                <w:ilvl w:val="0"/>
                <w:numId w:val="3"/>
              </w:numPr>
              <w:spacing w:line="360" w:lineRule="auto"/>
              <w:ind w:firstLine="280" w:firstLineChars="117"/>
              <w:rPr>
                <w:rFonts w:ascii="宋体" w:hAnsi="宋体" w:cs="宋体"/>
                <w:color w:val="auto"/>
                <w:sz w:val="24"/>
                <w:szCs w:val="24"/>
              </w:rPr>
            </w:pPr>
          </w:p>
        </w:tc>
        <w:tc>
          <w:tcPr>
            <w:tcW w:w="8792" w:type="dxa"/>
            <w:vAlign w:val="center"/>
          </w:tcPr>
          <w:p>
            <w:pPr>
              <w:spacing w:line="360" w:lineRule="auto"/>
              <w:rPr>
                <w:rFonts w:ascii="宋体" w:hAnsi="宋体" w:cs="宋体"/>
                <w:color w:val="auto"/>
                <w:sz w:val="24"/>
                <w:szCs w:val="24"/>
              </w:rPr>
            </w:pPr>
            <w:r>
              <w:rPr>
                <w:rFonts w:hint="eastAsia" w:ascii="宋体" w:hAnsi="宋体" w:cs="宋体"/>
                <w:color w:val="auto"/>
                <w:sz w:val="24"/>
                <w:szCs w:val="24"/>
              </w:rPr>
              <w:t>磋商有效期：</w:t>
            </w:r>
            <w:r>
              <w:rPr>
                <w:rFonts w:hint="eastAsia" w:ascii="宋体" w:hAnsi="宋体" w:cs="宋体"/>
                <w:color w:val="auto"/>
                <w:sz w:val="24"/>
                <w:szCs w:val="24"/>
                <w:u w:val="single"/>
              </w:rPr>
              <w:t xml:space="preserve"> 90 </w:t>
            </w:r>
            <w:r>
              <w:rPr>
                <w:rFonts w:hint="eastAsia" w:ascii="宋体" w:hAnsi="宋体" w:cs="宋体"/>
                <w:color w:val="auto"/>
                <w:sz w:val="24"/>
                <w:szCs w:val="24"/>
              </w:rPr>
              <w:t>天</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1906" w:hRule="atLeast"/>
        </w:trPr>
        <w:tc>
          <w:tcPr>
            <w:tcW w:w="722" w:type="dxa"/>
            <w:vAlign w:val="center"/>
          </w:tcPr>
          <w:p>
            <w:pPr>
              <w:numPr>
                <w:ilvl w:val="0"/>
                <w:numId w:val="3"/>
              </w:numPr>
              <w:spacing w:line="360" w:lineRule="auto"/>
              <w:ind w:firstLine="280" w:firstLineChars="117"/>
              <w:rPr>
                <w:rFonts w:ascii="宋体" w:hAnsi="宋体" w:cs="宋体"/>
                <w:color w:val="auto"/>
                <w:sz w:val="24"/>
                <w:szCs w:val="24"/>
              </w:rPr>
            </w:pPr>
            <w:r>
              <w:rPr>
                <w:color w:val="auto"/>
                <w:sz w:val="24"/>
              </w:rPr>
              <mc:AlternateContent>
                <mc:Choice Requires="wps">
                  <w:drawing>
                    <wp:anchor distT="0" distB="0" distL="114300" distR="114300" simplePos="0" relativeHeight="251661312" behindDoc="0" locked="0" layoutInCell="1" allowOverlap="1">
                      <wp:simplePos x="0" y="0"/>
                      <wp:positionH relativeFrom="column">
                        <wp:posOffset>36830</wp:posOffset>
                      </wp:positionH>
                      <wp:positionV relativeFrom="paragraph">
                        <wp:posOffset>408305</wp:posOffset>
                      </wp:positionV>
                      <wp:extent cx="314325" cy="542290"/>
                      <wp:effectExtent l="0" t="0" r="3810" b="3175"/>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14325" cy="542290"/>
                              </a:xfrm>
                              <a:prstGeom prst="rect">
                                <a:avLst/>
                              </a:prstGeom>
                              <a:solidFill>
                                <a:srgbClr val="FFFFFF"/>
                              </a:solidFill>
                              <a:ln>
                                <a:noFill/>
                              </a:ln>
                              <a:effectLst/>
                            </wps:spPr>
                            <wps:txbx>
                              <w:txbxContent>
                                <w:p>
                                  <w:r>
                                    <w:rPr>
                                      <w:rFonts w:hint="eastAsia"/>
                                    </w:rPr>
                                    <w:t>6</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9pt;margin-top:32.15pt;height:42.7pt;width:24.75pt;z-index:251661312;mso-width-relative:page;mso-height-relative:page;" fillcolor="#FFFFFF" filled="t" stroked="f" coordsize="21600,21600" o:gfxdata="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PestnVAAAABwEAAA8AAAAAAAAA&#10;AQAgAAAAIgAAAGRycy9kb3ducmV2LnhtbFBLAQIUABQAAAAIAIdO4kBNmPvXFAIAAP0DAAAOAAAA&#10;AAAAAAEAIAAAACQBAABkcnMvZTJvRG9jLnhtbFBLBQYAAAAABgAGAFkBAACqBQAAAAA=&#10;">
                      <v:fill on="t" focussize="0,0"/>
                      <v:stroke on="f"/>
                      <v:imagedata o:title=""/>
                      <o:lock v:ext="edit" aspectratio="f"/>
                      <v:textbox>
                        <w:txbxContent>
                          <w:p>
                            <w:r>
                              <w:rPr>
                                <w:rFonts w:hint="eastAsia"/>
                              </w:rPr>
                              <w:t>6</w:t>
                            </w:r>
                          </w:p>
                        </w:txbxContent>
                      </v:textbox>
                    </v:shape>
                  </w:pict>
                </mc:Fallback>
              </mc:AlternateContent>
            </w:r>
          </w:p>
        </w:tc>
        <w:tc>
          <w:tcPr>
            <w:tcW w:w="8792" w:type="dxa"/>
            <w:vAlign w:val="center"/>
          </w:tcPr>
          <w:p>
            <w:pPr>
              <w:spacing w:line="400" w:lineRule="exact"/>
              <w:rPr>
                <w:rFonts w:ascii="宋体" w:hAnsi="宋体" w:cs="宋体"/>
                <w:color w:val="auto"/>
                <w:sz w:val="24"/>
                <w:szCs w:val="24"/>
              </w:rPr>
            </w:pPr>
            <w:r>
              <w:rPr>
                <w:rFonts w:hint="eastAsia" w:ascii="宋体" w:hAnsi="宋体" w:cs="宋体"/>
                <w:color w:val="auto"/>
                <w:sz w:val="24"/>
                <w:szCs w:val="24"/>
              </w:rPr>
              <w:t>磋商响应性文件份数：</w:t>
            </w:r>
          </w:p>
          <w:p>
            <w:pPr>
              <w:spacing w:line="400" w:lineRule="exact"/>
              <w:ind w:left="120" w:leftChars="57" w:firstLine="360" w:firstLineChars="150"/>
              <w:rPr>
                <w:rFonts w:ascii="宋体" w:hAnsi="宋体" w:cs="宋体"/>
                <w:color w:val="auto"/>
                <w:sz w:val="24"/>
                <w:szCs w:val="24"/>
              </w:rPr>
            </w:pPr>
            <w:r>
              <w:rPr>
                <w:rFonts w:hint="eastAsia" w:ascii="宋体" w:hAnsi="宋体" w:cs="宋体"/>
                <w:color w:val="auto"/>
                <w:sz w:val="24"/>
                <w:szCs w:val="24"/>
              </w:rPr>
              <w:t>磋商响应性文件为正本一份副本两份，U盘电子版PDF版本一份，装袋密封并签章。未按该要求制作磋商响应性文件的，磋商响应性文件将被拒绝，磋商响应性文件正本和副本如有不一致之处，以正本为准。对供应商产生的不利因素由其自行承担。</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793" w:hRule="atLeast"/>
        </w:trPr>
        <w:tc>
          <w:tcPr>
            <w:tcW w:w="722" w:type="dxa"/>
            <w:vAlign w:val="center"/>
          </w:tcPr>
          <w:p>
            <w:pPr>
              <w:numPr>
                <w:ilvl w:val="0"/>
                <w:numId w:val="3"/>
              </w:numPr>
              <w:spacing w:line="360" w:lineRule="auto"/>
              <w:ind w:firstLine="280" w:firstLineChars="117"/>
              <w:rPr>
                <w:rFonts w:ascii="宋体" w:hAnsi="宋体" w:cs="宋体"/>
                <w:color w:val="auto"/>
                <w:sz w:val="24"/>
                <w:szCs w:val="24"/>
              </w:rPr>
            </w:pPr>
            <w:r>
              <w:rPr>
                <w:color w:val="auto"/>
                <w:sz w:val="24"/>
              </w:rPr>
              <mc:AlternateContent>
                <mc:Choice Requires="wps">
                  <w:drawing>
                    <wp:anchor distT="0" distB="0" distL="114300" distR="114300" simplePos="0" relativeHeight="251662336" behindDoc="0" locked="0" layoutInCell="1" allowOverlap="1">
                      <wp:simplePos x="0" y="0"/>
                      <wp:positionH relativeFrom="column">
                        <wp:posOffset>65405</wp:posOffset>
                      </wp:positionH>
                      <wp:positionV relativeFrom="paragraph">
                        <wp:posOffset>122555</wp:posOffset>
                      </wp:positionV>
                      <wp:extent cx="266700" cy="295275"/>
                      <wp:effectExtent l="0" t="4445" r="381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266700" cy="295275"/>
                              </a:xfrm>
                              <a:prstGeom prst="rect">
                                <a:avLst/>
                              </a:prstGeom>
                              <a:solidFill>
                                <a:srgbClr val="FFFFFF"/>
                              </a:solidFill>
                              <a:ln>
                                <a:noFill/>
                              </a:ln>
                            </wps:spPr>
                            <wps:txbx>
                              <w:txbxContent>
                                <w:p>
                                  <w:r>
                                    <w:rPr>
                                      <w:rFonts w:hint="eastAsia"/>
                                    </w:rPr>
                                    <w:t>7</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15pt;margin-top:9.65pt;height:23.25pt;width:21pt;z-index:251662336;mso-width-relative:page;mso-height-relative:page;" fillcolor="#FFFFFF" filled="t" stroked="f" coordsize="21600,21600" o:gfxdata="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44PgwdMAAAAHAQAADwAAAAAAAAABACAAAAAiAAAA&#10;ZHJzL2Rvd25yZXYueG1sUEsBAhQAFAAAAAgAh07iQEn13i8MAgAA7wMAAA4AAAAAAAAAAQAgAAAA&#10;IgEAAGRycy9lMm9Eb2MueG1sUEsFBgAAAAAGAAYAWQEAAKAFAAAAAA==&#10;">
                      <v:fill on="t" focussize="0,0"/>
                      <v:stroke on="f"/>
                      <v:imagedata o:title=""/>
                      <o:lock v:ext="edit" aspectratio="f"/>
                      <v:textbox>
                        <w:txbxContent>
                          <w:p>
                            <w:r>
                              <w:rPr>
                                <w:rFonts w:hint="eastAsia"/>
                              </w:rPr>
                              <w:t>7</w:t>
                            </w:r>
                          </w:p>
                        </w:txbxContent>
                      </v:textbox>
                    </v:shape>
                  </w:pict>
                </mc:Fallback>
              </mc:AlternateContent>
            </w:r>
          </w:p>
        </w:tc>
        <w:tc>
          <w:tcPr>
            <w:tcW w:w="8792" w:type="dxa"/>
            <w:vAlign w:val="center"/>
          </w:tcPr>
          <w:p>
            <w:pPr>
              <w:spacing w:line="360" w:lineRule="auto"/>
              <w:rPr>
                <w:rFonts w:ascii="宋体" w:hAnsi="宋体" w:cs="宋体"/>
                <w:color w:val="auto"/>
                <w:sz w:val="24"/>
                <w:szCs w:val="24"/>
              </w:rPr>
            </w:pPr>
            <w:r>
              <w:rPr>
                <w:rFonts w:hint="eastAsia" w:ascii="宋体" w:hAnsi="宋体" w:cs="宋体"/>
                <w:color w:val="auto"/>
                <w:sz w:val="24"/>
                <w:szCs w:val="24"/>
              </w:rPr>
              <w:t>该采购项目不收取任何服务费用。</w:t>
            </w:r>
          </w:p>
        </w:tc>
      </w:tr>
    </w:tbl>
    <w:p>
      <w:pPr>
        <w:pStyle w:val="2"/>
        <w:jc w:val="both"/>
        <w:rPr>
          <w:rFonts w:cs="宋体"/>
          <w:b/>
          <w:bCs w:val="0"/>
          <w:color w:val="auto"/>
        </w:rPr>
      </w:pPr>
    </w:p>
    <w:p>
      <w:pPr>
        <w:pStyle w:val="2"/>
        <w:rPr>
          <w:rFonts w:cs="宋体"/>
          <w:b/>
          <w:bCs w:val="0"/>
          <w:color w:val="auto"/>
        </w:rPr>
      </w:pPr>
      <w:r>
        <w:rPr>
          <w:rFonts w:hint="eastAsia" w:cs="宋体"/>
          <w:b/>
          <w:bCs w:val="0"/>
          <w:color w:val="auto"/>
        </w:rPr>
        <w:t>1、总  则</w:t>
      </w:r>
    </w:p>
    <w:p>
      <w:pPr>
        <w:pStyle w:val="3"/>
        <w:ind w:firstLine="482" w:firstLineChars="200"/>
        <w:jc w:val="both"/>
        <w:rPr>
          <w:rFonts w:ascii="宋体" w:hAnsi="宋体" w:cs="宋体"/>
          <w:color w:val="auto"/>
          <w:sz w:val="24"/>
          <w:szCs w:val="24"/>
        </w:rPr>
      </w:pPr>
      <w:bookmarkStart w:id="5" w:name="_Toc240772076"/>
      <w:r>
        <w:rPr>
          <w:rFonts w:hint="eastAsia" w:ascii="宋体" w:hAnsi="宋体" w:cs="宋体"/>
          <w:color w:val="auto"/>
          <w:sz w:val="24"/>
          <w:szCs w:val="24"/>
        </w:rPr>
        <w:t>1.1 磋商通知书涉及术语的内涵及解释</w:t>
      </w:r>
      <w:bookmarkEnd w:id="5"/>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1)“采购当事人”是指在采购活动中享有权利和承担义务的各类主体，包括采购人、供应商和采购需方等。</w:t>
      </w:r>
    </w:p>
    <w:p>
      <w:pPr>
        <w:spacing w:line="400" w:lineRule="exact"/>
        <w:ind w:firstLine="480" w:firstLineChars="200"/>
        <w:jc w:val="left"/>
        <w:rPr>
          <w:rFonts w:ascii="宋体" w:hAnsi="宋体" w:cs="宋体"/>
          <w:color w:val="auto"/>
          <w:sz w:val="24"/>
          <w:szCs w:val="24"/>
        </w:rPr>
      </w:pPr>
      <w:r>
        <w:rPr>
          <w:rFonts w:hint="eastAsia" w:ascii="宋体" w:hAnsi="宋体" w:cs="宋体"/>
          <w:color w:val="auto"/>
          <w:sz w:val="24"/>
          <w:szCs w:val="24"/>
        </w:rPr>
        <w:t>2)</w:t>
      </w:r>
      <w:r>
        <w:rPr>
          <w:rFonts w:hint="eastAsia" w:ascii="宋体" w:hAnsi="宋体"/>
          <w:color w:val="auto"/>
          <w:sz w:val="24"/>
        </w:rPr>
        <w:t>“需方”</w:t>
      </w:r>
      <w:r>
        <w:rPr>
          <w:rFonts w:hint="eastAsia" w:ascii="宋体" w:hAnsi="宋体" w:cs="宋体"/>
          <w:color w:val="auto"/>
          <w:sz w:val="24"/>
          <w:szCs w:val="24"/>
        </w:rPr>
        <w:t>是指</w:t>
      </w:r>
      <w:r>
        <w:rPr>
          <w:rFonts w:hint="eastAsia" w:ascii="宋体" w:hAnsi="宋体" w:cs="宋体"/>
          <w:bCs/>
          <w:color w:val="auto"/>
          <w:sz w:val="24"/>
        </w:rPr>
        <w:t>兰州职业技术学院</w:t>
      </w:r>
      <w:r>
        <w:rPr>
          <w:rFonts w:hint="eastAsia" w:ascii="宋体" w:hAnsi="宋体" w:cs="宋体"/>
          <w:color w:val="auto"/>
          <w:sz w:val="24"/>
        </w:rPr>
        <w:t>。</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3)“供应商”是指向本次提交磋商响应性文件的供应商。</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4)“供方”是指与需方签订合同的成交供应商。</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6)“磋商通知书”是指由需方发出的文本、文件，包括全部章节和附件及答疑会议纪要。</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7)“磋商响应性文件”是指供应商根据本磋商通知书向需方提交的全部响应性文件。</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8) “货物”是指供方根据磋商通知书和合同的规定须向需方提供的各种形态和种类的物品，包括原材料、燃料、设备、文件等。</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9)“安装”是指供方按磋商通知书和合同的规定在项目现场所进行的安装、调试、检验、验收及修补缺陷等内容。供方应对所有现场作业、所有全部安装的完备性、稳定性和安全性负责。</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10)“服务”是指供方根据磋商通知书和合同的规定承担与供货、安装有关的服务，包括运输、仓储、保险以及其它的伴随服务，如售后、维修、更换和应承担的其它义务。</w:t>
      </w:r>
    </w:p>
    <w:p>
      <w:pPr>
        <w:spacing w:line="360" w:lineRule="auto"/>
        <w:ind w:firstLine="480" w:firstLineChars="200"/>
        <w:rPr>
          <w:rFonts w:ascii="宋体" w:hAnsi="宋体" w:cs="宋体"/>
          <w:color w:val="auto"/>
          <w:sz w:val="24"/>
          <w:szCs w:val="24"/>
        </w:rPr>
      </w:pPr>
      <w:bookmarkStart w:id="6" w:name="_Toc128372058"/>
      <w:bookmarkStart w:id="7" w:name="_Toc139965332"/>
      <w:bookmarkStart w:id="8" w:name="_Toc128372736"/>
      <w:bookmarkStart w:id="9" w:name="_Toc240772077"/>
      <w:r>
        <w:rPr>
          <w:rFonts w:hint="eastAsia" w:ascii="宋体" w:hAnsi="宋体" w:cs="宋体"/>
          <w:color w:val="auto"/>
          <w:sz w:val="24"/>
          <w:szCs w:val="24"/>
        </w:rPr>
        <w:t>11）“工程”是指供方按照谈判文件和合同的规定承担与施工、安装有关等内容。</w:t>
      </w:r>
    </w:p>
    <w:p>
      <w:pPr>
        <w:spacing w:line="360" w:lineRule="auto"/>
        <w:ind w:firstLine="480" w:firstLineChars="200"/>
        <w:rPr>
          <w:rFonts w:ascii="宋体" w:hAnsi="宋体" w:cs="宋体"/>
          <w:color w:val="auto"/>
          <w:sz w:val="32"/>
          <w:szCs w:val="32"/>
        </w:rPr>
      </w:pPr>
      <w:r>
        <w:rPr>
          <w:rFonts w:hint="eastAsia" w:ascii="宋体" w:hAnsi="宋体" w:cs="宋体"/>
          <w:color w:val="auto"/>
          <w:sz w:val="24"/>
          <w:szCs w:val="24"/>
        </w:rPr>
        <w:t>12)“书面形式”是指任何手写、打印或印刷的各种函件，不包括电传、电报、传真、电子邮件。</w:t>
      </w:r>
      <w:bookmarkStart w:id="10" w:name="_Toc139965328"/>
      <w:bookmarkStart w:id="11" w:name="_Toc128372732"/>
      <w:bookmarkStart w:id="12" w:name="_Toc128372054"/>
    </w:p>
    <w:bookmarkEnd w:id="10"/>
    <w:bookmarkEnd w:id="11"/>
    <w:bookmarkEnd w:id="12"/>
    <w:p>
      <w:pPr>
        <w:rPr>
          <w:color w:val="auto"/>
        </w:rPr>
      </w:pPr>
    </w:p>
    <w:p>
      <w:pPr>
        <w:pStyle w:val="2"/>
        <w:ind w:firstLine="2544" w:firstLineChars="792"/>
        <w:jc w:val="both"/>
        <w:rPr>
          <w:rFonts w:cs="宋体"/>
          <w:b/>
          <w:bCs w:val="0"/>
          <w:color w:val="auto"/>
        </w:rPr>
      </w:pPr>
    </w:p>
    <w:p>
      <w:pPr>
        <w:rPr>
          <w:rFonts w:cs="宋体"/>
          <w:b/>
          <w:bCs/>
          <w:color w:val="auto"/>
        </w:rPr>
      </w:pPr>
    </w:p>
    <w:p>
      <w:pPr>
        <w:rPr>
          <w:color w:val="auto"/>
        </w:rPr>
      </w:pPr>
    </w:p>
    <w:p>
      <w:pPr>
        <w:pStyle w:val="2"/>
        <w:ind w:firstLine="2544" w:firstLineChars="792"/>
        <w:jc w:val="both"/>
        <w:rPr>
          <w:rFonts w:cs="宋体"/>
          <w:b/>
          <w:bCs w:val="0"/>
          <w:color w:val="auto"/>
        </w:rPr>
      </w:pPr>
      <w:r>
        <w:rPr>
          <w:rFonts w:hint="eastAsia" w:cs="宋体"/>
          <w:b/>
          <w:bCs w:val="0"/>
          <w:color w:val="auto"/>
        </w:rPr>
        <w:t xml:space="preserve">   2、</w:t>
      </w:r>
      <w:bookmarkEnd w:id="6"/>
      <w:bookmarkEnd w:id="7"/>
      <w:bookmarkEnd w:id="8"/>
      <w:r>
        <w:rPr>
          <w:rFonts w:hint="eastAsia" w:cs="宋体"/>
          <w:b/>
          <w:bCs w:val="0"/>
          <w:color w:val="auto"/>
        </w:rPr>
        <w:t>磋商须知</w:t>
      </w:r>
      <w:bookmarkEnd w:id="9"/>
    </w:p>
    <w:p>
      <w:pPr>
        <w:pStyle w:val="3"/>
        <w:spacing w:before="0" w:after="0"/>
        <w:ind w:firstLine="482" w:firstLineChars="200"/>
        <w:jc w:val="both"/>
        <w:rPr>
          <w:rFonts w:ascii="宋体" w:hAnsi="宋体" w:cs="宋体"/>
          <w:color w:val="auto"/>
          <w:sz w:val="24"/>
          <w:szCs w:val="24"/>
        </w:rPr>
      </w:pPr>
      <w:bookmarkStart w:id="13" w:name="_Toc240772078"/>
      <w:r>
        <w:rPr>
          <w:rFonts w:hint="eastAsia" w:ascii="宋体" w:hAnsi="宋体" w:cs="宋体"/>
          <w:color w:val="auto"/>
          <w:sz w:val="24"/>
          <w:szCs w:val="24"/>
        </w:rPr>
        <w:t xml:space="preserve">2.1 </w:t>
      </w:r>
      <w:bookmarkEnd w:id="13"/>
      <w:r>
        <w:rPr>
          <w:rFonts w:hint="eastAsia" w:ascii="宋体" w:hAnsi="宋体" w:cs="宋体"/>
          <w:color w:val="auto"/>
          <w:sz w:val="24"/>
          <w:szCs w:val="24"/>
        </w:rPr>
        <w:t>磋商</w:t>
      </w:r>
    </w:p>
    <w:p>
      <w:pPr>
        <w:rPr>
          <w:color w:val="auto"/>
        </w:rPr>
      </w:pPr>
    </w:p>
    <w:p>
      <w:pPr>
        <w:pStyle w:val="4"/>
        <w:rPr>
          <w:color w:val="auto"/>
          <w:szCs w:val="24"/>
        </w:rPr>
      </w:pPr>
      <w:bookmarkStart w:id="14" w:name="_Toc240772079"/>
      <w:r>
        <w:rPr>
          <w:rFonts w:hint="eastAsia"/>
          <w:color w:val="auto"/>
          <w:szCs w:val="24"/>
        </w:rPr>
        <w:t>2.1.1 综合说明</w:t>
      </w:r>
      <w:bookmarkEnd w:id="14"/>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本项目按照《中华人民共和国政府采购法》及相关法规，已办理磋商申请，并得到政府采购管理机构批准，现通过磋商方式来择优选定供应商。</w:t>
      </w:r>
      <w:bookmarkStart w:id="15" w:name="_Toc128372733"/>
      <w:bookmarkStart w:id="16" w:name="_Toc139965329"/>
      <w:bookmarkStart w:id="17" w:name="_Toc128372055"/>
      <w:r>
        <w:rPr>
          <w:rFonts w:hint="eastAsia" w:ascii="宋体" w:hAnsi="宋体" w:cs="宋体"/>
          <w:color w:val="auto"/>
          <w:sz w:val="24"/>
          <w:szCs w:val="24"/>
        </w:rPr>
        <w:t>本磋商通知书包括本文所列内容及按本须知发出的全部和补充资料。供应商应认真阅读本磋商通知书中所有的事项、格式、条款、技术规范等实质性的条件和要求。供应商被视为充分熟悉本项目的全部内容及与履行合同有关的全部内容，熟悉磋商通知书的格式、条件和范围。供应商没有按照磋商通知书的要求提交相关资料，或者供应商没有对磋商通知书相关内容都做出实质性响应是供应商的风险，并可能导致其磋商响应性文件无效。</w:t>
      </w:r>
    </w:p>
    <w:p>
      <w:pPr>
        <w:spacing w:line="360" w:lineRule="auto"/>
        <w:ind w:firstLine="480" w:firstLineChars="200"/>
        <w:rPr>
          <w:rFonts w:ascii="宋体" w:hAnsi="宋体" w:cs="宋体"/>
          <w:color w:val="auto"/>
          <w:sz w:val="24"/>
          <w:szCs w:val="24"/>
        </w:rPr>
      </w:pPr>
    </w:p>
    <w:p>
      <w:pPr>
        <w:spacing w:line="360" w:lineRule="auto"/>
        <w:ind w:firstLine="482" w:firstLineChars="200"/>
        <w:rPr>
          <w:rFonts w:ascii="宋体" w:hAnsi="宋体"/>
          <w:b/>
          <w:bCs/>
          <w:color w:val="auto"/>
          <w:sz w:val="24"/>
          <w:szCs w:val="32"/>
        </w:rPr>
      </w:pPr>
      <w:r>
        <w:rPr>
          <w:rFonts w:hint="eastAsia" w:ascii="宋体" w:hAnsi="宋体"/>
          <w:b/>
          <w:bCs/>
          <w:color w:val="auto"/>
          <w:sz w:val="24"/>
          <w:szCs w:val="32"/>
        </w:rPr>
        <w:t>2.1.2 合格的供应商</w:t>
      </w:r>
    </w:p>
    <w:p>
      <w:pPr>
        <w:spacing w:line="360" w:lineRule="auto"/>
        <w:ind w:firstLine="480"/>
        <w:rPr>
          <w:rFonts w:ascii="宋体" w:hAnsi="宋体" w:cs="宋体"/>
          <w:color w:val="auto"/>
          <w:kern w:val="0"/>
          <w:sz w:val="24"/>
        </w:rPr>
      </w:pPr>
      <w:r>
        <w:rPr>
          <w:rFonts w:hint="eastAsia" w:ascii="宋体" w:hAnsi="宋体"/>
          <w:color w:val="auto"/>
          <w:sz w:val="24"/>
        </w:rPr>
        <w:t>1）</w:t>
      </w:r>
      <w:r>
        <w:rPr>
          <w:rFonts w:hint="eastAsia" w:ascii="宋体" w:hAnsi="宋体" w:cs="宋体"/>
          <w:color w:val="auto"/>
          <w:kern w:val="0"/>
          <w:sz w:val="24"/>
        </w:rPr>
        <w:t>供应商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查询网址：信用中国（甘肃兰州）（www.gslzcredit.gov.cn),中国政府采购网（www.ccgp.gov.cn)。</w:t>
      </w:r>
    </w:p>
    <w:p>
      <w:pPr>
        <w:spacing w:line="360" w:lineRule="auto"/>
        <w:ind w:firstLine="480"/>
        <w:rPr>
          <w:rFonts w:ascii="宋体" w:hAnsi="宋体"/>
          <w:color w:val="auto"/>
          <w:sz w:val="24"/>
        </w:rPr>
      </w:pPr>
      <w:r>
        <w:rPr>
          <w:rFonts w:hint="eastAsia" w:ascii="宋体" w:hAnsi="宋体"/>
          <w:color w:val="auto"/>
          <w:sz w:val="24"/>
        </w:rPr>
        <w:t>2）凡有能力提供本</w:t>
      </w:r>
      <w:r>
        <w:rPr>
          <w:rFonts w:hint="eastAsia" w:ascii="宋体" w:hAnsi="宋体" w:cs="宋体"/>
          <w:color w:val="auto"/>
          <w:sz w:val="24"/>
          <w:szCs w:val="24"/>
        </w:rPr>
        <w:t>磋商通知书</w:t>
      </w:r>
      <w:r>
        <w:rPr>
          <w:rFonts w:hint="eastAsia" w:ascii="宋体" w:hAnsi="宋体"/>
          <w:color w:val="auto"/>
          <w:sz w:val="24"/>
        </w:rPr>
        <w:t>所述货物、工程及服务的，符合本</w:t>
      </w:r>
      <w:r>
        <w:rPr>
          <w:rFonts w:hint="eastAsia" w:ascii="宋体" w:hAnsi="宋体" w:cs="宋体"/>
          <w:color w:val="auto"/>
          <w:sz w:val="24"/>
          <w:szCs w:val="24"/>
        </w:rPr>
        <w:t>磋商通知书</w:t>
      </w:r>
      <w:r>
        <w:rPr>
          <w:rFonts w:hint="eastAsia" w:ascii="宋体" w:hAnsi="宋体"/>
          <w:color w:val="auto"/>
          <w:sz w:val="24"/>
        </w:rPr>
        <w:t>规定资格要求的境内供货商或制造商均可能成为合格的供应商。</w:t>
      </w:r>
    </w:p>
    <w:p>
      <w:pPr>
        <w:spacing w:line="360" w:lineRule="auto"/>
        <w:ind w:firstLine="480"/>
        <w:rPr>
          <w:rFonts w:ascii="宋体" w:hAnsi="宋体"/>
          <w:color w:val="auto"/>
          <w:sz w:val="24"/>
        </w:rPr>
      </w:pPr>
      <w:r>
        <w:rPr>
          <w:rFonts w:hint="eastAsia" w:ascii="宋体" w:hAnsi="宋体"/>
          <w:color w:val="auto"/>
          <w:sz w:val="24"/>
        </w:rPr>
        <w:t>3）供应商应遵守中国的有关法律、法规和规章的规定。</w:t>
      </w:r>
    </w:p>
    <w:p>
      <w:pPr>
        <w:spacing w:line="360" w:lineRule="auto"/>
        <w:ind w:firstLine="480"/>
        <w:rPr>
          <w:rFonts w:ascii="宋体" w:hAnsi="宋体"/>
          <w:color w:val="auto"/>
          <w:sz w:val="24"/>
        </w:rPr>
      </w:pPr>
      <w:r>
        <w:rPr>
          <w:rFonts w:hint="eastAsia" w:ascii="宋体" w:hAnsi="宋体"/>
          <w:color w:val="auto"/>
          <w:sz w:val="24"/>
        </w:rPr>
        <w:t>4）一个供应商只能针对一个包段提交一个磋商文件。</w:t>
      </w:r>
      <w:r>
        <w:rPr>
          <w:rFonts w:hint="eastAsia"/>
          <w:color w:val="auto"/>
          <w:sz w:val="24"/>
        </w:rPr>
        <w:t>单位负责人为同一人或者存在直接控股、管理关系的不同供应商，不得参加同一合同项下的采购活动。</w:t>
      </w:r>
    </w:p>
    <w:p>
      <w:pPr>
        <w:spacing w:line="360" w:lineRule="auto"/>
        <w:ind w:firstLine="480" w:firstLineChars="200"/>
        <w:rPr>
          <w:rFonts w:ascii="宋体" w:hAnsi="宋体" w:cs="宋体"/>
          <w:color w:val="auto"/>
          <w:sz w:val="24"/>
          <w:szCs w:val="24"/>
        </w:rPr>
      </w:pPr>
      <w:r>
        <w:rPr>
          <w:rFonts w:hint="eastAsia" w:ascii="宋体" w:hAnsi="宋体"/>
          <w:color w:val="auto"/>
          <w:sz w:val="24"/>
        </w:rPr>
        <w:t>5）为该项目提供整体设计、规范编制或者项目管理、监理、检测等服务的供应商，不得再参加该采购项目的其他采购活动。</w:t>
      </w:r>
      <w:bookmarkEnd w:id="15"/>
      <w:bookmarkEnd w:id="16"/>
      <w:bookmarkEnd w:id="17"/>
    </w:p>
    <w:p>
      <w:pPr>
        <w:pStyle w:val="4"/>
        <w:rPr>
          <w:color w:val="auto"/>
          <w:szCs w:val="24"/>
        </w:rPr>
      </w:pPr>
      <w:bookmarkStart w:id="18" w:name="_Toc240772081"/>
      <w:r>
        <w:rPr>
          <w:rFonts w:hint="eastAsia"/>
          <w:color w:val="auto"/>
          <w:szCs w:val="24"/>
        </w:rPr>
        <w:t>2.1.</w:t>
      </w:r>
      <w:r>
        <w:rPr>
          <w:rFonts w:hint="eastAsia"/>
          <w:color w:val="auto"/>
          <w:szCs w:val="24"/>
          <w:lang w:val="en-US"/>
        </w:rPr>
        <w:t>3</w:t>
      </w:r>
      <w:r>
        <w:rPr>
          <w:rFonts w:hint="eastAsia"/>
          <w:color w:val="auto"/>
          <w:szCs w:val="24"/>
        </w:rPr>
        <w:t xml:space="preserve"> 磋商具体要求及说明</w:t>
      </w:r>
      <w:bookmarkEnd w:id="18"/>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1）供应商参加磋商应按照需方磋商通知书要求有分包的按分包参与磋商，且每包只能报一个方案参与磋商，投若干包的可将分包投标书汇集于总标书中，否则视为对磋商不响应；</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2）供应商对参加磋商产品技术性能的描述因欠缺或漏报而影响对供应商的磋商响应性文件的评比，不利后果由供应商承担；</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3）供应商在磋商响应性文件中所列出的所有货物、配件等均视为包含在磋商项目以及报价中；</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4）供应商在本次项目中所提供的服务对于磋商通知书中的技术参数要求必须满足，必须符合国家相关规定的要求，否则视为对磋商不响应；</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5）需方发现具有《政府采购法》第七十七条中第一至五项情形之一的，有权宣布磋商程序和结果无效；在涉及磋商的公正性与违法问题的调查或检查中，供应商如拒绝有关部门的监督检查，视其情节，需方也有权宣布磋商结果无效。需方同时报备同级财政部门确认，并对供应商、成交供应商的损失不承担任何责任；</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6）供应商应自行承担所有与准备和参加磋商有关的费用。不论磋商的结果如何，需方均无义务和责任承担这些费用。</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7）本次磋商不接受联合体参加磋商。</w:t>
      </w:r>
    </w:p>
    <w:p>
      <w:pPr>
        <w:spacing w:line="360" w:lineRule="auto"/>
        <w:ind w:firstLine="480" w:firstLineChars="200"/>
        <w:rPr>
          <w:rFonts w:ascii="宋体" w:hAnsi="宋体" w:cs="宋体"/>
          <w:color w:val="auto"/>
          <w:sz w:val="24"/>
          <w:szCs w:val="24"/>
          <w:lang w:val="zh-CN"/>
        </w:rPr>
      </w:pPr>
      <w:r>
        <w:rPr>
          <w:rFonts w:hint="eastAsia" w:ascii="宋体" w:hAnsi="宋体" w:cs="宋体"/>
          <w:color w:val="auto"/>
          <w:sz w:val="24"/>
          <w:szCs w:val="24"/>
        </w:rPr>
        <w:t>8）</w:t>
      </w:r>
      <w:r>
        <w:rPr>
          <w:rFonts w:hint="eastAsia" w:ascii="宋体" w:hAnsi="宋体" w:cs="宋体"/>
          <w:color w:val="auto"/>
          <w:sz w:val="24"/>
          <w:szCs w:val="24"/>
          <w:lang w:val="zh-CN"/>
        </w:rPr>
        <w:t>如技术参数具有特指性将不作为评判依据。</w:t>
      </w:r>
    </w:p>
    <w:p>
      <w:pPr>
        <w:pStyle w:val="4"/>
        <w:rPr>
          <w:color w:val="auto"/>
          <w:szCs w:val="24"/>
        </w:rPr>
      </w:pPr>
      <w:bookmarkStart w:id="19" w:name="_Toc240772082"/>
      <w:r>
        <w:rPr>
          <w:rFonts w:hint="eastAsia"/>
          <w:color w:val="auto"/>
          <w:szCs w:val="24"/>
        </w:rPr>
        <w:t>2.1.</w:t>
      </w:r>
      <w:r>
        <w:rPr>
          <w:rFonts w:hint="eastAsia"/>
          <w:color w:val="auto"/>
          <w:szCs w:val="24"/>
          <w:lang w:val="en-US"/>
        </w:rPr>
        <w:t>4</w:t>
      </w:r>
      <w:r>
        <w:rPr>
          <w:rFonts w:hint="eastAsia"/>
          <w:color w:val="auto"/>
          <w:szCs w:val="24"/>
        </w:rPr>
        <w:t>磋商响应性文件的制作</w:t>
      </w:r>
      <w:bookmarkEnd w:id="19"/>
      <w:r>
        <w:rPr>
          <w:rFonts w:hint="eastAsia"/>
          <w:color w:val="auto"/>
          <w:szCs w:val="24"/>
        </w:rPr>
        <w:t>格式</w:t>
      </w:r>
    </w:p>
    <w:p>
      <w:pPr>
        <w:spacing w:line="500" w:lineRule="exact"/>
        <w:ind w:firstLine="480" w:firstLineChars="200"/>
        <w:rPr>
          <w:rFonts w:ascii="宋体" w:hAnsi="宋体" w:cs="宋体"/>
          <w:color w:val="auto"/>
          <w:sz w:val="24"/>
          <w:szCs w:val="24"/>
        </w:rPr>
      </w:pPr>
      <w:r>
        <w:rPr>
          <w:rFonts w:hint="eastAsia" w:ascii="宋体" w:hAnsi="宋体" w:cs="宋体"/>
          <w:color w:val="auto"/>
          <w:sz w:val="24"/>
          <w:szCs w:val="24"/>
        </w:rPr>
        <w:t>供应商制作磋商响应性文件必须依据在需方获取的磋商通知书，编写装订并分正副本密封，对磋商通知书做出实质性响应。具体制作格式如下：</w:t>
      </w:r>
    </w:p>
    <w:p>
      <w:pPr>
        <w:numPr>
          <w:ilvl w:val="0"/>
          <w:numId w:val="4"/>
        </w:numPr>
        <w:spacing w:line="500" w:lineRule="exact"/>
        <w:ind w:firstLine="480" w:firstLineChars="200"/>
        <w:rPr>
          <w:rFonts w:ascii="宋体" w:hAnsi="宋体" w:cs="宋体"/>
          <w:color w:val="auto"/>
          <w:sz w:val="24"/>
          <w:szCs w:val="24"/>
        </w:rPr>
      </w:pPr>
      <w:r>
        <w:rPr>
          <w:rFonts w:hint="eastAsia" w:ascii="宋体" w:hAnsi="宋体" w:cs="宋体"/>
          <w:color w:val="auto"/>
          <w:sz w:val="24"/>
          <w:szCs w:val="24"/>
        </w:rPr>
        <w:t>目录；</w:t>
      </w:r>
    </w:p>
    <w:p>
      <w:pPr>
        <w:numPr>
          <w:ilvl w:val="0"/>
          <w:numId w:val="4"/>
        </w:numPr>
        <w:spacing w:line="500" w:lineRule="exact"/>
        <w:ind w:firstLine="480" w:firstLineChars="200"/>
        <w:rPr>
          <w:rFonts w:ascii="宋体" w:hAnsi="宋体" w:cs="宋体"/>
          <w:color w:val="auto"/>
          <w:sz w:val="24"/>
          <w:szCs w:val="24"/>
        </w:rPr>
      </w:pPr>
      <w:r>
        <w:rPr>
          <w:rFonts w:hint="eastAsia" w:ascii="宋体" w:hAnsi="宋体" w:cs="宋体"/>
          <w:color w:val="auto"/>
          <w:sz w:val="24"/>
          <w:szCs w:val="24"/>
        </w:rPr>
        <w:t>磋商响应函（见附件2）；</w:t>
      </w:r>
    </w:p>
    <w:p>
      <w:pPr>
        <w:numPr>
          <w:ilvl w:val="0"/>
          <w:numId w:val="4"/>
        </w:numPr>
        <w:spacing w:line="500" w:lineRule="exact"/>
        <w:ind w:firstLine="480" w:firstLineChars="200"/>
        <w:rPr>
          <w:rFonts w:ascii="宋体" w:hAnsi="宋体" w:cs="宋体"/>
          <w:color w:val="auto"/>
          <w:sz w:val="24"/>
          <w:szCs w:val="24"/>
        </w:rPr>
      </w:pPr>
      <w:r>
        <w:rPr>
          <w:rFonts w:hint="eastAsia" w:ascii="宋体" w:hAnsi="宋体" w:cs="宋体"/>
          <w:color w:val="auto"/>
          <w:sz w:val="24"/>
          <w:szCs w:val="24"/>
        </w:rPr>
        <w:t>资质证明部分，包括：磋商须知前附表中要求的资质文件、公司情况、业绩简介以及供应商认为有必要提供的其他有关资料文件；</w:t>
      </w:r>
    </w:p>
    <w:p>
      <w:pPr>
        <w:spacing w:line="500" w:lineRule="exact"/>
        <w:rPr>
          <w:rFonts w:ascii="宋体" w:hAnsi="宋体" w:cs="宋体"/>
          <w:color w:val="auto"/>
          <w:sz w:val="24"/>
          <w:szCs w:val="24"/>
        </w:rPr>
      </w:pPr>
      <w:r>
        <w:rPr>
          <w:rFonts w:hint="eastAsia" w:ascii="宋体" w:hAnsi="宋体" w:cs="宋体"/>
          <w:color w:val="auto"/>
          <w:sz w:val="24"/>
          <w:szCs w:val="24"/>
        </w:rPr>
        <w:t xml:space="preserve">    （4）法人授权函（见附件3）；</w:t>
      </w:r>
    </w:p>
    <w:p>
      <w:pPr>
        <w:spacing w:line="500" w:lineRule="exact"/>
        <w:rPr>
          <w:rFonts w:ascii="宋体" w:hAnsi="宋体" w:cs="宋体"/>
          <w:color w:val="auto"/>
          <w:sz w:val="24"/>
          <w:szCs w:val="24"/>
        </w:rPr>
      </w:pPr>
      <w:r>
        <w:rPr>
          <w:rFonts w:hint="eastAsia" w:ascii="宋体" w:hAnsi="宋体" w:cs="宋体"/>
          <w:color w:val="auto"/>
          <w:sz w:val="24"/>
          <w:szCs w:val="24"/>
        </w:rPr>
        <w:t xml:space="preserve">    （5）货物数量明细表（见附件4），包括提供货物所需的全部的用料、人工、服务保障等。</w:t>
      </w:r>
    </w:p>
    <w:p>
      <w:pPr>
        <w:spacing w:line="360" w:lineRule="auto"/>
        <w:ind w:firstLine="480" w:firstLineChars="200"/>
        <w:rPr>
          <w:rFonts w:ascii="宋体" w:hAnsi="宋体" w:cs="宋体"/>
          <w:color w:val="auto"/>
          <w:sz w:val="24"/>
          <w:szCs w:val="24"/>
        </w:rPr>
      </w:pPr>
    </w:p>
    <w:p>
      <w:pPr>
        <w:pStyle w:val="4"/>
        <w:rPr>
          <w:color w:val="auto"/>
          <w:szCs w:val="24"/>
        </w:rPr>
      </w:pPr>
      <w:bookmarkStart w:id="20" w:name="_Toc240772083"/>
      <w:r>
        <w:rPr>
          <w:rFonts w:hint="eastAsia"/>
          <w:color w:val="auto"/>
          <w:szCs w:val="24"/>
        </w:rPr>
        <w:t>2.1.</w:t>
      </w:r>
      <w:r>
        <w:rPr>
          <w:rFonts w:hint="eastAsia"/>
          <w:color w:val="auto"/>
          <w:szCs w:val="24"/>
          <w:lang w:val="en-US"/>
        </w:rPr>
        <w:t>5</w:t>
      </w:r>
      <w:r>
        <w:rPr>
          <w:rFonts w:hint="eastAsia"/>
          <w:color w:val="auto"/>
          <w:szCs w:val="24"/>
        </w:rPr>
        <w:t>磋商报价</w:t>
      </w:r>
      <w:bookmarkEnd w:id="20"/>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此次磋商按照总报价（否则视为对磋商不响应）。磋商价格应包括完成磋商通知书规定的磋商范围全部内容所需的全部费用。除非磋商通知书另有规定，磋商报价应包括工程所需人工、材料、保险、利润、税金、劳保统筹、政策性文件规定及合同包含的所有风险、优惠率、责任等各项应有费用。</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磋商价格采用唯一价格，即不得为某一范围价格。报价货币为人民币。</w:t>
      </w:r>
    </w:p>
    <w:p>
      <w:pPr>
        <w:pStyle w:val="4"/>
        <w:ind w:firstLine="472" w:firstLineChars="196"/>
        <w:rPr>
          <w:color w:val="auto"/>
          <w:szCs w:val="24"/>
        </w:rPr>
      </w:pPr>
      <w:bookmarkStart w:id="21" w:name="_Toc240772087"/>
      <w:r>
        <w:rPr>
          <w:rFonts w:hint="eastAsia"/>
          <w:color w:val="auto"/>
          <w:szCs w:val="24"/>
        </w:rPr>
        <w:t>2.1.</w:t>
      </w:r>
      <w:r>
        <w:rPr>
          <w:rFonts w:hint="eastAsia"/>
          <w:color w:val="auto"/>
          <w:szCs w:val="24"/>
          <w:lang w:val="en-US"/>
        </w:rPr>
        <w:t>6</w:t>
      </w:r>
      <w:r>
        <w:rPr>
          <w:rFonts w:hint="eastAsia"/>
          <w:color w:val="auto"/>
          <w:szCs w:val="24"/>
        </w:rPr>
        <w:t xml:space="preserve"> </w:t>
      </w:r>
      <w:bookmarkEnd w:id="21"/>
      <w:bookmarkStart w:id="22" w:name="_Toc139965344"/>
      <w:bookmarkStart w:id="23" w:name="_Toc128372071"/>
      <w:bookmarkStart w:id="24" w:name="_Toc240772088"/>
      <w:bookmarkStart w:id="25" w:name="_Toc128372749"/>
      <w:r>
        <w:rPr>
          <w:rFonts w:hint="eastAsia"/>
          <w:color w:val="auto"/>
          <w:szCs w:val="24"/>
        </w:rPr>
        <w:t xml:space="preserve"> 磋商响应性文件的密封</w:t>
      </w:r>
      <w:bookmarkEnd w:id="22"/>
      <w:bookmarkEnd w:id="23"/>
      <w:bookmarkEnd w:id="24"/>
      <w:bookmarkEnd w:id="25"/>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供应商应将磋商响应性文件的正、副本分别用标有“正本”和“副本”字样的信封密封，并在信封上标明“项目名称”、 “供应商名称”（盖章）、“详细地址”、“邮政编码”、“电话” 和“请勿于</w:t>
      </w:r>
      <w:r>
        <w:rPr>
          <w:rFonts w:hint="eastAsia" w:ascii="宋体" w:hAnsi="宋体"/>
          <w:color w:val="auto"/>
          <w:sz w:val="24"/>
        </w:rPr>
        <w:t>2019年12月6日上午9:30:00（北京时间）</w:t>
      </w:r>
      <w:r>
        <w:rPr>
          <w:rFonts w:hint="eastAsia" w:ascii="宋体" w:hAnsi="宋体" w:cs="宋体"/>
          <w:color w:val="auto"/>
          <w:sz w:val="24"/>
          <w:szCs w:val="24"/>
        </w:rPr>
        <w:t>之前启封！”（盖骑缝章）的提示警句等。如果未按上述要求密封并加注标志，将被视为无效响应，且需方将不承担磋商响应性文件错放或提前开封的责任。</w:t>
      </w:r>
    </w:p>
    <w:p>
      <w:pPr>
        <w:pStyle w:val="4"/>
        <w:rPr>
          <w:color w:val="auto"/>
          <w:szCs w:val="24"/>
        </w:rPr>
      </w:pPr>
      <w:bookmarkStart w:id="26" w:name="_Toc240772089"/>
      <w:bookmarkStart w:id="27" w:name="_Toc128372750"/>
      <w:bookmarkStart w:id="28" w:name="_Toc139965345"/>
      <w:bookmarkStart w:id="29" w:name="_Toc128372072"/>
      <w:r>
        <w:rPr>
          <w:rFonts w:hint="eastAsia"/>
          <w:color w:val="auto"/>
          <w:szCs w:val="24"/>
        </w:rPr>
        <w:t>2.1.</w:t>
      </w:r>
      <w:r>
        <w:rPr>
          <w:rFonts w:hint="eastAsia"/>
          <w:color w:val="auto"/>
          <w:szCs w:val="24"/>
          <w:lang w:val="en-US"/>
        </w:rPr>
        <w:t>7</w:t>
      </w:r>
      <w:r>
        <w:rPr>
          <w:rFonts w:hint="eastAsia"/>
          <w:color w:val="auto"/>
          <w:szCs w:val="24"/>
        </w:rPr>
        <w:t xml:space="preserve"> 磋商响应性文件递交</w:t>
      </w:r>
      <w:bookmarkEnd w:id="26"/>
      <w:bookmarkEnd w:id="27"/>
      <w:bookmarkEnd w:id="28"/>
      <w:bookmarkEnd w:id="29"/>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磋商响应性文件应在递交截止时间之前送达兰州职业技术学院综合楼614会议室地址：</w:t>
      </w:r>
      <w:r>
        <w:rPr>
          <w:rFonts w:hint="eastAsia" w:ascii="宋体" w:hAnsi="宋体"/>
          <w:color w:val="auto"/>
          <w:sz w:val="24"/>
        </w:rPr>
        <w:t>兰州市安宁区刘沙公路37号</w:t>
      </w:r>
      <w:r>
        <w:rPr>
          <w:rFonts w:hint="eastAsia" w:ascii="宋体" w:hAnsi="宋体" w:cs="宋体"/>
          <w:color w:val="auto"/>
          <w:sz w:val="24"/>
          <w:szCs w:val="24"/>
        </w:rPr>
        <w:t>，需方将拒绝接受在磋商响应性文件递交截止时间后递交的磋商响应性文件。</w:t>
      </w:r>
    </w:p>
    <w:p>
      <w:pPr>
        <w:pStyle w:val="4"/>
        <w:rPr>
          <w:color w:val="auto"/>
          <w:szCs w:val="24"/>
        </w:rPr>
      </w:pPr>
      <w:bookmarkStart w:id="30" w:name="_Toc240772090"/>
      <w:bookmarkStart w:id="31" w:name="_Toc139965346"/>
      <w:bookmarkStart w:id="32" w:name="_Toc128372073"/>
      <w:bookmarkStart w:id="33" w:name="_Toc128372751"/>
      <w:r>
        <w:rPr>
          <w:rFonts w:hint="eastAsia"/>
          <w:color w:val="auto"/>
          <w:szCs w:val="24"/>
        </w:rPr>
        <w:t>2.1.</w:t>
      </w:r>
      <w:r>
        <w:rPr>
          <w:rFonts w:hint="eastAsia"/>
          <w:color w:val="auto"/>
          <w:szCs w:val="24"/>
          <w:lang w:val="en-US"/>
        </w:rPr>
        <w:t>8</w:t>
      </w:r>
      <w:r>
        <w:rPr>
          <w:rFonts w:hint="eastAsia"/>
          <w:color w:val="auto"/>
          <w:szCs w:val="24"/>
        </w:rPr>
        <w:t>磋商响应性文件递交截止时间</w:t>
      </w:r>
      <w:bookmarkEnd w:id="30"/>
      <w:bookmarkEnd w:id="31"/>
      <w:bookmarkEnd w:id="32"/>
      <w:bookmarkEnd w:id="33"/>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磋商响应性文件递交截止时间为</w:t>
      </w:r>
      <w:r>
        <w:rPr>
          <w:rFonts w:hint="eastAsia" w:ascii="宋体" w:hAnsi="宋体"/>
          <w:color w:val="auto"/>
          <w:sz w:val="24"/>
        </w:rPr>
        <w:t>2020年</w:t>
      </w:r>
      <w:r>
        <w:rPr>
          <w:rFonts w:hint="eastAsia" w:ascii="宋体" w:hAnsi="宋体"/>
          <w:color w:val="auto"/>
          <w:sz w:val="24"/>
          <w:lang w:val="en-US" w:eastAsia="zh-CN"/>
        </w:rPr>
        <w:t>6</w:t>
      </w:r>
      <w:r>
        <w:rPr>
          <w:rFonts w:hint="eastAsia" w:ascii="宋体" w:hAnsi="宋体"/>
          <w:color w:val="auto"/>
          <w:sz w:val="24"/>
        </w:rPr>
        <w:t>月</w:t>
      </w:r>
      <w:r>
        <w:rPr>
          <w:rFonts w:hint="eastAsia" w:ascii="宋体" w:hAnsi="宋体"/>
          <w:color w:val="auto"/>
          <w:sz w:val="24"/>
          <w:lang w:val="en-US" w:eastAsia="zh-CN"/>
        </w:rPr>
        <w:t>17</w:t>
      </w:r>
      <w:r>
        <w:rPr>
          <w:rFonts w:hint="eastAsia" w:ascii="宋体" w:hAnsi="宋体"/>
          <w:color w:val="auto"/>
          <w:sz w:val="24"/>
        </w:rPr>
        <w:t>日</w:t>
      </w:r>
      <w:r>
        <w:rPr>
          <w:rFonts w:hint="eastAsia" w:ascii="宋体" w:hAnsi="宋体"/>
          <w:color w:val="auto"/>
          <w:sz w:val="24"/>
          <w:lang w:eastAsia="zh-CN"/>
        </w:rPr>
        <w:t>上</w:t>
      </w:r>
      <w:r>
        <w:rPr>
          <w:rFonts w:hint="eastAsia" w:ascii="宋体" w:hAnsi="宋体"/>
          <w:color w:val="auto"/>
          <w:sz w:val="24"/>
        </w:rPr>
        <w:t>午</w:t>
      </w:r>
      <w:r>
        <w:rPr>
          <w:rFonts w:hint="eastAsia" w:ascii="宋体" w:hAnsi="宋体"/>
          <w:color w:val="auto"/>
          <w:sz w:val="24"/>
          <w:lang w:val="en-US" w:eastAsia="zh-CN"/>
        </w:rPr>
        <w:t>10：30</w:t>
      </w:r>
      <w:r>
        <w:rPr>
          <w:rFonts w:hint="eastAsia" w:ascii="宋体" w:hAnsi="宋体"/>
          <w:color w:val="auto"/>
          <w:sz w:val="24"/>
        </w:rPr>
        <w:t>（北京时间）之前</w:t>
      </w:r>
      <w:r>
        <w:rPr>
          <w:rFonts w:hint="eastAsia" w:ascii="宋体" w:hAnsi="宋体" w:cs="宋体"/>
          <w:color w:val="auto"/>
          <w:sz w:val="24"/>
          <w:szCs w:val="24"/>
        </w:rPr>
        <w:t>。</w:t>
      </w:r>
    </w:p>
    <w:p>
      <w:pPr>
        <w:pStyle w:val="2"/>
        <w:tabs>
          <w:tab w:val="left" w:pos="2610"/>
          <w:tab w:val="center" w:pos="4156"/>
          <w:tab w:val="clear" w:pos="240"/>
        </w:tabs>
        <w:jc w:val="both"/>
        <w:rPr>
          <w:rFonts w:cs="宋体"/>
          <w:b/>
          <w:bCs w:val="0"/>
          <w:color w:val="auto"/>
        </w:rPr>
      </w:pPr>
      <w:bookmarkStart w:id="34" w:name="_Toc240772092"/>
    </w:p>
    <w:p>
      <w:pPr>
        <w:pStyle w:val="2"/>
        <w:tabs>
          <w:tab w:val="left" w:pos="2610"/>
          <w:tab w:val="center" w:pos="4156"/>
          <w:tab w:val="clear" w:pos="240"/>
        </w:tabs>
        <w:rPr>
          <w:rFonts w:cs="宋体"/>
          <w:b/>
          <w:bCs w:val="0"/>
          <w:color w:val="auto"/>
        </w:rPr>
      </w:pPr>
      <w:r>
        <w:rPr>
          <w:rFonts w:hint="eastAsia" w:cs="宋体"/>
          <w:b/>
          <w:bCs w:val="0"/>
          <w:color w:val="auto"/>
        </w:rPr>
        <w:t>3、澄清和质疑</w:t>
      </w:r>
      <w:bookmarkEnd w:id="34"/>
    </w:p>
    <w:p>
      <w:pPr>
        <w:pStyle w:val="3"/>
        <w:ind w:firstLine="482" w:firstLineChars="200"/>
        <w:jc w:val="both"/>
        <w:rPr>
          <w:rFonts w:ascii="宋体" w:hAnsi="宋体" w:cs="宋体"/>
          <w:color w:val="auto"/>
          <w:sz w:val="24"/>
          <w:szCs w:val="24"/>
        </w:rPr>
      </w:pPr>
      <w:bookmarkStart w:id="35" w:name="_Toc239047318"/>
      <w:bookmarkStart w:id="36" w:name="_Toc240772093"/>
      <w:r>
        <w:rPr>
          <w:rFonts w:hint="eastAsia" w:ascii="宋体" w:hAnsi="宋体" w:cs="宋体"/>
          <w:color w:val="auto"/>
          <w:sz w:val="24"/>
          <w:szCs w:val="24"/>
        </w:rPr>
        <w:t>3.1综合说明</w:t>
      </w:r>
      <w:bookmarkEnd w:id="35"/>
      <w:bookmarkEnd w:id="36"/>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供应商对采购活动事项有疑问的，可以向被质疑人提出询问，被质疑人应当及时予以答复，但答复的内容不得涉及商业秘密。供应商询问和质疑实行实名制。供应商询问和质疑应当有事实根据，不得进行虚假、恶意询问或质疑，干扰采购正常的工作秩序。供应商提起质疑应当符合下列条件：必须是参与被质疑项目的供应商；必须在规定的质疑有效期内提起质疑；采购监督管理部门规定的其他条件。质疑人提出质疑时，应当提交书面质疑书，质疑书应当包括下列主要内容：被质疑人的名称、地址、电话；采购项目名称、项目编号；具体事项、请求和主张；提起质疑的供应商名称、地址及联系方式；质疑日期。质疑书的递交应当采取当面递交的形式。</w:t>
      </w:r>
    </w:p>
    <w:p>
      <w:pPr>
        <w:pStyle w:val="3"/>
        <w:spacing w:line="320" w:lineRule="exact"/>
        <w:ind w:firstLine="482"/>
        <w:jc w:val="both"/>
        <w:rPr>
          <w:rFonts w:ascii="宋体" w:hAnsi="宋体" w:cs="宋体"/>
          <w:color w:val="auto"/>
          <w:sz w:val="24"/>
          <w:szCs w:val="24"/>
        </w:rPr>
      </w:pPr>
      <w:bookmarkStart w:id="37" w:name="_Toc240772094"/>
      <w:r>
        <w:rPr>
          <w:rFonts w:hint="eastAsia" w:ascii="宋体" w:hAnsi="宋体" w:cs="宋体"/>
          <w:color w:val="auto"/>
          <w:sz w:val="24"/>
          <w:szCs w:val="24"/>
        </w:rPr>
        <w:t>3.2对磋商通知书的澄清和质疑</w:t>
      </w:r>
      <w:bookmarkEnd w:id="37"/>
    </w:p>
    <w:p>
      <w:pPr>
        <w:adjustRightIn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供应商应尽早获取磋商文件，若对磋商通知书有疑问需要澄清或质疑，须在开标前由澄清或质疑方的法定代表人或磋商授权人（必须为法定代表人授权进行该项目磋商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磋商授权人递交澄清或质疑函时，还须提供法人磋商授权函和质疑授权函（均为原件）及磋商授权人的身份证复印件。</w:t>
      </w:r>
      <w:r>
        <w:rPr>
          <w:rFonts w:hint="eastAsia" w:ascii="宋体" w:hAnsi="宋体" w:cs="宋体"/>
          <w:bCs/>
          <w:color w:val="auto"/>
          <w:sz w:val="24"/>
          <w:szCs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color w:val="auto"/>
          <w:sz w:val="24"/>
          <w:szCs w:val="24"/>
        </w:rPr>
        <w:t>上述资料均须加盖公章。</w:t>
      </w:r>
    </w:p>
    <w:p>
      <w:pPr>
        <w:adjustRightIn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需方在磋商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磋商响应性文件中对修改内容做实质性响应的，对其产生的不利因素由未确认者自行承担。</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同时需方可以酌情延长磋商响应性文件递交截止时间。</w:t>
      </w:r>
    </w:p>
    <w:p>
      <w:pPr>
        <w:pStyle w:val="3"/>
        <w:ind w:firstLine="482"/>
        <w:jc w:val="both"/>
        <w:rPr>
          <w:rFonts w:ascii="宋体" w:hAnsi="宋体" w:cs="宋体"/>
          <w:color w:val="auto"/>
          <w:sz w:val="24"/>
          <w:szCs w:val="24"/>
        </w:rPr>
      </w:pPr>
      <w:bookmarkStart w:id="38" w:name="_Toc240772095"/>
      <w:r>
        <w:rPr>
          <w:rFonts w:hint="eastAsia" w:ascii="宋体" w:hAnsi="宋体" w:cs="宋体"/>
          <w:color w:val="auto"/>
          <w:sz w:val="24"/>
          <w:szCs w:val="24"/>
        </w:rPr>
        <w:t>3.3对磋商过程和拟成交结果的质疑</w:t>
      </w:r>
      <w:bookmarkEnd w:id="38"/>
    </w:p>
    <w:p>
      <w:pPr>
        <w:adjustRightIn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供应商认为磋商过程和拟成交结果使自己的权益受到损害的，可以在需方于发布拟成交结果之日起7个工作日内，由质疑方的法定代表人或磋商授权人（经法定代表人授权进行该项目磋商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磋商授权人递交质疑函时，还须提供法人投标授权函和质疑授权函（均为原件）及磋商授权人的身份证复印件。</w:t>
      </w:r>
      <w:r>
        <w:rPr>
          <w:rFonts w:hint="eastAsia" w:ascii="宋体" w:hAnsi="宋体" w:cs="宋体"/>
          <w:bCs/>
          <w:color w:val="auto"/>
          <w:sz w:val="24"/>
          <w:szCs w:val="24"/>
        </w:rPr>
        <w:t>身份证复印件须正反面清晰、有效，并要求由该身份证持有人在复印件正反面非空白位置注明“该复印件用于在XXX项目质疑使用”字样，并由身份证持有人签字确认。</w:t>
      </w:r>
      <w:r>
        <w:rPr>
          <w:rFonts w:hint="eastAsia" w:ascii="宋体" w:hAnsi="宋体" w:cs="宋体"/>
          <w:color w:val="auto"/>
          <w:sz w:val="24"/>
          <w:szCs w:val="24"/>
        </w:rPr>
        <w:t>上述资料均须加盖公章。</w:t>
      </w:r>
    </w:p>
    <w:p>
      <w:pPr>
        <w:tabs>
          <w:tab w:val="left" w:pos="360"/>
        </w:tabs>
        <w:adjustRightIn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p>
    <w:p>
      <w:pPr>
        <w:pStyle w:val="3"/>
        <w:ind w:firstLine="482"/>
        <w:jc w:val="both"/>
        <w:rPr>
          <w:rFonts w:ascii="宋体" w:hAnsi="宋体" w:cs="宋体"/>
          <w:color w:val="auto"/>
          <w:sz w:val="24"/>
          <w:szCs w:val="24"/>
        </w:rPr>
      </w:pPr>
      <w:bookmarkStart w:id="39" w:name="_Toc240772096"/>
      <w:r>
        <w:rPr>
          <w:rFonts w:hint="eastAsia" w:ascii="宋体" w:hAnsi="宋体" w:cs="宋体"/>
          <w:color w:val="auto"/>
          <w:sz w:val="24"/>
          <w:szCs w:val="24"/>
        </w:rPr>
        <w:t>3.4澄清或质疑不予受理的情况</w:t>
      </w:r>
      <w:bookmarkEnd w:id="39"/>
    </w:p>
    <w:p>
      <w:pPr>
        <w:widowControl/>
        <w:spacing w:line="360" w:lineRule="auto"/>
        <w:ind w:firstLine="480" w:firstLineChars="200"/>
        <w:rPr>
          <w:rFonts w:ascii="宋体" w:hAnsi="宋体" w:cs="宋体"/>
          <w:color w:val="auto"/>
          <w:kern w:val="0"/>
          <w:sz w:val="24"/>
          <w:szCs w:val="24"/>
        </w:rPr>
      </w:pPr>
      <w:r>
        <w:rPr>
          <w:rFonts w:hint="eastAsia" w:ascii="宋体" w:hAnsi="宋体" w:cs="宋体"/>
          <w:color w:val="auto"/>
          <w:kern w:val="0"/>
          <w:sz w:val="24"/>
          <w:szCs w:val="24"/>
        </w:rPr>
        <w:t>有下列情形之一的，属于无效质疑，被质疑人不予受理，</w:t>
      </w:r>
      <w:r>
        <w:rPr>
          <w:rFonts w:hint="eastAsia" w:ascii="宋体" w:hAnsi="宋体" w:cs="宋体"/>
          <w:color w:val="auto"/>
          <w:sz w:val="24"/>
          <w:szCs w:val="24"/>
        </w:rPr>
        <w:t>由此产生的影响由投标人自</w:t>
      </w:r>
      <w:r>
        <w:rPr>
          <w:rFonts w:hint="eastAsia" w:ascii="宋体" w:hAnsi="宋体" w:cs="宋体"/>
          <w:color w:val="auto"/>
          <w:kern w:val="0"/>
          <w:sz w:val="24"/>
          <w:szCs w:val="24"/>
        </w:rPr>
        <w:t>行承担：</w:t>
      </w:r>
    </w:p>
    <w:p>
      <w:pPr>
        <w:widowControl/>
        <w:spacing w:line="360" w:lineRule="auto"/>
        <w:ind w:firstLine="480" w:firstLineChars="200"/>
        <w:rPr>
          <w:rFonts w:ascii="宋体" w:hAnsi="宋体" w:cs="宋体"/>
          <w:color w:val="auto"/>
          <w:kern w:val="0"/>
          <w:sz w:val="24"/>
          <w:szCs w:val="24"/>
        </w:rPr>
      </w:pPr>
      <w:r>
        <w:rPr>
          <w:rFonts w:hint="eastAsia" w:ascii="宋体" w:hAnsi="宋体" w:cs="宋体"/>
          <w:color w:val="auto"/>
          <w:kern w:val="0"/>
          <w:sz w:val="24"/>
          <w:szCs w:val="24"/>
        </w:rPr>
        <w:t>(一)不是参与该采购项目活动供应商的;</w:t>
      </w:r>
    </w:p>
    <w:p>
      <w:pPr>
        <w:widowControl/>
        <w:spacing w:line="360" w:lineRule="auto"/>
        <w:ind w:firstLine="480" w:firstLineChars="200"/>
        <w:rPr>
          <w:rFonts w:ascii="宋体" w:hAnsi="宋体" w:cs="宋体"/>
          <w:color w:val="auto"/>
          <w:kern w:val="0"/>
          <w:sz w:val="24"/>
          <w:szCs w:val="24"/>
        </w:rPr>
      </w:pPr>
      <w:r>
        <w:rPr>
          <w:rFonts w:hint="eastAsia" w:ascii="宋体" w:hAnsi="宋体" w:cs="宋体"/>
          <w:color w:val="auto"/>
          <w:kern w:val="0"/>
          <w:sz w:val="24"/>
          <w:szCs w:val="24"/>
        </w:rPr>
        <w:t>(二)被质疑人为采购人之外的；</w:t>
      </w:r>
    </w:p>
    <w:p>
      <w:pPr>
        <w:widowControl/>
        <w:spacing w:line="360" w:lineRule="auto"/>
        <w:ind w:firstLine="480" w:firstLineChars="200"/>
        <w:rPr>
          <w:rFonts w:ascii="宋体" w:hAnsi="宋体" w:cs="宋体"/>
          <w:color w:val="auto"/>
          <w:kern w:val="0"/>
          <w:sz w:val="24"/>
          <w:szCs w:val="24"/>
        </w:rPr>
      </w:pPr>
      <w:r>
        <w:rPr>
          <w:rFonts w:hint="eastAsia" w:ascii="宋体" w:hAnsi="宋体" w:cs="宋体"/>
          <w:color w:val="auto"/>
          <w:kern w:val="0"/>
          <w:sz w:val="24"/>
          <w:szCs w:val="24"/>
        </w:rPr>
        <w:t>(三)所有质疑事项超过质疑有效期的；</w:t>
      </w:r>
    </w:p>
    <w:p>
      <w:pPr>
        <w:widowControl/>
        <w:spacing w:line="360" w:lineRule="auto"/>
        <w:ind w:firstLine="480" w:firstLineChars="200"/>
        <w:rPr>
          <w:rFonts w:ascii="宋体" w:hAnsi="宋体" w:cs="宋体"/>
          <w:color w:val="auto"/>
          <w:kern w:val="0"/>
          <w:sz w:val="24"/>
          <w:szCs w:val="24"/>
        </w:rPr>
      </w:pPr>
      <w:r>
        <w:rPr>
          <w:rFonts w:hint="eastAsia" w:ascii="宋体" w:hAnsi="宋体" w:cs="宋体"/>
          <w:color w:val="auto"/>
          <w:kern w:val="0"/>
          <w:sz w:val="24"/>
          <w:szCs w:val="24"/>
        </w:rPr>
        <w:t>(四)以具有法律效力的文书送达之外方式提出的；</w:t>
      </w:r>
    </w:p>
    <w:p>
      <w:pPr>
        <w:widowControl/>
        <w:spacing w:line="360" w:lineRule="auto"/>
        <w:ind w:firstLine="480" w:firstLineChars="200"/>
        <w:rPr>
          <w:rFonts w:ascii="宋体" w:hAnsi="宋体" w:cs="宋体"/>
          <w:color w:val="auto"/>
          <w:kern w:val="0"/>
          <w:sz w:val="24"/>
          <w:szCs w:val="24"/>
        </w:rPr>
      </w:pPr>
      <w:r>
        <w:rPr>
          <w:rFonts w:hint="eastAsia" w:ascii="宋体" w:hAnsi="宋体" w:cs="宋体"/>
          <w:color w:val="auto"/>
          <w:kern w:val="0"/>
          <w:sz w:val="24"/>
          <w:szCs w:val="24"/>
        </w:rPr>
        <w:t>(五)</w:t>
      </w:r>
      <w:r>
        <w:rPr>
          <w:rFonts w:hint="eastAsia" w:ascii="宋体" w:hAnsi="宋体" w:cs="宋体"/>
          <w:color w:val="auto"/>
          <w:sz w:val="24"/>
          <w:szCs w:val="24"/>
        </w:rPr>
        <w:t xml:space="preserve"> 未按上述规定递交澄清或质疑函的</w:t>
      </w:r>
      <w:r>
        <w:rPr>
          <w:rFonts w:hint="eastAsia" w:ascii="宋体" w:hAnsi="宋体" w:cs="宋体"/>
          <w:color w:val="auto"/>
          <w:kern w:val="0"/>
          <w:sz w:val="24"/>
          <w:szCs w:val="24"/>
        </w:rPr>
        <w:t>；</w:t>
      </w:r>
    </w:p>
    <w:p>
      <w:pPr>
        <w:adjustRightInd w:val="0"/>
        <w:spacing w:line="360" w:lineRule="auto"/>
        <w:ind w:firstLine="480" w:firstLineChars="200"/>
        <w:rPr>
          <w:rFonts w:ascii="宋体" w:hAnsi="宋体" w:cs="宋体"/>
          <w:b/>
          <w:color w:val="auto"/>
          <w:sz w:val="24"/>
          <w:szCs w:val="24"/>
        </w:rPr>
      </w:pPr>
      <w:r>
        <w:rPr>
          <w:rFonts w:hint="eastAsia" w:ascii="宋体" w:hAnsi="宋体" w:cs="宋体"/>
          <w:color w:val="auto"/>
          <w:kern w:val="0"/>
          <w:sz w:val="24"/>
          <w:szCs w:val="24"/>
        </w:rPr>
        <w:t>(六) 其它不符合受理条件的情形。</w:t>
      </w:r>
    </w:p>
    <w:p>
      <w:pPr>
        <w:adjustRightInd w:val="0"/>
        <w:spacing w:line="360" w:lineRule="auto"/>
        <w:rPr>
          <w:rFonts w:ascii="宋体" w:hAnsi="宋体" w:cs="宋体"/>
          <w:b/>
          <w:color w:val="auto"/>
          <w:sz w:val="32"/>
          <w:szCs w:val="32"/>
        </w:rPr>
      </w:pPr>
      <w:bookmarkStart w:id="40" w:name="_Toc240772107"/>
    </w:p>
    <w:p>
      <w:pPr>
        <w:adjustRightInd w:val="0"/>
        <w:spacing w:line="360" w:lineRule="auto"/>
        <w:jc w:val="center"/>
        <w:rPr>
          <w:rFonts w:ascii="宋体" w:hAnsi="宋体" w:cs="宋体"/>
          <w:b/>
          <w:color w:val="auto"/>
          <w:sz w:val="32"/>
          <w:szCs w:val="32"/>
        </w:rPr>
      </w:pPr>
      <w:r>
        <w:rPr>
          <w:rFonts w:hint="eastAsia" w:ascii="宋体" w:hAnsi="宋体" w:cs="宋体"/>
          <w:b/>
          <w:color w:val="auto"/>
          <w:sz w:val="32"/>
          <w:szCs w:val="32"/>
        </w:rPr>
        <w:t>4、磋商原则及办法</w:t>
      </w:r>
      <w:bookmarkEnd w:id="40"/>
    </w:p>
    <w:p>
      <w:pPr>
        <w:pStyle w:val="3"/>
        <w:ind w:firstLine="482" w:firstLineChars="200"/>
        <w:jc w:val="both"/>
        <w:rPr>
          <w:rFonts w:ascii="宋体" w:hAnsi="宋体" w:cs="宋体"/>
          <w:color w:val="auto"/>
          <w:sz w:val="24"/>
          <w:szCs w:val="24"/>
        </w:rPr>
      </w:pPr>
      <w:bookmarkStart w:id="41" w:name="_Toc240772108"/>
      <w:r>
        <w:rPr>
          <w:rFonts w:hint="eastAsia" w:ascii="宋体" w:hAnsi="宋体" w:cs="宋体"/>
          <w:color w:val="auto"/>
          <w:sz w:val="24"/>
          <w:szCs w:val="24"/>
        </w:rPr>
        <w:t>4.1 磋商工作中的原则及组织</w:t>
      </w:r>
      <w:bookmarkEnd w:id="41"/>
    </w:p>
    <w:p>
      <w:pPr>
        <w:pStyle w:val="4"/>
        <w:rPr>
          <w:color w:val="auto"/>
          <w:szCs w:val="24"/>
        </w:rPr>
      </w:pPr>
      <w:bookmarkStart w:id="42" w:name="_Toc240772109"/>
      <w:r>
        <w:rPr>
          <w:rFonts w:hint="eastAsia"/>
          <w:color w:val="auto"/>
          <w:szCs w:val="24"/>
          <w:lang w:val="en-US"/>
        </w:rPr>
        <w:t>4</w:t>
      </w:r>
      <w:r>
        <w:rPr>
          <w:rFonts w:hint="eastAsia"/>
          <w:color w:val="auto"/>
          <w:szCs w:val="24"/>
        </w:rPr>
        <w:t>.1.1 原则</w:t>
      </w:r>
      <w:bookmarkEnd w:id="42"/>
    </w:p>
    <w:p>
      <w:pPr>
        <w:pStyle w:val="7"/>
        <w:spacing w:line="360" w:lineRule="auto"/>
        <w:ind w:firstLine="480" w:firstLineChars="200"/>
        <w:rPr>
          <w:rFonts w:ascii="宋体" w:hAnsi="宋体" w:cs="宋体"/>
          <w:b w:val="0"/>
          <w:bCs w:val="0"/>
          <w:color w:val="auto"/>
          <w:sz w:val="24"/>
          <w:szCs w:val="24"/>
        </w:rPr>
      </w:pPr>
      <w:r>
        <w:rPr>
          <w:rFonts w:hint="eastAsia" w:ascii="宋体" w:hAnsi="宋体" w:cs="宋体"/>
          <w:b w:val="0"/>
          <w:bCs w:val="0"/>
          <w:color w:val="auto"/>
          <w:sz w:val="24"/>
          <w:szCs w:val="24"/>
        </w:rPr>
        <w:t>需方组织谈判，在监督部门监督下,根据《中华人民共和国政府采购法》及相关规定组建磋商小组，由采购人代表和评审专家共同组成，磋商小组成员应坚持“公开、公平、公正”的宗旨,认真细致地做好磋商评审工作。</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1）磋商小组成员人数为不少于3人的单数。</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 xml:space="preserve"> 2）磋商小组成员应当客观、公正的履行职责，遵守职业道德，对所提出的评审意见承担个人责任。</w:t>
      </w:r>
    </w:p>
    <w:p>
      <w:pPr>
        <w:pStyle w:val="7"/>
        <w:spacing w:line="360" w:lineRule="auto"/>
        <w:ind w:firstLine="480" w:firstLineChars="200"/>
        <w:rPr>
          <w:rFonts w:ascii="宋体" w:hAnsi="宋体" w:cs="宋体"/>
          <w:b w:val="0"/>
          <w:bCs w:val="0"/>
          <w:color w:val="auto"/>
          <w:sz w:val="24"/>
          <w:szCs w:val="24"/>
        </w:rPr>
      </w:pPr>
      <w:r>
        <w:rPr>
          <w:rFonts w:hint="eastAsia" w:ascii="宋体" w:hAnsi="宋体" w:cs="宋体"/>
          <w:b w:val="0"/>
          <w:bCs w:val="0"/>
          <w:color w:val="auto"/>
          <w:sz w:val="24"/>
          <w:szCs w:val="24"/>
        </w:rPr>
        <w:t>3) 磋商小组成员和与磋商活动有关的工作人员不得透露对</w:t>
      </w:r>
      <w:r>
        <w:rPr>
          <w:rFonts w:hint="eastAsia" w:ascii="宋体" w:hAnsi="宋体" w:cs="宋体"/>
          <w:b w:val="0"/>
          <w:color w:val="auto"/>
          <w:sz w:val="24"/>
          <w:szCs w:val="24"/>
        </w:rPr>
        <w:t>磋商通知书</w:t>
      </w:r>
      <w:r>
        <w:rPr>
          <w:rFonts w:hint="eastAsia" w:ascii="宋体" w:hAnsi="宋体" w:cs="宋体"/>
          <w:b w:val="0"/>
          <w:bCs w:val="0"/>
          <w:color w:val="auto"/>
          <w:sz w:val="24"/>
          <w:szCs w:val="24"/>
        </w:rPr>
        <w:t>的评审和比较、成交候选人的推荐情况以及与磋商有关的其他情况。</w:t>
      </w:r>
    </w:p>
    <w:p>
      <w:pPr>
        <w:pStyle w:val="4"/>
        <w:rPr>
          <w:color w:val="auto"/>
          <w:szCs w:val="24"/>
        </w:rPr>
      </w:pPr>
      <w:bookmarkStart w:id="43" w:name="_Toc240772110"/>
      <w:r>
        <w:rPr>
          <w:rFonts w:hint="eastAsia"/>
          <w:color w:val="auto"/>
          <w:szCs w:val="24"/>
          <w:lang w:val="en-US"/>
        </w:rPr>
        <w:t>4</w:t>
      </w:r>
      <w:r>
        <w:rPr>
          <w:rFonts w:hint="eastAsia"/>
          <w:color w:val="auto"/>
          <w:szCs w:val="24"/>
        </w:rPr>
        <w:t>.1.2 组织</w:t>
      </w:r>
      <w:bookmarkEnd w:id="43"/>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1）磋商小组：由使用人代表和需方自行组成专家组成磋商小组。磋商小组根据磋商通知书要求负责磋商响应性文件的审查评价。</w:t>
      </w:r>
    </w:p>
    <w:p>
      <w:pPr>
        <w:spacing w:line="360" w:lineRule="auto"/>
        <w:ind w:firstLine="480" w:firstLineChars="200"/>
        <w:rPr>
          <w:rFonts w:ascii="宋体" w:hAnsi="宋体" w:cs="宋体"/>
          <w:b/>
          <w:color w:val="auto"/>
          <w:sz w:val="24"/>
          <w:szCs w:val="24"/>
        </w:rPr>
      </w:pPr>
      <w:r>
        <w:rPr>
          <w:rFonts w:hint="eastAsia" w:ascii="宋体" w:hAnsi="宋体" w:cs="宋体"/>
          <w:color w:val="auto"/>
          <w:sz w:val="24"/>
          <w:szCs w:val="24"/>
        </w:rPr>
        <w:t>2）需方:由兰州职业技术学院国资及产业管理处工作人员组成，负责磋商通知书的制作，对外联系，磋商的会务工作,整理并向磋商小组分发磋商响应性文件；做好磋商会议记录；对磋商过程中的原始文件进行归档;随时印发需要的文件资料,对各种咨询函件及档案文件的统收统发</w:t>
      </w:r>
      <w:r>
        <w:rPr>
          <w:rFonts w:hint="eastAsia" w:ascii="宋体" w:hAnsi="宋体" w:cs="宋体"/>
          <w:b/>
          <w:color w:val="auto"/>
          <w:sz w:val="24"/>
          <w:szCs w:val="24"/>
        </w:rPr>
        <w:t>。</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3）监督部门：根据国家有关法律、法规及磋商文件的规定,邀请相关部门对整个磋商过程进行监督,保证磋商的公正性,防止违法行为的产生。</w:t>
      </w:r>
    </w:p>
    <w:p>
      <w:pPr>
        <w:pStyle w:val="3"/>
        <w:ind w:firstLine="472" w:firstLineChars="196"/>
        <w:jc w:val="both"/>
        <w:rPr>
          <w:rFonts w:ascii="宋体" w:hAnsi="宋体" w:cs="宋体"/>
          <w:color w:val="auto"/>
          <w:sz w:val="24"/>
          <w:szCs w:val="24"/>
        </w:rPr>
      </w:pPr>
      <w:bookmarkStart w:id="44" w:name="_Toc240772111"/>
      <w:r>
        <w:rPr>
          <w:rFonts w:hint="eastAsia" w:ascii="宋体" w:hAnsi="宋体" w:cs="宋体"/>
          <w:color w:val="auto"/>
          <w:sz w:val="24"/>
          <w:szCs w:val="24"/>
        </w:rPr>
        <w:t>4.2 磋商小组的职责</w:t>
      </w:r>
      <w:bookmarkEnd w:id="44"/>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磋商小组完成磋商后，提出书面磋商报告。磋商报告是磋商小组根据全体磋商小组成员签字的原始磋商记录和磋商结果编写的报告，主要内容包括：</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1）磋商公告刊登的媒体名称、磋商日期和地点；</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2）磋商通知书的供应商名单和磋商小组成员名单；</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3）磋商方法和标准；</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4）磋商记录和磋商情况及说明，包括磋商响应性文件未实质性响应的供应商名单及原因；</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5）磋商结果和磋商成交供应商名单；</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6）磋商小组的成交建议。</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评审报告由磋商小组全体人员签字认可。磋商小组成员对评审报告有异议的，磋商小组按照少数服从多数的原则推荐成交候选人，采购程序继续进行。对评审报告有异议的磋商小组成员，在报告上签署不同意见并说明理由，由磋商小组书面记录相关情况。磋商小组成员拒绝在报告上签字又不书面说明其不同意见和理由的，视为同意评审报告。</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磋商小组成员以及与评审工作有关的人员不得泄露评审情况以及评审过程中获悉的国家秘密、商业秘密。</w:t>
      </w:r>
    </w:p>
    <w:p>
      <w:pPr>
        <w:framePr w:w="1440" w:h="120" w:hRule="exact" w:wrap="around" w:vAnchor="page" w:hAnchor="page" w:x="361" w:y="541"/>
        <w:spacing w:line="360" w:lineRule="auto"/>
        <w:ind w:firstLine="480" w:firstLineChars="200"/>
        <w:rPr>
          <w:rFonts w:ascii="宋体" w:hAnsi="宋体" w:cs="宋体"/>
          <w:color w:val="auto"/>
          <w:sz w:val="24"/>
          <w:szCs w:val="24"/>
        </w:rPr>
      </w:pPr>
    </w:p>
    <w:p>
      <w:pPr>
        <w:pStyle w:val="3"/>
        <w:ind w:firstLine="482" w:firstLineChars="200"/>
        <w:jc w:val="both"/>
        <w:rPr>
          <w:rFonts w:ascii="宋体" w:hAnsi="宋体" w:cs="宋体"/>
          <w:color w:val="auto"/>
          <w:sz w:val="24"/>
          <w:szCs w:val="24"/>
        </w:rPr>
      </w:pPr>
      <w:bookmarkStart w:id="45" w:name="_Toc240772112"/>
      <w:r>
        <w:rPr>
          <w:rFonts w:hint="eastAsia" w:ascii="宋体" w:hAnsi="宋体" w:cs="宋体"/>
          <w:color w:val="auto"/>
          <w:sz w:val="24"/>
          <w:szCs w:val="24"/>
        </w:rPr>
        <w:t>4.3 磋商内容及标准</w:t>
      </w:r>
      <w:bookmarkEnd w:id="45"/>
    </w:p>
    <w:p>
      <w:pPr>
        <w:spacing w:line="360" w:lineRule="auto"/>
        <w:ind w:firstLine="480" w:firstLineChars="200"/>
        <w:rPr>
          <w:rFonts w:ascii="宋体" w:hAnsi="宋体" w:cs="宋体"/>
          <w:color w:val="auto"/>
          <w:sz w:val="24"/>
          <w:szCs w:val="24"/>
          <w:lang w:val="zh-CN"/>
        </w:rPr>
      </w:pPr>
      <w:r>
        <w:rPr>
          <w:rFonts w:hint="eastAsia" w:ascii="宋体" w:hAnsi="宋体" w:cs="宋体"/>
          <w:color w:val="auto"/>
          <w:sz w:val="24"/>
          <w:szCs w:val="24"/>
        </w:rPr>
        <w:t>需方</w:t>
      </w:r>
      <w:r>
        <w:rPr>
          <w:rFonts w:hint="eastAsia" w:ascii="宋体" w:hAnsi="宋体" w:cs="宋体"/>
          <w:color w:val="auto"/>
          <w:sz w:val="24"/>
          <w:szCs w:val="24"/>
          <w:lang w:val="zh-CN"/>
        </w:rPr>
        <w:t>将组织磋商小组对</w:t>
      </w:r>
      <w:r>
        <w:rPr>
          <w:rFonts w:hint="eastAsia" w:ascii="宋体" w:hAnsi="宋体" w:cs="宋体"/>
          <w:color w:val="auto"/>
          <w:sz w:val="24"/>
          <w:szCs w:val="24"/>
        </w:rPr>
        <w:t>磋商响应性文件进行</w:t>
      </w:r>
      <w:r>
        <w:rPr>
          <w:rFonts w:hint="eastAsia" w:ascii="宋体" w:hAnsi="宋体" w:cs="宋体"/>
          <w:color w:val="auto"/>
          <w:sz w:val="24"/>
          <w:szCs w:val="24"/>
          <w:lang w:val="zh-CN"/>
        </w:rPr>
        <w:t>审查，评估供应商的财务、技术和生产能力。磋商小组可以对确定为实质上响应</w:t>
      </w:r>
      <w:r>
        <w:rPr>
          <w:rFonts w:hint="eastAsia" w:ascii="宋体" w:hAnsi="宋体" w:cs="宋体"/>
          <w:color w:val="auto"/>
          <w:sz w:val="24"/>
          <w:szCs w:val="24"/>
        </w:rPr>
        <w:t>磋商通知书</w:t>
      </w:r>
      <w:r>
        <w:rPr>
          <w:rFonts w:hint="eastAsia" w:ascii="宋体" w:hAnsi="宋体" w:cs="宋体"/>
          <w:color w:val="auto"/>
          <w:sz w:val="24"/>
          <w:szCs w:val="24"/>
          <w:lang w:val="zh-CN"/>
        </w:rPr>
        <w:t>要求的磋商响应性文件进行校核，修正错误的标准如下：</w:t>
      </w:r>
    </w:p>
    <w:p>
      <w:pPr>
        <w:spacing w:line="360" w:lineRule="auto"/>
        <w:ind w:firstLine="480"/>
        <w:rPr>
          <w:rFonts w:ascii="宋体" w:hAnsi="宋体" w:cs="宋体"/>
          <w:color w:val="auto"/>
          <w:sz w:val="24"/>
          <w:szCs w:val="24"/>
          <w:lang w:val="zh-CN"/>
        </w:rPr>
      </w:pPr>
      <w:r>
        <w:rPr>
          <w:rFonts w:hint="eastAsia" w:ascii="宋体" w:hAnsi="宋体" w:cs="宋体"/>
          <w:color w:val="auto"/>
          <w:sz w:val="24"/>
          <w:szCs w:val="24"/>
          <w:lang w:val="zh-CN"/>
        </w:rPr>
        <w:t>1）如果用数字表示的数额与用文字表示的数额不一致时，以文字数额为准。</w:t>
      </w:r>
    </w:p>
    <w:p>
      <w:pPr>
        <w:spacing w:line="360" w:lineRule="auto"/>
        <w:ind w:firstLine="480"/>
        <w:rPr>
          <w:rFonts w:ascii="宋体" w:hAnsi="宋体" w:cs="宋体"/>
          <w:color w:val="auto"/>
          <w:sz w:val="24"/>
          <w:szCs w:val="24"/>
          <w:lang w:val="zh-CN"/>
        </w:rPr>
      </w:pPr>
      <w:r>
        <w:rPr>
          <w:rFonts w:hint="eastAsia" w:ascii="宋体" w:hAnsi="宋体" w:cs="宋体"/>
          <w:color w:val="auto"/>
          <w:sz w:val="24"/>
          <w:szCs w:val="24"/>
          <w:lang w:val="zh-CN"/>
        </w:rPr>
        <w:t>2) 当单价与总价之间不一致时，通常以标出的单价为准。除非磋商小组认为有明显的小数点错位，此时应以标出的总价为准，并修改单价。</w:t>
      </w:r>
    </w:p>
    <w:p>
      <w:pPr>
        <w:tabs>
          <w:tab w:val="left" w:pos="8640"/>
        </w:tabs>
        <w:spacing w:line="360" w:lineRule="auto"/>
        <w:ind w:firstLine="480"/>
        <w:rPr>
          <w:rFonts w:ascii="宋体" w:hAnsi="宋体" w:cs="宋体"/>
          <w:color w:val="auto"/>
          <w:sz w:val="24"/>
          <w:szCs w:val="24"/>
        </w:rPr>
      </w:pPr>
      <w:r>
        <w:rPr>
          <w:rFonts w:hint="eastAsia" w:ascii="宋体" w:hAnsi="宋体" w:cs="宋体"/>
          <w:color w:val="auto"/>
          <w:sz w:val="24"/>
          <w:szCs w:val="24"/>
          <w:lang w:val="zh-CN"/>
        </w:rPr>
        <w:t>3）对于磋商响应性文件中不构成实质性偏差的小的不正规、不一致或不规则，磋商小组可以接受，但这种接受不能损害或影响任何供应商的相对排序。</w:t>
      </w:r>
    </w:p>
    <w:p>
      <w:pPr>
        <w:spacing w:line="360" w:lineRule="auto"/>
        <w:ind w:firstLine="480"/>
        <w:rPr>
          <w:rFonts w:ascii="宋体" w:hAnsi="宋体" w:cs="宋体"/>
          <w:color w:val="auto"/>
          <w:spacing w:val="4"/>
          <w:sz w:val="24"/>
          <w:szCs w:val="24"/>
        </w:rPr>
      </w:pPr>
      <w:r>
        <w:rPr>
          <w:rFonts w:hint="eastAsia" w:ascii="宋体" w:hAnsi="宋体" w:cs="宋体"/>
          <w:color w:val="auto"/>
          <w:spacing w:val="4"/>
          <w:sz w:val="24"/>
          <w:szCs w:val="24"/>
          <w:lang w:val="zh-CN"/>
        </w:rPr>
        <w:t>4）磋商小组审查每份磋商响应性文件是否实质上响应了</w:t>
      </w:r>
      <w:r>
        <w:rPr>
          <w:rFonts w:hint="eastAsia" w:ascii="宋体" w:hAnsi="宋体" w:cs="宋体"/>
          <w:color w:val="auto"/>
          <w:sz w:val="24"/>
          <w:szCs w:val="24"/>
        </w:rPr>
        <w:t>磋商通知书</w:t>
      </w:r>
      <w:r>
        <w:rPr>
          <w:rFonts w:hint="eastAsia" w:ascii="宋体" w:hAnsi="宋体" w:cs="宋体"/>
          <w:color w:val="auto"/>
          <w:spacing w:val="4"/>
          <w:sz w:val="24"/>
          <w:szCs w:val="24"/>
          <w:lang w:val="zh-CN"/>
        </w:rPr>
        <w:t>的要求。实质上响应的磋商响应性文件应该与</w:t>
      </w:r>
      <w:r>
        <w:rPr>
          <w:rFonts w:hint="eastAsia" w:ascii="宋体" w:hAnsi="宋体" w:cs="宋体"/>
          <w:color w:val="auto"/>
          <w:sz w:val="24"/>
          <w:szCs w:val="24"/>
        </w:rPr>
        <w:t>磋商通知书</w:t>
      </w:r>
      <w:r>
        <w:rPr>
          <w:rFonts w:hint="eastAsia" w:ascii="宋体" w:hAnsi="宋体" w:cs="宋体"/>
          <w:color w:val="auto"/>
          <w:spacing w:val="4"/>
          <w:sz w:val="24"/>
          <w:szCs w:val="24"/>
          <w:lang w:val="zh-CN"/>
        </w:rPr>
        <w:t>要求的全部条款、条件和规格相符，没有重大偏离。磋商小组决定磋商响应性文件的响应性只根据</w:t>
      </w:r>
      <w:r>
        <w:rPr>
          <w:rFonts w:hint="eastAsia" w:ascii="宋体" w:hAnsi="宋体" w:cs="宋体"/>
          <w:color w:val="auto"/>
          <w:sz w:val="24"/>
          <w:szCs w:val="24"/>
        </w:rPr>
        <w:t>磋商通知书</w:t>
      </w:r>
      <w:r>
        <w:rPr>
          <w:rFonts w:hint="eastAsia" w:ascii="宋体" w:hAnsi="宋体" w:cs="宋体"/>
          <w:color w:val="auto"/>
          <w:spacing w:val="4"/>
          <w:sz w:val="24"/>
          <w:szCs w:val="24"/>
          <w:lang w:val="zh-CN"/>
        </w:rPr>
        <w:t>本身的内容，而不寻求外部的证据。</w:t>
      </w:r>
    </w:p>
    <w:p>
      <w:pPr>
        <w:tabs>
          <w:tab w:val="left" w:pos="8640"/>
        </w:tabs>
        <w:spacing w:line="360" w:lineRule="auto"/>
        <w:ind w:firstLine="482"/>
        <w:rPr>
          <w:rFonts w:ascii="宋体" w:hAnsi="宋体" w:cs="宋体"/>
          <w:color w:val="auto"/>
          <w:sz w:val="24"/>
          <w:szCs w:val="24"/>
          <w:lang w:val="zh-CN"/>
        </w:rPr>
      </w:pPr>
      <w:r>
        <w:rPr>
          <w:rFonts w:hint="eastAsia" w:ascii="宋体" w:hAnsi="宋体" w:cs="宋体"/>
          <w:color w:val="auto"/>
          <w:sz w:val="24"/>
          <w:szCs w:val="24"/>
          <w:lang w:val="zh-CN"/>
        </w:rPr>
        <w:t>5）如果磋商响应性文件实质上没有响应</w:t>
      </w:r>
      <w:r>
        <w:rPr>
          <w:rFonts w:hint="eastAsia" w:ascii="宋体" w:hAnsi="宋体" w:cs="宋体"/>
          <w:color w:val="auto"/>
          <w:sz w:val="24"/>
          <w:szCs w:val="24"/>
        </w:rPr>
        <w:t>磋商通知书</w:t>
      </w:r>
      <w:r>
        <w:rPr>
          <w:rFonts w:hint="eastAsia" w:ascii="宋体" w:hAnsi="宋体" w:cs="宋体"/>
          <w:color w:val="auto"/>
          <w:sz w:val="24"/>
          <w:szCs w:val="24"/>
          <w:lang w:val="zh-CN"/>
        </w:rPr>
        <w:t>的要求，供应商不得通过修正或撤消不符合要求的偏离从而使其成为实质上响应。</w:t>
      </w:r>
    </w:p>
    <w:p>
      <w:pPr>
        <w:tabs>
          <w:tab w:val="left" w:pos="8640"/>
        </w:tabs>
        <w:spacing w:line="360" w:lineRule="auto"/>
        <w:ind w:firstLine="482"/>
        <w:rPr>
          <w:rFonts w:hint="eastAsia" w:ascii="宋体" w:hAnsi="宋体" w:cs="宋体"/>
          <w:b/>
          <w:color w:val="auto"/>
          <w:sz w:val="24"/>
          <w:szCs w:val="24"/>
          <w:lang w:val="zh-CN"/>
        </w:rPr>
      </w:pPr>
      <w:r>
        <w:rPr>
          <w:rFonts w:hint="eastAsia" w:ascii="宋体" w:hAnsi="宋体" w:cs="宋体"/>
          <w:b/>
          <w:color w:val="auto"/>
          <w:sz w:val="24"/>
          <w:szCs w:val="24"/>
          <w:lang w:val="zh-CN"/>
        </w:rPr>
        <w:t>4.3.1磋商办法</w:t>
      </w:r>
    </w:p>
    <w:tbl>
      <w:tblPr>
        <w:tblStyle w:val="17"/>
        <w:tblW w:w="9781"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4"/>
        <w:gridCol w:w="7968"/>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04" w:type="dxa"/>
            <w:noWrap w:val="0"/>
            <w:vAlign w:val="center"/>
          </w:tcPr>
          <w:p>
            <w:pPr>
              <w:jc w:val="center"/>
              <w:rPr>
                <w:rFonts w:ascii="仿宋" w:hAnsi="仿宋" w:eastAsia="仿宋" w:cs="宋体"/>
                <w:b/>
                <w:bCs/>
                <w:color w:val="auto"/>
                <w:szCs w:val="21"/>
              </w:rPr>
            </w:pPr>
            <w:r>
              <w:rPr>
                <w:rFonts w:hint="eastAsia" w:ascii="仿宋" w:hAnsi="仿宋" w:eastAsia="仿宋"/>
                <w:b/>
                <w:bCs/>
                <w:color w:val="auto"/>
                <w:szCs w:val="21"/>
              </w:rPr>
              <w:t>类别</w:t>
            </w:r>
          </w:p>
        </w:tc>
        <w:tc>
          <w:tcPr>
            <w:tcW w:w="7968" w:type="dxa"/>
            <w:noWrap w:val="0"/>
            <w:vAlign w:val="center"/>
          </w:tcPr>
          <w:p>
            <w:pPr>
              <w:jc w:val="center"/>
              <w:rPr>
                <w:rFonts w:ascii="仿宋" w:hAnsi="仿宋" w:eastAsia="仿宋" w:cs="宋体"/>
                <w:b/>
                <w:bCs/>
                <w:color w:val="auto"/>
                <w:szCs w:val="21"/>
              </w:rPr>
            </w:pPr>
            <w:r>
              <w:rPr>
                <w:rFonts w:hint="eastAsia" w:ascii="仿宋" w:hAnsi="仿宋" w:eastAsia="仿宋"/>
                <w:b/>
                <w:bCs/>
                <w:color w:val="auto"/>
                <w:szCs w:val="21"/>
              </w:rPr>
              <w:t>评分内容</w:t>
            </w:r>
          </w:p>
        </w:tc>
        <w:tc>
          <w:tcPr>
            <w:tcW w:w="709" w:type="dxa"/>
            <w:noWrap w:val="0"/>
            <w:vAlign w:val="center"/>
          </w:tcPr>
          <w:p>
            <w:pPr>
              <w:jc w:val="center"/>
              <w:rPr>
                <w:rFonts w:ascii="仿宋" w:hAnsi="仿宋" w:eastAsia="仿宋" w:cs="宋体"/>
                <w:b/>
                <w:bCs/>
                <w:color w:val="auto"/>
                <w:szCs w:val="21"/>
              </w:rPr>
            </w:pPr>
            <w:r>
              <w:rPr>
                <w:rFonts w:hint="eastAsia" w:ascii="仿宋" w:hAnsi="仿宋" w:eastAsia="仿宋"/>
                <w:b/>
                <w:bCs/>
                <w:color w:val="auto"/>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3" w:hRule="atLeast"/>
        </w:trPr>
        <w:tc>
          <w:tcPr>
            <w:tcW w:w="1104" w:type="dxa"/>
            <w:noWrap w:val="0"/>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价格部分（</w:t>
            </w:r>
            <w:r>
              <w:rPr>
                <w:rFonts w:hint="eastAsia" w:ascii="宋体" w:hAnsi="宋体" w:eastAsia="宋体" w:cs="宋体"/>
                <w:color w:val="auto"/>
                <w:sz w:val="24"/>
                <w:szCs w:val="24"/>
                <w:lang w:val="en-US" w:eastAsia="zh-CN"/>
              </w:rPr>
              <w:t>30</w:t>
            </w:r>
            <w:r>
              <w:rPr>
                <w:rFonts w:hint="eastAsia" w:ascii="宋体" w:hAnsi="宋体" w:eastAsia="宋体" w:cs="宋体"/>
                <w:color w:val="auto"/>
                <w:sz w:val="24"/>
                <w:szCs w:val="24"/>
              </w:rPr>
              <w:t xml:space="preserve">  分）</w:t>
            </w:r>
          </w:p>
        </w:tc>
        <w:tc>
          <w:tcPr>
            <w:tcW w:w="7968" w:type="dxa"/>
            <w:noWrap w:val="0"/>
            <w:vAlign w:val="center"/>
          </w:tcPr>
          <w:p>
            <w:pPr>
              <w:rPr>
                <w:rFonts w:hint="eastAsia" w:ascii="宋体" w:hAnsi="宋体" w:eastAsia="宋体" w:cs="宋体"/>
                <w:color w:val="auto"/>
                <w:sz w:val="24"/>
                <w:szCs w:val="24"/>
              </w:rPr>
            </w:pPr>
            <w:r>
              <w:rPr>
                <w:rFonts w:hint="eastAsia" w:ascii="宋体" w:hAnsi="宋体" w:eastAsia="宋体" w:cs="宋体"/>
                <w:color w:val="auto"/>
                <w:sz w:val="24"/>
                <w:szCs w:val="24"/>
              </w:rPr>
              <w:t>综合评分法中的价格分统一采用低价优先法计算， 即满足招标文件要求且有效的最低投标价格为评标基准价， 其价格分为满分。 其他投标人的价格分统一按照下列计算：投标人报价得分＝基准价/投标人的投标报价×30，计算时四舍五入取小数点后两位</w:t>
            </w:r>
          </w:p>
        </w:tc>
        <w:tc>
          <w:tcPr>
            <w:tcW w:w="709" w:type="dxa"/>
            <w:noWrap w:val="0"/>
            <w:vAlign w:val="center"/>
          </w:tcPr>
          <w:p>
            <w:pPr>
              <w:jc w:val="center"/>
              <w:rPr>
                <w:rFonts w:hint="default" w:ascii="宋体" w:hAnsi="宋体" w:eastAsia="宋体" w:cs="宋体"/>
                <w:color w:val="auto"/>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trPr>
        <w:tc>
          <w:tcPr>
            <w:tcW w:w="1104" w:type="dxa"/>
            <w:vMerge w:val="restart"/>
            <w:noWrap w:val="0"/>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 xml:space="preserve">技术部分（ </w:t>
            </w:r>
            <w:r>
              <w:rPr>
                <w:rFonts w:hint="eastAsia" w:ascii="宋体" w:hAnsi="宋体" w:eastAsia="宋体" w:cs="宋体"/>
                <w:color w:val="auto"/>
                <w:sz w:val="24"/>
                <w:szCs w:val="24"/>
                <w:lang w:val="en-US" w:eastAsia="zh-CN"/>
              </w:rPr>
              <w:t>45</w:t>
            </w:r>
            <w:r>
              <w:rPr>
                <w:rFonts w:hint="eastAsia" w:ascii="宋体" w:hAnsi="宋体" w:eastAsia="宋体" w:cs="宋体"/>
                <w:color w:val="auto"/>
                <w:sz w:val="24"/>
                <w:szCs w:val="24"/>
              </w:rPr>
              <w:t xml:space="preserve"> 分）</w:t>
            </w:r>
          </w:p>
        </w:tc>
        <w:tc>
          <w:tcPr>
            <w:tcW w:w="7968" w:type="dxa"/>
            <w:noWrap w:val="0"/>
            <w:vAlign w:val="center"/>
          </w:tcPr>
          <w:p>
            <w:pPr>
              <w:spacing w:beforeLines="0" w:afterLines="0"/>
              <w:jc w:val="left"/>
              <w:rPr>
                <w:rFonts w:hint="default" w:ascii="宋体" w:hAnsi="宋体" w:cs="宋体" w:eastAsiaTheme="minorEastAsia"/>
                <w:color w:val="auto"/>
                <w:sz w:val="24"/>
                <w:szCs w:val="24"/>
                <w:lang w:val="en-US" w:eastAsia="zh-CN"/>
              </w:rPr>
            </w:pPr>
            <w:r>
              <w:rPr>
                <w:rFonts w:hint="eastAsia" w:ascii="宋体" w:hAnsi="宋体" w:eastAsia="宋体" w:cs="宋体"/>
                <w:color w:val="auto"/>
                <w:sz w:val="24"/>
                <w:szCs w:val="24"/>
              </w:rPr>
              <w:t>根据供应商投标文件对招标文件技术参数响应程度进行综合评审：完全响应招标文件主要技术参数要求得</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5分，技术参数中一般性技术参数每有一项负偏离减3分；</w:t>
            </w:r>
            <w:r>
              <w:rPr>
                <w:rFonts w:hint="eastAsia" w:asciiTheme="minorEastAsia" w:hAnsiTheme="minorEastAsia" w:eastAsiaTheme="minorEastAsia" w:cstheme="minorEastAsia"/>
                <w:color w:val="auto"/>
                <w:sz w:val="24"/>
                <w:szCs w:val="24"/>
              </w:rPr>
              <w:t>★</w:t>
            </w:r>
            <w:r>
              <w:rPr>
                <w:rFonts w:hint="eastAsia" w:asciiTheme="minorEastAsia" w:hAnsiTheme="minorEastAsia" w:cstheme="minorEastAsia"/>
                <w:color w:val="auto"/>
                <w:sz w:val="24"/>
                <w:szCs w:val="24"/>
                <w:lang w:eastAsia="zh-CN"/>
              </w:rPr>
              <w:t>号项每有一项负偏离扣</w:t>
            </w:r>
            <w:r>
              <w:rPr>
                <w:rFonts w:hint="eastAsia" w:asciiTheme="minorEastAsia" w:hAnsiTheme="minorEastAsia" w:cstheme="minorEastAsia"/>
                <w:color w:val="auto"/>
                <w:sz w:val="24"/>
                <w:szCs w:val="24"/>
                <w:lang w:val="en-US" w:eastAsia="zh-CN"/>
              </w:rPr>
              <w:t>6分，扣完为止；</w:t>
            </w:r>
          </w:p>
        </w:tc>
        <w:tc>
          <w:tcPr>
            <w:tcW w:w="709" w:type="dxa"/>
            <w:noWrap w:val="0"/>
            <w:vAlign w:val="center"/>
          </w:tcPr>
          <w:p>
            <w:pPr>
              <w:jc w:val="center"/>
              <w:rPr>
                <w:rFonts w:hint="eastAsia" w:ascii="宋体" w:hAnsi="宋体" w:eastAsia="宋体" w:cs="宋体"/>
                <w:color w:val="auto"/>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trPr>
        <w:tc>
          <w:tcPr>
            <w:tcW w:w="1104" w:type="dxa"/>
            <w:vMerge w:val="continue"/>
            <w:noWrap w:val="0"/>
            <w:vAlign w:val="center"/>
          </w:tcPr>
          <w:p>
            <w:pPr>
              <w:rPr>
                <w:rFonts w:hint="eastAsia" w:ascii="宋体" w:hAnsi="宋体" w:eastAsia="宋体" w:cs="宋体"/>
                <w:color w:val="auto"/>
                <w:sz w:val="24"/>
                <w:szCs w:val="24"/>
              </w:rPr>
            </w:pPr>
          </w:p>
        </w:tc>
        <w:tc>
          <w:tcPr>
            <w:tcW w:w="7968" w:type="dxa"/>
            <w:noWrap w:val="0"/>
            <w:vAlign w:val="center"/>
          </w:tcPr>
          <w:p>
            <w:pP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应施工需要投标商需在投标截止期前到学校实训场地进行勘测。实地勘测结束后根据学校要求绘制平面气路、尾排等简易布局图。投标文件中提供简易布局图。布局设计合理得10分，一般得5分，不提供不得分。</w:t>
            </w:r>
          </w:p>
        </w:tc>
        <w:tc>
          <w:tcPr>
            <w:tcW w:w="709" w:type="dxa"/>
            <w:noWrap w:val="0"/>
            <w:vAlign w:val="center"/>
          </w:tcPr>
          <w:p>
            <w:pPr>
              <w:jc w:val="center"/>
              <w:rPr>
                <w:rFonts w:hint="eastAsia" w:ascii="宋体" w:hAnsi="宋体" w:eastAsia="宋体" w:cs="宋体"/>
                <w:color w:val="auto"/>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04" w:type="dxa"/>
            <w:vMerge w:val="restart"/>
            <w:noWrap w:val="0"/>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售后服务部分</w:t>
            </w:r>
          </w:p>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13</w:t>
            </w:r>
            <w:r>
              <w:rPr>
                <w:rFonts w:hint="eastAsia" w:ascii="宋体" w:hAnsi="宋体" w:eastAsia="宋体" w:cs="宋体"/>
                <w:color w:val="auto"/>
                <w:sz w:val="24"/>
                <w:szCs w:val="24"/>
              </w:rPr>
              <w:t>分）</w:t>
            </w:r>
          </w:p>
        </w:tc>
        <w:tc>
          <w:tcPr>
            <w:tcW w:w="7968" w:type="dxa"/>
            <w:noWrap w:val="0"/>
            <w:vAlign w:val="center"/>
          </w:tcPr>
          <w:p>
            <w:pP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投标人须提供保修承诺书，保修期限为3年，提供得3分，每增加一年加1分，最高加2分，总分5分。</w:t>
            </w:r>
          </w:p>
        </w:tc>
        <w:tc>
          <w:tcPr>
            <w:tcW w:w="709" w:type="dxa"/>
            <w:noWrap w:val="0"/>
            <w:vAlign w:val="center"/>
          </w:tcPr>
          <w:p>
            <w:pPr>
              <w:jc w:val="center"/>
              <w:rPr>
                <w:rFonts w:hint="eastAsia" w:ascii="宋体" w:hAnsi="宋体" w:eastAsia="宋体" w:cs="宋体"/>
                <w:color w:val="auto"/>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04" w:type="dxa"/>
            <w:vMerge w:val="continue"/>
            <w:noWrap w:val="0"/>
            <w:vAlign w:val="center"/>
          </w:tcPr>
          <w:p>
            <w:pPr>
              <w:rPr>
                <w:rFonts w:hint="eastAsia" w:ascii="宋体" w:hAnsi="宋体" w:eastAsia="宋体" w:cs="宋体"/>
                <w:color w:val="auto"/>
                <w:sz w:val="24"/>
                <w:szCs w:val="24"/>
              </w:rPr>
            </w:pPr>
          </w:p>
        </w:tc>
        <w:tc>
          <w:tcPr>
            <w:tcW w:w="7968" w:type="dxa"/>
            <w:noWrap w:val="0"/>
            <w:vAlign w:val="center"/>
          </w:tcPr>
          <w:p>
            <w:pP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投标人提供切实可行的售后服务计划，内容应当包括服务方案，应急处理措施、响应及处理时间。服务方式(上门或送修等)维修配件(易耗品数量)、产品质保期满足优于招标文件要求，在项目发生地提供的快速售后响应措施、保修方式及承诺切实可行的、售后服务管理人员3人以上。(根据提供上述证明材料，横向对比，优秀得8分、一般得5分、差得2分，具有售后服务管理师证书不足3人或不提供者本项不得分。) </w:t>
            </w:r>
          </w:p>
        </w:tc>
        <w:tc>
          <w:tcPr>
            <w:tcW w:w="709" w:type="dxa"/>
            <w:noWrap w:val="0"/>
            <w:vAlign w:val="center"/>
          </w:tcPr>
          <w:p>
            <w:pPr>
              <w:jc w:val="center"/>
              <w:rPr>
                <w:rFonts w:hint="eastAsia" w:ascii="宋体" w:hAnsi="宋体" w:eastAsia="宋体" w:cs="宋体"/>
                <w:color w:val="auto"/>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04" w:type="dxa"/>
            <w:vMerge w:val="restart"/>
            <w:noWrap w:val="0"/>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商务部分（</w:t>
            </w:r>
            <w:r>
              <w:rPr>
                <w:rFonts w:hint="eastAsia" w:ascii="宋体" w:hAnsi="宋体" w:eastAsia="宋体" w:cs="宋体"/>
                <w:color w:val="auto"/>
                <w:sz w:val="24"/>
                <w:szCs w:val="24"/>
                <w:lang w:val="en-US" w:eastAsia="zh-CN"/>
              </w:rPr>
              <w:t>12</w:t>
            </w:r>
            <w:r>
              <w:rPr>
                <w:rFonts w:hint="eastAsia" w:ascii="宋体" w:hAnsi="宋体" w:eastAsia="宋体" w:cs="宋体"/>
                <w:color w:val="auto"/>
                <w:sz w:val="24"/>
                <w:szCs w:val="24"/>
              </w:rPr>
              <w:t>分）</w:t>
            </w:r>
          </w:p>
        </w:tc>
        <w:tc>
          <w:tcPr>
            <w:tcW w:w="7968" w:type="dxa"/>
            <w:noWrap w:val="0"/>
            <w:vAlign w:val="center"/>
          </w:tcPr>
          <w:p>
            <w:pP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提供近3年内投标人类似项目业绩，以中标通知书和合同为有效业绩。（评标现场需提供中标通知书和合同复印件加盖单位公章备查，不提供或提供不全视为无业绩）。每提供1项业绩（中标通知书和合同）得2分,最高10分，不提供不得分。</w:t>
            </w:r>
          </w:p>
        </w:tc>
        <w:tc>
          <w:tcPr>
            <w:tcW w:w="709" w:type="dxa"/>
            <w:noWrap w:val="0"/>
            <w:vAlign w:val="center"/>
          </w:tcPr>
          <w:p>
            <w:pPr>
              <w:jc w:val="center"/>
              <w:rPr>
                <w:rFonts w:hint="default" w:ascii="宋体" w:hAnsi="宋体" w:eastAsia="宋体" w:cs="宋体"/>
                <w:color w:val="auto"/>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04" w:type="dxa"/>
            <w:vMerge w:val="continue"/>
            <w:noWrap w:val="0"/>
            <w:vAlign w:val="center"/>
          </w:tcPr>
          <w:p>
            <w:pPr>
              <w:jc w:val="center"/>
              <w:rPr>
                <w:rFonts w:hint="eastAsia" w:ascii="宋体" w:hAnsi="宋体" w:eastAsia="宋体" w:cs="宋体"/>
                <w:color w:val="auto"/>
                <w:sz w:val="24"/>
                <w:szCs w:val="24"/>
              </w:rPr>
            </w:pPr>
          </w:p>
        </w:tc>
        <w:tc>
          <w:tcPr>
            <w:tcW w:w="7968" w:type="dxa"/>
            <w:noWrap w:val="0"/>
            <w:vAlign w:val="center"/>
          </w:tcPr>
          <w:p>
            <w:pP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招标文件规范性2分。完全响应招标文件格式要求编排者得2分；反之不得分。</w:t>
            </w:r>
          </w:p>
        </w:tc>
        <w:tc>
          <w:tcPr>
            <w:tcW w:w="709" w:type="dxa"/>
            <w:noWrap w:val="0"/>
            <w:vAlign w:val="center"/>
          </w:tcPr>
          <w:p>
            <w:pPr>
              <w:jc w:val="center"/>
              <w:rPr>
                <w:rFonts w:hint="default" w:ascii="宋体" w:hAnsi="宋体" w:eastAsia="宋体" w:cs="宋体"/>
                <w:color w:val="auto"/>
                <w:sz w:val="24"/>
                <w:szCs w:val="24"/>
                <w:lang w:val="en-US" w:eastAsia="zh-CN"/>
              </w:rPr>
            </w:pPr>
          </w:p>
        </w:tc>
      </w:tr>
    </w:tbl>
    <w:p>
      <w:pPr>
        <w:pStyle w:val="3"/>
        <w:ind w:firstLine="482" w:firstLineChars="200"/>
        <w:jc w:val="both"/>
        <w:rPr>
          <w:rFonts w:ascii="宋体" w:hAnsi="宋体" w:cs="宋体"/>
          <w:bCs w:val="0"/>
          <w:color w:val="auto"/>
          <w:sz w:val="24"/>
          <w:szCs w:val="24"/>
        </w:rPr>
      </w:pPr>
      <w:bookmarkStart w:id="46" w:name="_Toc240772113"/>
      <w:r>
        <w:rPr>
          <w:rFonts w:hint="eastAsia" w:ascii="宋体" w:hAnsi="宋体" w:cs="宋体"/>
          <w:bCs w:val="0"/>
          <w:color w:val="auto"/>
          <w:sz w:val="24"/>
          <w:szCs w:val="24"/>
        </w:rPr>
        <w:t>4.4</w:t>
      </w:r>
      <w:r>
        <w:rPr>
          <w:rFonts w:hint="eastAsia" w:ascii="宋体" w:hAnsi="宋体" w:cs="宋体"/>
          <w:bCs w:val="0"/>
          <w:color w:val="auto"/>
          <w:sz w:val="24"/>
          <w:szCs w:val="24"/>
          <w:lang w:val="zh-CN"/>
        </w:rPr>
        <w:t>磋商的形式、程序及方法</w:t>
      </w:r>
      <w:bookmarkEnd w:id="46"/>
    </w:p>
    <w:p>
      <w:pPr>
        <w:pStyle w:val="4"/>
        <w:rPr>
          <w:bCs/>
          <w:color w:val="auto"/>
          <w:szCs w:val="24"/>
        </w:rPr>
      </w:pPr>
      <w:bookmarkStart w:id="47" w:name="_Toc240772114"/>
      <w:r>
        <w:rPr>
          <w:rFonts w:hint="eastAsia"/>
          <w:color w:val="auto"/>
          <w:szCs w:val="24"/>
          <w:lang w:val="en-US"/>
        </w:rPr>
        <w:t>4</w:t>
      </w:r>
      <w:r>
        <w:rPr>
          <w:rFonts w:hint="eastAsia"/>
          <w:color w:val="auto"/>
          <w:szCs w:val="24"/>
        </w:rPr>
        <w:t xml:space="preserve">.4.1 </w:t>
      </w:r>
      <w:r>
        <w:rPr>
          <w:rFonts w:hint="eastAsia"/>
          <w:bCs/>
          <w:color w:val="auto"/>
          <w:szCs w:val="24"/>
        </w:rPr>
        <w:t>磋商形式</w:t>
      </w:r>
      <w:bookmarkEnd w:id="47"/>
    </w:p>
    <w:p>
      <w:pPr>
        <w:spacing w:line="500" w:lineRule="exact"/>
        <w:ind w:firstLine="360" w:firstLineChars="150"/>
        <w:rPr>
          <w:rFonts w:ascii="宋体" w:hAnsi="宋体" w:cs="宋体"/>
          <w:color w:val="auto"/>
          <w:sz w:val="24"/>
          <w:szCs w:val="24"/>
        </w:rPr>
      </w:pPr>
      <w:r>
        <w:rPr>
          <w:rFonts w:hint="eastAsia" w:ascii="宋体" w:hAnsi="宋体" w:cs="宋体"/>
          <w:color w:val="auto"/>
          <w:sz w:val="24"/>
          <w:szCs w:val="24"/>
        </w:rPr>
        <w:t>合格进入最终报价的供应商，磋商小组所有成员集中与各供应商分别进行磋商，采取背对背方式现场统一报价，现场宣布磋商结果磋商小组不得让供应商逐一报价。</w:t>
      </w:r>
    </w:p>
    <w:p>
      <w:pPr>
        <w:pStyle w:val="4"/>
        <w:rPr>
          <w:bCs/>
          <w:color w:val="auto"/>
          <w:szCs w:val="24"/>
        </w:rPr>
      </w:pPr>
      <w:bookmarkStart w:id="48" w:name="_Toc240772115"/>
      <w:r>
        <w:rPr>
          <w:rFonts w:hint="eastAsia"/>
          <w:color w:val="auto"/>
          <w:szCs w:val="24"/>
          <w:lang w:val="en-US"/>
        </w:rPr>
        <w:t>4</w:t>
      </w:r>
      <w:r>
        <w:rPr>
          <w:rFonts w:hint="eastAsia"/>
          <w:color w:val="auto"/>
          <w:szCs w:val="24"/>
        </w:rPr>
        <w:t>.4.2 磋商</w:t>
      </w:r>
      <w:r>
        <w:rPr>
          <w:rFonts w:hint="eastAsia"/>
          <w:bCs/>
          <w:color w:val="auto"/>
          <w:szCs w:val="24"/>
        </w:rPr>
        <w:t>程序</w:t>
      </w:r>
      <w:bookmarkEnd w:id="48"/>
    </w:p>
    <w:p>
      <w:pPr>
        <w:spacing w:line="500" w:lineRule="exact"/>
        <w:ind w:firstLine="360" w:firstLineChars="150"/>
        <w:rPr>
          <w:rFonts w:ascii="宋体" w:hAnsi="宋体" w:cs="宋体"/>
          <w:color w:val="auto"/>
          <w:sz w:val="24"/>
          <w:szCs w:val="24"/>
        </w:rPr>
      </w:pPr>
      <w:r>
        <w:rPr>
          <w:rFonts w:hint="eastAsia" w:ascii="宋体" w:hAnsi="宋体" w:cs="宋体"/>
          <w:color w:val="auto"/>
          <w:sz w:val="24"/>
          <w:szCs w:val="24"/>
        </w:rPr>
        <w:t>（1）资格、技术审查：磋商小组先对资质证明文件部分、技术参数和服务部分进行审查。</w:t>
      </w:r>
    </w:p>
    <w:p>
      <w:pPr>
        <w:spacing w:line="500" w:lineRule="exact"/>
        <w:ind w:firstLine="360" w:firstLineChars="150"/>
        <w:rPr>
          <w:rFonts w:ascii="宋体" w:hAnsi="宋体" w:cs="宋体"/>
          <w:color w:val="auto"/>
          <w:sz w:val="24"/>
          <w:szCs w:val="24"/>
        </w:rPr>
      </w:pPr>
      <w:r>
        <w:rPr>
          <w:rFonts w:hint="eastAsia" w:ascii="宋体" w:hAnsi="宋体" w:cs="宋体"/>
          <w:color w:val="auto"/>
          <w:sz w:val="24"/>
          <w:szCs w:val="24"/>
        </w:rPr>
        <w:t>（2）确定被磋商的供应商名单。磋商小组根据采购需求，从符合相应资格条件的供应商名单中确定不少于三家的供应商，</w:t>
      </w:r>
      <w:r>
        <w:rPr>
          <w:rFonts w:hint="eastAsia" w:ascii="宋体" w:hAnsi="宋体" w:cs="宋体"/>
          <w:b/>
          <w:bCs/>
          <w:color w:val="auto"/>
          <w:sz w:val="24"/>
          <w:szCs w:val="24"/>
        </w:rPr>
        <w:t>并让其报出一次不得更改的价格，价格必须以书面形式确定。</w:t>
      </w:r>
    </w:p>
    <w:p>
      <w:pPr>
        <w:pStyle w:val="4"/>
        <w:rPr>
          <w:color w:val="auto"/>
          <w:szCs w:val="24"/>
        </w:rPr>
      </w:pPr>
      <w:bookmarkStart w:id="49" w:name="_Toc240772116"/>
      <w:r>
        <w:rPr>
          <w:rFonts w:hint="eastAsia"/>
          <w:color w:val="auto"/>
          <w:szCs w:val="24"/>
          <w:lang w:val="en-US"/>
        </w:rPr>
        <w:t>4</w:t>
      </w:r>
      <w:r>
        <w:rPr>
          <w:rFonts w:hint="eastAsia"/>
          <w:color w:val="auto"/>
          <w:szCs w:val="24"/>
        </w:rPr>
        <w:t xml:space="preserve">.4.3 </w:t>
      </w:r>
      <w:bookmarkEnd w:id="49"/>
      <w:r>
        <w:rPr>
          <w:rFonts w:hint="eastAsia"/>
          <w:color w:val="auto"/>
          <w:szCs w:val="24"/>
        </w:rPr>
        <w:t>拟成交供应商确定的原则</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磋商小组根据采购要求，</w:t>
      </w:r>
      <w:r>
        <w:rPr>
          <w:rFonts w:hint="eastAsia" w:ascii="宋体" w:hAnsi="宋体" w:cs="宋体"/>
          <w:color w:val="auto"/>
          <w:sz w:val="24"/>
          <w:szCs w:val="24"/>
          <w:lang w:val="zh-CN"/>
        </w:rPr>
        <w:t>在全部满足</w:t>
      </w:r>
      <w:r>
        <w:rPr>
          <w:rFonts w:hint="eastAsia" w:ascii="宋体" w:hAnsi="宋体" w:cs="宋体"/>
          <w:color w:val="auto"/>
          <w:sz w:val="24"/>
          <w:szCs w:val="24"/>
        </w:rPr>
        <w:t>磋商通知书</w:t>
      </w:r>
      <w:r>
        <w:rPr>
          <w:rFonts w:hint="eastAsia" w:ascii="宋体" w:hAnsi="宋体" w:cs="宋体"/>
          <w:color w:val="auto"/>
          <w:sz w:val="24"/>
          <w:szCs w:val="24"/>
          <w:lang w:val="zh-CN"/>
        </w:rPr>
        <w:t>实质性要求</w:t>
      </w:r>
      <w:r>
        <w:rPr>
          <w:rFonts w:hint="eastAsia" w:ascii="宋体" w:hAnsi="宋体" w:cs="宋体"/>
          <w:color w:val="auto"/>
          <w:sz w:val="24"/>
          <w:szCs w:val="24"/>
        </w:rPr>
        <w:t>且质量、服务等相等的前提下,以价格最低的原则确定成交供应商。</w:t>
      </w:r>
    </w:p>
    <w:p>
      <w:pPr>
        <w:pStyle w:val="3"/>
        <w:ind w:firstLine="482" w:firstLineChars="200"/>
        <w:jc w:val="both"/>
        <w:rPr>
          <w:rFonts w:ascii="宋体" w:hAnsi="宋体" w:cs="宋体"/>
          <w:color w:val="auto"/>
          <w:sz w:val="24"/>
          <w:szCs w:val="24"/>
        </w:rPr>
      </w:pPr>
      <w:bookmarkStart w:id="50" w:name="_Toc240772117"/>
      <w:r>
        <w:rPr>
          <w:rFonts w:hint="eastAsia" w:ascii="宋体" w:hAnsi="宋体" w:cs="宋体"/>
          <w:color w:val="auto"/>
          <w:sz w:val="24"/>
          <w:szCs w:val="24"/>
        </w:rPr>
        <w:t>4.5 拟成交供应商的确定</w:t>
      </w:r>
      <w:bookmarkEnd w:id="50"/>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需方</w:t>
      </w:r>
      <w:r>
        <w:rPr>
          <w:rFonts w:hint="eastAsia" w:ascii="宋体" w:hAnsi="宋体"/>
          <w:color w:val="auto"/>
          <w:sz w:val="24"/>
        </w:rPr>
        <w:t>授权</w:t>
      </w:r>
      <w:r>
        <w:rPr>
          <w:rFonts w:hint="eastAsia" w:ascii="宋体" w:hAnsi="宋体" w:cs="宋体"/>
          <w:color w:val="auto"/>
          <w:sz w:val="24"/>
          <w:szCs w:val="24"/>
        </w:rPr>
        <w:t>磋商小组</w:t>
      </w:r>
      <w:r>
        <w:rPr>
          <w:rFonts w:hint="eastAsia" w:ascii="宋体" w:hAnsi="宋体"/>
          <w:color w:val="auto"/>
          <w:sz w:val="24"/>
        </w:rPr>
        <w:t>直接确定</w:t>
      </w:r>
      <w:r>
        <w:rPr>
          <w:rFonts w:hint="eastAsia" w:ascii="宋体" w:hAnsi="宋体" w:cs="宋体"/>
          <w:color w:val="auto"/>
          <w:sz w:val="24"/>
          <w:szCs w:val="24"/>
        </w:rPr>
        <w:t>成交供应商</w:t>
      </w:r>
      <w:r>
        <w:rPr>
          <w:rFonts w:hint="eastAsia" w:ascii="宋体" w:hAnsi="宋体"/>
          <w:color w:val="auto"/>
          <w:sz w:val="24"/>
        </w:rPr>
        <w:t>。</w:t>
      </w:r>
    </w:p>
    <w:p>
      <w:pPr>
        <w:spacing w:line="360" w:lineRule="auto"/>
        <w:ind w:firstLine="360" w:firstLineChars="150"/>
        <w:rPr>
          <w:rFonts w:ascii="宋体" w:hAnsi="宋体" w:cs="宋体"/>
          <w:color w:val="auto"/>
          <w:sz w:val="24"/>
          <w:szCs w:val="24"/>
        </w:rPr>
      </w:pPr>
      <w:r>
        <w:rPr>
          <w:rFonts w:hint="eastAsia" w:ascii="宋体" w:hAnsi="宋体" w:cs="宋体"/>
          <w:color w:val="auto"/>
          <w:sz w:val="24"/>
          <w:szCs w:val="24"/>
        </w:rPr>
        <w:t>原则上在确定最低报价报价的前提下，确定拟成交供应商。磋商小组认为，排在前面的成交候选供应商的最低投标价或者某些分项报价明显不合理或者低于成本，有可能影响商品质量和不能诚信履约的，应当要求其在规定的期限内提供书面文件予以解释说明，并提交相关证明材料；否则，评标委员会可以取消该供应商的成交候选资格，按顺序由排在后面的成交候选供应商递补，以此类推。</w:t>
      </w:r>
    </w:p>
    <w:p>
      <w:pPr>
        <w:spacing w:line="360" w:lineRule="auto"/>
        <w:ind w:firstLine="360" w:firstLineChars="150"/>
        <w:rPr>
          <w:rFonts w:ascii="宋体" w:hAnsi="宋体" w:cs="宋体"/>
          <w:color w:val="auto"/>
          <w:sz w:val="24"/>
          <w:szCs w:val="24"/>
        </w:rPr>
      </w:pPr>
      <w:r>
        <w:rPr>
          <w:rFonts w:hint="eastAsia" w:ascii="宋体" w:hAnsi="宋体" w:cs="宋体"/>
          <w:color w:val="auto"/>
          <w:sz w:val="24"/>
          <w:szCs w:val="24"/>
        </w:rPr>
        <w:t xml:space="preserve"> 拟成交供应商确定后，由需方以公告的方式向拟成交供应商以及其他采购当事人发出拟成交公告，拟成交公示届满后，由需方向成交供应商发出成交通知书，并要求其与采购人签订合同。</w:t>
      </w:r>
    </w:p>
    <w:p>
      <w:pPr>
        <w:pStyle w:val="3"/>
        <w:ind w:firstLine="482" w:firstLineChars="200"/>
        <w:jc w:val="both"/>
        <w:rPr>
          <w:rFonts w:ascii="宋体" w:hAnsi="宋体" w:cs="宋体"/>
          <w:color w:val="auto"/>
          <w:sz w:val="24"/>
          <w:szCs w:val="24"/>
        </w:rPr>
      </w:pPr>
      <w:bookmarkStart w:id="51" w:name="_Toc128372077"/>
      <w:bookmarkStart w:id="52" w:name="_Toc128372755"/>
      <w:bookmarkStart w:id="53" w:name="_Toc139965350"/>
      <w:bookmarkStart w:id="54" w:name="_Toc240772118"/>
      <w:r>
        <w:rPr>
          <w:rFonts w:hint="eastAsia" w:ascii="宋体" w:hAnsi="宋体" w:cs="宋体"/>
          <w:color w:val="auto"/>
          <w:sz w:val="24"/>
          <w:szCs w:val="24"/>
        </w:rPr>
        <w:t>4.6 合同</w:t>
      </w:r>
      <w:bookmarkEnd w:id="51"/>
      <w:bookmarkEnd w:id="52"/>
      <w:bookmarkEnd w:id="53"/>
      <w:r>
        <w:rPr>
          <w:rFonts w:hint="eastAsia" w:ascii="宋体" w:hAnsi="宋体" w:cs="宋体"/>
          <w:color w:val="auto"/>
          <w:sz w:val="24"/>
          <w:szCs w:val="24"/>
        </w:rPr>
        <w:t>的授予</w:t>
      </w:r>
      <w:bookmarkEnd w:id="54"/>
    </w:p>
    <w:p>
      <w:pPr>
        <w:pStyle w:val="4"/>
        <w:rPr>
          <w:color w:val="auto"/>
          <w:szCs w:val="24"/>
        </w:rPr>
      </w:pPr>
      <w:bookmarkStart w:id="55" w:name="_Toc139965352"/>
      <w:bookmarkStart w:id="56" w:name="_Toc128372079"/>
      <w:bookmarkStart w:id="57" w:name="_Toc128372757"/>
      <w:bookmarkStart w:id="58" w:name="_Toc240772119"/>
      <w:bookmarkStart w:id="59" w:name="_Toc128372078"/>
      <w:bookmarkStart w:id="60" w:name="_Toc139965351"/>
      <w:bookmarkStart w:id="61" w:name="_Toc128372756"/>
      <w:r>
        <w:rPr>
          <w:rFonts w:hint="eastAsia"/>
          <w:color w:val="auto"/>
          <w:szCs w:val="24"/>
          <w:lang w:val="en-US"/>
        </w:rPr>
        <w:t>4</w:t>
      </w:r>
      <w:r>
        <w:rPr>
          <w:rFonts w:hint="eastAsia"/>
          <w:color w:val="auto"/>
          <w:szCs w:val="24"/>
        </w:rPr>
        <w:t>.6.1 成交通知书</w:t>
      </w:r>
      <w:bookmarkEnd w:id="55"/>
      <w:bookmarkEnd w:id="56"/>
      <w:bookmarkEnd w:id="57"/>
      <w:bookmarkEnd w:id="58"/>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需方根据磋商小组的评审结果，公布拟成交结果。在法定公示时间后且无质疑的情况下，该结果将做为是正式成交或签订合同的凭据，需方将以书面形式通知成交的供应商。在该通知书中将给出成交供应商应按本合同实施、完成和维护项目的成交价格（合同条件中称为“合同价格” ）、交工日期、地点以及其他相关事项。</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成交通知书将成为合同的组成部分。</w:t>
      </w:r>
    </w:p>
    <w:p>
      <w:pPr>
        <w:pStyle w:val="4"/>
        <w:rPr>
          <w:color w:val="auto"/>
        </w:rPr>
      </w:pPr>
      <w:bookmarkStart w:id="62" w:name="_Toc240772120"/>
      <w:r>
        <w:rPr>
          <w:rFonts w:hint="eastAsia"/>
          <w:color w:val="auto"/>
          <w:szCs w:val="24"/>
          <w:lang w:val="en-US"/>
        </w:rPr>
        <w:t>4</w:t>
      </w:r>
      <w:r>
        <w:rPr>
          <w:rFonts w:hint="eastAsia"/>
          <w:color w:val="auto"/>
          <w:szCs w:val="24"/>
        </w:rPr>
        <w:t>.6.2 合同授予</w:t>
      </w:r>
      <w:bookmarkEnd w:id="59"/>
      <w:bookmarkEnd w:id="60"/>
      <w:bookmarkEnd w:id="61"/>
      <w:r>
        <w:rPr>
          <w:rFonts w:hint="eastAsia"/>
          <w:color w:val="auto"/>
          <w:szCs w:val="24"/>
        </w:rPr>
        <w:t>原则</w:t>
      </w:r>
      <w:bookmarkEnd w:id="62"/>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需方将把合同授予经磋商小组评审推荐，在法定公示时间后，收到成交通知书的供应商。</w:t>
      </w:r>
    </w:p>
    <w:p>
      <w:pPr>
        <w:pStyle w:val="4"/>
        <w:rPr>
          <w:color w:val="auto"/>
          <w:szCs w:val="24"/>
        </w:rPr>
      </w:pPr>
      <w:bookmarkStart w:id="63" w:name="_Toc128372080"/>
      <w:bookmarkStart w:id="64" w:name="_Toc128372758"/>
      <w:bookmarkStart w:id="65" w:name="_Toc139965353"/>
      <w:bookmarkStart w:id="66" w:name="_Toc240772121"/>
      <w:r>
        <w:rPr>
          <w:rFonts w:hint="eastAsia"/>
          <w:color w:val="auto"/>
          <w:szCs w:val="24"/>
          <w:lang w:val="en-US"/>
        </w:rPr>
        <w:t>4</w:t>
      </w:r>
      <w:r>
        <w:rPr>
          <w:rFonts w:hint="eastAsia"/>
          <w:color w:val="auto"/>
          <w:szCs w:val="24"/>
        </w:rPr>
        <w:t>.6.3 合同的签署</w:t>
      </w:r>
      <w:bookmarkEnd w:id="63"/>
      <w:bookmarkEnd w:id="64"/>
      <w:bookmarkEnd w:id="65"/>
      <w:bookmarkEnd w:id="66"/>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成交供应商按成交通知书中规定的时间和地点，由法定代表人或被授权人与需方签订合同。需方与成交供应商是合同权利与义务的直接、全部责任承担人。需方所发出的成交通知书对需方和成交供应商具有同等法律效力。</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除不可抗力等因素外，成交通知书发出后，需方改变成交结果，或者成交供应商拒绝签订采购合同的，承担相应的法律责任。若成交供应商不能在规定时间内与需方签订合同，采购人确定其他供应商作为成交供应商并签订采购合同，也可重新开展采购活动。</w:t>
      </w:r>
    </w:p>
    <w:p>
      <w:pPr>
        <w:pStyle w:val="3"/>
        <w:ind w:firstLine="482" w:firstLineChars="200"/>
        <w:jc w:val="both"/>
        <w:rPr>
          <w:rFonts w:ascii="宋体" w:hAnsi="宋体" w:cs="宋体"/>
          <w:color w:val="auto"/>
          <w:sz w:val="24"/>
          <w:szCs w:val="24"/>
        </w:rPr>
      </w:pPr>
      <w:bookmarkStart w:id="67" w:name="_Toc240772122"/>
      <w:r>
        <w:rPr>
          <w:rFonts w:hint="eastAsia" w:ascii="宋体" w:hAnsi="宋体" w:cs="宋体"/>
          <w:color w:val="auto"/>
          <w:sz w:val="24"/>
          <w:szCs w:val="24"/>
        </w:rPr>
        <w:t>4.7 成交未果</w:t>
      </w:r>
      <w:bookmarkEnd w:id="67"/>
    </w:p>
    <w:p>
      <w:pPr>
        <w:pStyle w:val="7"/>
        <w:spacing w:line="360" w:lineRule="auto"/>
        <w:ind w:left="359" w:leftChars="171" w:firstLine="120" w:firstLineChars="50"/>
        <w:rPr>
          <w:rFonts w:ascii="宋体" w:hAnsi="宋体" w:cs="宋体"/>
          <w:b w:val="0"/>
          <w:bCs w:val="0"/>
          <w:color w:val="auto"/>
          <w:sz w:val="24"/>
          <w:szCs w:val="24"/>
        </w:rPr>
      </w:pPr>
      <w:r>
        <w:rPr>
          <w:rFonts w:hint="eastAsia" w:ascii="宋体" w:hAnsi="宋体" w:cs="宋体"/>
          <w:b w:val="0"/>
          <w:bCs w:val="0"/>
          <w:color w:val="auto"/>
          <w:sz w:val="24"/>
          <w:szCs w:val="24"/>
        </w:rPr>
        <w:t>在磋商采购中，出现下列情形之一的，宣布成交未果：</w:t>
      </w:r>
    </w:p>
    <w:p>
      <w:pPr>
        <w:pStyle w:val="7"/>
        <w:spacing w:line="360" w:lineRule="auto"/>
        <w:rPr>
          <w:rFonts w:ascii="宋体" w:hAnsi="宋体" w:cs="宋体"/>
          <w:b w:val="0"/>
          <w:bCs w:val="0"/>
          <w:color w:val="auto"/>
          <w:sz w:val="24"/>
          <w:szCs w:val="24"/>
        </w:rPr>
      </w:pPr>
      <w:r>
        <w:rPr>
          <w:rFonts w:hint="eastAsia" w:ascii="宋体" w:hAnsi="宋体" w:cs="宋体"/>
          <w:b w:val="0"/>
          <w:bCs w:val="0"/>
          <w:color w:val="auto"/>
          <w:sz w:val="24"/>
          <w:szCs w:val="24"/>
        </w:rPr>
        <w:t>1）符合专业条件的或者对磋商作实质响应的供应商不足三家的；</w:t>
      </w:r>
      <w:r>
        <w:rPr>
          <w:rFonts w:hint="eastAsia" w:ascii="宋体" w:hAnsi="宋体" w:cs="宋体"/>
          <w:b w:val="0"/>
          <w:bCs w:val="0"/>
          <w:color w:val="auto"/>
          <w:sz w:val="24"/>
          <w:szCs w:val="24"/>
        </w:rPr>
        <w:br w:type="textWrapping"/>
      </w:r>
      <w:r>
        <w:rPr>
          <w:rFonts w:hint="eastAsia" w:ascii="宋体" w:hAnsi="宋体" w:cs="宋体"/>
          <w:b w:val="0"/>
          <w:bCs w:val="0"/>
          <w:color w:val="auto"/>
          <w:sz w:val="24"/>
          <w:szCs w:val="24"/>
        </w:rPr>
        <w:t xml:space="preserve">     2）出现影响采购公正的违法、违规行为的；</w:t>
      </w:r>
    </w:p>
    <w:p>
      <w:pPr>
        <w:pStyle w:val="7"/>
        <w:spacing w:line="360" w:lineRule="auto"/>
        <w:ind w:left="479" w:leftChars="228" w:firstLine="0"/>
        <w:rPr>
          <w:rFonts w:ascii="宋体" w:hAnsi="宋体" w:cs="宋体"/>
          <w:b w:val="0"/>
          <w:bCs w:val="0"/>
          <w:color w:val="auto"/>
          <w:sz w:val="24"/>
          <w:szCs w:val="24"/>
        </w:rPr>
      </w:pPr>
      <w:r>
        <w:rPr>
          <w:rFonts w:hint="eastAsia" w:ascii="宋体" w:hAnsi="宋体" w:cs="宋体"/>
          <w:b w:val="0"/>
          <w:bCs w:val="0"/>
          <w:color w:val="auto"/>
          <w:sz w:val="24"/>
          <w:szCs w:val="24"/>
        </w:rPr>
        <w:t xml:space="preserve"> 3）供应商的报价均超过了采购预算，需方不能支付的；</w:t>
      </w:r>
    </w:p>
    <w:p>
      <w:pPr>
        <w:pStyle w:val="7"/>
        <w:spacing w:line="360" w:lineRule="auto"/>
        <w:ind w:left="479" w:leftChars="228" w:firstLine="0"/>
        <w:rPr>
          <w:rFonts w:ascii="宋体" w:hAnsi="宋体" w:cs="宋体"/>
          <w:b w:val="0"/>
          <w:bCs w:val="0"/>
          <w:color w:val="auto"/>
          <w:sz w:val="24"/>
          <w:szCs w:val="24"/>
        </w:rPr>
      </w:pPr>
      <w:r>
        <w:rPr>
          <w:rFonts w:hint="eastAsia" w:ascii="宋体" w:hAnsi="宋体" w:cs="宋体"/>
          <w:b w:val="0"/>
          <w:bCs w:val="0"/>
          <w:color w:val="auto"/>
          <w:sz w:val="24"/>
          <w:szCs w:val="24"/>
        </w:rPr>
        <w:t xml:space="preserve"> 4）因情况变化，不再符合规定的磋商采购方式适用情形的。</w:t>
      </w:r>
      <w:r>
        <w:rPr>
          <w:rFonts w:hint="eastAsia" w:ascii="宋体" w:hAnsi="宋体" w:cs="宋体"/>
          <w:b w:val="0"/>
          <w:bCs w:val="0"/>
          <w:color w:val="auto"/>
          <w:sz w:val="24"/>
          <w:szCs w:val="24"/>
        </w:rPr>
        <w:br w:type="textWrapping"/>
      </w:r>
      <w:r>
        <w:rPr>
          <w:rFonts w:hint="eastAsia" w:ascii="宋体" w:hAnsi="宋体" w:cs="宋体"/>
          <w:b w:val="0"/>
          <w:bCs w:val="0"/>
          <w:color w:val="auto"/>
          <w:sz w:val="24"/>
          <w:szCs w:val="24"/>
        </w:rPr>
        <w:t>宣布成交未果后，需方应当将成交未果理由通知所有采购当事人。</w:t>
      </w:r>
    </w:p>
    <w:p>
      <w:pPr>
        <w:pStyle w:val="3"/>
        <w:ind w:firstLine="482" w:firstLineChars="200"/>
        <w:jc w:val="both"/>
        <w:rPr>
          <w:rFonts w:ascii="宋体" w:hAnsi="宋体" w:cs="宋体"/>
          <w:color w:val="auto"/>
          <w:sz w:val="24"/>
          <w:szCs w:val="24"/>
        </w:rPr>
      </w:pPr>
      <w:bookmarkStart w:id="68" w:name="_Toc240772123"/>
      <w:r>
        <w:rPr>
          <w:rFonts w:hint="eastAsia" w:ascii="宋体" w:hAnsi="宋体" w:cs="宋体"/>
          <w:color w:val="auto"/>
          <w:sz w:val="24"/>
          <w:szCs w:val="24"/>
        </w:rPr>
        <w:t>4.8 磋商无效响应</w:t>
      </w:r>
      <w:bookmarkEnd w:id="68"/>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遇到下列情况之一时,供应商递交的磋商响应性文件将被视为无效响应:</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 xml:space="preserve">1) 磋商响应性文件未按规定编制、标注、密封、封装的； </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2) 超出供应商经营范围参与磋商的；</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3）磋商响应性文件无供应商公章和法人或者法人授权代理人的印章或签字的；</w:t>
      </w:r>
    </w:p>
    <w:p>
      <w:pPr>
        <w:pStyle w:val="6"/>
        <w:snapToGrid/>
        <w:spacing w:line="360" w:lineRule="auto"/>
        <w:ind w:firstLine="496" w:firstLineChars="200"/>
        <w:rPr>
          <w:rFonts w:cs="宋体"/>
          <w:color w:val="auto"/>
          <w:szCs w:val="24"/>
        </w:rPr>
      </w:pPr>
      <w:r>
        <w:rPr>
          <w:rFonts w:hint="eastAsia" w:cs="宋体"/>
          <w:color w:val="auto"/>
          <w:szCs w:val="24"/>
        </w:rPr>
        <w:t>4）投标函、法人授权函、生产厂家授权函、磋商报价表及投标货物偏离表未按规定格式填报的；</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5）投标人未能提供法人授权函等证明文件和资料的，或提供的证件不齐或无效；</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6) 投标文件未按照磋商通知书规定的格式填写，或者填写的内容不全，或者辨认不清产生歧义，或者涂改处未加盖投标人公章及法人或法人授权的代理人的印章或签字的；</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7）磋商响应性文件中每包以两个及两个以上的方案参与磋商的（磋商通知书另有规定的除外）；</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8）磋商响应性文件未能对磋商通知书提出的要求和条件作出实质性响应的；</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9）供应商资格条件不符合国家有关规定和磋商通知书要求的，或者拒不按照要求对磋商响应性文件进行澄清、说明或者补正的；</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10）磋商响应性文件附有需方不能接受的条件的；</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11）参与磋商的产品（同一品牌、型号），在同一地区同一时间段内成交供应商不能保证其实际成交价格低于其他任何非采购价格的；其中：</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① 磋商阶段应视为无效响应；</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② 已成交而无供货的视为成交无效；</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③ 已供货者，成交供应商应承担由此给需方造成的损失。</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12）经磋商小组认定，认为生产制造企业通过控制授权函等方式，恶意抬高其产品价格。降低服务质量，价格明显高于在同一地区同一时间段内任何采购价格的；</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13）磋商有效期不足90天的；</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14）供应商以他人名义参加谈判、串通参加磋商、以行贿手段谋取成交或者以弄虚作假等方式谋取成交的；</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15）经核实两个或两个以上供应商的磋商响应性文件有雷同或有抄袭行为的；</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16）违反《中华人民共和国政府采购法》及相关规定的；</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17）磋商通知书规定的其它无效响应条件。</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本磋商通知书由需方负责解释，未尽事宜另行商定。</w:t>
      </w:r>
    </w:p>
    <w:p>
      <w:pPr>
        <w:adjustRightInd w:val="0"/>
        <w:spacing w:line="360" w:lineRule="auto"/>
        <w:jc w:val="center"/>
        <w:rPr>
          <w:rFonts w:ascii="宋体" w:hAnsi="宋体" w:cs="宋体"/>
          <w:b/>
          <w:color w:val="auto"/>
          <w:sz w:val="32"/>
          <w:szCs w:val="32"/>
        </w:rPr>
      </w:pPr>
      <w:r>
        <w:rPr>
          <w:rFonts w:hint="eastAsia" w:ascii="宋体" w:hAnsi="宋体" w:cs="宋体"/>
          <w:b/>
          <w:color w:val="auto"/>
          <w:sz w:val="32"/>
          <w:szCs w:val="32"/>
        </w:rPr>
        <w:t>5、技术参数及售后服务</w:t>
      </w:r>
    </w:p>
    <w:p>
      <w:pPr>
        <w:pStyle w:val="3"/>
        <w:ind w:firstLine="482" w:firstLineChars="200"/>
        <w:jc w:val="both"/>
        <w:rPr>
          <w:rFonts w:ascii="宋体" w:hAnsi="宋体" w:cs="宋体"/>
          <w:color w:val="auto"/>
          <w:sz w:val="24"/>
          <w:szCs w:val="24"/>
        </w:rPr>
      </w:pPr>
      <w:r>
        <w:rPr>
          <w:rFonts w:hint="eastAsia" w:ascii="宋体" w:hAnsi="宋体" w:cs="宋体"/>
          <w:color w:val="auto"/>
          <w:sz w:val="24"/>
          <w:szCs w:val="24"/>
        </w:rPr>
        <w:t>5.1技术参数附后</w:t>
      </w:r>
    </w:p>
    <w:p>
      <w:pPr>
        <w:pStyle w:val="3"/>
        <w:ind w:firstLine="482" w:firstLineChars="200"/>
        <w:jc w:val="both"/>
        <w:rPr>
          <w:rFonts w:ascii="宋体" w:hAnsi="宋体" w:cs="宋体"/>
          <w:color w:val="auto"/>
          <w:sz w:val="24"/>
          <w:szCs w:val="24"/>
        </w:rPr>
      </w:pPr>
      <w:r>
        <w:rPr>
          <w:rFonts w:hint="eastAsia" w:ascii="宋体" w:hAnsi="宋体" w:cs="宋体"/>
          <w:color w:val="auto"/>
          <w:sz w:val="24"/>
          <w:szCs w:val="24"/>
        </w:rPr>
        <w:t>5.2售后服务双方合同约定</w:t>
      </w:r>
    </w:p>
    <w:p>
      <w:pPr>
        <w:rPr>
          <w:rFonts w:ascii="宋体" w:hAnsi="宋体" w:cs="宋体"/>
          <w:color w:val="auto"/>
          <w:sz w:val="24"/>
          <w:szCs w:val="24"/>
        </w:rPr>
      </w:pPr>
    </w:p>
    <w:p>
      <w:pPr>
        <w:adjustRightInd w:val="0"/>
        <w:spacing w:line="360" w:lineRule="auto"/>
        <w:jc w:val="center"/>
        <w:rPr>
          <w:rFonts w:ascii="仿宋" w:hAnsi="仿宋" w:eastAsia="仿宋" w:cs="仿宋"/>
          <w:b/>
          <w:color w:val="auto"/>
          <w:sz w:val="32"/>
          <w:szCs w:val="32"/>
        </w:rPr>
      </w:pPr>
      <w:r>
        <w:rPr>
          <w:rFonts w:hint="eastAsia" w:ascii="仿宋" w:hAnsi="仿宋" w:eastAsia="仿宋" w:cs="仿宋"/>
          <w:b/>
          <w:color w:val="auto"/>
          <w:sz w:val="32"/>
          <w:szCs w:val="32"/>
        </w:rPr>
        <w:t>6、附件</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附件1：磋商响应函</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附件2：法人授权函</w:t>
      </w:r>
    </w:p>
    <w:p>
      <w:pPr>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附件3：数量明细表</w:t>
      </w:r>
    </w:p>
    <w:p>
      <w:pPr>
        <w:spacing w:line="360" w:lineRule="auto"/>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附件</w:t>
      </w:r>
      <w:r>
        <w:rPr>
          <w:rFonts w:hint="eastAsia" w:ascii="宋体" w:hAnsi="宋体" w:cs="宋体"/>
          <w:color w:val="auto"/>
          <w:sz w:val="24"/>
          <w:szCs w:val="24"/>
          <w:lang w:val="en-US" w:eastAsia="zh-CN"/>
        </w:rPr>
        <w:t>4</w:t>
      </w:r>
      <w:r>
        <w:rPr>
          <w:rFonts w:hint="eastAsia" w:ascii="宋体" w:hAnsi="宋体" w:cs="宋体"/>
          <w:color w:val="auto"/>
          <w:sz w:val="24"/>
          <w:szCs w:val="24"/>
        </w:rPr>
        <w:t>：</w:t>
      </w:r>
      <w:r>
        <w:rPr>
          <w:rFonts w:hint="eastAsia" w:ascii="宋体" w:hAnsi="宋体" w:cs="宋体"/>
          <w:color w:val="auto"/>
          <w:sz w:val="24"/>
          <w:szCs w:val="24"/>
          <w:lang w:eastAsia="zh-CN"/>
        </w:rPr>
        <w:t>竞争性磋商报价单（一次）</w:t>
      </w:r>
    </w:p>
    <w:p>
      <w:pPr>
        <w:spacing w:line="360" w:lineRule="auto"/>
        <w:ind w:firstLine="480" w:firstLineChars="200"/>
        <w:rPr>
          <w:rFonts w:hint="eastAsia" w:ascii="宋体" w:hAnsi="宋体" w:cs="宋体"/>
          <w:color w:val="auto"/>
          <w:sz w:val="24"/>
          <w:szCs w:val="24"/>
        </w:rPr>
      </w:pPr>
    </w:p>
    <w:p>
      <w:pPr>
        <w:pStyle w:val="6"/>
        <w:snapToGrid/>
        <w:spacing w:line="360" w:lineRule="auto"/>
        <w:ind w:firstLine="496" w:firstLineChars="200"/>
        <w:rPr>
          <w:rFonts w:cs="宋体"/>
          <w:color w:val="auto"/>
          <w:szCs w:val="24"/>
        </w:rPr>
      </w:pPr>
      <w:r>
        <w:rPr>
          <w:rFonts w:hint="eastAsia" w:cs="宋体"/>
          <w:color w:val="auto"/>
          <w:szCs w:val="24"/>
        </w:rPr>
        <w:t xml:space="preserve"> (以上附件内容详见后附件)</w:t>
      </w:r>
    </w:p>
    <w:p>
      <w:pPr>
        <w:pStyle w:val="6"/>
        <w:snapToGrid/>
        <w:spacing w:line="360" w:lineRule="auto"/>
        <w:ind w:firstLine="496" w:firstLineChars="200"/>
        <w:rPr>
          <w:rFonts w:cs="宋体"/>
          <w:color w:val="auto"/>
          <w:szCs w:val="24"/>
        </w:rPr>
      </w:pPr>
      <w:r>
        <w:rPr>
          <w:rFonts w:hint="eastAsia" w:cs="宋体"/>
          <w:color w:val="auto"/>
          <w:szCs w:val="24"/>
        </w:rPr>
        <w:t>注：未给出的表格请按自身行业特点自行编制</w:t>
      </w:r>
    </w:p>
    <w:p>
      <w:pPr>
        <w:spacing w:line="360" w:lineRule="auto"/>
        <w:rPr>
          <w:rFonts w:ascii="宋体" w:hAnsi="宋体" w:cs="宋体"/>
          <w:b/>
          <w:color w:val="auto"/>
          <w:sz w:val="24"/>
        </w:rPr>
      </w:pPr>
      <w:r>
        <w:rPr>
          <w:rFonts w:hint="eastAsia" w:ascii="宋体" w:hAnsi="宋体" w:cs="宋体"/>
          <w:b/>
          <w:color w:val="auto"/>
          <w:sz w:val="24"/>
        </w:rPr>
        <w:t>附件1：</w:t>
      </w:r>
      <w:bookmarkStart w:id="69" w:name="_Toc139965361"/>
    </w:p>
    <w:p>
      <w:pPr>
        <w:pStyle w:val="3"/>
        <w:spacing w:before="0" w:after="0"/>
        <w:rPr>
          <w:rFonts w:ascii="宋体" w:hAnsi="宋体" w:cs="宋体"/>
          <w:color w:val="auto"/>
          <w:sz w:val="36"/>
          <w:szCs w:val="36"/>
        </w:rPr>
      </w:pPr>
      <w:bookmarkStart w:id="70" w:name="_Toc240772126"/>
      <w:r>
        <w:rPr>
          <w:rFonts w:hint="eastAsia" w:ascii="宋体" w:hAnsi="宋体" w:cs="宋体"/>
          <w:color w:val="auto"/>
          <w:sz w:val="32"/>
        </w:rPr>
        <w:t>询 价 响 应 函</w:t>
      </w:r>
      <w:bookmarkEnd w:id="69"/>
      <w:bookmarkEnd w:id="70"/>
    </w:p>
    <w:p>
      <w:pPr>
        <w:spacing w:line="360" w:lineRule="auto"/>
        <w:rPr>
          <w:rFonts w:ascii="宋体" w:hAnsi="宋体" w:cs="宋体"/>
          <w:color w:val="auto"/>
          <w:sz w:val="24"/>
        </w:rPr>
      </w:pPr>
      <w:r>
        <w:rPr>
          <w:rFonts w:hint="eastAsia" w:ascii="宋体" w:hAnsi="宋体" w:cs="宋体"/>
          <w:color w:val="auto"/>
          <w:sz w:val="24"/>
        </w:rPr>
        <w:t>致：兰州职业技术学院</w:t>
      </w:r>
    </w:p>
    <w:p>
      <w:pPr>
        <w:spacing w:line="360" w:lineRule="auto"/>
        <w:ind w:firstLine="480" w:firstLineChars="200"/>
        <w:rPr>
          <w:rFonts w:ascii="宋体" w:hAnsi="宋体" w:cs="宋体"/>
          <w:color w:val="auto"/>
          <w:sz w:val="24"/>
        </w:rPr>
      </w:pPr>
      <w:r>
        <w:rPr>
          <w:rFonts w:hint="eastAsia" w:ascii="宋体" w:hAnsi="宋体" w:cs="宋体"/>
          <w:color w:val="auto"/>
          <w:sz w:val="24"/>
        </w:rPr>
        <w:t>我单位经认真研究上述</w:t>
      </w:r>
      <w:r>
        <w:rPr>
          <w:rFonts w:hint="eastAsia" w:ascii="宋体" w:hAnsi="宋体" w:cs="宋体"/>
          <w:color w:val="auto"/>
          <w:sz w:val="24"/>
          <w:szCs w:val="24"/>
        </w:rPr>
        <w:t>磋商通知书</w:t>
      </w:r>
      <w:r>
        <w:rPr>
          <w:rFonts w:hint="eastAsia" w:ascii="宋体" w:hAnsi="宋体" w:cs="宋体"/>
          <w:color w:val="auto"/>
          <w:sz w:val="24"/>
        </w:rPr>
        <w:t>，决定参加本次磋商。我方提交磋商响应性文件并保证其真实性。我方愿承担该项目的实施和保修任务，履行</w:t>
      </w:r>
      <w:r>
        <w:rPr>
          <w:rFonts w:hint="eastAsia" w:ascii="宋体" w:hAnsi="宋体" w:cs="宋体"/>
          <w:color w:val="auto"/>
          <w:sz w:val="24"/>
          <w:szCs w:val="24"/>
        </w:rPr>
        <w:t>磋商通知书</w:t>
      </w:r>
      <w:r>
        <w:rPr>
          <w:rFonts w:hint="eastAsia" w:ascii="宋体" w:hAnsi="宋体" w:cs="宋体"/>
          <w:color w:val="auto"/>
          <w:sz w:val="24"/>
        </w:rPr>
        <w:t>中对成交单位的要求和应承担的责任和义务。同时我方郑重做出如下声明：</w:t>
      </w:r>
    </w:p>
    <w:p>
      <w:pPr>
        <w:spacing w:line="360" w:lineRule="auto"/>
        <w:ind w:firstLine="480" w:firstLineChars="200"/>
        <w:rPr>
          <w:rFonts w:ascii="宋体" w:hAnsi="宋体" w:cs="宋体"/>
          <w:color w:val="auto"/>
          <w:sz w:val="24"/>
        </w:rPr>
      </w:pPr>
      <w:r>
        <w:rPr>
          <w:rFonts w:hint="eastAsia" w:ascii="宋体" w:hAnsi="宋体" w:cs="宋体"/>
          <w:color w:val="auto"/>
          <w:sz w:val="24"/>
        </w:rPr>
        <w:t>1、我方完全接受</w:t>
      </w:r>
      <w:r>
        <w:rPr>
          <w:rFonts w:hint="eastAsia" w:ascii="宋体" w:hAnsi="宋体" w:cs="宋体"/>
          <w:color w:val="auto"/>
          <w:sz w:val="24"/>
          <w:szCs w:val="24"/>
        </w:rPr>
        <w:t>磋商通知书</w:t>
      </w:r>
      <w:r>
        <w:rPr>
          <w:rFonts w:hint="eastAsia" w:ascii="宋体" w:hAnsi="宋体" w:cs="宋体"/>
          <w:color w:val="auto"/>
          <w:sz w:val="24"/>
        </w:rPr>
        <w:t>中的内容，并将按</w:t>
      </w:r>
      <w:r>
        <w:rPr>
          <w:rFonts w:hint="eastAsia" w:ascii="宋体" w:hAnsi="宋体" w:cs="宋体"/>
          <w:color w:val="auto"/>
          <w:sz w:val="24"/>
          <w:szCs w:val="24"/>
        </w:rPr>
        <w:t>磋商通知书</w:t>
      </w:r>
      <w:r>
        <w:rPr>
          <w:rFonts w:hint="eastAsia" w:ascii="宋体" w:hAnsi="宋体" w:cs="宋体"/>
          <w:color w:val="auto"/>
          <w:sz w:val="24"/>
        </w:rPr>
        <w:t>的规定履行责任、义务。</w:t>
      </w:r>
    </w:p>
    <w:p>
      <w:pPr>
        <w:spacing w:line="360" w:lineRule="auto"/>
        <w:ind w:firstLine="480" w:firstLineChars="200"/>
        <w:rPr>
          <w:rFonts w:ascii="宋体" w:hAnsi="宋体" w:cs="宋体"/>
          <w:color w:val="auto"/>
          <w:sz w:val="24"/>
        </w:rPr>
      </w:pPr>
      <w:r>
        <w:rPr>
          <w:rFonts w:hint="eastAsia" w:ascii="宋体" w:hAnsi="宋体" w:cs="宋体"/>
          <w:color w:val="auto"/>
          <w:sz w:val="24"/>
        </w:rPr>
        <w:t>2、我方已详细审查全部</w:t>
      </w:r>
      <w:r>
        <w:rPr>
          <w:rFonts w:hint="eastAsia" w:ascii="宋体" w:hAnsi="宋体" w:cs="宋体"/>
          <w:color w:val="auto"/>
          <w:sz w:val="24"/>
          <w:szCs w:val="24"/>
        </w:rPr>
        <w:t>磋商通知书</w:t>
      </w:r>
      <w:r>
        <w:rPr>
          <w:rFonts w:hint="eastAsia" w:ascii="宋体" w:hAnsi="宋体" w:cs="宋体"/>
          <w:color w:val="auto"/>
          <w:sz w:val="24"/>
        </w:rPr>
        <w:t>，包括修改文件、参考资料及有关附件，无其他不明事项。</w:t>
      </w:r>
    </w:p>
    <w:p>
      <w:pPr>
        <w:spacing w:line="360" w:lineRule="auto"/>
        <w:ind w:firstLine="480" w:firstLineChars="200"/>
        <w:rPr>
          <w:rFonts w:ascii="宋体" w:hAnsi="宋体" w:cs="宋体"/>
          <w:color w:val="auto"/>
          <w:sz w:val="24"/>
        </w:rPr>
      </w:pPr>
      <w:r>
        <w:rPr>
          <w:rFonts w:hint="eastAsia" w:ascii="宋体" w:hAnsi="宋体" w:cs="宋体"/>
          <w:color w:val="auto"/>
          <w:sz w:val="24"/>
        </w:rPr>
        <w:t>3、我方同意提供贵方可能要求的与磋商有关的任何证据或资料。</w:t>
      </w:r>
    </w:p>
    <w:p>
      <w:pPr>
        <w:spacing w:line="360" w:lineRule="auto"/>
        <w:ind w:firstLine="480" w:firstLineChars="200"/>
        <w:rPr>
          <w:rFonts w:ascii="宋体" w:hAnsi="宋体" w:cs="宋体"/>
          <w:color w:val="auto"/>
          <w:sz w:val="24"/>
        </w:rPr>
      </w:pPr>
      <w:r>
        <w:rPr>
          <w:rFonts w:hint="eastAsia" w:ascii="宋体" w:hAnsi="宋体" w:cs="宋体"/>
          <w:color w:val="auto"/>
          <w:sz w:val="24"/>
        </w:rPr>
        <w:t>4、如果我方成交，我方将按《成交通知书》要求签订、履行合同，承担责任、义务。</w:t>
      </w:r>
    </w:p>
    <w:p>
      <w:pPr>
        <w:spacing w:line="360" w:lineRule="auto"/>
        <w:ind w:firstLine="480" w:firstLineChars="200"/>
        <w:rPr>
          <w:rFonts w:ascii="宋体" w:hAnsi="宋体" w:cs="宋体"/>
          <w:color w:val="auto"/>
          <w:sz w:val="24"/>
        </w:rPr>
      </w:pPr>
      <w:r>
        <w:rPr>
          <w:rFonts w:hint="eastAsia" w:ascii="宋体" w:hAnsi="宋体" w:cs="宋体"/>
          <w:color w:val="auto"/>
          <w:sz w:val="24"/>
        </w:rPr>
        <w:t>5、我方同意所递交的磋商响应性文件在90天的磋商有效期内有效，在此期间我方将受此约束。</w:t>
      </w:r>
    </w:p>
    <w:p>
      <w:pPr>
        <w:spacing w:line="360" w:lineRule="auto"/>
        <w:ind w:firstLine="480" w:firstLineChars="200"/>
        <w:rPr>
          <w:rFonts w:ascii="宋体" w:hAnsi="宋体" w:cs="宋体"/>
          <w:color w:val="auto"/>
          <w:sz w:val="24"/>
        </w:rPr>
      </w:pPr>
      <w:r>
        <w:rPr>
          <w:rFonts w:hint="eastAsia" w:ascii="宋体" w:hAnsi="宋体" w:cs="宋体"/>
          <w:color w:val="auto"/>
          <w:sz w:val="24"/>
        </w:rPr>
        <w:t>6、与磋商有关的一切正式信函请使用以下地址：</w:t>
      </w:r>
    </w:p>
    <w:p>
      <w:pPr>
        <w:spacing w:line="360" w:lineRule="auto"/>
        <w:ind w:firstLine="900" w:firstLineChars="375"/>
        <w:rPr>
          <w:rFonts w:ascii="宋体" w:hAnsi="宋体" w:cs="宋体"/>
          <w:color w:val="auto"/>
          <w:sz w:val="24"/>
        </w:rPr>
      </w:pPr>
      <w:r>
        <w:rPr>
          <w:rFonts w:hint="eastAsia" w:ascii="宋体" w:hAnsi="宋体" w:cs="宋体"/>
          <w:color w:val="auto"/>
          <w:sz w:val="24"/>
        </w:rPr>
        <w:t>地    址：</w:t>
      </w:r>
      <w:r>
        <w:rPr>
          <w:rFonts w:hint="eastAsia" w:ascii="宋体" w:hAnsi="宋体" w:cs="宋体"/>
          <w:color w:val="auto"/>
          <w:sz w:val="24"/>
          <w:u w:val="single"/>
        </w:rPr>
        <w:t xml:space="preserve">                      </w:t>
      </w:r>
    </w:p>
    <w:p>
      <w:pPr>
        <w:spacing w:line="360" w:lineRule="auto"/>
        <w:ind w:firstLine="900" w:firstLineChars="375"/>
        <w:rPr>
          <w:rFonts w:ascii="宋体" w:hAnsi="宋体" w:cs="宋体"/>
          <w:color w:val="auto"/>
          <w:sz w:val="24"/>
        </w:rPr>
      </w:pPr>
      <w:r>
        <w:rPr>
          <w:rFonts w:hint="eastAsia" w:ascii="宋体" w:hAnsi="宋体" w:cs="宋体"/>
          <w:color w:val="auto"/>
          <w:sz w:val="24"/>
        </w:rPr>
        <w:t>邮    编：</w:t>
      </w:r>
      <w:r>
        <w:rPr>
          <w:rFonts w:hint="eastAsia" w:ascii="宋体" w:hAnsi="宋体" w:cs="宋体"/>
          <w:color w:val="auto"/>
          <w:sz w:val="24"/>
          <w:u w:val="single"/>
        </w:rPr>
        <w:t xml:space="preserve">                      </w:t>
      </w:r>
    </w:p>
    <w:p>
      <w:pPr>
        <w:spacing w:line="360" w:lineRule="auto"/>
        <w:ind w:firstLine="900" w:firstLineChars="375"/>
        <w:rPr>
          <w:rFonts w:ascii="宋体" w:hAnsi="宋体" w:cs="宋体"/>
          <w:color w:val="auto"/>
          <w:sz w:val="24"/>
        </w:rPr>
      </w:pPr>
      <w:r>
        <w:rPr>
          <w:rFonts w:hint="eastAsia" w:ascii="宋体" w:hAnsi="宋体" w:cs="宋体"/>
          <w:color w:val="auto"/>
          <w:sz w:val="24"/>
        </w:rPr>
        <w:t>电    话：</w:t>
      </w:r>
      <w:r>
        <w:rPr>
          <w:rFonts w:hint="eastAsia" w:ascii="宋体" w:hAnsi="宋体" w:cs="宋体"/>
          <w:color w:val="auto"/>
          <w:sz w:val="24"/>
          <w:u w:val="single"/>
        </w:rPr>
        <w:t xml:space="preserve">                      </w:t>
      </w:r>
    </w:p>
    <w:p>
      <w:pPr>
        <w:spacing w:line="360" w:lineRule="auto"/>
        <w:ind w:firstLine="900" w:firstLineChars="375"/>
        <w:rPr>
          <w:rFonts w:ascii="宋体" w:hAnsi="宋体" w:cs="宋体"/>
          <w:color w:val="auto"/>
          <w:sz w:val="24"/>
        </w:rPr>
      </w:pPr>
      <w:r>
        <w:rPr>
          <w:rFonts w:hint="eastAsia" w:ascii="宋体" w:hAnsi="宋体" w:cs="宋体"/>
          <w:color w:val="auto"/>
          <w:sz w:val="24"/>
        </w:rPr>
        <w:t>传    真：</w:t>
      </w:r>
      <w:r>
        <w:rPr>
          <w:rFonts w:hint="eastAsia" w:ascii="宋体" w:hAnsi="宋体" w:cs="宋体"/>
          <w:color w:val="auto"/>
          <w:sz w:val="24"/>
          <w:u w:val="single"/>
        </w:rPr>
        <w:t xml:space="preserve">                      </w:t>
      </w:r>
    </w:p>
    <w:p>
      <w:pPr>
        <w:spacing w:line="360" w:lineRule="auto"/>
        <w:ind w:firstLine="900" w:firstLineChars="375"/>
        <w:rPr>
          <w:rFonts w:ascii="宋体" w:hAnsi="宋体" w:cs="宋体"/>
          <w:color w:val="auto"/>
          <w:sz w:val="24"/>
          <w:u w:val="single"/>
        </w:rPr>
      </w:pPr>
      <w:r>
        <w:rPr>
          <w:rFonts w:hint="eastAsia" w:ascii="宋体" w:hAnsi="宋体" w:cs="宋体"/>
          <w:color w:val="auto"/>
          <w:sz w:val="24"/>
        </w:rPr>
        <w:t>单位公章：</w:t>
      </w:r>
      <w:r>
        <w:rPr>
          <w:rFonts w:hint="eastAsia" w:ascii="宋体" w:hAnsi="宋体" w:cs="宋体"/>
          <w:color w:val="auto"/>
          <w:sz w:val="24"/>
          <w:u w:val="single"/>
        </w:rPr>
        <w:t xml:space="preserve">                        </w:t>
      </w:r>
    </w:p>
    <w:p>
      <w:pPr>
        <w:spacing w:line="360" w:lineRule="auto"/>
        <w:ind w:firstLine="900" w:firstLineChars="375"/>
        <w:rPr>
          <w:rFonts w:ascii="宋体" w:hAnsi="宋体" w:cs="宋体"/>
          <w:color w:val="auto"/>
          <w:sz w:val="24"/>
        </w:rPr>
      </w:pPr>
      <w:r>
        <w:rPr>
          <w:rFonts w:hint="eastAsia" w:ascii="宋体" w:hAnsi="宋体" w:cs="宋体"/>
          <w:color w:val="auto"/>
          <w:sz w:val="24"/>
        </w:rPr>
        <w:t>法定代表人或授权代表人签字：</w:t>
      </w:r>
      <w:r>
        <w:rPr>
          <w:rFonts w:hint="eastAsia" w:ascii="宋体" w:hAnsi="宋体" w:cs="宋体"/>
          <w:color w:val="auto"/>
          <w:sz w:val="24"/>
          <w:u w:val="single"/>
        </w:rPr>
        <w:t xml:space="preserve">                      </w:t>
      </w:r>
      <w:r>
        <w:rPr>
          <w:rFonts w:hint="eastAsia" w:ascii="宋体" w:hAnsi="宋体" w:cs="宋体"/>
          <w:color w:val="auto"/>
          <w:sz w:val="24"/>
        </w:rPr>
        <w:t xml:space="preserve">   </w:t>
      </w:r>
    </w:p>
    <w:p>
      <w:pPr>
        <w:pStyle w:val="10"/>
        <w:spacing w:line="360" w:lineRule="auto"/>
        <w:ind w:left="99" w:leftChars="47" w:firstLine="560" w:firstLineChars="200"/>
        <w:jc w:val="right"/>
        <w:rPr>
          <w:rFonts w:ascii="宋体" w:hAnsi="宋体" w:cs="宋体"/>
          <w:color w:val="auto"/>
        </w:rPr>
      </w:pPr>
      <w:r>
        <w:rPr>
          <w:rFonts w:hint="eastAsia" w:ascii="宋体" w:hAnsi="宋体" w:cs="宋体"/>
          <w:color w:val="auto"/>
        </w:rPr>
        <w:t xml:space="preserve">        年    月   日</w:t>
      </w:r>
    </w:p>
    <w:p>
      <w:pPr>
        <w:rPr>
          <w:rFonts w:ascii="宋体" w:hAnsi="宋体" w:cs="宋体"/>
          <w:b/>
          <w:color w:val="auto"/>
          <w:sz w:val="24"/>
        </w:rPr>
      </w:pPr>
    </w:p>
    <w:p>
      <w:pPr>
        <w:rPr>
          <w:rFonts w:ascii="宋体" w:hAnsi="宋体" w:cs="宋体"/>
          <w:b/>
          <w:color w:val="auto"/>
          <w:sz w:val="24"/>
        </w:rPr>
      </w:pPr>
    </w:p>
    <w:p>
      <w:pPr>
        <w:rPr>
          <w:rFonts w:ascii="宋体" w:hAnsi="宋体" w:cs="宋体"/>
          <w:b/>
          <w:color w:val="auto"/>
          <w:sz w:val="24"/>
        </w:rPr>
      </w:pPr>
    </w:p>
    <w:p>
      <w:pPr>
        <w:rPr>
          <w:rFonts w:ascii="宋体" w:hAnsi="宋体" w:cs="宋体"/>
          <w:b/>
          <w:color w:val="auto"/>
          <w:sz w:val="24"/>
        </w:rPr>
      </w:pPr>
      <w:r>
        <w:rPr>
          <w:rFonts w:hint="eastAsia" w:ascii="宋体" w:hAnsi="宋体" w:cs="宋体"/>
          <w:b/>
          <w:color w:val="auto"/>
          <w:sz w:val="24"/>
        </w:rPr>
        <w:t>附件2</w:t>
      </w:r>
    </w:p>
    <w:p>
      <w:pPr>
        <w:pStyle w:val="3"/>
        <w:spacing w:before="0" w:after="0"/>
        <w:rPr>
          <w:rFonts w:ascii="仿宋" w:hAnsi="仿宋" w:eastAsia="仿宋" w:cs="仿宋"/>
          <w:color w:val="auto"/>
          <w:sz w:val="32"/>
        </w:rPr>
      </w:pPr>
      <w:bookmarkStart w:id="71" w:name="_Toc240772127"/>
      <w:r>
        <w:rPr>
          <w:rFonts w:hint="eastAsia" w:ascii="宋体" w:hAnsi="宋体" w:cs="宋体"/>
          <w:color w:val="auto"/>
          <w:sz w:val="32"/>
        </w:rPr>
        <w:t>法人授权函</w:t>
      </w:r>
      <w:bookmarkEnd w:id="71"/>
    </w:p>
    <w:p>
      <w:pPr>
        <w:spacing w:line="300" w:lineRule="auto"/>
        <w:rPr>
          <w:rFonts w:ascii="仿宋" w:hAnsi="仿宋" w:eastAsia="仿宋" w:cs="仿宋"/>
          <w:color w:val="auto"/>
          <w:sz w:val="24"/>
          <w:szCs w:val="24"/>
        </w:rPr>
      </w:pPr>
    </w:p>
    <w:p>
      <w:pPr>
        <w:spacing w:line="480" w:lineRule="auto"/>
        <w:rPr>
          <w:rFonts w:ascii="宋体" w:hAnsi="宋体" w:cs="宋体"/>
          <w:color w:val="auto"/>
          <w:sz w:val="24"/>
          <w:szCs w:val="24"/>
        </w:rPr>
      </w:pPr>
      <w:r>
        <w:rPr>
          <w:rFonts w:hint="eastAsia" w:ascii="宋体" w:hAnsi="宋体" w:cs="宋体"/>
          <w:color w:val="auto"/>
          <w:sz w:val="24"/>
          <w:szCs w:val="24"/>
        </w:rPr>
        <w:t>致 ：兰州职业技术学院</w:t>
      </w:r>
    </w:p>
    <w:p>
      <w:pPr>
        <w:spacing w:line="480" w:lineRule="auto"/>
        <w:ind w:firstLine="480" w:firstLineChars="200"/>
        <w:rPr>
          <w:rFonts w:ascii="宋体" w:hAnsi="宋体" w:cs="宋体"/>
          <w:color w:val="auto"/>
          <w:sz w:val="24"/>
          <w:szCs w:val="24"/>
        </w:rPr>
      </w:pPr>
      <w:r>
        <w:rPr>
          <w:rFonts w:hint="eastAsia" w:ascii="宋体" w:hAnsi="宋体" w:cs="宋体"/>
          <w:color w:val="auto"/>
          <w:sz w:val="24"/>
          <w:szCs w:val="24"/>
        </w:rPr>
        <w:t>本授权函声明：</w:t>
      </w:r>
      <w:r>
        <w:rPr>
          <w:rFonts w:hint="eastAsia" w:ascii="宋体" w:hAnsi="宋体" w:cs="宋体"/>
          <w:color w:val="auto"/>
          <w:sz w:val="24"/>
          <w:szCs w:val="24"/>
          <w:u w:val="single"/>
        </w:rPr>
        <w:t xml:space="preserve">            （供应商全称）         </w:t>
      </w:r>
      <w:r>
        <w:rPr>
          <w:rFonts w:hint="eastAsia" w:ascii="宋体" w:hAnsi="宋体" w:cs="宋体"/>
          <w:color w:val="auto"/>
          <w:sz w:val="24"/>
          <w:szCs w:val="24"/>
        </w:rPr>
        <w:t>任命</w:t>
      </w:r>
      <w:r>
        <w:rPr>
          <w:rFonts w:hint="eastAsia" w:ascii="宋体" w:hAnsi="宋体" w:cs="宋体"/>
          <w:color w:val="auto"/>
          <w:sz w:val="24"/>
          <w:szCs w:val="24"/>
          <w:u w:val="single"/>
        </w:rPr>
        <w:t xml:space="preserve"> （被授权人姓名、职务）   </w:t>
      </w:r>
      <w:r>
        <w:rPr>
          <w:rFonts w:hint="eastAsia" w:ascii="宋体" w:hAnsi="宋体" w:cs="宋体"/>
          <w:color w:val="auto"/>
          <w:sz w:val="24"/>
          <w:szCs w:val="24"/>
        </w:rPr>
        <w:t>为我公司的授权代表人，参与项目为</w:t>
      </w:r>
      <w:r>
        <w:rPr>
          <w:rFonts w:hint="eastAsia" w:ascii="宋体" w:hAnsi="宋体" w:cs="宋体"/>
          <w:color w:val="auto"/>
          <w:sz w:val="24"/>
          <w:szCs w:val="24"/>
          <w:u w:val="single"/>
        </w:rPr>
        <w:t xml:space="preserve">（项目名称）      </w:t>
      </w:r>
      <w:r>
        <w:rPr>
          <w:rFonts w:hint="eastAsia" w:ascii="宋体" w:hAnsi="宋体" w:cs="宋体"/>
          <w:color w:val="auto"/>
          <w:sz w:val="24"/>
          <w:szCs w:val="24"/>
        </w:rPr>
        <w:t xml:space="preserve"> 的</w:t>
      </w:r>
      <w:r>
        <w:rPr>
          <w:rFonts w:hint="eastAsia" w:ascii="宋体" w:hAnsi="宋体" w:cs="宋体"/>
          <w:bCs/>
          <w:color w:val="auto"/>
          <w:sz w:val="24"/>
          <w:szCs w:val="24"/>
        </w:rPr>
        <w:t>兰州职业技术学院所需的项目</w:t>
      </w:r>
      <w:r>
        <w:rPr>
          <w:rFonts w:hint="eastAsia" w:ascii="宋体" w:hAnsi="宋体" w:cs="宋体"/>
          <w:color w:val="auto"/>
          <w:sz w:val="24"/>
          <w:szCs w:val="24"/>
        </w:rPr>
        <w:t>谈判活动，以供应商的名义签署磋商响应性文件、进行合同谈判、签署合同和全权处理与之有关的一切事务。</w:t>
      </w:r>
    </w:p>
    <w:p>
      <w:pPr>
        <w:spacing w:line="300" w:lineRule="auto"/>
        <w:ind w:firstLine="2246"/>
        <w:rPr>
          <w:rFonts w:ascii="宋体" w:hAnsi="宋体" w:cs="宋体"/>
          <w:color w:val="auto"/>
          <w:sz w:val="24"/>
          <w:szCs w:val="24"/>
        </w:rPr>
      </w:pPr>
    </w:p>
    <w:p>
      <w:pPr>
        <w:spacing w:line="480" w:lineRule="auto"/>
        <w:ind w:firstLine="480" w:firstLineChars="200"/>
        <w:rPr>
          <w:rFonts w:ascii="宋体" w:hAnsi="宋体" w:cs="宋体"/>
          <w:color w:val="auto"/>
          <w:sz w:val="24"/>
          <w:szCs w:val="24"/>
        </w:rPr>
      </w:pPr>
      <w:r>
        <w:rPr>
          <w:rFonts w:hint="eastAsia" w:ascii="宋体" w:hAnsi="宋体" w:cs="宋体"/>
          <w:color w:val="auto"/>
          <w:sz w:val="24"/>
          <w:szCs w:val="24"/>
        </w:rPr>
        <w:t>特签字如下，以资证明。</w:t>
      </w:r>
    </w:p>
    <w:p>
      <w:pPr>
        <w:spacing w:line="480" w:lineRule="auto"/>
        <w:ind w:firstLine="480" w:firstLineChars="200"/>
        <w:rPr>
          <w:rFonts w:ascii="宋体" w:hAnsi="宋体" w:cs="宋体"/>
          <w:color w:val="auto"/>
          <w:sz w:val="24"/>
          <w:szCs w:val="24"/>
        </w:rPr>
      </w:pPr>
    </w:p>
    <w:p>
      <w:pPr>
        <w:spacing w:line="480" w:lineRule="auto"/>
        <w:ind w:firstLine="480" w:firstLineChars="200"/>
        <w:rPr>
          <w:rFonts w:ascii="宋体" w:hAnsi="宋体" w:cs="宋体"/>
          <w:color w:val="auto"/>
          <w:sz w:val="24"/>
          <w:szCs w:val="24"/>
        </w:rPr>
      </w:pPr>
    </w:p>
    <w:p>
      <w:pPr>
        <w:spacing w:line="480" w:lineRule="auto"/>
        <w:ind w:firstLine="480" w:firstLineChars="200"/>
        <w:rPr>
          <w:rFonts w:ascii="宋体" w:hAnsi="宋体" w:cs="宋体"/>
          <w:color w:val="auto"/>
          <w:sz w:val="24"/>
          <w:szCs w:val="24"/>
          <w:u w:val="single"/>
        </w:rPr>
      </w:pPr>
      <w:r>
        <w:rPr>
          <w:rFonts w:hint="eastAsia" w:ascii="宋体" w:hAnsi="宋体" w:cs="宋体"/>
          <w:color w:val="auto"/>
          <w:sz w:val="24"/>
          <w:szCs w:val="24"/>
        </w:rPr>
        <w:t>供应商名称：（公章）</w:t>
      </w:r>
      <w:r>
        <w:rPr>
          <w:rFonts w:hint="eastAsia" w:ascii="宋体" w:hAnsi="宋体" w:cs="宋体"/>
          <w:color w:val="auto"/>
          <w:sz w:val="24"/>
          <w:szCs w:val="24"/>
          <w:u w:val="single"/>
        </w:rPr>
        <w:t xml:space="preserve">                                       </w:t>
      </w:r>
    </w:p>
    <w:p>
      <w:pPr>
        <w:spacing w:line="480" w:lineRule="auto"/>
        <w:ind w:firstLine="480" w:firstLineChars="200"/>
        <w:rPr>
          <w:rFonts w:ascii="宋体" w:hAnsi="宋体" w:cs="宋体"/>
          <w:color w:val="auto"/>
          <w:sz w:val="24"/>
          <w:szCs w:val="24"/>
          <w:u w:val="single"/>
        </w:rPr>
      </w:pPr>
    </w:p>
    <w:p>
      <w:pPr>
        <w:spacing w:line="480" w:lineRule="auto"/>
        <w:ind w:firstLine="480" w:firstLineChars="200"/>
        <w:rPr>
          <w:rFonts w:ascii="宋体" w:hAnsi="宋体" w:cs="宋体"/>
          <w:color w:val="auto"/>
          <w:sz w:val="24"/>
          <w:szCs w:val="24"/>
          <w:u w:val="single"/>
        </w:rPr>
      </w:pPr>
      <w:r>
        <w:rPr>
          <w:rFonts w:hint="eastAsia" w:ascii="宋体" w:hAnsi="宋体" w:cs="宋体"/>
          <w:color w:val="auto"/>
          <w:sz w:val="24"/>
          <w:szCs w:val="24"/>
        </w:rPr>
        <w:t>供应商地址：</w:t>
      </w:r>
      <w:r>
        <w:rPr>
          <w:rFonts w:hint="eastAsia" w:ascii="宋体" w:hAnsi="宋体" w:cs="宋体"/>
          <w:color w:val="auto"/>
          <w:sz w:val="24"/>
          <w:szCs w:val="24"/>
          <w:u w:val="single"/>
        </w:rPr>
        <w:t xml:space="preserve">                                              </w:t>
      </w:r>
    </w:p>
    <w:p>
      <w:pPr>
        <w:spacing w:line="480" w:lineRule="auto"/>
        <w:ind w:firstLine="480" w:firstLineChars="200"/>
        <w:rPr>
          <w:rFonts w:ascii="宋体" w:hAnsi="宋体" w:cs="宋体"/>
          <w:color w:val="auto"/>
          <w:sz w:val="24"/>
          <w:szCs w:val="24"/>
          <w:u w:val="single"/>
        </w:rPr>
      </w:pPr>
      <w:r>
        <w:rPr>
          <w:rFonts w:hint="eastAsia" w:ascii="宋体" w:hAnsi="宋体" w:cs="宋体"/>
          <w:color w:val="auto"/>
          <w:sz w:val="24"/>
          <w:szCs w:val="24"/>
        </w:rPr>
        <w:t>法定代表人：（签字或印章）</w:t>
      </w:r>
      <w:r>
        <w:rPr>
          <w:rFonts w:hint="eastAsia" w:ascii="宋体" w:hAnsi="宋体" w:cs="宋体"/>
          <w:color w:val="auto"/>
          <w:sz w:val="24"/>
          <w:szCs w:val="24"/>
          <w:u w:val="single"/>
        </w:rPr>
        <w:t xml:space="preserve">                    </w:t>
      </w:r>
    </w:p>
    <w:p>
      <w:pPr>
        <w:spacing w:line="480" w:lineRule="auto"/>
        <w:ind w:firstLine="480" w:firstLineChars="200"/>
        <w:rPr>
          <w:rFonts w:ascii="宋体" w:hAnsi="宋体" w:cs="宋体"/>
          <w:color w:val="auto"/>
          <w:sz w:val="24"/>
          <w:szCs w:val="24"/>
          <w:u w:val="single"/>
        </w:rPr>
      </w:pPr>
      <w:r>
        <w:rPr>
          <w:rFonts w:hint="eastAsia" w:ascii="宋体" w:hAnsi="宋体" w:cs="宋体"/>
          <w:color w:val="auto"/>
          <w:sz w:val="24"/>
          <w:szCs w:val="24"/>
        </w:rPr>
        <w:t>被授权人：（签字或印章）：</w:t>
      </w:r>
      <w:r>
        <w:rPr>
          <w:rFonts w:hint="eastAsia" w:ascii="宋体" w:hAnsi="宋体" w:cs="宋体"/>
          <w:color w:val="auto"/>
          <w:sz w:val="24"/>
          <w:szCs w:val="24"/>
          <w:u w:val="single"/>
        </w:rPr>
        <w:t xml:space="preserve">                     </w:t>
      </w:r>
    </w:p>
    <w:p>
      <w:pPr>
        <w:spacing w:line="480" w:lineRule="auto"/>
        <w:ind w:firstLine="480" w:firstLineChars="200"/>
        <w:rPr>
          <w:rFonts w:ascii="宋体" w:hAnsi="宋体" w:cs="宋体"/>
          <w:color w:val="auto"/>
          <w:sz w:val="24"/>
          <w:szCs w:val="24"/>
          <w:u w:val="single"/>
        </w:rPr>
      </w:pPr>
      <w:r>
        <w:rPr>
          <w:rFonts w:hint="eastAsia" w:ascii="宋体" w:hAnsi="宋体" w:cs="宋体"/>
          <w:color w:val="auto"/>
          <w:sz w:val="24"/>
          <w:szCs w:val="24"/>
        </w:rPr>
        <w:t>被授权人信息：性别：</w:t>
      </w:r>
      <w:r>
        <w:rPr>
          <w:rFonts w:hint="eastAsia" w:ascii="宋体" w:hAnsi="宋体" w:cs="宋体"/>
          <w:color w:val="auto"/>
          <w:sz w:val="24"/>
          <w:szCs w:val="24"/>
          <w:u w:val="single"/>
        </w:rPr>
        <w:t xml:space="preserve">        </w:t>
      </w:r>
    </w:p>
    <w:p>
      <w:pPr>
        <w:spacing w:line="480" w:lineRule="auto"/>
        <w:ind w:firstLine="2160" w:firstLineChars="900"/>
        <w:rPr>
          <w:rFonts w:ascii="宋体" w:hAnsi="宋体" w:cs="宋体"/>
          <w:color w:val="auto"/>
          <w:sz w:val="24"/>
          <w:szCs w:val="24"/>
          <w:u w:val="single"/>
        </w:rPr>
      </w:pPr>
      <w:r>
        <w:rPr>
          <w:rFonts w:hint="eastAsia" w:ascii="宋体" w:hAnsi="宋体" w:cs="宋体"/>
          <w:color w:val="auto"/>
          <w:sz w:val="24"/>
          <w:szCs w:val="24"/>
        </w:rPr>
        <w:t>年龄：</w:t>
      </w:r>
      <w:r>
        <w:rPr>
          <w:rFonts w:hint="eastAsia" w:ascii="宋体" w:hAnsi="宋体" w:cs="宋体"/>
          <w:color w:val="auto"/>
          <w:sz w:val="24"/>
          <w:szCs w:val="24"/>
          <w:u w:val="single"/>
        </w:rPr>
        <w:t xml:space="preserve">        </w:t>
      </w:r>
    </w:p>
    <w:p>
      <w:pPr>
        <w:spacing w:line="480" w:lineRule="auto"/>
        <w:ind w:firstLine="2160" w:firstLineChars="900"/>
        <w:rPr>
          <w:rFonts w:ascii="宋体" w:hAnsi="宋体" w:cs="宋体"/>
          <w:color w:val="auto"/>
          <w:sz w:val="24"/>
          <w:szCs w:val="24"/>
          <w:u w:val="single"/>
        </w:rPr>
      </w:pPr>
      <w:r>
        <w:rPr>
          <w:rFonts w:hint="eastAsia" w:ascii="宋体" w:hAnsi="宋体" w:cs="宋体"/>
          <w:color w:val="auto"/>
          <w:sz w:val="24"/>
          <w:szCs w:val="24"/>
        </w:rPr>
        <w:t>身份证号：</w:t>
      </w:r>
      <w:r>
        <w:rPr>
          <w:rFonts w:hint="eastAsia" w:ascii="宋体" w:hAnsi="宋体" w:cs="宋体"/>
          <w:color w:val="auto"/>
          <w:sz w:val="24"/>
          <w:szCs w:val="24"/>
          <w:u w:val="single"/>
        </w:rPr>
        <w:t xml:space="preserve">                          </w:t>
      </w:r>
      <w:r>
        <w:rPr>
          <w:rFonts w:hint="eastAsia" w:ascii="宋体" w:hAnsi="宋体" w:cs="宋体"/>
          <w:color w:val="auto"/>
          <w:sz w:val="24"/>
          <w:szCs w:val="24"/>
        </w:rPr>
        <w:t xml:space="preserve">         </w:t>
      </w:r>
    </w:p>
    <w:p>
      <w:pPr>
        <w:spacing w:line="300" w:lineRule="auto"/>
        <w:ind w:firstLine="570"/>
        <w:rPr>
          <w:rFonts w:ascii="宋体" w:hAnsi="宋体" w:cs="宋体"/>
          <w:color w:val="auto"/>
          <w:sz w:val="24"/>
          <w:szCs w:val="24"/>
        </w:rPr>
      </w:pPr>
    </w:p>
    <w:p>
      <w:pPr>
        <w:spacing w:line="300" w:lineRule="auto"/>
        <w:ind w:firstLine="3360" w:firstLineChars="1400"/>
        <w:rPr>
          <w:rFonts w:ascii="宋体" w:hAnsi="宋体" w:cs="宋体"/>
          <w:color w:val="auto"/>
          <w:sz w:val="24"/>
          <w:szCs w:val="24"/>
        </w:rPr>
      </w:pPr>
    </w:p>
    <w:p>
      <w:pPr>
        <w:spacing w:line="300" w:lineRule="auto"/>
        <w:ind w:firstLine="2280" w:firstLineChars="950"/>
        <w:rPr>
          <w:rFonts w:ascii="宋体" w:hAnsi="宋体" w:cs="宋体"/>
          <w:color w:val="auto"/>
          <w:sz w:val="24"/>
          <w:szCs w:val="24"/>
        </w:rPr>
      </w:pPr>
      <w:r>
        <w:rPr>
          <w:rFonts w:hint="eastAsia" w:ascii="宋体" w:hAnsi="宋体" w:cs="宋体"/>
          <w:color w:val="auto"/>
          <w:sz w:val="24"/>
          <w:szCs w:val="24"/>
        </w:rPr>
        <w:t>授权日期：</w:t>
      </w:r>
      <w:r>
        <w:rPr>
          <w:rFonts w:hint="eastAsia" w:ascii="宋体" w:hAnsi="宋体" w:cs="宋体"/>
          <w:color w:val="auto"/>
          <w:sz w:val="24"/>
          <w:szCs w:val="24"/>
          <w:u w:val="single"/>
        </w:rPr>
        <w:t xml:space="preserve">         </w:t>
      </w:r>
      <w:r>
        <w:rPr>
          <w:rFonts w:hint="eastAsia" w:ascii="宋体" w:hAnsi="宋体" w:cs="宋体"/>
          <w:color w:val="auto"/>
          <w:sz w:val="24"/>
          <w:szCs w:val="24"/>
        </w:rPr>
        <w:t>年</w:t>
      </w:r>
      <w:r>
        <w:rPr>
          <w:rFonts w:hint="eastAsia" w:ascii="宋体" w:hAnsi="宋体" w:cs="宋体"/>
          <w:color w:val="auto"/>
          <w:sz w:val="24"/>
          <w:szCs w:val="24"/>
          <w:u w:val="single"/>
        </w:rPr>
        <w:t xml:space="preserve">    </w:t>
      </w:r>
      <w:r>
        <w:rPr>
          <w:rFonts w:hint="eastAsia" w:ascii="宋体" w:hAnsi="宋体" w:cs="宋体"/>
          <w:color w:val="auto"/>
          <w:sz w:val="24"/>
          <w:szCs w:val="24"/>
        </w:rPr>
        <w:t>月</w:t>
      </w:r>
      <w:r>
        <w:rPr>
          <w:rFonts w:hint="eastAsia" w:ascii="宋体" w:hAnsi="宋体" w:cs="宋体"/>
          <w:color w:val="auto"/>
          <w:sz w:val="24"/>
          <w:szCs w:val="24"/>
          <w:u w:val="single"/>
        </w:rPr>
        <w:t xml:space="preserve">    </w:t>
      </w:r>
      <w:r>
        <w:rPr>
          <w:rFonts w:hint="eastAsia" w:ascii="宋体" w:hAnsi="宋体" w:cs="宋体"/>
          <w:color w:val="auto"/>
          <w:sz w:val="24"/>
          <w:szCs w:val="24"/>
        </w:rPr>
        <w:t>日</w:t>
      </w:r>
    </w:p>
    <w:p>
      <w:pPr>
        <w:pStyle w:val="9"/>
        <w:jc w:val="center"/>
        <w:rPr>
          <w:rFonts w:hAnsi="宋体" w:cs="宋体"/>
          <w:b/>
          <w:bCs/>
          <w:color w:val="auto"/>
          <w:sz w:val="32"/>
          <w:szCs w:val="32"/>
        </w:rPr>
      </w:pPr>
    </w:p>
    <w:p>
      <w:pPr>
        <w:pStyle w:val="9"/>
        <w:ind w:right="-489" w:rightChars="-233"/>
        <w:rPr>
          <w:rFonts w:hAnsi="宋体" w:cs="宋体"/>
          <w:color w:val="auto"/>
          <w:sz w:val="24"/>
          <w:szCs w:val="24"/>
        </w:rPr>
      </w:pPr>
    </w:p>
    <w:p>
      <w:pPr>
        <w:rPr>
          <w:rFonts w:ascii="宋体" w:hAnsi="宋体" w:cs="宋体"/>
          <w:b/>
          <w:color w:val="auto"/>
          <w:sz w:val="24"/>
        </w:rPr>
      </w:pPr>
      <w:r>
        <w:rPr>
          <w:rFonts w:hint="eastAsia" w:ascii="宋体" w:hAnsi="宋体" w:cs="宋体"/>
          <w:b/>
          <w:color w:val="auto"/>
          <w:sz w:val="24"/>
        </w:rPr>
        <w:t>附件3：</w:t>
      </w:r>
      <w:bookmarkStart w:id="72" w:name="_Toc139965362"/>
    </w:p>
    <w:bookmarkEnd w:id="72"/>
    <w:p>
      <w:pPr>
        <w:jc w:val="center"/>
        <w:rPr>
          <w:rFonts w:ascii="宋体" w:hAnsi="宋体" w:cs="宋体"/>
          <w:b/>
          <w:color w:val="auto"/>
          <w:sz w:val="24"/>
        </w:rPr>
      </w:pPr>
      <w:r>
        <w:rPr>
          <w:rFonts w:hint="eastAsia" w:ascii="宋体" w:hAnsi="宋体" w:cs="宋体"/>
          <w:b/>
          <w:color w:val="auto"/>
          <w:sz w:val="32"/>
          <w:szCs w:val="32"/>
        </w:rPr>
        <w:t>货物数量明细表</w:t>
      </w:r>
    </w:p>
    <w:tbl>
      <w:tblPr>
        <w:tblStyle w:val="17"/>
        <w:tblW w:w="0" w:type="auto"/>
        <w:jc w:val="center"/>
        <w:tblLayout w:type="fixed"/>
        <w:tblCellMar>
          <w:top w:w="0" w:type="dxa"/>
          <w:left w:w="0" w:type="dxa"/>
          <w:bottom w:w="0" w:type="dxa"/>
          <w:right w:w="0" w:type="dxa"/>
        </w:tblCellMar>
      </w:tblPr>
      <w:tblGrid>
        <w:gridCol w:w="751"/>
        <w:gridCol w:w="2946"/>
        <w:gridCol w:w="1098"/>
        <w:gridCol w:w="915"/>
        <w:gridCol w:w="931"/>
        <w:gridCol w:w="92"/>
        <w:gridCol w:w="284"/>
        <w:gridCol w:w="375"/>
        <w:gridCol w:w="699"/>
        <w:gridCol w:w="1529"/>
      </w:tblGrid>
      <w:tr>
        <w:tblPrEx>
          <w:tblCellMar>
            <w:top w:w="0" w:type="dxa"/>
            <w:left w:w="0" w:type="dxa"/>
            <w:bottom w:w="0" w:type="dxa"/>
            <w:right w:w="0" w:type="dxa"/>
          </w:tblCellMar>
        </w:tblPrEx>
        <w:trPr>
          <w:trHeight w:val="539" w:hRule="atLeast"/>
          <w:jc w:val="center"/>
        </w:trPr>
        <w:tc>
          <w:tcPr>
            <w:tcW w:w="3697" w:type="dxa"/>
            <w:gridSpan w:val="2"/>
            <w:tcBorders>
              <w:bottom w:val="single" w:color="auto" w:sz="4" w:space="0"/>
            </w:tcBorders>
            <w:tcMar>
              <w:top w:w="15" w:type="dxa"/>
              <w:left w:w="15" w:type="dxa"/>
              <w:bottom w:w="0" w:type="dxa"/>
              <w:right w:w="15" w:type="dxa"/>
            </w:tcMar>
            <w:vAlign w:val="center"/>
          </w:tcPr>
          <w:p>
            <w:pPr>
              <w:jc w:val="center"/>
              <w:rPr>
                <w:rFonts w:ascii="仿宋_GB2312" w:hAnsi="宋体" w:eastAsia="仿宋_GB2312" w:cs="Arial Unicode MS"/>
                <w:color w:val="auto"/>
                <w:sz w:val="30"/>
                <w:szCs w:val="30"/>
              </w:rPr>
            </w:pPr>
          </w:p>
        </w:tc>
        <w:tc>
          <w:tcPr>
            <w:tcW w:w="1098" w:type="dxa"/>
            <w:tcBorders>
              <w:bottom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846" w:type="dxa"/>
            <w:gridSpan w:val="2"/>
            <w:tcBorders>
              <w:bottom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92" w:type="dxa"/>
            <w:tcBorders>
              <w:bottom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284" w:type="dxa"/>
            <w:tcBorders>
              <w:bottom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375" w:type="dxa"/>
            <w:tcBorders>
              <w:bottom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2228" w:type="dxa"/>
            <w:gridSpan w:val="2"/>
            <w:tcBorders>
              <w:bottom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r>
      <w:tr>
        <w:tblPrEx>
          <w:tblCellMar>
            <w:top w:w="0" w:type="dxa"/>
            <w:left w:w="0" w:type="dxa"/>
            <w:bottom w:w="0" w:type="dxa"/>
            <w:right w:w="0" w:type="dxa"/>
          </w:tblCellMar>
        </w:tblPrEx>
        <w:trPr>
          <w:cantSplit/>
          <w:trHeight w:val="1045" w:hRule="atLeast"/>
          <w:jc w:val="center"/>
        </w:trPr>
        <w:tc>
          <w:tcPr>
            <w:tcW w:w="751"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r>
              <w:rPr>
                <w:rFonts w:hint="eastAsia" w:ascii="宋体" w:hAnsi="宋体"/>
                <w:color w:val="auto"/>
              </w:rPr>
              <w:t>序号</w:t>
            </w:r>
          </w:p>
        </w:tc>
        <w:tc>
          <w:tcPr>
            <w:tcW w:w="2946"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color w:val="auto"/>
              </w:rPr>
            </w:pPr>
            <w:r>
              <w:rPr>
                <w:rFonts w:hint="eastAsia" w:ascii="宋体" w:hAnsi="宋体"/>
                <w:color w:val="auto"/>
              </w:rPr>
              <w:t>规格、型号、配置</w:t>
            </w:r>
          </w:p>
        </w:tc>
        <w:tc>
          <w:tcPr>
            <w:tcW w:w="109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color w:val="auto"/>
              </w:rPr>
            </w:pPr>
            <w:r>
              <w:rPr>
                <w:rFonts w:hint="eastAsia" w:ascii="宋体" w:hAnsi="宋体"/>
                <w:color w:val="auto"/>
              </w:rPr>
              <w:t>基本</w:t>
            </w:r>
          </w:p>
          <w:p>
            <w:pPr>
              <w:jc w:val="center"/>
              <w:rPr>
                <w:rFonts w:ascii="宋体" w:cs="Arial Unicode MS"/>
                <w:color w:val="auto"/>
                <w:sz w:val="24"/>
              </w:rPr>
            </w:pPr>
            <w:r>
              <w:rPr>
                <w:rFonts w:hint="eastAsia" w:ascii="宋体" w:hAnsi="宋体"/>
                <w:color w:val="auto"/>
              </w:rPr>
              <w:t>配置</w:t>
            </w:r>
          </w:p>
        </w:tc>
        <w:tc>
          <w:tcPr>
            <w:tcW w:w="915"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color w:val="auto"/>
              </w:rPr>
            </w:pPr>
            <w:r>
              <w:rPr>
                <w:rFonts w:hint="eastAsia" w:ascii="宋体" w:hAnsi="宋体"/>
                <w:color w:val="auto"/>
              </w:rPr>
              <w:t>数</w:t>
            </w:r>
          </w:p>
          <w:p>
            <w:pPr>
              <w:jc w:val="center"/>
              <w:rPr>
                <w:rFonts w:ascii="宋体" w:cs="Arial Unicode MS"/>
                <w:color w:val="auto"/>
                <w:sz w:val="24"/>
              </w:rPr>
            </w:pPr>
            <w:r>
              <w:rPr>
                <w:rFonts w:hint="eastAsia" w:ascii="宋体" w:hAnsi="宋体"/>
                <w:color w:val="auto"/>
              </w:rPr>
              <w:t>量</w:t>
            </w:r>
          </w:p>
        </w:tc>
        <w:tc>
          <w:tcPr>
            <w:tcW w:w="931"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color w:val="auto"/>
              </w:rPr>
            </w:pPr>
            <w:r>
              <w:rPr>
                <w:rFonts w:hint="eastAsia" w:ascii="宋体" w:hAnsi="宋体"/>
                <w:color w:val="auto"/>
              </w:rPr>
              <w:t>数量</w:t>
            </w:r>
          </w:p>
          <w:p>
            <w:pPr>
              <w:jc w:val="center"/>
              <w:rPr>
                <w:rFonts w:ascii="宋体" w:cs="Arial Unicode MS"/>
                <w:color w:val="auto"/>
                <w:sz w:val="24"/>
              </w:rPr>
            </w:pPr>
            <w:r>
              <w:rPr>
                <w:rFonts w:hint="eastAsia" w:ascii="宋体" w:hAnsi="宋体"/>
                <w:color w:val="auto"/>
              </w:rPr>
              <w:t>单位</w:t>
            </w:r>
          </w:p>
        </w:tc>
        <w:tc>
          <w:tcPr>
            <w:tcW w:w="1450" w:type="dxa"/>
            <w:gridSpan w:val="4"/>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r>
              <w:rPr>
                <w:rFonts w:hint="eastAsia" w:ascii="宋体" w:hAnsi="宋体"/>
                <w:color w:val="auto"/>
              </w:rPr>
              <w:t>交货日期</w:t>
            </w:r>
          </w:p>
        </w:tc>
        <w:tc>
          <w:tcPr>
            <w:tcW w:w="1529"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r>
              <w:rPr>
                <w:rFonts w:hint="eastAsia" w:ascii="宋体" w:hAnsi="宋体"/>
                <w:color w:val="auto"/>
              </w:rPr>
              <w:t>交货地点</w:t>
            </w:r>
          </w:p>
        </w:tc>
      </w:tr>
      <w:tr>
        <w:tblPrEx>
          <w:tblCellMar>
            <w:top w:w="0" w:type="dxa"/>
            <w:left w:w="0" w:type="dxa"/>
            <w:bottom w:w="0" w:type="dxa"/>
            <w:right w:w="0" w:type="dxa"/>
          </w:tblCellMar>
        </w:tblPrEx>
        <w:trPr>
          <w:trHeight w:val="651" w:hRule="atLeast"/>
          <w:jc w:val="center"/>
        </w:trPr>
        <w:tc>
          <w:tcPr>
            <w:tcW w:w="751"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r>
              <w:rPr>
                <w:rFonts w:hint="eastAsia" w:ascii="宋体" w:hAnsi="宋体"/>
                <w:color w:val="auto"/>
              </w:rPr>
              <w:t>1</w:t>
            </w:r>
          </w:p>
        </w:tc>
        <w:tc>
          <w:tcPr>
            <w:tcW w:w="2946"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09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915"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931"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450" w:type="dxa"/>
            <w:gridSpan w:val="4"/>
            <w:vMerge w:val="restart"/>
            <w:tcBorders>
              <w:top w:val="nil"/>
              <w:left w:val="nil"/>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r>
              <w:rPr>
                <w:rFonts w:hint="eastAsia" w:ascii="宋体" w:cs="Arial Unicode MS"/>
                <w:color w:val="auto"/>
                <w:sz w:val="24"/>
              </w:rPr>
              <w:t>合同约定</w:t>
            </w:r>
          </w:p>
        </w:tc>
        <w:tc>
          <w:tcPr>
            <w:tcW w:w="1529" w:type="dxa"/>
            <w:vMerge w:val="restart"/>
            <w:tcBorders>
              <w:top w:val="nil"/>
              <w:left w:val="nil"/>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r>
              <w:rPr>
                <w:rFonts w:hint="eastAsia" w:ascii="宋体" w:cs="Arial Unicode MS"/>
                <w:color w:val="auto"/>
                <w:sz w:val="24"/>
              </w:rPr>
              <w:t>合同约定</w:t>
            </w:r>
          </w:p>
        </w:tc>
      </w:tr>
      <w:tr>
        <w:tblPrEx>
          <w:tblCellMar>
            <w:top w:w="0" w:type="dxa"/>
            <w:left w:w="0" w:type="dxa"/>
            <w:bottom w:w="0" w:type="dxa"/>
            <w:right w:w="0" w:type="dxa"/>
          </w:tblCellMar>
        </w:tblPrEx>
        <w:trPr>
          <w:trHeight w:val="606" w:hRule="atLeast"/>
          <w:jc w:val="center"/>
        </w:trPr>
        <w:tc>
          <w:tcPr>
            <w:tcW w:w="751"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r>
              <w:rPr>
                <w:rFonts w:hint="eastAsia" w:ascii="宋体" w:hAnsi="宋体"/>
                <w:color w:val="auto"/>
              </w:rPr>
              <w:t>2</w:t>
            </w:r>
          </w:p>
        </w:tc>
        <w:tc>
          <w:tcPr>
            <w:tcW w:w="2946"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098"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915"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931"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450" w:type="dxa"/>
            <w:gridSpan w:val="4"/>
            <w:vMerge w:val="continue"/>
            <w:tcBorders>
              <w:left w:val="nil"/>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529" w:type="dxa"/>
            <w:vMerge w:val="continue"/>
            <w:tcBorders>
              <w:left w:val="nil"/>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r>
      <w:tr>
        <w:tblPrEx>
          <w:tblCellMar>
            <w:top w:w="0" w:type="dxa"/>
            <w:left w:w="0" w:type="dxa"/>
            <w:bottom w:w="0" w:type="dxa"/>
            <w:right w:w="0" w:type="dxa"/>
          </w:tblCellMar>
        </w:tblPrEx>
        <w:trPr>
          <w:trHeight w:val="635" w:hRule="atLeast"/>
          <w:jc w:val="center"/>
        </w:trPr>
        <w:tc>
          <w:tcPr>
            <w:tcW w:w="751"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r>
              <w:rPr>
                <w:rFonts w:hint="eastAsia" w:ascii="宋体" w:hAnsi="宋体"/>
                <w:color w:val="auto"/>
              </w:rPr>
              <w:t>3</w:t>
            </w:r>
          </w:p>
        </w:tc>
        <w:tc>
          <w:tcPr>
            <w:tcW w:w="2946"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098"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915"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931"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450" w:type="dxa"/>
            <w:gridSpan w:val="4"/>
            <w:vMerge w:val="continue"/>
            <w:tcBorders>
              <w:left w:val="nil"/>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529" w:type="dxa"/>
            <w:vMerge w:val="continue"/>
            <w:tcBorders>
              <w:left w:val="nil"/>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r>
      <w:tr>
        <w:tblPrEx>
          <w:tblCellMar>
            <w:top w:w="0" w:type="dxa"/>
            <w:left w:w="0" w:type="dxa"/>
            <w:bottom w:w="0" w:type="dxa"/>
            <w:right w:w="0" w:type="dxa"/>
          </w:tblCellMar>
        </w:tblPrEx>
        <w:trPr>
          <w:trHeight w:val="635" w:hRule="atLeast"/>
          <w:jc w:val="center"/>
        </w:trPr>
        <w:tc>
          <w:tcPr>
            <w:tcW w:w="751"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r>
              <w:rPr>
                <w:rFonts w:hint="eastAsia" w:ascii="宋体" w:hAnsi="宋体"/>
                <w:color w:val="auto"/>
              </w:rPr>
              <w:t>4</w:t>
            </w:r>
          </w:p>
        </w:tc>
        <w:tc>
          <w:tcPr>
            <w:tcW w:w="2946"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098"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915"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931"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450" w:type="dxa"/>
            <w:gridSpan w:val="4"/>
            <w:vMerge w:val="continue"/>
            <w:tcBorders>
              <w:left w:val="nil"/>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529" w:type="dxa"/>
            <w:vMerge w:val="continue"/>
            <w:tcBorders>
              <w:left w:val="nil"/>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r>
      <w:tr>
        <w:tblPrEx>
          <w:tblCellMar>
            <w:top w:w="0" w:type="dxa"/>
            <w:left w:w="0" w:type="dxa"/>
            <w:bottom w:w="0" w:type="dxa"/>
            <w:right w:w="0" w:type="dxa"/>
          </w:tblCellMar>
        </w:tblPrEx>
        <w:trPr>
          <w:trHeight w:val="606" w:hRule="atLeast"/>
          <w:jc w:val="center"/>
        </w:trPr>
        <w:tc>
          <w:tcPr>
            <w:tcW w:w="751"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r>
              <w:rPr>
                <w:rFonts w:hint="eastAsia" w:ascii="宋体" w:hAnsi="宋体"/>
                <w:color w:val="auto"/>
              </w:rPr>
              <w:t>5</w:t>
            </w:r>
          </w:p>
        </w:tc>
        <w:tc>
          <w:tcPr>
            <w:tcW w:w="2946"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098"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915"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931"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450" w:type="dxa"/>
            <w:gridSpan w:val="4"/>
            <w:vMerge w:val="continue"/>
            <w:tcBorders>
              <w:left w:val="nil"/>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529" w:type="dxa"/>
            <w:vMerge w:val="continue"/>
            <w:tcBorders>
              <w:left w:val="nil"/>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r>
      <w:tr>
        <w:tblPrEx>
          <w:tblCellMar>
            <w:top w:w="0" w:type="dxa"/>
            <w:left w:w="0" w:type="dxa"/>
            <w:bottom w:w="0" w:type="dxa"/>
            <w:right w:w="0" w:type="dxa"/>
          </w:tblCellMar>
        </w:tblPrEx>
        <w:trPr>
          <w:trHeight w:val="635" w:hRule="atLeast"/>
          <w:jc w:val="center"/>
        </w:trPr>
        <w:tc>
          <w:tcPr>
            <w:tcW w:w="751"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r>
              <w:rPr>
                <w:rFonts w:hint="eastAsia" w:ascii="宋体" w:hAnsi="宋体"/>
                <w:color w:val="auto"/>
              </w:rPr>
              <w:t>6</w:t>
            </w:r>
          </w:p>
        </w:tc>
        <w:tc>
          <w:tcPr>
            <w:tcW w:w="2946"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098"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915"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931"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450" w:type="dxa"/>
            <w:gridSpan w:val="4"/>
            <w:vMerge w:val="continue"/>
            <w:tcBorders>
              <w:left w:val="nil"/>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529" w:type="dxa"/>
            <w:vMerge w:val="continue"/>
            <w:tcBorders>
              <w:left w:val="nil"/>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r>
      <w:tr>
        <w:tblPrEx>
          <w:tblCellMar>
            <w:top w:w="0" w:type="dxa"/>
            <w:left w:w="0" w:type="dxa"/>
            <w:bottom w:w="0" w:type="dxa"/>
            <w:right w:w="0" w:type="dxa"/>
          </w:tblCellMar>
        </w:tblPrEx>
        <w:trPr>
          <w:trHeight w:val="635" w:hRule="atLeast"/>
          <w:jc w:val="center"/>
        </w:trPr>
        <w:tc>
          <w:tcPr>
            <w:tcW w:w="751"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r>
              <w:rPr>
                <w:rFonts w:hint="eastAsia" w:ascii="宋体" w:hAnsi="宋体"/>
                <w:color w:val="auto"/>
              </w:rPr>
              <w:t>7</w:t>
            </w:r>
          </w:p>
        </w:tc>
        <w:tc>
          <w:tcPr>
            <w:tcW w:w="2946"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098"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915"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931"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450" w:type="dxa"/>
            <w:gridSpan w:val="4"/>
            <w:vMerge w:val="continue"/>
            <w:tcBorders>
              <w:left w:val="nil"/>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529" w:type="dxa"/>
            <w:vMerge w:val="continue"/>
            <w:tcBorders>
              <w:left w:val="nil"/>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r>
      <w:tr>
        <w:tblPrEx>
          <w:tblCellMar>
            <w:top w:w="0" w:type="dxa"/>
            <w:left w:w="0" w:type="dxa"/>
            <w:bottom w:w="0" w:type="dxa"/>
            <w:right w:w="0" w:type="dxa"/>
          </w:tblCellMar>
        </w:tblPrEx>
        <w:trPr>
          <w:trHeight w:val="635" w:hRule="atLeast"/>
          <w:jc w:val="center"/>
        </w:trPr>
        <w:tc>
          <w:tcPr>
            <w:tcW w:w="751"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r>
              <w:rPr>
                <w:rFonts w:hint="eastAsia" w:ascii="宋体" w:hAnsi="宋体"/>
                <w:color w:val="auto"/>
              </w:rPr>
              <w:t>合计</w:t>
            </w:r>
          </w:p>
        </w:tc>
        <w:tc>
          <w:tcPr>
            <w:tcW w:w="2946"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098"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915"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931"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450" w:type="dxa"/>
            <w:gridSpan w:val="4"/>
            <w:vMerge w:val="continue"/>
            <w:tcBorders>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529" w:type="dxa"/>
            <w:vMerge w:val="continue"/>
            <w:tcBorders>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r>
      <w:tr>
        <w:tblPrEx>
          <w:tblCellMar>
            <w:top w:w="0" w:type="dxa"/>
            <w:left w:w="0" w:type="dxa"/>
            <w:bottom w:w="0" w:type="dxa"/>
            <w:right w:w="0" w:type="dxa"/>
          </w:tblCellMar>
        </w:tblPrEx>
        <w:trPr>
          <w:trHeight w:val="436" w:hRule="atLeast"/>
          <w:jc w:val="center"/>
        </w:trPr>
        <w:tc>
          <w:tcPr>
            <w:tcW w:w="751" w:type="dxa"/>
            <w:tcMar>
              <w:top w:w="15" w:type="dxa"/>
              <w:left w:w="15" w:type="dxa"/>
              <w:bottom w:w="0" w:type="dxa"/>
              <w:right w:w="15" w:type="dxa"/>
            </w:tcMar>
            <w:vAlign w:val="center"/>
          </w:tcPr>
          <w:p>
            <w:pPr>
              <w:jc w:val="center"/>
              <w:rPr>
                <w:rFonts w:ascii="宋体" w:cs="Arial Unicode MS"/>
                <w:color w:val="auto"/>
                <w:sz w:val="24"/>
              </w:rPr>
            </w:pPr>
          </w:p>
        </w:tc>
        <w:tc>
          <w:tcPr>
            <w:tcW w:w="2946" w:type="dxa"/>
            <w:tcMar>
              <w:top w:w="15" w:type="dxa"/>
              <w:left w:w="15" w:type="dxa"/>
              <w:bottom w:w="0" w:type="dxa"/>
              <w:right w:w="15" w:type="dxa"/>
            </w:tcMar>
            <w:vAlign w:val="center"/>
          </w:tcPr>
          <w:p>
            <w:pPr>
              <w:jc w:val="center"/>
              <w:rPr>
                <w:rFonts w:ascii="宋体" w:cs="Arial Unicode MS"/>
                <w:color w:val="auto"/>
                <w:sz w:val="24"/>
              </w:rPr>
            </w:pPr>
          </w:p>
        </w:tc>
        <w:tc>
          <w:tcPr>
            <w:tcW w:w="1098" w:type="dxa"/>
            <w:tcMar>
              <w:top w:w="15" w:type="dxa"/>
              <w:left w:w="15" w:type="dxa"/>
              <w:bottom w:w="0" w:type="dxa"/>
              <w:right w:w="15" w:type="dxa"/>
            </w:tcMar>
            <w:vAlign w:val="center"/>
          </w:tcPr>
          <w:p>
            <w:pPr>
              <w:jc w:val="center"/>
              <w:rPr>
                <w:rFonts w:ascii="宋体" w:cs="Arial Unicode MS"/>
                <w:color w:val="auto"/>
                <w:sz w:val="24"/>
              </w:rPr>
            </w:pPr>
          </w:p>
        </w:tc>
        <w:tc>
          <w:tcPr>
            <w:tcW w:w="915" w:type="dxa"/>
            <w:tcMar>
              <w:top w:w="15" w:type="dxa"/>
              <w:left w:w="15" w:type="dxa"/>
              <w:bottom w:w="0" w:type="dxa"/>
              <w:right w:w="15" w:type="dxa"/>
            </w:tcMar>
            <w:vAlign w:val="center"/>
          </w:tcPr>
          <w:p>
            <w:pPr>
              <w:jc w:val="center"/>
              <w:rPr>
                <w:rFonts w:ascii="宋体" w:cs="Arial Unicode MS"/>
                <w:color w:val="auto"/>
                <w:sz w:val="24"/>
              </w:rPr>
            </w:pPr>
          </w:p>
        </w:tc>
        <w:tc>
          <w:tcPr>
            <w:tcW w:w="931" w:type="dxa"/>
            <w:tcMar>
              <w:top w:w="15" w:type="dxa"/>
              <w:left w:w="15" w:type="dxa"/>
              <w:bottom w:w="0" w:type="dxa"/>
              <w:right w:w="15" w:type="dxa"/>
            </w:tcMar>
            <w:vAlign w:val="center"/>
          </w:tcPr>
          <w:p>
            <w:pPr>
              <w:jc w:val="center"/>
              <w:rPr>
                <w:rFonts w:ascii="宋体" w:cs="Arial Unicode MS"/>
                <w:color w:val="auto"/>
                <w:sz w:val="24"/>
              </w:rPr>
            </w:pPr>
          </w:p>
        </w:tc>
        <w:tc>
          <w:tcPr>
            <w:tcW w:w="1450" w:type="dxa"/>
            <w:gridSpan w:val="4"/>
            <w:tcMar>
              <w:top w:w="15" w:type="dxa"/>
              <w:left w:w="15" w:type="dxa"/>
              <w:bottom w:w="0" w:type="dxa"/>
              <w:right w:w="15" w:type="dxa"/>
            </w:tcMar>
            <w:vAlign w:val="center"/>
          </w:tcPr>
          <w:p>
            <w:pPr>
              <w:jc w:val="center"/>
              <w:rPr>
                <w:rFonts w:ascii="宋体" w:cs="Arial Unicode MS"/>
                <w:color w:val="auto"/>
                <w:sz w:val="24"/>
              </w:rPr>
            </w:pPr>
          </w:p>
        </w:tc>
        <w:tc>
          <w:tcPr>
            <w:tcW w:w="1529" w:type="dxa"/>
            <w:tcMar>
              <w:top w:w="15" w:type="dxa"/>
              <w:left w:w="15" w:type="dxa"/>
              <w:bottom w:w="0" w:type="dxa"/>
              <w:right w:w="15" w:type="dxa"/>
            </w:tcMar>
            <w:vAlign w:val="center"/>
          </w:tcPr>
          <w:p>
            <w:pPr>
              <w:jc w:val="center"/>
              <w:rPr>
                <w:rFonts w:ascii="宋体" w:cs="Arial Unicode MS"/>
                <w:color w:val="auto"/>
                <w:sz w:val="24"/>
              </w:rPr>
            </w:pPr>
          </w:p>
        </w:tc>
      </w:tr>
    </w:tbl>
    <w:p>
      <w:pPr>
        <w:jc w:val="both"/>
        <w:rPr>
          <w:color w:val="auto"/>
          <w:sz w:val="24"/>
          <w:szCs w:val="24"/>
        </w:rPr>
      </w:pPr>
      <w:r>
        <w:rPr>
          <w:rFonts w:hint="eastAsia"/>
          <w:color w:val="auto"/>
          <w:sz w:val="24"/>
          <w:szCs w:val="24"/>
        </w:rPr>
        <w:t>本表为样表</w:t>
      </w:r>
      <w:r>
        <w:rPr>
          <w:rFonts w:hint="eastAsia"/>
          <w:b/>
          <w:color w:val="auto"/>
          <w:sz w:val="24"/>
          <w:szCs w:val="24"/>
        </w:rPr>
        <w:t>（只填写数量，不写价格）</w:t>
      </w:r>
      <w:r>
        <w:rPr>
          <w:rFonts w:hint="eastAsia"/>
          <w:color w:val="auto"/>
          <w:sz w:val="24"/>
          <w:szCs w:val="24"/>
        </w:rPr>
        <w:t>，供应商可根据具体项目自行编制。</w:t>
      </w:r>
    </w:p>
    <w:p>
      <w:pPr>
        <w:spacing w:line="300" w:lineRule="auto"/>
        <w:rPr>
          <w:rFonts w:ascii="宋体" w:hAnsi="宋体" w:cs="宋体"/>
          <w:color w:val="auto"/>
          <w:sz w:val="24"/>
          <w:szCs w:val="24"/>
        </w:rPr>
      </w:pPr>
    </w:p>
    <w:p>
      <w:pPr>
        <w:spacing w:line="300" w:lineRule="auto"/>
        <w:rPr>
          <w:rFonts w:ascii="宋体" w:hAnsi="宋体" w:cs="宋体"/>
          <w:color w:val="auto"/>
          <w:sz w:val="24"/>
          <w:szCs w:val="24"/>
        </w:rPr>
      </w:pPr>
    </w:p>
    <w:p>
      <w:pPr>
        <w:spacing w:line="300" w:lineRule="auto"/>
        <w:rPr>
          <w:rFonts w:ascii="宋体" w:hAnsi="宋体" w:cs="宋体"/>
          <w:color w:val="auto"/>
          <w:sz w:val="24"/>
          <w:szCs w:val="24"/>
        </w:rPr>
      </w:pPr>
    </w:p>
    <w:p>
      <w:pPr>
        <w:spacing w:line="300" w:lineRule="auto"/>
        <w:rPr>
          <w:rFonts w:ascii="宋体" w:hAnsi="宋体" w:cs="宋体"/>
          <w:color w:val="auto"/>
          <w:sz w:val="24"/>
          <w:szCs w:val="24"/>
        </w:rPr>
      </w:pPr>
    </w:p>
    <w:p>
      <w:pPr>
        <w:spacing w:line="300" w:lineRule="auto"/>
        <w:rPr>
          <w:rFonts w:ascii="宋体" w:hAnsi="宋体" w:cs="宋体"/>
          <w:color w:val="auto"/>
          <w:sz w:val="24"/>
          <w:szCs w:val="24"/>
        </w:rPr>
      </w:pPr>
    </w:p>
    <w:p>
      <w:pPr>
        <w:spacing w:line="300" w:lineRule="auto"/>
        <w:rPr>
          <w:rFonts w:ascii="宋体" w:hAnsi="宋体" w:cs="宋体"/>
          <w:color w:val="auto"/>
          <w:sz w:val="24"/>
          <w:szCs w:val="24"/>
        </w:rPr>
      </w:pPr>
    </w:p>
    <w:p>
      <w:pPr>
        <w:spacing w:line="480" w:lineRule="auto"/>
        <w:rPr>
          <w:rFonts w:ascii="方正小标宋简体" w:eastAsia="方正小标宋简体"/>
          <w:color w:val="auto"/>
          <w:sz w:val="32"/>
          <w:szCs w:val="32"/>
        </w:rPr>
      </w:pPr>
    </w:p>
    <w:p>
      <w:pPr>
        <w:spacing w:line="480" w:lineRule="auto"/>
        <w:rPr>
          <w:rFonts w:ascii="方正小标宋简体" w:eastAsia="方正小标宋简体"/>
          <w:color w:val="auto"/>
          <w:sz w:val="32"/>
          <w:szCs w:val="32"/>
        </w:rPr>
      </w:pPr>
    </w:p>
    <w:p>
      <w:pPr>
        <w:spacing w:line="480" w:lineRule="auto"/>
        <w:rPr>
          <w:rFonts w:ascii="方正小标宋简体" w:eastAsia="方正小标宋简体"/>
          <w:color w:val="auto"/>
          <w:sz w:val="32"/>
          <w:szCs w:val="32"/>
        </w:rPr>
      </w:pPr>
    </w:p>
    <w:p>
      <w:pPr>
        <w:spacing w:line="480" w:lineRule="auto"/>
        <w:rPr>
          <w:rFonts w:ascii="方正小标宋简体" w:eastAsia="方正小标宋简体"/>
          <w:color w:val="auto"/>
          <w:sz w:val="32"/>
          <w:szCs w:val="32"/>
        </w:rPr>
      </w:pPr>
    </w:p>
    <w:p>
      <w:pPr>
        <w:spacing w:line="480" w:lineRule="auto"/>
        <w:rPr>
          <w:rFonts w:hint="eastAsia" w:ascii="方正小标宋简体" w:eastAsia="方正小标宋简体"/>
          <w:b/>
          <w:bCs/>
          <w:color w:val="auto"/>
          <w:sz w:val="21"/>
          <w:szCs w:val="21"/>
          <w:lang w:eastAsia="zh-CN"/>
        </w:rPr>
      </w:pPr>
      <w:r>
        <w:rPr>
          <w:rFonts w:hint="eastAsia" w:ascii="方正小标宋简体" w:eastAsia="方正小标宋简体"/>
          <w:b/>
          <w:bCs/>
          <w:color w:val="auto"/>
          <w:sz w:val="21"/>
          <w:szCs w:val="21"/>
          <w:lang w:eastAsia="zh-CN"/>
        </w:rPr>
        <w:t>附件</w:t>
      </w:r>
      <w:r>
        <w:rPr>
          <w:rFonts w:hint="eastAsia" w:ascii="方正小标宋简体" w:eastAsia="方正小标宋简体"/>
          <w:b/>
          <w:bCs/>
          <w:color w:val="auto"/>
          <w:sz w:val="21"/>
          <w:szCs w:val="21"/>
          <w:lang w:val="en-US" w:eastAsia="zh-CN"/>
        </w:rPr>
        <w:t>4</w:t>
      </w:r>
      <w:r>
        <w:rPr>
          <w:rFonts w:hint="eastAsia" w:ascii="方正小标宋简体" w:eastAsia="方正小标宋简体"/>
          <w:b/>
          <w:bCs/>
          <w:color w:val="auto"/>
          <w:sz w:val="21"/>
          <w:szCs w:val="21"/>
          <w:lang w:eastAsia="zh-CN"/>
        </w:rPr>
        <w:t>：</w:t>
      </w:r>
    </w:p>
    <w:p>
      <w:pPr>
        <w:spacing w:line="480" w:lineRule="auto"/>
        <w:ind w:firstLine="320" w:firstLineChars="100"/>
        <w:rPr>
          <w:rFonts w:hint="eastAsia" w:ascii="方正小标宋简体" w:eastAsia="方正小标宋简体"/>
          <w:color w:val="auto"/>
          <w:sz w:val="32"/>
          <w:szCs w:val="32"/>
          <w:u w:val="single"/>
          <w:lang w:val="en-US" w:eastAsia="zh-CN"/>
        </w:rPr>
      </w:pPr>
    </w:p>
    <w:p>
      <w:pPr>
        <w:spacing w:line="480" w:lineRule="auto"/>
        <w:ind w:firstLine="320" w:firstLineChars="100"/>
        <w:rPr>
          <w:rFonts w:hint="eastAsia" w:ascii="方正小标宋简体" w:eastAsia="方正小标宋简体"/>
          <w:color w:val="auto"/>
          <w:sz w:val="32"/>
          <w:szCs w:val="32"/>
          <w:lang w:eastAsia="zh-CN"/>
        </w:rPr>
      </w:pPr>
      <w:r>
        <w:rPr>
          <w:rFonts w:hint="eastAsia" w:ascii="方正小标宋简体" w:eastAsia="方正小标宋简体"/>
          <w:color w:val="auto"/>
          <w:sz w:val="32"/>
          <w:szCs w:val="32"/>
          <w:u w:val="single"/>
          <w:lang w:val="en-US" w:eastAsia="zh-CN"/>
        </w:rPr>
        <w:t xml:space="preserve">                     </w:t>
      </w:r>
      <w:r>
        <w:rPr>
          <w:rFonts w:hint="eastAsia" w:ascii="方正小标宋简体" w:eastAsia="方正小标宋简体"/>
          <w:color w:val="auto"/>
          <w:sz w:val="32"/>
          <w:szCs w:val="32"/>
          <w:lang w:eastAsia="zh-CN"/>
        </w:rPr>
        <w:t>项目竞争性磋商报价单（一次）</w:t>
      </w:r>
    </w:p>
    <w:p>
      <w:pPr>
        <w:spacing w:line="480" w:lineRule="auto"/>
        <w:ind w:firstLine="320" w:firstLineChars="100"/>
        <w:rPr>
          <w:rFonts w:hint="eastAsia" w:ascii="方正小标宋简体" w:eastAsia="方正小标宋简体"/>
          <w:color w:val="auto"/>
          <w:sz w:val="32"/>
          <w:szCs w:val="32"/>
          <w:lang w:eastAsia="zh-CN"/>
        </w:rPr>
      </w:pPr>
    </w:p>
    <w:p>
      <w:pPr>
        <w:spacing w:line="480" w:lineRule="auto"/>
        <w:rPr>
          <w:rFonts w:hint="eastAsia" w:ascii="方正小标宋简体" w:eastAsia="方正小标宋简体"/>
          <w:b/>
          <w:bCs/>
          <w:color w:val="auto"/>
          <w:sz w:val="32"/>
          <w:szCs w:val="32"/>
          <w:lang w:val="en-US" w:eastAsia="zh-CN"/>
        </w:rPr>
      </w:pPr>
      <w:r>
        <w:rPr>
          <w:rFonts w:hint="eastAsia" w:ascii="方正小标宋简体" w:eastAsia="方正小标宋简体"/>
          <w:b/>
          <w:bCs/>
          <w:color w:val="auto"/>
          <w:sz w:val="21"/>
          <w:szCs w:val="21"/>
          <w:lang w:eastAsia="zh-CN"/>
        </w:rPr>
        <w:t>单位名称：</w:t>
      </w:r>
      <w:r>
        <w:rPr>
          <w:rFonts w:hint="eastAsia" w:ascii="方正小标宋简体" w:eastAsia="方正小标宋简体"/>
          <w:b/>
          <w:bCs/>
          <w:color w:val="auto"/>
          <w:sz w:val="21"/>
          <w:szCs w:val="21"/>
          <w:lang w:val="en-US" w:eastAsia="zh-CN"/>
        </w:rPr>
        <w:t xml:space="preserve">                                                         单位（元）</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5"/>
        <w:gridCol w:w="4290"/>
        <w:gridCol w:w="2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5" w:type="dxa"/>
          </w:tcPr>
          <w:p>
            <w:pPr>
              <w:spacing w:line="480" w:lineRule="auto"/>
              <w:jc w:val="center"/>
              <w:rPr>
                <w:rFonts w:hint="default" w:ascii="方正小标宋简体" w:eastAsia="方正小标宋简体"/>
                <w:b/>
                <w:bCs/>
                <w:color w:val="auto"/>
                <w:sz w:val="21"/>
                <w:szCs w:val="21"/>
                <w:vertAlign w:val="baseline"/>
                <w:lang w:val="en-US" w:eastAsia="zh-CN"/>
              </w:rPr>
            </w:pPr>
            <w:r>
              <w:rPr>
                <w:rFonts w:hint="eastAsia" w:ascii="方正小标宋简体" w:eastAsia="方正小标宋简体"/>
                <w:b/>
                <w:bCs/>
                <w:color w:val="auto"/>
                <w:sz w:val="21"/>
                <w:szCs w:val="21"/>
                <w:vertAlign w:val="baseline"/>
                <w:lang w:val="en-US" w:eastAsia="zh-CN"/>
              </w:rPr>
              <w:t>序号</w:t>
            </w:r>
          </w:p>
        </w:tc>
        <w:tc>
          <w:tcPr>
            <w:tcW w:w="4290" w:type="dxa"/>
          </w:tcPr>
          <w:p>
            <w:pPr>
              <w:spacing w:line="480" w:lineRule="auto"/>
              <w:jc w:val="center"/>
              <w:rPr>
                <w:rFonts w:hint="default" w:ascii="方正小标宋简体" w:eastAsia="方正小标宋简体"/>
                <w:b/>
                <w:bCs/>
                <w:color w:val="auto"/>
                <w:sz w:val="21"/>
                <w:szCs w:val="21"/>
                <w:vertAlign w:val="baseline"/>
                <w:lang w:val="en-US" w:eastAsia="zh-CN"/>
              </w:rPr>
            </w:pPr>
            <w:r>
              <w:rPr>
                <w:rFonts w:hint="eastAsia" w:ascii="方正小标宋简体" w:eastAsia="方正小标宋简体"/>
                <w:b/>
                <w:bCs/>
                <w:color w:val="auto"/>
                <w:sz w:val="21"/>
                <w:szCs w:val="21"/>
                <w:vertAlign w:val="baseline"/>
                <w:lang w:val="en-US" w:eastAsia="zh-CN"/>
              </w:rPr>
              <w:t>项目名称</w:t>
            </w:r>
          </w:p>
        </w:tc>
        <w:tc>
          <w:tcPr>
            <w:tcW w:w="2843" w:type="dxa"/>
          </w:tcPr>
          <w:p>
            <w:pPr>
              <w:spacing w:line="480" w:lineRule="auto"/>
              <w:jc w:val="center"/>
              <w:rPr>
                <w:rFonts w:hint="default" w:ascii="方正小标宋简体" w:eastAsia="方正小标宋简体"/>
                <w:b/>
                <w:bCs/>
                <w:color w:val="auto"/>
                <w:sz w:val="21"/>
                <w:szCs w:val="21"/>
                <w:vertAlign w:val="baseline"/>
                <w:lang w:val="en-US" w:eastAsia="zh-CN"/>
              </w:rPr>
            </w:pPr>
            <w:r>
              <w:rPr>
                <w:rFonts w:hint="eastAsia" w:ascii="方正小标宋简体" w:eastAsia="方正小标宋简体"/>
                <w:b/>
                <w:bCs/>
                <w:color w:val="auto"/>
                <w:sz w:val="21"/>
                <w:szCs w:val="21"/>
                <w:vertAlign w:val="baseline"/>
                <w:lang w:val="en-US" w:eastAsia="zh-CN"/>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1395" w:type="dxa"/>
          </w:tcPr>
          <w:p>
            <w:pPr>
              <w:spacing w:line="480" w:lineRule="auto"/>
              <w:jc w:val="center"/>
              <w:rPr>
                <w:rFonts w:hint="default" w:ascii="方正小标宋简体" w:eastAsia="方正小标宋简体"/>
                <w:b/>
                <w:bCs/>
                <w:color w:val="auto"/>
                <w:sz w:val="21"/>
                <w:szCs w:val="21"/>
                <w:vertAlign w:val="baseline"/>
                <w:lang w:val="en-US" w:eastAsia="zh-CN"/>
              </w:rPr>
            </w:pPr>
          </w:p>
        </w:tc>
        <w:tc>
          <w:tcPr>
            <w:tcW w:w="4290" w:type="dxa"/>
          </w:tcPr>
          <w:p>
            <w:pPr>
              <w:spacing w:line="480" w:lineRule="auto"/>
              <w:jc w:val="center"/>
              <w:rPr>
                <w:rFonts w:hint="default" w:ascii="方正小标宋简体" w:eastAsia="方正小标宋简体"/>
                <w:b/>
                <w:bCs/>
                <w:color w:val="auto"/>
                <w:sz w:val="21"/>
                <w:szCs w:val="21"/>
                <w:vertAlign w:val="baseline"/>
                <w:lang w:val="en-US" w:eastAsia="zh-CN"/>
              </w:rPr>
            </w:pPr>
          </w:p>
        </w:tc>
        <w:tc>
          <w:tcPr>
            <w:tcW w:w="2843" w:type="dxa"/>
          </w:tcPr>
          <w:p>
            <w:pPr>
              <w:spacing w:line="480" w:lineRule="auto"/>
              <w:jc w:val="center"/>
              <w:rPr>
                <w:rFonts w:hint="default" w:ascii="方正小标宋简体" w:eastAsia="方正小标宋简体"/>
                <w:b/>
                <w:bCs/>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8" w:type="dxa"/>
            <w:gridSpan w:val="3"/>
          </w:tcPr>
          <w:p>
            <w:pPr>
              <w:spacing w:line="480" w:lineRule="auto"/>
              <w:jc w:val="left"/>
              <w:rPr>
                <w:rFonts w:hint="default" w:ascii="方正小标宋简体" w:eastAsia="方正小标宋简体"/>
                <w:b/>
                <w:bCs/>
                <w:color w:val="auto"/>
                <w:sz w:val="21"/>
                <w:szCs w:val="21"/>
                <w:vertAlign w:val="baseline"/>
                <w:lang w:val="en-US" w:eastAsia="zh-CN"/>
              </w:rPr>
            </w:pPr>
            <w:r>
              <w:rPr>
                <w:rFonts w:hint="eastAsia" w:ascii="方正小标宋简体" w:eastAsia="方正小标宋简体"/>
                <w:b/>
                <w:bCs/>
                <w:color w:val="auto"/>
                <w:sz w:val="21"/>
                <w:szCs w:val="21"/>
                <w:vertAlign w:val="baseline"/>
                <w:lang w:val="en-US" w:eastAsia="zh-CN"/>
              </w:rPr>
              <w:t>合计报价（大写）：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trPr>
        <w:tc>
          <w:tcPr>
            <w:tcW w:w="1395" w:type="dxa"/>
          </w:tcPr>
          <w:p>
            <w:pPr>
              <w:spacing w:line="480" w:lineRule="auto"/>
              <w:jc w:val="center"/>
              <w:rPr>
                <w:rFonts w:hint="default" w:ascii="方正小标宋简体" w:eastAsia="方正小标宋简体"/>
                <w:b/>
                <w:bCs/>
                <w:color w:val="auto"/>
                <w:sz w:val="21"/>
                <w:szCs w:val="21"/>
                <w:vertAlign w:val="baseline"/>
                <w:lang w:val="en-US" w:eastAsia="zh-CN"/>
              </w:rPr>
            </w:pPr>
            <w:r>
              <w:rPr>
                <w:rFonts w:hint="eastAsia" w:ascii="方正小标宋简体" w:eastAsia="方正小标宋简体"/>
                <w:b/>
                <w:bCs/>
                <w:color w:val="auto"/>
                <w:sz w:val="21"/>
                <w:szCs w:val="21"/>
                <w:vertAlign w:val="baseline"/>
                <w:lang w:val="en-US" w:eastAsia="zh-CN"/>
              </w:rPr>
              <w:t>报价说明</w:t>
            </w:r>
          </w:p>
        </w:tc>
        <w:tc>
          <w:tcPr>
            <w:tcW w:w="7133" w:type="dxa"/>
            <w:gridSpan w:val="2"/>
          </w:tcPr>
          <w:p>
            <w:pPr>
              <w:spacing w:line="480" w:lineRule="auto"/>
              <w:jc w:val="center"/>
              <w:rPr>
                <w:rFonts w:hint="default" w:ascii="方正小标宋简体" w:eastAsia="方正小标宋简体"/>
                <w:b/>
                <w:bCs/>
                <w:color w:val="auto"/>
                <w:sz w:val="21"/>
                <w:szCs w:val="21"/>
                <w:vertAlign w:val="baseline"/>
                <w:lang w:val="en-US" w:eastAsia="zh-CN"/>
              </w:rPr>
            </w:pPr>
          </w:p>
        </w:tc>
      </w:tr>
    </w:tbl>
    <w:p>
      <w:pPr>
        <w:spacing w:line="480" w:lineRule="auto"/>
        <w:ind w:firstLine="210" w:firstLineChars="100"/>
        <w:rPr>
          <w:rFonts w:hint="eastAsia" w:ascii="方正小标宋简体" w:eastAsia="方正小标宋简体"/>
          <w:b/>
          <w:bCs/>
          <w:color w:val="auto"/>
          <w:sz w:val="21"/>
          <w:szCs w:val="21"/>
          <w:lang w:val="en-US" w:eastAsia="zh-CN"/>
        </w:rPr>
      </w:pPr>
    </w:p>
    <w:p>
      <w:pPr>
        <w:spacing w:line="480" w:lineRule="auto"/>
        <w:ind w:firstLine="210" w:firstLineChars="100"/>
        <w:rPr>
          <w:rFonts w:hint="eastAsia" w:ascii="方正小标宋简体" w:eastAsia="方正小标宋简体"/>
          <w:b/>
          <w:bCs/>
          <w:color w:val="auto"/>
          <w:sz w:val="21"/>
          <w:szCs w:val="21"/>
          <w:lang w:val="en-US" w:eastAsia="zh-CN"/>
        </w:rPr>
      </w:pPr>
      <w:r>
        <w:rPr>
          <w:rFonts w:hint="eastAsia" w:ascii="方正小标宋简体" w:eastAsia="方正小标宋简体"/>
          <w:b/>
          <w:bCs/>
          <w:color w:val="auto"/>
          <w:sz w:val="21"/>
          <w:szCs w:val="21"/>
          <w:lang w:val="en-US" w:eastAsia="zh-CN"/>
        </w:rPr>
        <w:t>法定代表人（签字或盖章）：</w:t>
      </w:r>
    </w:p>
    <w:p>
      <w:pPr>
        <w:spacing w:line="480" w:lineRule="auto"/>
        <w:ind w:firstLine="210" w:firstLineChars="100"/>
        <w:rPr>
          <w:rFonts w:hint="eastAsia" w:ascii="方正小标宋简体" w:eastAsia="方正小标宋简体"/>
          <w:b/>
          <w:bCs/>
          <w:color w:val="auto"/>
          <w:sz w:val="21"/>
          <w:szCs w:val="21"/>
          <w:lang w:val="en-US" w:eastAsia="zh-CN"/>
        </w:rPr>
      </w:pPr>
    </w:p>
    <w:p>
      <w:pPr>
        <w:spacing w:line="480" w:lineRule="auto"/>
        <w:ind w:firstLine="210" w:firstLineChars="100"/>
        <w:rPr>
          <w:rFonts w:hint="eastAsia" w:ascii="方正小标宋简体" w:eastAsia="方正小标宋简体"/>
          <w:b/>
          <w:bCs/>
          <w:color w:val="auto"/>
          <w:sz w:val="21"/>
          <w:szCs w:val="21"/>
          <w:lang w:val="en-US" w:eastAsia="zh-CN"/>
        </w:rPr>
      </w:pPr>
      <w:r>
        <w:rPr>
          <w:rFonts w:hint="eastAsia" w:ascii="方正小标宋简体" w:eastAsia="方正小标宋简体"/>
          <w:b/>
          <w:bCs/>
          <w:color w:val="auto"/>
          <w:sz w:val="21"/>
          <w:szCs w:val="21"/>
          <w:lang w:val="en-US" w:eastAsia="zh-CN"/>
        </w:rPr>
        <w:t>委托代理人(签字或盖章）：</w:t>
      </w:r>
    </w:p>
    <w:p>
      <w:pPr>
        <w:spacing w:line="480" w:lineRule="auto"/>
        <w:ind w:firstLine="210" w:firstLineChars="100"/>
        <w:rPr>
          <w:rFonts w:hint="eastAsia" w:ascii="方正小标宋简体" w:eastAsia="方正小标宋简体"/>
          <w:b/>
          <w:bCs/>
          <w:color w:val="auto"/>
          <w:sz w:val="21"/>
          <w:szCs w:val="21"/>
          <w:lang w:val="en-US" w:eastAsia="zh-CN"/>
        </w:rPr>
      </w:pPr>
    </w:p>
    <w:p>
      <w:pPr>
        <w:jc w:val="both"/>
        <w:rPr>
          <w:color w:val="auto"/>
          <w:sz w:val="24"/>
          <w:szCs w:val="24"/>
        </w:rPr>
      </w:pPr>
      <w:r>
        <w:rPr>
          <w:rFonts w:hint="eastAsia"/>
          <w:color w:val="auto"/>
          <w:sz w:val="24"/>
          <w:szCs w:val="24"/>
        </w:rPr>
        <w:t>本表为样表，供应商可根据具体项目自行编制。</w:t>
      </w:r>
    </w:p>
    <w:p>
      <w:pPr>
        <w:spacing w:line="480" w:lineRule="auto"/>
        <w:ind w:firstLine="210" w:firstLineChars="100"/>
        <w:rPr>
          <w:rFonts w:hint="default" w:ascii="方正小标宋简体" w:eastAsia="方正小标宋简体"/>
          <w:b/>
          <w:bCs/>
          <w:color w:val="auto"/>
          <w:sz w:val="21"/>
          <w:szCs w:val="21"/>
          <w:lang w:val="en-US" w:eastAsia="zh-CN"/>
        </w:rPr>
        <w:sectPr>
          <w:pgSz w:w="11906" w:h="16838"/>
          <w:pgMar w:top="1247" w:right="1797" w:bottom="1440" w:left="1797" w:header="851" w:footer="992" w:gutter="0"/>
          <w:cols w:space="720" w:num="1"/>
          <w:docGrid w:type="lines" w:linePitch="319" w:charSpace="0"/>
        </w:sectPr>
      </w:pPr>
    </w:p>
    <w:p>
      <w:pPr>
        <w:jc w:val="center"/>
        <w:rPr>
          <w:color w:val="auto"/>
          <w:sz w:val="48"/>
          <w:szCs w:val="48"/>
        </w:rPr>
      </w:pPr>
      <w:r>
        <w:rPr>
          <w:rFonts w:hint="eastAsia"/>
          <w:color w:val="auto"/>
          <w:sz w:val="48"/>
          <w:szCs w:val="48"/>
        </w:rPr>
        <w:t>兰州职业技术学院招标</w:t>
      </w:r>
      <w:r>
        <w:rPr>
          <w:rFonts w:hint="eastAsia" w:cs="Times New Roman"/>
          <w:color w:val="auto"/>
          <w:sz w:val="48"/>
          <w:szCs w:val="48"/>
        </w:rPr>
        <w:t>汽车SGAVE项目实训室气路布置、工位照明系统、抽排系统建设项目</w:t>
      </w:r>
      <w:r>
        <w:rPr>
          <w:rFonts w:hint="eastAsia"/>
          <w:color w:val="auto"/>
          <w:sz w:val="48"/>
          <w:szCs w:val="48"/>
        </w:rPr>
        <w:t>项目设备明细表</w:t>
      </w:r>
    </w:p>
    <w:p>
      <w:pPr>
        <w:jc w:val="left"/>
        <w:rPr>
          <w:color w:val="auto"/>
          <w:sz w:val="28"/>
          <w:szCs w:val="28"/>
        </w:rPr>
      </w:pPr>
    </w:p>
    <w:tbl>
      <w:tblPr>
        <w:tblStyle w:val="18"/>
        <w:tblW w:w="152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0"/>
        <w:gridCol w:w="2716"/>
        <w:gridCol w:w="6610"/>
        <w:gridCol w:w="2090"/>
        <w:gridCol w:w="26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0" w:type="dxa"/>
          </w:tcPr>
          <w:p>
            <w:pPr>
              <w:jc w:val="center"/>
              <w:rPr>
                <w:color w:val="auto"/>
                <w:sz w:val="28"/>
                <w:szCs w:val="28"/>
              </w:rPr>
            </w:pPr>
            <w:r>
              <w:rPr>
                <w:rFonts w:hint="eastAsia"/>
                <w:color w:val="auto"/>
                <w:sz w:val="28"/>
                <w:szCs w:val="28"/>
              </w:rPr>
              <w:t>序号</w:t>
            </w:r>
          </w:p>
        </w:tc>
        <w:tc>
          <w:tcPr>
            <w:tcW w:w="2716" w:type="dxa"/>
          </w:tcPr>
          <w:p>
            <w:pPr>
              <w:jc w:val="center"/>
              <w:rPr>
                <w:color w:val="auto"/>
                <w:sz w:val="28"/>
                <w:szCs w:val="28"/>
              </w:rPr>
            </w:pPr>
            <w:r>
              <w:rPr>
                <w:rFonts w:hint="eastAsia"/>
                <w:color w:val="auto"/>
                <w:sz w:val="28"/>
                <w:szCs w:val="28"/>
              </w:rPr>
              <w:t>设备名称</w:t>
            </w:r>
          </w:p>
        </w:tc>
        <w:tc>
          <w:tcPr>
            <w:tcW w:w="6610" w:type="dxa"/>
          </w:tcPr>
          <w:p>
            <w:pPr>
              <w:jc w:val="center"/>
              <w:rPr>
                <w:color w:val="auto"/>
                <w:sz w:val="28"/>
                <w:szCs w:val="28"/>
              </w:rPr>
            </w:pPr>
            <w:r>
              <w:rPr>
                <w:rFonts w:hint="eastAsia"/>
                <w:color w:val="auto"/>
                <w:sz w:val="28"/>
                <w:szCs w:val="28"/>
              </w:rPr>
              <w:t>技术参数及要求</w:t>
            </w:r>
          </w:p>
        </w:tc>
        <w:tc>
          <w:tcPr>
            <w:tcW w:w="2090" w:type="dxa"/>
          </w:tcPr>
          <w:p>
            <w:pPr>
              <w:rPr>
                <w:color w:val="auto"/>
                <w:sz w:val="28"/>
                <w:szCs w:val="28"/>
              </w:rPr>
            </w:pPr>
            <w:r>
              <w:rPr>
                <w:rFonts w:hint="eastAsia"/>
                <w:color w:val="auto"/>
                <w:sz w:val="28"/>
                <w:szCs w:val="28"/>
              </w:rPr>
              <w:t>数量</w:t>
            </w:r>
          </w:p>
        </w:tc>
        <w:tc>
          <w:tcPr>
            <w:tcW w:w="2675" w:type="dxa"/>
          </w:tcPr>
          <w:p>
            <w:pPr>
              <w:jc w:val="center"/>
              <w:rPr>
                <w:rFonts w:hint="eastAsia" w:eastAsia="宋体"/>
                <w:color w:val="auto"/>
                <w:sz w:val="28"/>
                <w:szCs w:val="28"/>
                <w:lang w:eastAsia="zh-CN"/>
              </w:rPr>
            </w:pPr>
            <w:r>
              <w:rPr>
                <w:rFonts w:hint="eastAsia"/>
                <w:color w:val="auto"/>
                <w:sz w:val="28"/>
                <w:szCs w:val="28"/>
                <w:lang w:eastAsia="zh-CN"/>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0" w:type="dxa"/>
          </w:tcPr>
          <w:p>
            <w:pPr>
              <w:jc w:val="center"/>
              <w:rPr>
                <w:rFonts w:hint="eastAsia"/>
                <w:color w:val="auto"/>
                <w:sz w:val="28"/>
                <w:szCs w:val="28"/>
                <w:lang w:val="en-US" w:eastAsia="zh-CN"/>
              </w:rPr>
            </w:pPr>
          </w:p>
          <w:p>
            <w:pPr>
              <w:jc w:val="center"/>
              <w:rPr>
                <w:rFonts w:hint="eastAsia"/>
                <w:color w:val="auto"/>
                <w:sz w:val="28"/>
                <w:szCs w:val="28"/>
                <w:lang w:val="en-US" w:eastAsia="zh-CN"/>
              </w:rPr>
            </w:pPr>
          </w:p>
          <w:p>
            <w:pPr>
              <w:jc w:val="center"/>
              <w:rPr>
                <w:rFonts w:hint="eastAsia"/>
                <w:color w:val="auto"/>
                <w:sz w:val="28"/>
                <w:szCs w:val="28"/>
                <w:lang w:val="en-US" w:eastAsia="zh-CN"/>
              </w:rPr>
            </w:pPr>
          </w:p>
          <w:p>
            <w:pPr>
              <w:jc w:val="center"/>
              <w:rPr>
                <w:rFonts w:hint="eastAsia"/>
                <w:color w:val="auto"/>
                <w:sz w:val="28"/>
                <w:szCs w:val="28"/>
                <w:lang w:val="en-US" w:eastAsia="zh-CN"/>
              </w:rPr>
            </w:pPr>
          </w:p>
          <w:p>
            <w:pPr>
              <w:jc w:val="center"/>
              <w:rPr>
                <w:rFonts w:hint="eastAsia"/>
                <w:color w:val="auto"/>
                <w:sz w:val="28"/>
                <w:szCs w:val="28"/>
                <w:lang w:val="en-US" w:eastAsia="zh-CN"/>
              </w:rPr>
            </w:pPr>
          </w:p>
          <w:p>
            <w:pPr>
              <w:jc w:val="center"/>
              <w:rPr>
                <w:rFonts w:hint="eastAsia" w:eastAsia="宋体"/>
                <w:color w:val="auto"/>
                <w:sz w:val="28"/>
                <w:szCs w:val="28"/>
                <w:lang w:val="en-US" w:eastAsia="zh-CN"/>
              </w:rPr>
            </w:pPr>
            <w:r>
              <w:rPr>
                <w:rFonts w:hint="eastAsia"/>
                <w:color w:val="auto"/>
                <w:sz w:val="28"/>
                <w:szCs w:val="28"/>
                <w:lang w:val="en-US" w:eastAsia="zh-CN"/>
              </w:rPr>
              <w:t>1</w:t>
            </w:r>
          </w:p>
        </w:tc>
        <w:tc>
          <w:tcPr>
            <w:tcW w:w="2716" w:type="dxa"/>
            <w:vAlign w:val="top"/>
          </w:tcPr>
          <w:p>
            <w:pPr>
              <w:jc w:val="center"/>
              <w:rPr>
                <w:rFonts w:hint="eastAsia" w:asciiTheme="minorEastAsia" w:hAnsiTheme="minorEastAsia" w:eastAsiaTheme="minorEastAsia" w:cstheme="minorEastAsia"/>
                <w:color w:val="auto"/>
                <w:sz w:val="28"/>
                <w:szCs w:val="28"/>
                <w:vertAlign w:val="baseline"/>
                <w:lang w:val="en-US" w:eastAsia="zh-CN"/>
              </w:rPr>
            </w:pPr>
          </w:p>
          <w:p>
            <w:pPr>
              <w:jc w:val="center"/>
              <w:rPr>
                <w:rFonts w:hint="eastAsia" w:asciiTheme="minorEastAsia" w:hAnsiTheme="minorEastAsia" w:eastAsiaTheme="minorEastAsia" w:cstheme="minorEastAsia"/>
                <w:color w:val="auto"/>
                <w:sz w:val="28"/>
                <w:szCs w:val="28"/>
                <w:vertAlign w:val="baseline"/>
                <w:lang w:val="en-US" w:eastAsia="zh-CN"/>
              </w:rPr>
            </w:pPr>
          </w:p>
          <w:p>
            <w:pPr>
              <w:jc w:val="center"/>
              <w:rPr>
                <w:rFonts w:hint="eastAsia" w:asciiTheme="minorEastAsia" w:hAnsiTheme="minorEastAsia" w:eastAsiaTheme="minorEastAsia" w:cstheme="minorEastAsia"/>
                <w:color w:val="auto"/>
                <w:sz w:val="28"/>
                <w:szCs w:val="28"/>
                <w:vertAlign w:val="baseline"/>
                <w:lang w:val="en-US" w:eastAsia="zh-CN"/>
              </w:rPr>
            </w:pPr>
          </w:p>
          <w:p>
            <w:pPr>
              <w:jc w:val="center"/>
              <w:rPr>
                <w:rFonts w:hint="eastAsia" w:asciiTheme="minorEastAsia" w:hAnsiTheme="minorEastAsia" w:eastAsiaTheme="minorEastAsia" w:cstheme="minorEastAsia"/>
                <w:color w:val="auto"/>
                <w:sz w:val="28"/>
                <w:szCs w:val="28"/>
                <w:vertAlign w:val="baseline"/>
                <w:lang w:val="en-US" w:eastAsia="zh-CN"/>
              </w:rPr>
            </w:pPr>
          </w:p>
          <w:p>
            <w:pPr>
              <w:jc w:val="center"/>
              <w:rPr>
                <w:rFonts w:hint="eastAsia" w:asciiTheme="minorEastAsia" w:hAnsiTheme="minorEastAsia" w:eastAsiaTheme="minorEastAsia" w:cstheme="minorEastAsia"/>
                <w:color w:val="auto"/>
                <w:sz w:val="28"/>
                <w:szCs w:val="28"/>
                <w:vertAlign w:val="baseline"/>
                <w:lang w:val="en-US" w:eastAsia="zh-CN"/>
              </w:rPr>
            </w:pPr>
          </w:p>
          <w:p>
            <w:pPr>
              <w:jc w:val="center"/>
              <w:rPr>
                <w:rFonts w:hint="eastAsia" w:asciiTheme="minorEastAsia" w:hAnsiTheme="minorEastAsia" w:eastAsiaTheme="minorEastAsia" w:cstheme="minorEastAsia"/>
                <w:color w:val="auto"/>
                <w:kern w:val="2"/>
                <w:sz w:val="28"/>
                <w:szCs w:val="28"/>
                <w:vertAlign w:val="baseline"/>
                <w:lang w:val="en-US" w:eastAsia="zh-CN" w:bidi="ar-SA"/>
              </w:rPr>
            </w:pPr>
            <w:r>
              <w:rPr>
                <w:rFonts w:hint="eastAsia" w:asciiTheme="minorEastAsia" w:hAnsiTheme="minorEastAsia" w:eastAsiaTheme="minorEastAsia" w:cstheme="minorEastAsia"/>
                <w:color w:val="auto"/>
                <w:sz w:val="28"/>
                <w:szCs w:val="28"/>
                <w:vertAlign w:val="baseline"/>
                <w:lang w:val="en-US" w:eastAsia="zh-CN"/>
              </w:rPr>
              <w:t>供气管道系统材料和储气罐房设备</w:t>
            </w:r>
          </w:p>
        </w:tc>
        <w:tc>
          <w:tcPr>
            <w:tcW w:w="6610" w:type="dxa"/>
            <w:vAlign w:val="top"/>
          </w:tcPr>
          <w:p>
            <w:pPr>
              <w:numPr>
                <w:ilvl w:val="0"/>
                <w:numId w:val="5"/>
              </w:numPr>
              <w:adjustRightInd w:val="0"/>
              <w:snapToGrid w:val="0"/>
              <w:spacing w:before="120" w:beforeLines="50" w:line="360" w:lineRule="auto"/>
              <w:jc w:val="center"/>
              <w:outlineLvl w:val="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★PVR材质</w:t>
            </w:r>
            <w:r>
              <w:rPr>
                <w:rFonts w:hint="eastAsia" w:asciiTheme="minorEastAsia" w:hAnsiTheme="minorEastAsia" w:eastAsiaTheme="minorEastAsia" w:cstheme="minorEastAsia"/>
                <w:color w:val="auto"/>
                <w:sz w:val="28"/>
                <w:szCs w:val="28"/>
                <w:lang w:val="en-US" w:eastAsia="zh-CN"/>
              </w:rPr>
              <w:t>200m</w:t>
            </w:r>
            <w:r>
              <w:rPr>
                <w:rFonts w:hint="eastAsia" w:asciiTheme="minorEastAsia" w:hAnsiTheme="minorEastAsia" w:eastAsiaTheme="minorEastAsia" w:cstheme="minorEastAsia"/>
                <w:color w:val="auto"/>
                <w:sz w:val="28"/>
                <w:szCs w:val="28"/>
              </w:rPr>
              <w:t>设计供气主管道总长(Ø40、含连接件和耗材)</w:t>
            </w:r>
            <w:r>
              <w:rPr>
                <w:rFonts w:hint="eastAsia" w:asciiTheme="minorEastAsia" w:hAnsiTheme="minorEastAsia" w:cstheme="minorEastAsia"/>
                <w:color w:val="auto"/>
                <w:sz w:val="28"/>
                <w:szCs w:val="28"/>
                <w:lang w:eastAsia="zh-CN"/>
              </w:rPr>
              <w:t>。</w:t>
            </w:r>
          </w:p>
          <w:p>
            <w:pPr>
              <w:numPr>
                <w:ilvl w:val="0"/>
                <w:numId w:val="5"/>
              </w:numPr>
              <w:adjustRightInd w:val="0"/>
              <w:snapToGrid w:val="0"/>
              <w:spacing w:before="120" w:beforeLines="50" w:line="360" w:lineRule="auto"/>
              <w:jc w:val="both"/>
              <w:outlineLvl w:val="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设计通用供气工位(Ø20、两个接口)</w:t>
            </w:r>
            <w:r>
              <w:rPr>
                <w:rFonts w:hint="eastAsia" w:asciiTheme="minorEastAsia" w:hAnsiTheme="minorEastAsia" w:cstheme="minorEastAsia"/>
                <w:color w:val="auto"/>
                <w:sz w:val="28"/>
                <w:szCs w:val="28"/>
                <w:lang w:val="en-US" w:eastAsia="zh-CN"/>
              </w:rPr>
              <w:t>4个。</w:t>
            </w:r>
          </w:p>
          <w:p>
            <w:pPr>
              <w:numPr>
                <w:ilvl w:val="0"/>
                <w:numId w:val="5"/>
              </w:numPr>
              <w:adjustRightInd w:val="0"/>
              <w:snapToGrid w:val="0"/>
              <w:spacing w:before="120" w:beforeLines="50" w:line="360" w:lineRule="auto"/>
              <w:jc w:val="center"/>
              <w:outlineLvl w:val="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eastAsia="zh-CN"/>
              </w:rPr>
              <w:t>设计吊装供气工位数量(Ø20、两个接口</w:t>
            </w:r>
            <w:r>
              <w:rPr>
                <w:rFonts w:hint="eastAsia" w:asciiTheme="minorEastAsia" w:hAnsiTheme="minorEastAsia" w:cstheme="minorEastAsia"/>
                <w:color w:val="auto"/>
                <w:sz w:val="28"/>
                <w:szCs w:val="28"/>
                <w:lang w:val="en-US" w:eastAsia="zh-CN"/>
              </w:rPr>
              <w:t>)4个</w:t>
            </w:r>
            <w:r>
              <w:rPr>
                <w:rFonts w:hint="eastAsia" w:asciiTheme="minorEastAsia" w:hAnsiTheme="minorEastAsia" w:cstheme="minorEastAsia"/>
                <w:color w:val="auto"/>
                <w:sz w:val="28"/>
                <w:szCs w:val="28"/>
                <w:lang w:eastAsia="zh-CN"/>
              </w:rPr>
              <w:t>。</w:t>
            </w:r>
          </w:p>
          <w:p>
            <w:pPr>
              <w:numPr>
                <w:ilvl w:val="0"/>
                <w:numId w:val="5"/>
              </w:numPr>
              <w:adjustRightInd w:val="0"/>
              <w:snapToGrid w:val="0"/>
              <w:spacing w:before="120" w:beforeLines="50" w:line="360" w:lineRule="auto"/>
              <w:jc w:val="center"/>
              <w:outlineLvl w:val="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eastAsia="zh-CN"/>
              </w:rPr>
              <w:t>设计设备接气点数量(Ø20、一个接口)</w:t>
            </w:r>
            <w:r>
              <w:rPr>
                <w:rFonts w:hint="eastAsia" w:asciiTheme="minorEastAsia" w:hAnsiTheme="minorEastAsia" w:cstheme="minorEastAsia"/>
                <w:color w:val="auto"/>
                <w:sz w:val="28"/>
                <w:szCs w:val="28"/>
                <w:lang w:val="en-US" w:eastAsia="zh-CN"/>
              </w:rPr>
              <w:t>6个。</w:t>
            </w:r>
          </w:p>
          <w:p>
            <w:pPr>
              <w:numPr>
                <w:ilvl w:val="0"/>
                <w:numId w:val="5"/>
              </w:numPr>
              <w:adjustRightInd w:val="0"/>
              <w:snapToGrid w:val="0"/>
              <w:spacing w:before="120" w:beforeLines="50" w:line="360" w:lineRule="auto"/>
              <w:jc w:val="both"/>
              <w:outlineLvl w:val="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eastAsia="zh-CN"/>
              </w:rPr>
              <w:t>设计主管路排水工位数量(Ø20)</w:t>
            </w:r>
            <w:r>
              <w:rPr>
                <w:rFonts w:hint="eastAsia" w:asciiTheme="minorEastAsia" w:hAnsiTheme="minorEastAsia" w:cstheme="minorEastAsia"/>
                <w:color w:val="auto"/>
                <w:sz w:val="28"/>
                <w:szCs w:val="28"/>
                <w:lang w:val="en-US" w:eastAsia="zh-CN"/>
              </w:rPr>
              <w:t>2个</w:t>
            </w:r>
            <w:r>
              <w:rPr>
                <w:rFonts w:hint="eastAsia" w:asciiTheme="minorEastAsia" w:hAnsiTheme="minorEastAsia" w:cstheme="minorEastAsia"/>
                <w:color w:val="auto"/>
                <w:sz w:val="28"/>
                <w:szCs w:val="28"/>
                <w:lang w:eastAsia="zh-CN"/>
              </w:rPr>
              <w:t>。</w:t>
            </w:r>
          </w:p>
          <w:p>
            <w:pPr>
              <w:numPr>
                <w:ilvl w:val="0"/>
                <w:numId w:val="5"/>
              </w:numPr>
              <w:adjustRightInd w:val="0"/>
              <w:snapToGrid w:val="0"/>
              <w:spacing w:before="120" w:beforeLines="50" w:line="360" w:lineRule="auto"/>
              <w:jc w:val="center"/>
              <w:outlineLvl w:val="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eastAsia="zh-CN"/>
              </w:rPr>
              <w:t>配置快速接头/插头(亚式)，压缩机房设备安装材料</w:t>
            </w:r>
            <w:r>
              <w:rPr>
                <w:rFonts w:hint="eastAsia" w:asciiTheme="minorEastAsia" w:hAnsiTheme="minorEastAsia" w:cstheme="minorEastAsia"/>
                <w:color w:val="auto"/>
                <w:sz w:val="28"/>
                <w:szCs w:val="28"/>
                <w:lang w:val="en-US" w:eastAsia="zh-CN"/>
              </w:rPr>
              <w:t>22个</w:t>
            </w:r>
            <w:r>
              <w:rPr>
                <w:rFonts w:hint="eastAsia" w:asciiTheme="minorEastAsia" w:hAnsiTheme="minorEastAsia" w:cstheme="minorEastAsia"/>
                <w:color w:val="auto"/>
                <w:sz w:val="28"/>
                <w:szCs w:val="28"/>
                <w:lang w:eastAsia="zh-CN"/>
              </w:rPr>
              <w:t>。</w:t>
            </w:r>
          </w:p>
          <w:p>
            <w:pPr>
              <w:numPr>
                <w:ilvl w:val="0"/>
                <w:numId w:val="5"/>
              </w:numPr>
              <w:adjustRightInd w:val="0"/>
              <w:snapToGrid w:val="0"/>
              <w:spacing w:before="120" w:beforeLines="50" w:line="360" w:lineRule="auto"/>
              <w:jc w:val="both"/>
              <w:outlineLvl w:val="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三合一组合型绕线器(内安装有2个气鼓和1个灯鼓)</w:t>
            </w:r>
            <w:r>
              <w:rPr>
                <w:rFonts w:hint="eastAsia" w:asciiTheme="minorEastAsia" w:hAnsiTheme="minorEastAsia" w:eastAsiaTheme="minorEastAsia" w:cstheme="minorEastAsia"/>
                <w:color w:val="auto"/>
                <w:sz w:val="28"/>
                <w:szCs w:val="28"/>
                <w:lang w:val="en-US" w:eastAsia="zh-CN"/>
              </w:rPr>
              <w:t>各4套</w:t>
            </w:r>
            <w:r>
              <w:rPr>
                <w:rFonts w:hint="eastAsia" w:asciiTheme="minorEastAsia" w:hAnsiTheme="minorEastAsia" w:cstheme="minorEastAsia"/>
                <w:color w:val="auto"/>
                <w:sz w:val="28"/>
                <w:szCs w:val="28"/>
                <w:lang w:val="en-US" w:eastAsia="zh-CN"/>
              </w:rPr>
              <w:t>。</w:t>
            </w:r>
          </w:p>
          <w:p>
            <w:pPr>
              <w:numPr>
                <w:ilvl w:val="0"/>
                <w:numId w:val="6"/>
              </w:numPr>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储气罐</w:t>
            </w:r>
            <w:r>
              <w:rPr>
                <w:rFonts w:hint="eastAsia" w:asciiTheme="minorEastAsia" w:hAnsiTheme="minorEastAsia" w:eastAsiaTheme="minorEastAsia" w:cstheme="minorEastAsia"/>
                <w:color w:val="auto"/>
                <w:sz w:val="28"/>
                <w:szCs w:val="28"/>
                <w:lang w:val="en-US" w:eastAsia="zh-CN"/>
              </w:rPr>
              <w:t>1m³</w:t>
            </w:r>
            <w:r>
              <w:rPr>
                <w:rFonts w:hint="eastAsia" w:asciiTheme="minorEastAsia" w:hAnsiTheme="minorEastAsia" w:cstheme="minorEastAsia"/>
                <w:color w:val="auto"/>
                <w:sz w:val="28"/>
                <w:szCs w:val="28"/>
                <w:lang w:val="en-US" w:eastAsia="zh-CN"/>
              </w:rPr>
              <w:t>1套。</w:t>
            </w:r>
          </w:p>
          <w:p>
            <w:pPr>
              <w:numPr>
                <w:ilvl w:val="0"/>
                <w:numId w:val="6"/>
              </w:numPr>
              <w:rPr>
                <w:rFonts w:hint="eastAsia" w:asciiTheme="minorEastAsia" w:hAnsiTheme="minorEastAsia" w:eastAsiaTheme="minorEastAsia" w:cstheme="minorEastAsia"/>
                <w:color w:val="auto"/>
                <w:kern w:val="2"/>
                <w:sz w:val="28"/>
                <w:szCs w:val="28"/>
                <w:vertAlign w:val="baseline"/>
                <w:lang w:val="en-US" w:eastAsia="zh-CN" w:bidi="ar-SA"/>
              </w:rPr>
            </w:pPr>
            <w:r>
              <w:rPr>
                <w:rFonts w:hint="eastAsia" w:asciiTheme="minorEastAsia" w:hAnsiTheme="minorEastAsia" w:eastAsiaTheme="minorEastAsia" w:cstheme="minorEastAsia"/>
                <w:color w:val="auto"/>
                <w:sz w:val="28"/>
                <w:szCs w:val="28"/>
                <w:lang w:val="en-US" w:eastAsia="zh-CN"/>
              </w:rPr>
              <w:t>油水分离器1套。</w:t>
            </w:r>
          </w:p>
          <w:p>
            <w:pPr>
              <w:numPr>
                <w:ilvl w:val="0"/>
                <w:numId w:val="0"/>
              </w:numPr>
              <w:ind w:left="0" w:leftChars="0" w:firstLine="0" w:firstLineChars="0"/>
              <w:rPr>
                <w:rFonts w:hint="eastAsia" w:asciiTheme="minorEastAsia" w:hAnsiTheme="minorEastAsia" w:eastAsiaTheme="minorEastAsia" w:cstheme="minorEastAsia"/>
                <w:color w:val="auto"/>
                <w:kern w:val="2"/>
                <w:sz w:val="28"/>
                <w:szCs w:val="28"/>
                <w:vertAlign w:val="baseline"/>
                <w:lang w:val="en-US" w:eastAsia="zh-CN" w:bidi="ar-SA"/>
              </w:rPr>
            </w:pPr>
            <w:r>
              <w:rPr>
                <w:rFonts w:hint="eastAsia" w:asciiTheme="minorEastAsia" w:hAnsiTheme="minorEastAsia" w:eastAsiaTheme="minorEastAsia" w:cstheme="minorEastAsia"/>
                <w:color w:val="auto"/>
                <w:sz w:val="28"/>
                <w:szCs w:val="28"/>
                <w:lang w:eastAsia="zh-CN"/>
              </w:rPr>
              <w:t>（包含施工</w:t>
            </w:r>
            <w:r>
              <w:rPr>
                <w:rFonts w:hint="eastAsia" w:asciiTheme="minorEastAsia" w:hAnsiTheme="minorEastAsia" w:eastAsiaTheme="minorEastAsia" w:cstheme="minorEastAsia"/>
                <w:color w:val="auto"/>
                <w:sz w:val="28"/>
                <w:szCs w:val="28"/>
                <w:lang w:val="en-US" w:eastAsia="zh-CN"/>
              </w:rPr>
              <w:t>/</w:t>
            </w:r>
            <w:r>
              <w:rPr>
                <w:rFonts w:hint="eastAsia" w:asciiTheme="minorEastAsia" w:hAnsiTheme="minorEastAsia" w:eastAsiaTheme="minorEastAsia" w:cstheme="minorEastAsia"/>
                <w:color w:val="auto"/>
                <w:sz w:val="28"/>
                <w:szCs w:val="28"/>
                <w:lang w:eastAsia="zh-CN"/>
              </w:rPr>
              <w:t>配件及现场不可预测管路施工</w:t>
            </w:r>
            <w:r>
              <w:rPr>
                <w:rFonts w:hint="eastAsia" w:asciiTheme="minorEastAsia" w:hAnsiTheme="minorEastAsia" w:cstheme="minorEastAsia"/>
                <w:color w:val="auto"/>
                <w:sz w:val="28"/>
                <w:szCs w:val="28"/>
                <w:lang w:eastAsia="zh-CN"/>
              </w:rPr>
              <w:t>及材料</w:t>
            </w:r>
            <w:r>
              <w:rPr>
                <w:rFonts w:hint="eastAsia" w:asciiTheme="minorEastAsia" w:hAnsiTheme="minorEastAsia" w:eastAsiaTheme="minorEastAsia" w:cstheme="minorEastAsia"/>
                <w:color w:val="auto"/>
                <w:sz w:val="28"/>
                <w:szCs w:val="28"/>
                <w:lang w:eastAsia="zh-CN"/>
              </w:rPr>
              <w:t>）</w:t>
            </w:r>
          </w:p>
        </w:tc>
        <w:tc>
          <w:tcPr>
            <w:tcW w:w="2090" w:type="dxa"/>
            <w:vAlign w:val="top"/>
          </w:tcPr>
          <w:p>
            <w:pPr>
              <w:ind w:firstLine="560" w:firstLineChars="200"/>
              <w:jc w:val="center"/>
              <w:rPr>
                <w:rFonts w:hint="eastAsia" w:asciiTheme="minorEastAsia" w:hAnsiTheme="minorEastAsia" w:eastAsiaTheme="minorEastAsia" w:cstheme="minorEastAsia"/>
                <w:color w:val="auto"/>
                <w:sz w:val="28"/>
                <w:szCs w:val="28"/>
                <w:vertAlign w:val="baseline"/>
                <w:lang w:val="en-US" w:eastAsia="zh-CN"/>
              </w:rPr>
            </w:pPr>
          </w:p>
          <w:p>
            <w:pPr>
              <w:ind w:firstLine="560" w:firstLineChars="200"/>
              <w:jc w:val="center"/>
              <w:rPr>
                <w:rFonts w:hint="eastAsia" w:asciiTheme="minorEastAsia" w:hAnsiTheme="minorEastAsia" w:eastAsiaTheme="minorEastAsia" w:cstheme="minorEastAsia"/>
                <w:color w:val="auto"/>
                <w:sz w:val="28"/>
                <w:szCs w:val="28"/>
                <w:vertAlign w:val="baseline"/>
                <w:lang w:val="en-US" w:eastAsia="zh-CN"/>
              </w:rPr>
            </w:pPr>
          </w:p>
          <w:p>
            <w:pPr>
              <w:ind w:firstLine="560" w:firstLineChars="200"/>
              <w:jc w:val="center"/>
              <w:rPr>
                <w:rFonts w:hint="eastAsia" w:asciiTheme="minorEastAsia" w:hAnsiTheme="minorEastAsia" w:eastAsiaTheme="minorEastAsia" w:cstheme="minorEastAsia"/>
                <w:color w:val="auto"/>
                <w:sz w:val="28"/>
                <w:szCs w:val="28"/>
                <w:vertAlign w:val="baseline"/>
                <w:lang w:val="en-US" w:eastAsia="zh-CN"/>
              </w:rPr>
            </w:pPr>
          </w:p>
          <w:p>
            <w:pPr>
              <w:ind w:firstLine="560" w:firstLineChars="200"/>
              <w:jc w:val="center"/>
              <w:rPr>
                <w:rFonts w:hint="eastAsia" w:asciiTheme="minorEastAsia" w:hAnsiTheme="minorEastAsia" w:eastAsiaTheme="minorEastAsia" w:cstheme="minorEastAsia"/>
                <w:color w:val="auto"/>
                <w:sz w:val="28"/>
                <w:szCs w:val="28"/>
                <w:vertAlign w:val="baseline"/>
                <w:lang w:val="en-US" w:eastAsia="zh-CN"/>
              </w:rPr>
            </w:pPr>
          </w:p>
          <w:p>
            <w:pPr>
              <w:jc w:val="both"/>
              <w:rPr>
                <w:rFonts w:hint="eastAsia" w:asciiTheme="minorEastAsia" w:hAnsiTheme="minorEastAsia" w:eastAsiaTheme="minorEastAsia" w:cstheme="minorEastAsia"/>
                <w:color w:val="auto"/>
                <w:sz w:val="28"/>
                <w:szCs w:val="28"/>
                <w:vertAlign w:val="baseline"/>
                <w:lang w:val="en-US" w:eastAsia="zh-CN"/>
              </w:rPr>
            </w:pPr>
          </w:p>
          <w:p>
            <w:pPr>
              <w:jc w:val="center"/>
              <w:rPr>
                <w:rFonts w:hint="eastAsia" w:asciiTheme="minorEastAsia" w:hAnsiTheme="minorEastAsia" w:eastAsiaTheme="minorEastAsia" w:cstheme="minorEastAsia"/>
                <w:color w:val="auto"/>
                <w:sz w:val="28"/>
                <w:szCs w:val="28"/>
                <w:vertAlign w:val="baseline"/>
                <w:lang w:val="en-US" w:eastAsia="zh-CN"/>
              </w:rPr>
            </w:pPr>
          </w:p>
          <w:p>
            <w:pPr>
              <w:jc w:val="center"/>
              <w:rPr>
                <w:rFonts w:hint="eastAsia" w:asciiTheme="minorEastAsia" w:hAnsiTheme="minorEastAsia" w:eastAsiaTheme="minorEastAsia" w:cstheme="minorEastAsia"/>
                <w:color w:val="auto"/>
                <w:kern w:val="2"/>
                <w:sz w:val="28"/>
                <w:szCs w:val="28"/>
                <w:vertAlign w:val="baseline"/>
                <w:lang w:val="en-US" w:eastAsia="zh-CN" w:bidi="ar-SA"/>
              </w:rPr>
            </w:pPr>
            <w:r>
              <w:rPr>
                <w:rFonts w:hint="eastAsia" w:asciiTheme="minorEastAsia" w:hAnsiTheme="minorEastAsia" w:eastAsiaTheme="minorEastAsia" w:cstheme="minorEastAsia"/>
                <w:color w:val="auto"/>
                <w:sz w:val="28"/>
                <w:szCs w:val="28"/>
                <w:vertAlign w:val="baseline"/>
                <w:lang w:val="en-US" w:eastAsia="zh-CN"/>
              </w:rPr>
              <w:t>1</w:t>
            </w:r>
          </w:p>
        </w:tc>
        <w:tc>
          <w:tcPr>
            <w:tcW w:w="2675" w:type="dxa"/>
            <w:vAlign w:val="center"/>
          </w:tcPr>
          <w:p>
            <w:pPr>
              <w:jc w:val="both"/>
              <w:textAlignment w:val="center"/>
              <w:rPr>
                <w:rFonts w:hint="eastAsia" w:asciiTheme="minorEastAsia" w:hAnsiTheme="minorEastAsia" w:eastAsiaTheme="minorEastAsia" w:cstheme="minorEastAsia"/>
                <w:sz w:val="28"/>
                <w:szCs w:val="28"/>
                <w:vertAlign w:val="baseline"/>
                <w:lang w:val="en-US" w:eastAsia="zh-CN"/>
              </w:rPr>
            </w:pPr>
          </w:p>
          <w:p>
            <w:pPr>
              <w:jc w:val="center"/>
              <w:textAlignment w:val="center"/>
              <w:rPr>
                <w:rFonts w:hint="eastAsia" w:asciiTheme="minorEastAsia" w:hAnsiTheme="minorEastAsia" w:eastAsiaTheme="minorEastAsia" w:cstheme="minorEastAsia"/>
                <w:sz w:val="28"/>
                <w:szCs w:val="28"/>
                <w:vertAlign w:val="baseline"/>
                <w:lang w:val="en-US" w:eastAsia="zh-CN"/>
              </w:rPr>
            </w:pPr>
          </w:p>
          <w:p>
            <w:pPr>
              <w:jc w:val="center"/>
              <w:textAlignment w:val="center"/>
              <w:rPr>
                <w:rFonts w:hint="eastAsia" w:asciiTheme="minorEastAsia" w:hAnsiTheme="minorEastAsia" w:eastAsiaTheme="minorEastAsia" w:cstheme="minorEastAsia"/>
                <w:sz w:val="28"/>
                <w:szCs w:val="28"/>
                <w:vertAlign w:val="baseline"/>
                <w:lang w:val="en-US" w:eastAsia="zh-CN"/>
              </w:rPr>
            </w:pPr>
          </w:p>
          <w:p>
            <w:pPr>
              <w:jc w:val="center"/>
              <w:textAlignment w:val="center"/>
              <w:rPr>
                <w:rFonts w:ascii="宋体" w:hAnsi="宋体" w:eastAsia="宋体" w:cs="Times New Roman"/>
                <w:kern w:val="2"/>
                <w:sz w:val="24"/>
                <w:szCs w:val="24"/>
                <w:lang w:val="en-US" w:eastAsia="zh-CN" w:bidi="ar-SA"/>
              </w:rPr>
            </w:pPr>
            <w:r>
              <w:rPr>
                <w:rFonts w:hint="eastAsia" w:asciiTheme="minorEastAsia" w:hAnsiTheme="minorEastAsia" w:eastAsiaTheme="minorEastAsia" w:cstheme="minorEastAsia"/>
                <w:sz w:val="28"/>
                <w:szCs w:val="28"/>
                <w:vertAlign w:val="baseline"/>
                <w:lang w:val="en-US" w:eastAsia="zh-CN"/>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0" w:type="dxa"/>
          </w:tcPr>
          <w:p>
            <w:pPr>
              <w:jc w:val="center"/>
              <w:rPr>
                <w:rFonts w:hint="eastAsia"/>
                <w:color w:val="auto"/>
                <w:sz w:val="28"/>
                <w:szCs w:val="28"/>
                <w:lang w:val="en-US" w:eastAsia="zh-CN"/>
              </w:rPr>
            </w:pPr>
          </w:p>
          <w:p>
            <w:pPr>
              <w:jc w:val="center"/>
              <w:rPr>
                <w:rFonts w:hint="eastAsia"/>
                <w:color w:val="auto"/>
                <w:sz w:val="28"/>
                <w:szCs w:val="28"/>
                <w:lang w:val="en-US" w:eastAsia="zh-CN"/>
              </w:rPr>
            </w:pPr>
          </w:p>
          <w:p>
            <w:pPr>
              <w:jc w:val="center"/>
              <w:rPr>
                <w:rFonts w:hint="eastAsia"/>
                <w:color w:val="auto"/>
                <w:sz w:val="28"/>
                <w:szCs w:val="28"/>
                <w:lang w:val="en-US" w:eastAsia="zh-CN"/>
              </w:rPr>
            </w:pPr>
          </w:p>
          <w:p>
            <w:pPr>
              <w:jc w:val="center"/>
              <w:rPr>
                <w:rFonts w:hint="eastAsia"/>
                <w:color w:val="auto"/>
                <w:sz w:val="28"/>
                <w:szCs w:val="28"/>
                <w:lang w:val="en-US" w:eastAsia="zh-CN"/>
              </w:rPr>
            </w:pPr>
          </w:p>
          <w:p>
            <w:pPr>
              <w:jc w:val="center"/>
              <w:rPr>
                <w:rFonts w:hint="eastAsia" w:eastAsia="宋体"/>
                <w:color w:val="auto"/>
                <w:sz w:val="28"/>
                <w:szCs w:val="28"/>
                <w:lang w:val="en-US" w:eastAsia="zh-CN"/>
              </w:rPr>
            </w:pPr>
            <w:r>
              <w:rPr>
                <w:rFonts w:hint="eastAsia"/>
                <w:color w:val="auto"/>
                <w:sz w:val="28"/>
                <w:szCs w:val="28"/>
                <w:lang w:val="en-US" w:eastAsia="zh-CN"/>
              </w:rPr>
              <w:t>2</w:t>
            </w:r>
          </w:p>
        </w:tc>
        <w:tc>
          <w:tcPr>
            <w:tcW w:w="2716" w:type="dxa"/>
            <w:vAlign w:val="top"/>
          </w:tcPr>
          <w:p>
            <w:pPr>
              <w:jc w:val="center"/>
              <w:rPr>
                <w:rFonts w:hint="eastAsia" w:asciiTheme="minorEastAsia" w:hAnsiTheme="minorEastAsia" w:eastAsiaTheme="minorEastAsia" w:cstheme="minorEastAsia"/>
                <w:i w:val="0"/>
                <w:color w:val="auto"/>
                <w:kern w:val="0"/>
                <w:sz w:val="28"/>
                <w:szCs w:val="28"/>
                <w:u w:val="none"/>
                <w:lang w:val="en-US" w:eastAsia="zh-CN" w:bidi="ar"/>
              </w:rPr>
            </w:pPr>
          </w:p>
          <w:p>
            <w:pPr>
              <w:jc w:val="center"/>
              <w:rPr>
                <w:rFonts w:hint="eastAsia" w:asciiTheme="minorEastAsia" w:hAnsiTheme="minorEastAsia" w:eastAsiaTheme="minorEastAsia" w:cstheme="minorEastAsia"/>
                <w:i w:val="0"/>
                <w:color w:val="auto"/>
                <w:kern w:val="0"/>
                <w:sz w:val="28"/>
                <w:szCs w:val="28"/>
                <w:u w:val="none"/>
                <w:lang w:val="en-US" w:eastAsia="zh-CN" w:bidi="ar"/>
              </w:rPr>
            </w:pPr>
          </w:p>
          <w:p>
            <w:pPr>
              <w:jc w:val="center"/>
              <w:rPr>
                <w:rFonts w:hint="eastAsia" w:asciiTheme="minorEastAsia" w:hAnsiTheme="minorEastAsia" w:eastAsiaTheme="minorEastAsia" w:cstheme="minorEastAsia"/>
                <w:i w:val="0"/>
                <w:color w:val="auto"/>
                <w:kern w:val="0"/>
                <w:sz w:val="28"/>
                <w:szCs w:val="28"/>
                <w:u w:val="none"/>
                <w:lang w:val="en-US" w:eastAsia="zh-CN" w:bidi="ar"/>
              </w:rPr>
            </w:pPr>
          </w:p>
          <w:p>
            <w:pPr>
              <w:jc w:val="center"/>
              <w:rPr>
                <w:rFonts w:hint="eastAsia" w:asciiTheme="minorEastAsia" w:hAnsiTheme="minorEastAsia" w:eastAsiaTheme="minorEastAsia" w:cstheme="minorEastAsia"/>
                <w:i w:val="0"/>
                <w:color w:val="auto"/>
                <w:kern w:val="0"/>
                <w:sz w:val="28"/>
                <w:szCs w:val="28"/>
                <w:u w:val="none"/>
                <w:lang w:val="en-US" w:eastAsia="zh-CN" w:bidi="ar"/>
              </w:rPr>
            </w:pPr>
          </w:p>
          <w:p>
            <w:pPr>
              <w:jc w:val="center"/>
              <w:rPr>
                <w:rFonts w:hint="eastAsia" w:asciiTheme="minorEastAsia" w:hAnsiTheme="minorEastAsia" w:eastAsiaTheme="minorEastAsia" w:cstheme="minorEastAsia"/>
                <w:color w:val="auto"/>
                <w:kern w:val="2"/>
                <w:sz w:val="28"/>
                <w:szCs w:val="28"/>
                <w:vertAlign w:val="baseline"/>
                <w:lang w:val="en-US" w:eastAsia="zh-CN" w:bidi="ar-SA"/>
              </w:rPr>
            </w:pPr>
            <w:r>
              <w:rPr>
                <w:rFonts w:hint="eastAsia" w:asciiTheme="minorEastAsia" w:hAnsiTheme="minorEastAsia" w:eastAsiaTheme="minorEastAsia" w:cstheme="minorEastAsia"/>
                <w:i w:val="0"/>
                <w:color w:val="auto"/>
                <w:kern w:val="0"/>
                <w:sz w:val="28"/>
                <w:szCs w:val="28"/>
                <w:u w:val="none"/>
                <w:lang w:val="en-US" w:eastAsia="zh-CN" w:bidi="ar"/>
              </w:rPr>
              <w:t>线路桥架及工位照明灯</w:t>
            </w:r>
          </w:p>
        </w:tc>
        <w:tc>
          <w:tcPr>
            <w:tcW w:w="6610" w:type="dxa"/>
            <w:vAlign w:val="top"/>
          </w:tcPr>
          <w:p>
            <w:pPr>
              <w:adjustRightInd w:val="0"/>
              <w:snapToGrid w:val="0"/>
              <w:spacing w:before="120" w:beforeLines="50" w:line="360" w:lineRule="auto"/>
              <w:jc w:val="left"/>
              <w:outlineLvl w:val="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材料：C型钢,厚度</w:t>
            </w:r>
            <w:r>
              <w:rPr>
                <w:rFonts w:hint="default" w:ascii="Arial" w:hAnsi="Arial" w:cs="Arial" w:eastAsiaTheme="minorEastAsia"/>
                <w:color w:val="auto"/>
                <w:sz w:val="28"/>
                <w:szCs w:val="28"/>
              </w:rPr>
              <w:t>≥</w:t>
            </w:r>
            <w:r>
              <w:rPr>
                <w:rFonts w:hint="eastAsia" w:asciiTheme="minorEastAsia" w:hAnsiTheme="minorEastAsia" w:eastAsiaTheme="minorEastAsia" w:cstheme="minorEastAsia"/>
                <w:color w:val="auto"/>
                <w:sz w:val="28"/>
                <w:szCs w:val="28"/>
              </w:rPr>
              <w:t>4mm, 宽度</w:t>
            </w:r>
            <w:r>
              <w:rPr>
                <w:rFonts w:hint="default" w:ascii="Arial" w:hAnsi="Arial" w:cs="Arial" w:eastAsiaTheme="minorEastAsia"/>
                <w:color w:val="auto"/>
                <w:sz w:val="28"/>
                <w:szCs w:val="28"/>
              </w:rPr>
              <w:t>≥</w:t>
            </w:r>
            <w:r>
              <w:rPr>
                <w:rFonts w:hint="eastAsia" w:asciiTheme="minorEastAsia" w:hAnsiTheme="minorEastAsia" w:eastAsiaTheme="minorEastAsia" w:cstheme="minorEastAsia"/>
                <w:color w:val="auto"/>
                <w:sz w:val="28"/>
                <w:szCs w:val="28"/>
              </w:rPr>
              <w:t>50mm,孔距</w:t>
            </w:r>
            <w:r>
              <w:rPr>
                <w:rFonts w:hint="default" w:ascii="Arial" w:hAnsi="Arial" w:cs="Arial" w:eastAsiaTheme="minorEastAsia"/>
                <w:color w:val="auto"/>
                <w:sz w:val="28"/>
                <w:szCs w:val="28"/>
              </w:rPr>
              <w:t>≥</w:t>
            </w:r>
            <w:r>
              <w:rPr>
                <w:rFonts w:hint="eastAsia" w:asciiTheme="minorEastAsia" w:hAnsiTheme="minorEastAsia" w:eastAsiaTheme="minorEastAsia" w:cstheme="minorEastAsia"/>
                <w:color w:val="auto"/>
                <w:sz w:val="28"/>
                <w:szCs w:val="28"/>
              </w:rPr>
              <w:t>53mm,孔径</w:t>
            </w:r>
            <w:r>
              <w:rPr>
                <w:rFonts w:hint="default" w:ascii="Arial" w:hAnsi="Arial" w:cs="Arial" w:eastAsiaTheme="minorEastAsia"/>
                <w:color w:val="auto"/>
                <w:sz w:val="28"/>
                <w:szCs w:val="28"/>
              </w:rPr>
              <w:t>≥</w:t>
            </w:r>
            <w:r>
              <w:rPr>
                <w:rFonts w:hint="eastAsia" w:asciiTheme="minorEastAsia" w:hAnsiTheme="minorEastAsia" w:eastAsiaTheme="minorEastAsia" w:cstheme="minorEastAsia"/>
                <w:color w:val="auto"/>
                <w:sz w:val="28"/>
                <w:szCs w:val="28"/>
              </w:rPr>
              <w:t>10mm*32mm,电气线路总长</w:t>
            </w:r>
            <w:r>
              <w:rPr>
                <w:rFonts w:hint="eastAsia" w:asciiTheme="minorEastAsia" w:hAnsiTheme="minorEastAsia" w:cstheme="minorEastAsia"/>
                <w:color w:val="auto"/>
                <w:sz w:val="28"/>
                <w:szCs w:val="28"/>
                <w:lang w:val="en-US" w:eastAsia="zh-CN"/>
              </w:rPr>
              <w:t>226</w:t>
            </w:r>
            <w:r>
              <w:rPr>
                <w:rFonts w:hint="eastAsia" w:asciiTheme="minorEastAsia" w:hAnsiTheme="minorEastAsia" w:eastAsiaTheme="minorEastAsia" w:cstheme="minorEastAsia"/>
                <w:color w:val="auto"/>
                <w:sz w:val="28"/>
                <w:szCs w:val="28"/>
              </w:rPr>
              <w:t>米（内穿380伏</w:t>
            </w:r>
            <w:r>
              <w:rPr>
                <w:rFonts w:hint="default" w:ascii="Arial" w:hAnsi="Arial" w:cs="Arial" w:eastAsiaTheme="minorEastAsia"/>
                <w:color w:val="auto"/>
                <w:sz w:val="28"/>
                <w:szCs w:val="28"/>
              </w:rPr>
              <w:t>≥</w:t>
            </w:r>
            <w:r>
              <w:rPr>
                <w:rFonts w:hint="eastAsia" w:asciiTheme="minorEastAsia" w:hAnsiTheme="minorEastAsia" w:eastAsiaTheme="minorEastAsia" w:cstheme="minorEastAsia"/>
                <w:color w:val="auto"/>
                <w:sz w:val="28"/>
                <w:szCs w:val="28"/>
              </w:rPr>
              <w:t>4平方</w:t>
            </w:r>
            <w:r>
              <w:rPr>
                <w:rFonts w:hint="eastAsia" w:asciiTheme="minorEastAsia" w:hAnsiTheme="minorEastAsia" w:cstheme="minorEastAsia"/>
                <w:color w:val="auto"/>
                <w:sz w:val="28"/>
                <w:szCs w:val="28"/>
                <w:lang w:eastAsia="zh-CN"/>
              </w:rPr>
              <w:t>毫米</w:t>
            </w:r>
            <w:r>
              <w:rPr>
                <w:rFonts w:hint="eastAsia" w:asciiTheme="minorEastAsia" w:hAnsiTheme="minorEastAsia" w:eastAsiaTheme="minorEastAsia" w:cstheme="minorEastAsia"/>
                <w:color w:val="auto"/>
                <w:sz w:val="28"/>
                <w:szCs w:val="28"/>
              </w:rPr>
              <w:t>4芯电缆线和220伏</w:t>
            </w:r>
            <w:r>
              <w:rPr>
                <w:rFonts w:hint="default" w:ascii="Arial" w:hAnsi="Arial" w:cs="Arial" w:eastAsiaTheme="minorEastAsia"/>
                <w:color w:val="auto"/>
                <w:sz w:val="28"/>
                <w:szCs w:val="28"/>
              </w:rPr>
              <w:t>≥</w:t>
            </w:r>
            <w:r>
              <w:rPr>
                <w:rFonts w:hint="eastAsia" w:ascii="Arial" w:hAnsi="Arial" w:cs="Arial"/>
                <w:color w:val="auto"/>
                <w:sz w:val="28"/>
                <w:szCs w:val="28"/>
                <w:lang w:val="en-US" w:eastAsia="zh-CN"/>
              </w:rPr>
              <w:t xml:space="preserve"> </w:t>
            </w:r>
            <w:r>
              <w:rPr>
                <w:rFonts w:hint="eastAsia" w:asciiTheme="minorEastAsia" w:hAnsiTheme="minorEastAsia" w:eastAsiaTheme="minorEastAsia" w:cstheme="minorEastAsia"/>
                <w:color w:val="auto"/>
                <w:sz w:val="28"/>
                <w:szCs w:val="28"/>
              </w:rPr>
              <w:t>4平方</w:t>
            </w:r>
            <w:r>
              <w:rPr>
                <w:rFonts w:hint="eastAsia" w:asciiTheme="minorEastAsia" w:hAnsiTheme="minorEastAsia" w:cstheme="minorEastAsia"/>
                <w:color w:val="auto"/>
                <w:sz w:val="28"/>
                <w:szCs w:val="28"/>
                <w:lang w:eastAsia="zh-CN"/>
              </w:rPr>
              <w:t>毫米</w:t>
            </w:r>
            <w:r>
              <w:rPr>
                <w:rFonts w:hint="eastAsia" w:asciiTheme="minorEastAsia" w:hAnsiTheme="minorEastAsia" w:eastAsiaTheme="minorEastAsia" w:cstheme="minorEastAsia"/>
                <w:color w:val="auto"/>
                <w:sz w:val="28"/>
                <w:szCs w:val="28"/>
              </w:rPr>
              <w:t>3芯电缆线各一根），其中包括施工材料费</w:t>
            </w:r>
            <w:r>
              <w:rPr>
                <w:rFonts w:hint="eastAsia" w:asciiTheme="minorEastAsia" w:hAnsiTheme="minorEastAsia" w:cstheme="minorEastAsia"/>
                <w:color w:val="auto"/>
                <w:sz w:val="28"/>
                <w:szCs w:val="28"/>
                <w:lang w:val="en-US" w:eastAsia="zh-CN"/>
              </w:rPr>
              <w:t>,</w:t>
            </w:r>
            <w:r>
              <w:rPr>
                <w:rFonts w:hint="eastAsia" w:asciiTheme="minorEastAsia" w:hAnsiTheme="minorEastAsia" w:eastAsiaTheme="minorEastAsia" w:cstheme="minorEastAsia"/>
                <w:color w:val="auto"/>
                <w:sz w:val="28"/>
                <w:szCs w:val="28"/>
              </w:rPr>
              <w:t>安装费</w:t>
            </w:r>
            <w:r>
              <w:rPr>
                <w:rFonts w:hint="eastAsia" w:asciiTheme="minorEastAsia" w:hAnsiTheme="minorEastAsia" w:cstheme="minorEastAsia"/>
                <w:color w:val="auto"/>
                <w:sz w:val="28"/>
                <w:szCs w:val="28"/>
                <w:lang w:val="en-US" w:eastAsia="zh-CN"/>
              </w:rPr>
              <w:t>,</w:t>
            </w:r>
            <w:r>
              <w:rPr>
                <w:rFonts w:hint="eastAsia" w:asciiTheme="minorEastAsia" w:hAnsiTheme="minorEastAsia" w:eastAsiaTheme="minorEastAsia" w:cstheme="minorEastAsia"/>
                <w:color w:val="auto"/>
                <w:sz w:val="28"/>
                <w:szCs w:val="28"/>
              </w:rPr>
              <w:t>电气附件</w:t>
            </w:r>
            <w:r>
              <w:rPr>
                <w:rFonts w:hint="eastAsia" w:asciiTheme="minorEastAsia" w:hAnsiTheme="minorEastAsia" w:cstheme="minorEastAsia"/>
                <w:color w:val="auto"/>
                <w:sz w:val="28"/>
                <w:szCs w:val="28"/>
                <w:lang w:val="en-US" w:eastAsia="zh-CN"/>
              </w:rPr>
              <w:t>,</w:t>
            </w:r>
            <w:r>
              <w:rPr>
                <w:rFonts w:hint="eastAsia" w:asciiTheme="minorEastAsia" w:hAnsiTheme="minorEastAsia" w:eastAsiaTheme="minorEastAsia" w:cstheme="minorEastAsia"/>
                <w:color w:val="auto"/>
                <w:sz w:val="28"/>
                <w:szCs w:val="28"/>
              </w:rPr>
              <w:t>各工位插头及漏电保护器。每个工位四周在C型钢架上安装长方形</w:t>
            </w:r>
            <w:r>
              <w:rPr>
                <w:rFonts w:hint="default" w:ascii="Arial" w:hAnsi="Arial" w:cs="Arial" w:eastAsiaTheme="minorEastAsia"/>
                <w:color w:val="auto"/>
                <w:sz w:val="28"/>
                <w:szCs w:val="28"/>
              </w:rPr>
              <w:t>≥</w:t>
            </w:r>
            <w:r>
              <w:rPr>
                <w:rFonts w:hint="eastAsia" w:asciiTheme="minorEastAsia" w:hAnsiTheme="minorEastAsia" w:eastAsiaTheme="minorEastAsia" w:cstheme="minorEastAsia"/>
                <w:color w:val="auto"/>
                <w:sz w:val="28"/>
                <w:szCs w:val="28"/>
              </w:rPr>
              <w:t>W256</w:t>
            </w:r>
            <w:r>
              <w:rPr>
                <w:rFonts w:hint="eastAsia" w:asciiTheme="minorEastAsia" w:hAnsiTheme="minorEastAsia" w:cstheme="minorEastAsia"/>
                <w:color w:val="auto"/>
                <w:sz w:val="28"/>
                <w:szCs w:val="28"/>
                <w:lang w:val="en-US" w:eastAsia="zh-CN"/>
              </w:rPr>
              <w:t>0</w:t>
            </w:r>
            <w:r>
              <w:rPr>
                <w:rFonts w:hint="eastAsia" w:asciiTheme="minorEastAsia" w:hAnsiTheme="minorEastAsia" w:eastAsiaTheme="minorEastAsia" w:cstheme="minorEastAsia"/>
                <w:color w:val="auto"/>
                <w:sz w:val="28"/>
                <w:szCs w:val="28"/>
              </w:rPr>
              <w:t>mm*L5120mmDC24V</w:t>
            </w:r>
            <w:r>
              <w:rPr>
                <w:rFonts w:hint="eastAsia" w:asciiTheme="minorEastAsia" w:hAnsiTheme="minorEastAsia" w:cstheme="minorEastAsia"/>
                <w:color w:val="auto"/>
                <w:sz w:val="28"/>
                <w:szCs w:val="28"/>
                <w:lang w:eastAsia="zh-CN"/>
              </w:rPr>
              <w:t>，</w:t>
            </w:r>
            <w:r>
              <w:rPr>
                <w:rFonts w:hint="eastAsia" w:asciiTheme="minorEastAsia" w:hAnsiTheme="minorEastAsia" w:eastAsiaTheme="minorEastAsia" w:cstheme="minorEastAsia"/>
                <w:color w:val="auto"/>
                <w:sz w:val="28"/>
                <w:szCs w:val="28"/>
              </w:rPr>
              <w:t>发光面</w:t>
            </w:r>
            <w:r>
              <w:rPr>
                <w:rFonts w:hint="default" w:ascii="Arial" w:hAnsi="Arial" w:cs="Arial" w:eastAsiaTheme="minorEastAsia"/>
                <w:color w:val="auto"/>
                <w:sz w:val="28"/>
                <w:szCs w:val="28"/>
              </w:rPr>
              <w:t>≥</w:t>
            </w:r>
            <w:r>
              <w:rPr>
                <w:rFonts w:hint="eastAsia" w:asciiTheme="minorEastAsia" w:hAnsiTheme="minorEastAsia" w:eastAsiaTheme="minorEastAsia" w:cstheme="minorEastAsia"/>
                <w:color w:val="auto"/>
                <w:sz w:val="28"/>
                <w:szCs w:val="28"/>
              </w:rPr>
              <w:t>100mm</w:t>
            </w:r>
            <w:r>
              <w:rPr>
                <w:rFonts w:hint="eastAsia" w:asciiTheme="minorEastAsia" w:hAnsiTheme="minorEastAsia" w:cstheme="minorEastAsia"/>
                <w:color w:val="auto"/>
                <w:sz w:val="28"/>
                <w:szCs w:val="28"/>
                <w:lang w:eastAsia="zh-CN"/>
              </w:rPr>
              <w:t>，</w:t>
            </w:r>
            <w:r>
              <w:rPr>
                <w:rFonts w:hint="eastAsia" w:asciiTheme="minorEastAsia" w:hAnsiTheme="minorEastAsia" w:eastAsiaTheme="minorEastAsia" w:cstheme="minorEastAsia"/>
                <w:color w:val="auto"/>
                <w:sz w:val="28"/>
                <w:szCs w:val="28"/>
              </w:rPr>
              <w:t>功率</w:t>
            </w:r>
            <w:r>
              <w:rPr>
                <w:rFonts w:hint="default" w:ascii="Arial" w:hAnsi="Arial" w:cs="Arial" w:eastAsiaTheme="minorEastAsia"/>
                <w:color w:val="auto"/>
                <w:sz w:val="28"/>
                <w:szCs w:val="28"/>
              </w:rPr>
              <w:t>≥</w:t>
            </w:r>
            <w:r>
              <w:rPr>
                <w:rFonts w:hint="eastAsia" w:asciiTheme="minorEastAsia" w:hAnsiTheme="minorEastAsia" w:eastAsiaTheme="minorEastAsia" w:cstheme="minorEastAsia"/>
                <w:color w:val="auto"/>
                <w:sz w:val="28"/>
                <w:szCs w:val="28"/>
              </w:rPr>
              <w:t>48W/m</w:t>
            </w:r>
            <w:r>
              <w:rPr>
                <w:rFonts w:hint="eastAsia" w:asciiTheme="minorEastAsia" w:hAnsiTheme="minorEastAsia" w:cstheme="minorEastAsia"/>
                <w:color w:val="auto"/>
                <w:sz w:val="28"/>
                <w:szCs w:val="28"/>
                <w:lang w:eastAsia="zh-CN"/>
              </w:rPr>
              <w:t>，</w:t>
            </w:r>
            <w:r>
              <w:rPr>
                <w:rFonts w:hint="eastAsia" w:asciiTheme="minorEastAsia" w:hAnsiTheme="minorEastAsia" w:eastAsiaTheme="minorEastAsia" w:cstheme="minorEastAsia"/>
                <w:color w:val="auto"/>
                <w:sz w:val="28"/>
                <w:szCs w:val="28"/>
              </w:rPr>
              <w:t>光通量</w:t>
            </w:r>
            <w:r>
              <w:rPr>
                <w:rFonts w:hint="default" w:ascii="Arial" w:hAnsi="Arial" w:cs="Arial" w:eastAsiaTheme="minorEastAsia"/>
                <w:color w:val="auto"/>
                <w:sz w:val="28"/>
                <w:szCs w:val="28"/>
              </w:rPr>
              <w:t>≥</w:t>
            </w:r>
            <w:r>
              <w:rPr>
                <w:rFonts w:hint="eastAsia" w:asciiTheme="minorEastAsia" w:hAnsiTheme="minorEastAsia" w:eastAsiaTheme="minorEastAsia" w:cstheme="minorEastAsia"/>
                <w:color w:val="auto"/>
                <w:sz w:val="28"/>
                <w:szCs w:val="28"/>
              </w:rPr>
              <w:t>110-120lm/W</w:t>
            </w:r>
            <w:r>
              <w:rPr>
                <w:rFonts w:hint="eastAsia" w:asciiTheme="minorEastAsia" w:hAnsiTheme="minorEastAsia" w:cstheme="minorEastAsia"/>
                <w:color w:val="auto"/>
                <w:sz w:val="28"/>
                <w:szCs w:val="28"/>
                <w:lang w:eastAsia="zh-CN"/>
              </w:rPr>
              <w:t>，</w:t>
            </w:r>
            <w:r>
              <w:rPr>
                <w:rFonts w:hint="eastAsia" w:asciiTheme="minorEastAsia" w:hAnsiTheme="minorEastAsia" w:eastAsiaTheme="minorEastAsia" w:cstheme="minorEastAsia"/>
                <w:color w:val="auto"/>
                <w:sz w:val="28"/>
                <w:szCs w:val="28"/>
              </w:rPr>
              <w:t>色温6500K(正白)</w:t>
            </w:r>
            <w:r>
              <w:rPr>
                <w:rFonts w:hint="eastAsia" w:asciiTheme="minorEastAsia" w:hAnsiTheme="minorEastAsia" w:cstheme="minorEastAsia"/>
                <w:color w:val="auto"/>
                <w:sz w:val="28"/>
                <w:szCs w:val="28"/>
                <w:lang w:eastAsia="zh-CN"/>
              </w:rPr>
              <w:t>，</w:t>
            </w:r>
            <w:r>
              <w:rPr>
                <w:rFonts w:hint="eastAsia" w:asciiTheme="minorEastAsia" w:hAnsiTheme="minorEastAsia" w:eastAsiaTheme="minorEastAsia" w:cstheme="minorEastAsia"/>
                <w:color w:val="auto"/>
                <w:sz w:val="28"/>
                <w:szCs w:val="28"/>
              </w:rPr>
              <w:t>材质</w:t>
            </w:r>
            <w:r>
              <w:rPr>
                <w:rFonts w:hint="eastAsia" w:asciiTheme="minorEastAsia" w:hAnsiTheme="minorEastAsia" w:cstheme="minorEastAsia"/>
                <w:color w:val="auto"/>
                <w:sz w:val="28"/>
                <w:szCs w:val="28"/>
                <w:lang w:eastAsia="zh-CN"/>
              </w:rPr>
              <w:t>：</w:t>
            </w:r>
            <w:r>
              <w:rPr>
                <w:rFonts w:hint="eastAsia" w:asciiTheme="minorEastAsia" w:hAnsiTheme="minorEastAsia" w:eastAsiaTheme="minorEastAsia" w:cstheme="minorEastAsia"/>
                <w:color w:val="auto"/>
                <w:sz w:val="28"/>
                <w:szCs w:val="28"/>
              </w:rPr>
              <w:t>航空铝+光扩散</w:t>
            </w:r>
            <w:r>
              <w:rPr>
                <w:rFonts w:hint="eastAsia" w:asciiTheme="minorEastAsia" w:hAnsiTheme="minorEastAsia" w:cstheme="minorEastAsia"/>
                <w:color w:val="auto"/>
                <w:sz w:val="28"/>
                <w:szCs w:val="28"/>
                <w:lang w:eastAsia="zh-CN"/>
              </w:rPr>
              <w:t>，</w:t>
            </w:r>
            <w:r>
              <w:rPr>
                <w:rFonts w:hint="eastAsia" w:asciiTheme="minorEastAsia" w:hAnsiTheme="minorEastAsia" w:eastAsiaTheme="minorEastAsia" w:cstheme="minorEastAsia"/>
                <w:color w:val="auto"/>
                <w:sz w:val="28"/>
                <w:szCs w:val="28"/>
              </w:rPr>
              <w:t>PC罩+pvc连接头</w:t>
            </w:r>
            <w:r>
              <w:rPr>
                <w:rFonts w:hint="eastAsia" w:asciiTheme="minorEastAsia" w:hAnsiTheme="minorEastAsia" w:cstheme="minorEastAsia"/>
                <w:color w:val="auto"/>
                <w:sz w:val="28"/>
                <w:szCs w:val="28"/>
                <w:lang w:eastAsia="zh-CN"/>
              </w:rPr>
              <w:t>，</w:t>
            </w:r>
            <w:r>
              <w:rPr>
                <w:rFonts w:hint="eastAsia" w:asciiTheme="minorEastAsia" w:hAnsiTheme="minorEastAsia" w:eastAsiaTheme="minorEastAsia" w:cstheme="minorEastAsia"/>
                <w:color w:val="auto"/>
                <w:sz w:val="28"/>
                <w:szCs w:val="28"/>
              </w:rPr>
              <w:t>LDE灯</w:t>
            </w:r>
            <w:r>
              <w:rPr>
                <w:rFonts w:hint="eastAsia" w:asciiTheme="minorEastAsia" w:hAnsiTheme="minorEastAsia" w:cstheme="minorEastAsia"/>
                <w:color w:val="auto"/>
                <w:sz w:val="28"/>
                <w:szCs w:val="28"/>
                <w:lang w:eastAsia="zh-CN"/>
              </w:rPr>
              <w:t>带</w:t>
            </w:r>
            <w:r>
              <w:rPr>
                <w:rFonts w:hint="eastAsia" w:asciiTheme="minorEastAsia" w:hAnsiTheme="minorEastAsia" w:eastAsiaTheme="minorEastAsia" w:cstheme="minorEastAsia"/>
                <w:color w:val="auto"/>
                <w:sz w:val="28"/>
                <w:szCs w:val="28"/>
              </w:rPr>
              <w:t>一个</w:t>
            </w:r>
          </w:p>
          <w:p>
            <w:pPr>
              <w:adjustRightInd w:val="0"/>
              <w:snapToGrid w:val="0"/>
              <w:spacing w:before="120" w:beforeLines="50" w:line="360" w:lineRule="auto"/>
              <w:jc w:val="both"/>
              <w:outlineLvl w:val="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eastAsia="zh-CN"/>
              </w:rPr>
              <w:t>投标价格包含场地施工费</w:t>
            </w:r>
          </w:p>
          <w:p>
            <w:pPr>
              <w:rPr>
                <w:rFonts w:hint="eastAsia" w:asciiTheme="minorEastAsia" w:hAnsiTheme="minorEastAsia" w:eastAsiaTheme="minorEastAsia" w:cstheme="minorEastAsia"/>
                <w:color w:val="auto"/>
                <w:kern w:val="2"/>
                <w:sz w:val="28"/>
                <w:szCs w:val="28"/>
                <w:vertAlign w:val="baseline"/>
                <w:lang w:val="en-US" w:eastAsia="zh-CN" w:bidi="ar-SA"/>
              </w:rPr>
            </w:pPr>
            <w:r>
              <w:rPr>
                <w:rFonts w:hint="eastAsia" w:asciiTheme="minorEastAsia" w:hAnsiTheme="minorEastAsia" w:eastAsiaTheme="minorEastAsia" w:cstheme="minorEastAsia"/>
                <w:color w:val="auto"/>
                <w:sz w:val="28"/>
                <w:szCs w:val="28"/>
              </w:rPr>
              <w:t>★</w:t>
            </w:r>
            <w:r>
              <w:rPr>
                <w:rFonts w:hint="eastAsia" w:asciiTheme="minorEastAsia" w:hAnsiTheme="minorEastAsia" w:eastAsiaTheme="minorEastAsia" w:cstheme="minorEastAsia"/>
                <w:color w:val="auto"/>
                <w:sz w:val="28"/>
                <w:szCs w:val="28"/>
                <w:lang w:eastAsia="zh-CN"/>
              </w:rPr>
              <w:t>投标文件中</w:t>
            </w:r>
            <w:r>
              <w:rPr>
                <w:rFonts w:hint="eastAsia" w:asciiTheme="minorEastAsia" w:hAnsiTheme="minorEastAsia" w:eastAsiaTheme="minorEastAsia" w:cstheme="minorEastAsia"/>
                <w:color w:val="auto"/>
                <w:sz w:val="28"/>
                <w:szCs w:val="28"/>
              </w:rPr>
              <w:t>需提供国家灯具质量检测报告</w:t>
            </w:r>
          </w:p>
        </w:tc>
        <w:tc>
          <w:tcPr>
            <w:tcW w:w="2090" w:type="dxa"/>
            <w:vAlign w:val="top"/>
          </w:tcPr>
          <w:p>
            <w:pPr>
              <w:ind w:firstLine="560" w:firstLineChars="200"/>
              <w:jc w:val="center"/>
              <w:rPr>
                <w:rFonts w:hint="eastAsia" w:asciiTheme="minorEastAsia" w:hAnsiTheme="minorEastAsia" w:eastAsiaTheme="minorEastAsia" w:cstheme="minorEastAsia"/>
                <w:color w:val="auto"/>
                <w:sz w:val="28"/>
                <w:szCs w:val="28"/>
                <w:vertAlign w:val="baseline"/>
                <w:lang w:val="en-US" w:eastAsia="zh-CN"/>
              </w:rPr>
            </w:pPr>
          </w:p>
          <w:p>
            <w:pPr>
              <w:ind w:firstLine="560" w:firstLineChars="200"/>
              <w:jc w:val="center"/>
              <w:rPr>
                <w:rFonts w:hint="eastAsia" w:asciiTheme="minorEastAsia" w:hAnsiTheme="minorEastAsia" w:eastAsiaTheme="minorEastAsia" w:cstheme="minorEastAsia"/>
                <w:color w:val="auto"/>
                <w:sz w:val="28"/>
                <w:szCs w:val="28"/>
                <w:vertAlign w:val="baseline"/>
                <w:lang w:val="en-US" w:eastAsia="zh-CN"/>
              </w:rPr>
            </w:pPr>
          </w:p>
          <w:p>
            <w:pPr>
              <w:ind w:firstLine="560" w:firstLineChars="200"/>
              <w:jc w:val="center"/>
              <w:rPr>
                <w:rFonts w:hint="eastAsia" w:asciiTheme="minorEastAsia" w:hAnsiTheme="minorEastAsia" w:eastAsiaTheme="minorEastAsia" w:cstheme="minorEastAsia"/>
                <w:color w:val="auto"/>
                <w:sz w:val="28"/>
                <w:szCs w:val="28"/>
                <w:vertAlign w:val="baseline"/>
                <w:lang w:val="en-US" w:eastAsia="zh-CN"/>
              </w:rPr>
            </w:pPr>
          </w:p>
          <w:p>
            <w:pPr>
              <w:jc w:val="both"/>
              <w:rPr>
                <w:rFonts w:hint="eastAsia" w:asciiTheme="minorEastAsia" w:hAnsiTheme="minorEastAsia" w:cstheme="minorEastAsia"/>
                <w:color w:val="auto"/>
                <w:sz w:val="28"/>
                <w:szCs w:val="28"/>
                <w:vertAlign w:val="baseline"/>
                <w:lang w:val="en-US" w:eastAsia="zh-CN"/>
              </w:rPr>
            </w:pPr>
          </w:p>
          <w:p>
            <w:pPr>
              <w:jc w:val="center"/>
              <w:rPr>
                <w:rFonts w:hint="eastAsia" w:asciiTheme="minorEastAsia" w:hAnsiTheme="minorEastAsia" w:eastAsiaTheme="minorEastAsia" w:cstheme="minorEastAsia"/>
                <w:color w:val="auto"/>
                <w:kern w:val="2"/>
                <w:sz w:val="28"/>
                <w:szCs w:val="28"/>
                <w:vertAlign w:val="baseline"/>
                <w:lang w:val="en-US" w:eastAsia="zh-CN" w:bidi="ar-SA"/>
              </w:rPr>
            </w:pPr>
            <w:r>
              <w:rPr>
                <w:rFonts w:hint="eastAsia" w:asciiTheme="minorEastAsia" w:hAnsiTheme="minorEastAsia" w:cstheme="minorEastAsia"/>
                <w:color w:val="auto"/>
                <w:sz w:val="28"/>
                <w:szCs w:val="28"/>
                <w:vertAlign w:val="baseline"/>
                <w:lang w:val="en-US" w:eastAsia="zh-CN"/>
              </w:rPr>
              <w:t>6</w:t>
            </w:r>
          </w:p>
        </w:tc>
        <w:tc>
          <w:tcPr>
            <w:tcW w:w="2675" w:type="dxa"/>
            <w:vAlign w:val="center"/>
          </w:tcPr>
          <w:p>
            <w:pPr>
              <w:jc w:val="center"/>
              <w:textAlignment w:val="center"/>
              <w:rPr>
                <w:rFonts w:hint="eastAsia" w:asciiTheme="minorEastAsia" w:hAnsiTheme="minorEastAsia" w:eastAsiaTheme="minorEastAsia" w:cstheme="minorEastAsia"/>
                <w:sz w:val="28"/>
                <w:szCs w:val="28"/>
                <w:vertAlign w:val="baseline"/>
                <w:lang w:val="en-US" w:eastAsia="zh-CN"/>
              </w:rPr>
            </w:pPr>
          </w:p>
          <w:p>
            <w:pPr>
              <w:jc w:val="center"/>
              <w:textAlignment w:val="center"/>
              <w:rPr>
                <w:rFonts w:ascii="宋体" w:hAnsi="宋体" w:eastAsia="宋体" w:cs="Times New Roman"/>
                <w:kern w:val="2"/>
                <w:sz w:val="24"/>
                <w:szCs w:val="24"/>
                <w:lang w:val="en-US" w:eastAsia="zh-CN" w:bidi="ar-SA"/>
              </w:rPr>
            </w:pPr>
            <w:r>
              <w:rPr>
                <w:rFonts w:hint="eastAsia" w:asciiTheme="minorEastAsia" w:hAnsiTheme="minorEastAsia" w:eastAsiaTheme="minorEastAsia" w:cstheme="minorEastAsia"/>
                <w:sz w:val="28"/>
                <w:szCs w:val="28"/>
                <w:vertAlign w:val="baseline"/>
                <w:lang w:val="en-US" w:eastAsia="zh-CN"/>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0" w:type="dxa"/>
          </w:tcPr>
          <w:p>
            <w:pPr>
              <w:jc w:val="center"/>
              <w:rPr>
                <w:rFonts w:hint="eastAsia"/>
                <w:color w:val="auto"/>
                <w:sz w:val="28"/>
                <w:szCs w:val="28"/>
                <w:lang w:val="en-US" w:eastAsia="zh-CN"/>
              </w:rPr>
            </w:pPr>
          </w:p>
          <w:p>
            <w:pPr>
              <w:jc w:val="center"/>
              <w:rPr>
                <w:rFonts w:hint="eastAsia"/>
                <w:color w:val="auto"/>
                <w:sz w:val="28"/>
                <w:szCs w:val="28"/>
                <w:lang w:val="en-US" w:eastAsia="zh-CN"/>
              </w:rPr>
            </w:pPr>
          </w:p>
          <w:p>
            <w:pPr>
              <w:jc w:val="center"/>
              <w:rPr>
                <w:rFonts w:hint="eastAsia" w:eastAsia="宋体"/>
                <w:color w:val="auto"/>
                <w:sz w:val="28"/>
                <w:szCs w:val="28"/>
                <w:lang w:val="en-US" w:eastAsia="zh-CN"/>
              </w:rPr>
            </w:pPr>
            <w:r>
              <w:rPr>
                <w:rFonts w:hint="eastAsia"/>
                <w:color w:val="auto"/>
                <w:sz w:val="28"/>
                <w:szCs w:val="28"/>
                <w:lang w:val="en-US" w:eastAsia="zh-CN"/>
              </w:rPr>
              <w:t>3</w:t>
            </w:r>
          </w:p>
        </w:tc>
        <w:tc>
          <w:tcPr>
            <w:tcW w:w="2716" w:type="dxa"/>
            <w:vAlign w:val="top"/>
          </w:tcPr>
          <w:p>
            <w:pPr>
              <w:jc w:val="center"/>
              <w:rPr>
                <w:rFonts w:hint="eastAsia" w:asciiTheme="minorEastAsia" w:hAnsiTheme="minorEastAsia" w:cstheme="minorEastAsia"/>
                <w:i w:val="0"/>
                <w:color w:val="auto"/>
                <w:kern w:val="0"/>
                <w:sz w:val="28"/>
                <w:szCs w:val="28"/>
                <w:u w:val="none"/>
                <w:lang w:val="en-US" w:eastAsia="zh-CN" w:bidi="ar"/>
              </w:rPr>
            </w:pPr>
          </w:p>
          <w:p>
            <w:pPr>
              <w:jc w:val="center"/>
              <w:rPr>
                <w:rFonts w:hint="eastAsia" w:asciiTheme="minorEastAsia" w:hAnsiTheme="minorEastAsia" w:cstheme="minorEastAsia"/>
                <w:i w:val="0"/>
                <w:color w:val="auto"/>
                <w:kern w:val="0"/>
                <w:sz w:val="28"/>
                <w:szCs w:val="28"/>
                <w:u w:val="none"/>
                <w:lang w:val="en-US" w:eastAsia="zh-CN" w:bidi="ar"/>
              </w:rPr>
            </w:pPr>
          </w:p>
          <w:p>
            <w:pPr>
              <w:jc w:val="center"/>
              <w:rPr>
                <w:rFonts w:hint="eastAsia" w:asciiTheme="minorEastAsia" w:hAnsiTheme="minorEastAsia" w:eastAsiaTheme="minorEastAsia" w:cstheme="minorEastAsia"/>
                <w:color w:val="auto"/>
                <w:kern w:val="2"/>
                <w:sz w:val="28"/>
                <w:szCs w:val="28"/>
                <w:vertAlign w:val="baseline"/>
                <w:lang w:val="en-US" w:eastAsia="zh-CN" w:bidi="ar-SA"/>
              </w:rPr>
            </w:pPr>
            <w:r>
              <w:rPr>
                <w:rFonts w:hint="eastAsia" w:asciiTheme="minorEastAsia" w:hAnsiTheme="minorEastAsia" w:cstheme="minorEastAsia"/>
                <w:i w:val="0"/>
                <w:color w:val="auto"/>
                <w:kern w:val="0"/>
                <w:sz w:val="28"/>
                <w:szCs w:val="28"/>
                <w:u w:val="none"/>
                <w:lang w:val="en-US" w:eastAsia="zh-CN" w:bidi="ar"/>
              </w:rPr>
              <w:t>电缆线</w:t>
            </w:r>
          </w:p>
        </w:tc>
        <w:tc>
          <w:tcPr>
            <w:tcW w:w="6610" w:type="dxa"/>
            <w:vAlign w:val="top"/>
          </w:tcPr>
          <w:p>
            <w:pPr>
              <w:rPr>
                <w:rFonts w:hint="eastAsia" w:asciiTheme="minorEastAsia" w:hAnsiTheme="minorEastAsia" w:eastAsiaTheme="minorEastAsia" w:cstheme="minorEastAsia"/>
                <w:color w:val="auto"/>
                <w:sz w:val="28"/>
                <w:szCs w:val="28"/>
                <w:vertAlign w:val="baseline"/>
                <w:lang w:val="en-US" w:eastAsia="zh-CN"/>
              </w:rPr>
            </w:pPr>
            <w:r>
              <w:rPr>
                <w:rFonts w:hint="eastAsia" w:asciiTheme="minorEastAsia" w:hAnsiTheme="minorEastAsia" w:eastAsiaTheme="minorEastAsia" w:cstheme="minorEastAsia"/>
                <w:color w:val="auto"/>
                <w:sz w:val="28"/>
                <w:szCs w:val="28"/>
                <w:vertAlign w:val="baseline"/>
                <w:lang w:val="en-US" w:eastAsia="zh-CN"/>
              </w:rPr>
              <w:t>Yc 橡胶套3线*35平</w:t>
            </w:r>
            <w:r>
              <w:rPr>
                <w:rFonts w:hint="eastAsia" w:asciiTheme="minorEastAsia" w:hAnsiTheme="minorEastAsia" w:cstheme="minorEastAsia"/>
                <w:color w:val="auto"/>
                <w:sz w:val="28"/>
                <w:szCs w:val="28"/>
                <w:vertAlign w:val="baseline"/>
                <w:lang w:val="en-US" w:eastAsia="zh-CN"/>
              </w:rPr>
              <w:t>方毫米</w:t>
            </w:r>
            <w:r>
              <w:rPr>
                <w:rFonts w:hint="eastAsia" w:asciiTheme="minorEastAsia" w:hAnsiTheme="minorEastAsia" w:eastAsiaTheme="minorEastAsia" w:cstheme="minorEastAsia"/>
                <w:color w:val="auto"/>
                <w:sz w:val="28"/>
                <w:szCs w:val="28"/>
                <w:vertAlign w:val="baseline"/>
                <w:lang w:val="en-US" w:eastAsia="zh-CN"/>
              </w:rPr>
              <w:t>+1地线用线约20M.</w:t>
            </w:r>
          </w:p>
          <w:p>
            <w:pPr>
              <w:rPr>
                <w:rFonts w:hint="eastAsia" w:asciiTheme="minorEastAsia" w:hAnsiTheme="minorEastAsia" w:eastAsiaTheme="minorEastAsia" w:cstheme="minorEastAsia"/>
                <w:color w:val="auto"/>
                <w:sz w:val="28"/>
                <w:szCs w:val="28"/>
                <w:vertAlign w:val="baseline"/>
                <w:lang w:val="en-US" w:eastAsia="zh-CN"/>
              </w:rPr>
            </w:pPr>
            <w:r>
              <w:rPr>
                <w:rFonts w:hint="eastAsia" w:asciiTheme="minorEastAsia" w:hAnsiTheme="minorEastAsia" w:eastAsiaTheme="minorEastAsia" w:cstheme="minorEastAsia"/>
                <w:color w:val="auto"/>
                <w:sz w:val="28"/>
                <w:szCs w:val="28"/>
                <w:vertAlign w:val="baseline"/>
                <w:lang w:val="en-US" w:eastAsia="zh-CN"/>
              </w:rPr>
              <w:t>Yc  橡胶套3线*25平</w:t>
            </w:r>
            <w:r>
              <w:rPr>
                <w:rFonts w:hint="eastAsia" w:asciiTheme="minorEastAsia" w:hAnsiTheme="minorEastAsia" w:cstheme="minorEastAsia"/>
                <w:color w:val="auto"/>
                <w:sz w:val="28"/>
                <w:szCs w:val="28"/>
                <w:vertAlign w:val="baseline"/>
                <w:lang w:val="en-US" w:eastAsia="zh-CN"/>
              </w:rPr>
              <w:t>方毫米</w:t>
            </w:r>
            <w:r>
              <w:rPr>
                <w:rFonts w:hint="eastAsia" w:asciiTheme="minorEastAsia" w:hAnsiTheme="minorEastAsia" w:eastAsiaTheme="minorEastAsia" w:cstheme="minorEastAsia"/>
                <w:color w:val="auto"/>
                <w:sz w:val="28"/>
                <w:szCs w:val="28"/>
                <w:vertAlign w:val="baseline"/>
                <w:lang w:val="en-US" w:eastAsia="zh-CN"/>
              </w:rPr>
              <w:t>+1地线用线约10M.</w:t>
            </w:r>
          </w:p>
          <w:p>
            <w:pPr>
              <w:rPr>
                <w:rFonts w:hint="eastAsia" w:asciiTheme="minorEastAsia" w:hAnsiTheme="minorEastAsia" w:eastAsiaTheme="minorEastAsia" w:cstheme="minorEastAsia"/>
                <w:color w:val="auto"/>
                <w:sz w:val="28"/>
                <w:szCs w:val="28"/>
                <w:vertAlign w:val="baseline"/>
                <w:lang w:val="en-US" w:eastAsia="zh-CN"/>
              </w:rPr>
            </w:pPr>
            <w:r>
              <w:rPr>
                <w:rFonts w:hint="eastAsia" w:asciiTheme="minorEastAsia" w:hAnsiTheme="minorEastAsia" w:eastAsiaTheme="minorEastAsia" w:cstheme="minorEastAsia"/>
                <w:color w:val="auto"/>
                <w:sz w:val="28"/>
                <w:szCs w:val="28"/>
                <w:vertAlign w:val="baseline"/>
                <w:lang w:val="en-US" w:eastAsia="zh-CN"/>
              </w:rPr>
              <w:t>Yc  橡胶套3线*10平</w:t>
            </w:r>
            <w:r>
              <w:rPr>
                <w:rFonts w:hint="eastAsia" w:asciiTheme="minorEastAsia" w:hAnsiTheme="minorEastAsia" w:cstheme="minorEastAsia"/>
                <w:color w:val="auto"/>
                <w:sz w:val="28"/>
                <w:szCs w:val="28"/>
                <w:vertAlign w:val="baseline"/>
                <w:lang w:val="en-US" w:eastAsia="zh-CN"/>
              </w:rPr>
              <w:t>方毫米</w:t>
            </w:r>
            <w:r>
              <w:rPr>
                <w:rFonts w:hint="eastAsia" w:asciiTheme="minorEastAsia" w:hAnsiTheme="minorEastAsia" w:eastAsiaTheme="minorEastAsia" w:cstheme="minorEastAsia"/>
                <w:color w:val="auto"/>
                <w:sz w:val="28"/>
                <w:szCs w:val="28"/>
                <w:vertAlign w:val="baseline"/>
                <w:lang w:val="en-US" w:eastAsia="zh-CN"/>
              </w:rPr>
              <w:t>+1地线用线约200M.</w:t>
            </w:r>
          </w:p>
          <w:p>
            <w:pPr>
              <w:rPr>
                <w:rFonts w:hint="eastAsia" w:asciiTheme="minorEastAsia" w:hAnsiTheme="minorEastAsia" w:eastAsiaTheme="minorEastAsia" w:cstheme="minorEastAsia"/>
                <w:color w:val="auto"/>
                <w:kern w:val="2"/>
                <w:sz w:val="28"/>
                <w:szCs w:val="28"/>
                <w:vertAlign w:val="baseline"/>
                <w:lang w:val="en-US" w:eastAsia="zh-CN" w:bidi="ar-SA"/>
              </w:rPr>
            </w:pPr>
            <w:r>
              <w:rPr>
                <w:rFonts w:hint="eastAsia" w:asciiTheme="minorEastAsia" w:hAnsiTheme="minorEastAsia" w:eastAsiaTheme="minorEastAsia" w:cstheme="minorEastAsia"/>
                <w:color w:val="auto"/>
                <w:sz w:val="28"/>
                <w:szCs w:val="28"/>
              </w:rPr>
              <w:t>★</w:t>
            </w:r>
            <w:r>
              <w:rPr>
                <w:rFonts w:hint="eastAsia" w:asciiTheme="minorEastAsia" w:hAnsiTheme="minorEastAsia" w:eastAsiaTheme="minorEastAsia" w:cstheme="minorEastAsia"/>
                <w:color w:val="auto"/>
                <w:sz w:val="28"/>
                <w:szCs w:val="28"/>
                <w:vertAlign w:val="baseline"/>
                <w:lang w:val="en-US" w:eastAsia="zh-CN"/>
              </w:rPr>
              <w:t>根据采购方要求进行场地线路施工。</w:t>
            </w:r>
          </w:p>
        </w:tc>
        <w:tc>
          <w:tcPr>
            <w:tcW w:w="2090" w:type="dxa"/>
            <w:vAlign w:val="top"/>
          </w:tcPr>
          <w:p>
            <w:pPr>
              <w:jc w:val="center"/>
              <w:rPr>
                <w:rFonts w:hint="eastAsia" w:asciiTheme="minorEastAsia" w:hAnsiTheme="minorEastAsia" w:eastAsiaTheme="minorEastAsia" w:cstheme="minorEastAsia"/>
                <w:color w:val="auto"/>
                <w:sz w:val="28"/>
                <w:szCs w:val="28"/>
                <w:vertAlign w:val="baseline"/>
                <w:lang w:val="en-US" w:eastAsia="zh-CN"/>
              </w:rPr>
            </w:pPr>
          </w:p>
          <w:p>
            <w:pPr>
              <w:jc w:val="center"/>
              <w:rPr>
                <w:rFonts w:hint="eastAsia" w:asciiTheme="minorEastAsia" w:hAnsiTheme="minorEastAsia" w:eastAsiaTheme="minorEastAsia" w:cstheme="minorEastAsia"/>
                <w:color w:val="auto"/>
                <w:sz w:val="28"/>
                <w:szCs w:val="28"/>
                <w:vertAlign w:val="baseline"/>
                <w:lang w:val="en-US" w:eastAsia="zh-CN"/>
              </w:rPr>
            </w:pPr>
          </w:p>
          <w:p>
            <w:pPr>
              <w:jc w:val="center"/>
              <w:rPr>
                <w:rFonts w:hint="eastAsia" w:asciiTheme="minorEastAsia" w:hAnsiTheme="minorEastAsia" w:eastAsiaTheme="minorEastAsia" w:cstheme="minorEastAsia"/>
                <w:color w:val="auto"/>
                <w:kern w:val="2"/>
                <w:sz w:val="28"/>
                <w:szCs w:val="28"/>
                <w:vertAlign w:val="baseline"/>
                <w:lang w:val="en-US" w:eastAsia="zh-CN" w:bidi="ar-SA"/>
              </w:rPr>
            </w:pPr>
            <w:r>
              <w:rPr>
                <w:rFonts w:hint="eastAsia" w:asciiTheme="minorEastAsia" w:hAnsiTheme="minorEastAsia" w:eastAsiaTheme="minorEastAsia" w:cstheme="minorEastAsia"/>
                <w:color w:val="auto"/>
                <w:sz w:val="28"/>
                <w:szCs w:val="28"/>
                <w:vertAlign w:val="baseline"/>
                <w:lang w:val="en-US" w:eastAsia="zh-CN"/>
              </w:rPr>
              <w:t>1</w:t>
            </w:r>
          </w:p>
        </w:tc>
        <w:tc>
          <w:tcPr>
            <w:tcW w:w="2675" w:type="dxa"/>
            <w:vAlign w:val="center"/>
          </w:tcPr>
          <w:p>
            <w:pPr>
              <w:jc w:val="center"/>
              <w:textAlignment w:val="center"/>
              <w:rPr>
                <w:rFonts w:hint="eastAsia" w:asciiTheme="minorEastAsia" w:hAnsiTheme="minorEastAsia" w:eastAsiaTheme="minorEastAsia" w:cstheme="minorEastAsia"/>
                <w:sz w:val="28"/>
                <w:szCs w:val="28"/>
                <w:vertAlign w:val="baseline"/>
                <w:lang w:val="en-US" w:eastAsia="zh-CN"/>
              </w:rPr>
            </w:pPr>
          </w:p>
          <w:p>
            <w:pPr>
              <w:jc w:val="center"/>
              <w:textAlignment w:val="center"/>
              <w:rPr>
                <w:rFonts w:hint="eastAsia" w:asciiTheme="minorEastAsia" w:hAnsiTheme="minorEastAsia" w:eastAsiaTheme="minorEastAsia" w:cstheme="minorEastAsia"/>
                <w:sz w:val="28"/>
                <w:szCs w:val="28"/>
                <w:vertAlign w:val="baseline"/>
                <w:lang w:val="en-US" w:eastAsia="zh-CN"/>
              </w:rPr>
            </w:pPr>
          </w:p>
          <w:p>
            <w:pPr>
              <w:jc w:val="center"/>
              <w:textAlignment w:val="center"/>
              <w:rPr>
                <w:rFonts w:ascii="宋体" w:hAnsi="宋体" w:eastAsia="宋体" w:cs="Times New Roman"/>
                <w:kern w:val="2"/>
                <w:sz w:val="24"/>
                <w:szCs w:val="24"/>
                <w:lang w:val="en-US" w:eastAsia="zh-CN" w:bidi="ar-SA"/>
              </w:rPr>
            </w:pPr>
            <w:r>
              <w:rPr>
                <w:rFonts w:hint="eastAsia" w:asciiTheme="minorEastAsia" w:hAnsiTheme="minorEastAsia" w:eastAsiaTheme="minorEastAsia" w:cstheme="minorEastAsia"/>
                <w:sz w:val="28"/>
                <w:szCs w:val="28"/>
                <w:vertAlign w:val="baseline"/>
                <w:lang w:val="en-US" w:eastAsia="zh-CN"/>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0" w:type="dxa"/>
          </w:tcPr>
          <w:p>
            <w:pPr>
              <w:jc w:val="center"/>
              <w:rPr>
                <w:rFonts w:hint="eastAsia" w:eastAsia="宋体"/>
                <w:color w:val="auto"/>
                <w:sz w:val="28"/>
                <w:szCs w:val="28"/>
                <w:lang w:val="en-US" w:eastAsia="zh-CN"/>
              </w:rPr>
            </w:pPr>
            <w:r>
              <w:rPr>
                <w:rFonts w:hint="eastAsia"/>
                <w:color w:val="auto"/>
                <w:sz w:val="28"/>
                <w:szCs w:val="28"/>
                <w:lang w:val="en-US" w:eastAsia="zh-CN"/>
              </w:rPr>
              <w:t>4</w:t>
            </w:r>
          </w:p>
        </w:tc>
        <w:tc>
          <w:tcPr>
            <w:tcW w:w="2716" w:type="dxa"/>
            <w:vAlign w:val="top"/>
          </w:tcPr>
          <w:p>
            <w:pPr>
              <w:jc w:val="center"/>
              <w:rPr>
                <w:rFonts w:hint="eastAsia" w:asciiTheme="minorEastAsia" w:hAnsiTheme="minorEastAsia" w:eastAsiaTheme="minorEastAsia" w:cstheme="minorEastAsia"/>
                <w:i w:val="0"/>
                <w:color w:val="auto"/>
                <w:kern w:val="0"/>
                <w:sz w:val="28"/>
                <w:szCs w:val="28"/>
                <w:u w:val="none"/>
                <w:lang w:val="en-US" w:eastAsia="zh-CN" w:bidi="ar"/>
              </w:rPr>
            </w:pPr>
            <w:r>
              <w:rPr>
                <w:rFonts w:hint="eastAsia" w:asciiTheme="minorEastAsia" w:hAnsiTheme="minorEastAsia" w:cstheme="minorEastAsia"/>
                <w:i w:val="0"/>
                <w:color w:val="auto"/>
                <w:kern w:val="0"/>
                <w:sz w:val="28"/>
                <w:szCs w:val="28"/>
                <w:u w:val="none"/>
                <w:lang w:val="en-US" w:eastAsia="zh-CN" w:bidi="ar"/>
              </w:rPr>
              <w:t>配电柜</w:t>
            </w:r>
          </w:p>
        </w:tc>
        <w:tc>
          <w:tcPr>
            <w:tcW w:w="6610" w:type="dxa"/>
            <w:vAlign w:val="top"/>
          </w:tcPr>
          <w:p>
            <w:pPr>
              <w:rPr>
                <w:rFonts w:hint="eastAsia" w:asciiTheme="minorEastAsia" w:hAnsiTheme="minorEastAsia" w:eastAsiaTheme="minorEastAsia" w:cstheme="minorEastAsia"/>
                <w:color w:val="auto"/>
                <w:kern w:val="2"/>
                <w:sz w:val="28"/>
                <w:szCs w:val="28"/>
                <w:lang w:val="en-US" w:eastAsia="zh-CN" w:bidi="ar-SA"/>
              </w:rPr>
            </w:pPr>
            <w:r>
              <w:rPr>
                <w:rFonts w:hint="eastAsia" w:asciiTheme="minorEastAsia" w:hAnsiTheme="minorEastAsia" w:eastAsiaTheme="minorEastAsia" w:cstheme="minorEastAsia"/>
                <w:color w:val="auto"/>
                <w:sz w:val="28"/>
                <w:szCs w:val="28"/>
                <w:lang w:val="en-US" w:eastAsia="zh-CN"/>
              </w:rPr>
              <w:t>独立配电柜，配备380v电压分配开关</w:t>
            </w:r>
            <w:r>
              <w:rPr>
                <w:rFonts w:hint="eastAsia" w:asciiTheme="minorEastAsia" w:hAnsiTheme="minorEastAsia" w:cstheme="minorEastAsia"/>
                <w:color w:val="auto"/>
                <w:sz w:val="28"/>
                <w:szCs w:val="28"/>
                <w:lang w:val="en-US" w:eastAsia="zh-CN"/>
              </w:rPr>
              <w:t>3个</w:t>
            </w:r>
            <w:r>
              <w:rPr>
                <w:rFonts w:hint="eastAsia" w:asciiTheme="minorEastAsia" w:hAnsiTheme="minorEastAsia" w:eastAsiaTheme="minorEastAsia" w:cstheme="minorEastAsia"/>
                <w:color w:val="auto"/>
                <w:sz w:val="28"/>
                <w:szCs w:val="28"/>
                <w:lang w:val="en-US" w:eastAsia="zh-CN"/>
              </w:rPr>
              <w:t>，</w:t>
            </w:r>
            <w:r>
              <w:rPr>
                <w:rFonts w:hint="eastAsia" w:asciiTheme="minorEastAsia" w:hAnsiTheme="minorEastAsia" w:cstheme="minorEastAsia"/>
                <w:color w:val="auto"/>
                <w:sz w:val="28"/>
                <w:szCs w:val="28"/>
                <w:lang w:val="en-US" w:eastAsia="zh-CN"/>
              </w:rPr>
              <w:t>配电柜</w:t>
            </w:r>
            <w:r>
              <w:rPr>
                <w:rFonts w:hint="eastAsia" w:asciiTheme="minorEastAsia" w:hAnsiTheme="minorEastAsia" w:eastAsiaTheme="minorEastAsia" w:cstheme="minorEastAsia"/>
                <w:color w:val="auto"/>
                <w:sz w:val="28"/>
                <w:szCs w:val="28"/>
                <w:lang w:val="en-US" w:eastAsia="zh-CN"/>
              </w:rPr>
              <w:t>尺寸</w:t>
            </w:r>
            <w:r>
              <w:rPr>
                <w:rFonts w:hint="default" w:ascii="Arial" w:hAnsi="Arial" w:cs="Arial" w:eastAsiaTheme="minorEastAsia"/>
                <w:color w:val="auto"/>
                <w:sz w:val="28"/>
                <w:szCs w:val="28"/>
              </w:rPr>
              <w:t>≥</w:t>
            </w:r>
            <w:r>
              <w:rPr>
                <w:rFonts w:hint="eastAsia" w:asciiTheme="minorEastAsia" w:hAnsiTheme="minorEastAsia" w:eastAsiaTheme="minorEastAsia" w:cstheme="minorEastAsia"/>
                <w:color w:val="auto"/>
                <w:sz w:val="28"/>
                <w:szCs w:val="28"/>
                <w:lang w:val="en-US" w:eastAsia="zh-CN"/>
              </w:rPr>
              <w:t>400mm*600mm</w:t>
            </w:r>
            <w:r>
              <w:rPr>
                <w:rFonts w:hint="eastAsia" w:asciiTheme="minorEastAsia" w:hAnsiTheme="minorEastAsia" w:cstheme="minorEastAsia"/>
                <w:color w:val="auto"/>
                <w:sz w:val="28"/>
                <w:szCs w:val="28"/>
                <w:lang w:val="en-US" w:eastAsia="zh-CN"/>
              </w:rPr>
              <w:t>,</w:t>
            </w:r>
            <w:r>
              <w:rPr>
                <w:rFonts w:hint="eastAsia" w:ascii="宋体" w:hAnsi="宋体" w:eastAsia="宋体" w:cs="宋体"/>
                <w:color w:val="auto"/>
                <w:sz w:val="28"/>
                <w:szCs w:val="28"/>
                <w:lang w:val="en-US" w:eastAsia="zh-CN"/>
              </w:rPr>
              <w:t>厚度大于1mm</w:t>
            </w:r>
          </w:p>
        </w:tc>
        <w:tc>
          <w:tcPr>
            <w:tcW w:w="2090" w:type="dxa"/>
            <w:vAlign w:val="top"/>
          </w:tcPr>
          <w:p>
            <w:pPr>
              <w:jc w:val="center"/>
              <w:rPr>
                <w:rFonts w:hint="default" w:asciiTheme="minorEastAsia" w:hAnsiTheme="minorEastAsia" w:eastAsiaTheme="minorEastAsia" w:cstheme="minorEastAsia"/>
                <w:color w:val="auto"/>
                <w:kern w:val="2"/>
                <w:sz w:val="28"/>
                <w:szCs w:val="28"/>
                <w:vertAlign w:val="baseline"/>
                <w:lang w:val="en-US" w:eastAsia="zh-CN" w:bidi="ar-SA"/>
              </w:rPr>
            </w:pPr>
            <w:r>
              <w:rPr>
                <w:rFonts w:hint="eastAsia" w:asciiTheme="minorEastAsia" w:hAnsiTheme="minorEastAsia" w:cstheme="minorEastAsia"/>
                <w:color w:val="auto"/>
                <w:sz w:val="28"/>
                <w:szCs w:val="28"/>
                <w:vertAlign w:val="baseline"/>
                <w:lang w:val="en-US" w:eastAsia="zh-CN"/>
              </w:rPr>
              <w:t>1</w:t>
            </w:r>
          </w:p>
        </w:tc>
        <w:tc>
          <w:tcPr>
            <w:tcW w:w="2675" w:type="dxa"/>
            <w:vAlign w:val="center"/>
          </w:tcPr>
          <w:p>
            <w:pPr>
              <w:ind w:firstLine="280" w:firstLineChars="100"/>
              <w:jc w:val="both"/>
              <w:textAlignment w:val="center"/>
              <w:rPr>
                <w:rFonts w:hint="eastAsia" w:asciiTheme="minorEastAsia" w:hAnsiTheme="minorEastAsia" w:cstheme="minorEastAsia"/>
                <w:sz w:val="28"/>
                <w:szCs w:val="28"/>
                <w:vertAlign w:val="baseline"/>
                <w:lang w:val="en-US" w:eastAsia="zh-CN"/>
              </w:rPr>
            </w:pPr>
          </w:p>
          <w:p>
            <w:pPr>
              <w:ind w:firstLine="280" w:firstLineChars="100"/>
              <w:jc w:val="both"/>
              <w:textAlignment w:val="center"/>
              <w:rPr>
                <w:rFonts w:ascii="宋体" w:hAnsi="宋体" w:eastAsia="宋体" w:cs="Times New Roman"/>
                <w:kern w:val="2"/>
                <w:sz w:val="24"/>
                <w:szCs w:val="24"/>
                <w:lang w:val="en-US" w:eastAsia="zh-CN" w:bidi="ar-SA"/>
              </w:rPr>
            </w:pPr>
            <w:r>
              <w:rPr>
                <w:rFonts w:hint="eastAsia" w:asciiTheme="minorEastAsia" w:hAnsiTheme="minorEastAsia" w:cstheme="minorEastAsia"/>
                <w:sz w:val="28"/>
                <w:szCs w:val="28"/>
                <w:vertAlign w:val="baseline"/>
                <w:lang w:val="en-US" w:eastAsia="zh-CN"/>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0" w:type="dxa"/>
          </w:tcPr>
          <w:p>
            <w:pPr>
              <w:jc w:val="center"/>
              <w:rPr>
                <w:rFonts w:hint="eastAsia"/>
                <w:color w:val="auto"/>
                <w:sz w:val="28"/>
                <w:szCs w:val="28"/>
                <w:lang w:val="en-US" w:eastAsia="zh-CN"/>
              </w:rPr>
            </w:pPr>
          </w:p>
          <w:p>
            <w:pPr>
              <w:jc w:val="center"/>
              <w:rPr>
                <w:rFonts w:hint="eastAsia"/>
                <w:color w:val="auto"/>
                <w:sz w:val="28"/>
                <w:szCs w:val="28"/>
                <w:lang w:val="en-US" w:eastAsia="zh-CN"/>
              </w:rPr>
            </w:pPr>
          </w:p>
          <w:p>
            <w:pPr>
              <w:jc w:val="center"/>
              <w:rPr>
                <w:rFonts w:hint="eastAsia" w:eastAsia="宋体"/>
                <w:color w:val="auto"/>
                <w:sz w:val="28"/>
                <w:szCs w:val="28"/>
                <w:lang w:val="en-US" w:eastAsia="zh-CN"/>
              </w:rPr>
            </w:pPr>
            <w:r>
              <w:rPr>
                <w:rFonts w:hint="eastAsia"/>
                <w:color w:val="auto"/>
                <w:sz w:val="28"/>
                <w:szCs w:val="28"/>
                <w:lang w:val="en-US" w:eastAsia="zh-CN"/>
              </w:rPr>
              <w:t>5</w:t>
            </w:r>
          </w:p>
        </w:tc>
        <w:tc>
          <w:tcPr>
            <w:tcW w:w="2716" w:type="dxa"/>
            <w:vAlign w:val="top"/>
          </w:tcPr>
          <w:p>
            <w:pPr>
              <w:jc w:val="center"/>
              <w:rPr>
                <w:rFonts w:hint="eastAsia" w:asciiTheme="minorEastAsia" w:hAnsiTheme="minorEastAsia" w:cstheme="minorEastAsia"/>
                <w:i w:val="0"/>
                <w:color w:val="auto"/>
                <w:kern w:val="0"/>
                <w:sz w:val="28"/>
                <w:szCs w:val="28"/>
                <w:u w:val="none"/>
                <w:lang w:val="en-US" w:eastAsia="zh-CN" w:bidi="ar"/>
              </w:rPr>
            </w:pPr>
          </w:p>
          <w:p>
            <w:pPr>
              <w:jc w:val="center"/>
              <w:rPr>
                <w:rFonts w:hint="eastAsia" w:asciiTheme="minorEastAsia" w:hAnsiTheme="minorEastAsia" w:cstheme="minorEastAsia"/>
                <w:i w:val="0"/>
                <w:color w:val="auto"/>
                <w:kern w:val="0"/>
                <w:sz w:val="28"/>
                <w:szCs w:val="28"/>
                <w:u w:val="none"/>
                <w:lang w:val="en-US" w:eastAsia="zh-CN" w:bidi="ar"/>
              </w:rPr>
            </w:pPr>
          </w:p>
          <w:p>
            <w:pPr>
              <w:jc w:val="center"/>
              <w:rPr>
                <w:rFonts w:hint="default" w:asciiTheme="minorEastAsia" w:hAnsiTheme="minorEastAsia" w:eastAsiaTheme="minorEastAsia" w:cstheme="minorEastAsia"/>
                <w:i w:val="0"/>
                <w:color w:val="auto"/>
                <w:kern w:val="0"/>
                <w:sz w:val="28"/>
                <w:szCs w:val="28"/>
                <w:u w:val="none"/>
                <w:lang w:val="en-US" w:eastAsia="zh-CN" w:bidi="ar"/>
              </w:rPr>
            </w:pPr>
            <w:r>
              <w:rPr>
                <w:rFonts w:hint="eastAsia" w:asciiTheme="minorEastAsia" w:hAnsiTheme="minorEastAsia" w:cstheme="minorEastAsia"/>
                <w:i w:val="0"/>
                <w:color w:val="auto"/>
                <w:kern w:val="0"/>
                <w:sz w:val="28"/>
                <w:szCs w:val="28"/>
                <w:u w:val="none"/>
                <w:lang w:val="en-US" w:eastAsia="zh-CN" w:bidi="ar"/>
              </w:rPr>
              <w:t>实训车间照明灯</w:t>
            </w:r>
          </w:p>
        </w:tc>
        <w:tc>
          <w:tcPr>
            <w:tcW w:w="6610" w:type="dxa"/>
            <w:vAlign w:val="top"/>
          </w:tcPr>
          <w:p>
            <w:pPr>
              <w:numPr>
                <w:ilvl w:val="0"/>
                <w:numId w:val="0"/>
              </w:numPr>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吊线24组，子母接头线，LED照明控制系统。电压：DC24V/AC220V,发光面：</w:t>
            </w:r>
            <w:r>
              <w:rPr>
                <w:rFonts w:hint="default" w:ascii="Arial" w:hAnsi="Arial" w:cs="Arial" w:eastAsiaTheme="minorEastAsia"/>
                <w:color w:val="auto"/>
                <w:sz w:val="28"/>
                <w:szCs w:val="28"/>
              </w:rPr>
              <w:t>≥</w:t>
            </w:r>
            <w:r>
              <w:rPr>
                <w:rFonts w:hint="eastAsia" w:asciiTheme="minorEastAsia" w:hAnsiTheme="minorEastAsia" w:cstheme="minorEastAsia"/>
                <w:color w:val="auto"/>
                <w:sz w:val="28"/>
                <w:szCs w:val="28"/>
                <w:lang w:val="en-US" w:eastAsia="zh-CN"/>
              </w:rPr>
              <w:t>40mm三面发光，功率：</w:t>
            </w:r>
            <w:r>
              <w:rPr>
                <w:rFonts w:hint="default" w:ascii="Arial" w:hAnsi="Arial" w:cs="Arial" w:eastAsiaTheme="minorEastAsia"/>
                <w:color w:val="auto"/>
                <w:sz w:val="28"/>
                <w:szCs w:val="28"/>
              </w:rPr>
              <w:t>≥</w:t>
            </w:r>
            <w:r>
              <w:rPr>
                <w:rFonts w:hint="eastAsia" w:asciiTheme="minorEastAsia" w:hAnsiTheme="minorEastAsia" w:cstheme="minorEastAsia"/>
                <w:color w:val="auto"/>
                <w:sz w:val="28"/>
                <w:szCs w:val="28"/>
                <w:lang w:val="en-US" w:eastAsia="zh-CN"/>
              </w:rPr>
              <w:t>24w/m，光通量：</w:t>
            </w:r>
            <w:r>
              <w:rPr>
                <w:rFonts w:hint="default" w:ascii="Arial" w:hAnsi="Arial" w:cs="Arial" w:eastAsiaTheme="minorEastAsia"/>
                <w:color w:val="auto"/>
                <w:sz w:val="28"/>
                <w:szCs w:val="28"/>
              </w:rPr>
              <w:t>≥</w:t>
            </w:r>
            <w:r>
              <w:rPr>
                <w:rFonts w:hint="eastAsia" w:asciiTheme="minorEastAsia" w:hAnsiTheme="minorEastAsia" w:cstheme="minorEastAsia"/>
                <w:color w:val="auto"/>
                <w:sz w:val="28"/>
                <w:szCs w:val="28"/>
                <w:lang w:val="en-US" w:eastAsia="zh-CN"/>
              </w:rPr>
              <w:t>110-120lm/w，显色指数：大于85，色温：正白，材质：航空铝+光扩散PC罩。</w:t>
            </w:r>
          </w:p>
          <w:p>
            <w:pPr>
              <w:adjustRightInd w:val="0"/>
              <w:snapToGrid w:val="0"/>
              <w:spacing w:before="120" w:beforeLines="50" w:line="360" w:lineRule="auto"/>
              <w:jc w:val="both"/>
              <w:outlineLvl w:val="0"/>
              <w:rPr>
                <w:rFonts w:hint="eastAsia" w:asciiTheme="minorEastAsia" w:hAnsiTheme="minorEastAsia" w:eastAsiaTheme="minorEastAsia" w:cstheme="minorEastAsia"/>
                <w:color w:val="auto"/>
                <w:kern w:val="2"/>
                <w:sz w:val="28"/>
                <w:szCs w:val="28"/>
                <w:lang w:val="en-US" w:eastAsia="zh-CN" w:bidi="ar-SA"/>
              </w:rPr>
            </w:pP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eastAsia="zh-CN"/>
              </w:rPr>
              <w:t>投标价格包含场地施工费</w:t>
            </w:r>
          </w:p>
        </w:tc>
        <w:tc>
          <w:tcPr>
            <w:tcW w:w="2090" w:type="dxa"/>
            <w:vAlign w:val="top"/>
          </w:tcPr>
          <w:p>
            <w:pPr>
              <w:ind w:firstLine="280" w:firstLineChars="100"/>
              <w:jc w:val="center"/>
              <w:rPr>
                <w:rFonts w:hint="eastAsia" w:asciiTheme="minorEastAsia" w:hAnsiTheme="minorEastAsia" w:eastAsiaTheme="minorEastAsia" w:cstheme="minorEastAsia"/>
                <w:color w:val="auto"/>
                <w:sz w:val="28"/>
                <w:szCs w:val="28"/>
                <w:vertAlign w:val="baseline"/>
                <w:lang w:val="en-US" w:eastAsia="zh-CN"/>
              </w:rPr>
            </w:pPr>
          </w:p>
          <w:p>
            <w:pPr>
              <w:jc w:val="both"/>
              <w:rPr>
                <w:rFonts w:hint="eastAsia" w:asciiTheme="minorEastAsia" w:hAnsiTheme="minorEastAsia" w:cstheme="minorEastAsia"/>
                <w:color w:val="auto"/>
                <w:sz w:val="28"/>
                <w:szCs w:val="28"/>
                <w:vertAlign w:val="baseline"/>
                <w:lang w:val="en-US" w:eastAsia="zh-CN"/>
              </w:rPr>
            </w:pPr>
          </w:p>
          <w:p>
            <w:pPr>
              <w:jc w:val="center"/>
              <w:rPr>
                <w:rFonts w:hint="default" w:asciiTheme="minorEastAsia" w:hAnsiTheme="minorEastAsia" w:eastAsiaTheme="minorEastAsia" w:cstheme="minorEastAsia"/>
                <w:color w:val="auto"/>
                <w:kern w:val="2"/>
                <w:sz w:val="28"/>
                <w:szCs w:val="28"/>
                <w:vertAlign w:val="baseline"/>
                <w:lang w:val="en-US" w:eastAsia="zh-CN" w:bidi="ar-SA"/>
              </w:rPr>
            </w:pPr>
            <w:r>
              <w:rPr>
                <w:rFonts w:hint="eastAsia" w:asciiTheme="minorEastAsia" w:hAnsiTheme="minorEastAsia" w:cstheme="minorEastAsia"/>
                <w:color w:val="auto"/>
                <w:sz w:val="28"/>
                <w:szCs w:val="28"/>
                <w:vertAlign w:val="baseline"/>
                <w:lang w:val="en-US" w:eastAsia="zh-CN"/>
              </w:rPr>
              <w:t>1</w:t>
            </w:r>
          </w:p>
        </w:tc>
        <w:tc>
          <w:tcPr>
            <w:tcW w:w="2675" w:type="dxa"/>
            <w:vAlign w:val="center"/>
          </w:tcPr>
          <w:p>
            <w:pPr>
              <w:jc w:val="center"/>
              <w:textAlignment w:val="center"/>
              <w:rPr>
                <w:rFonts w:hint="eastAsia" w:asciiTheme="minorEastAsia" w:hAnsiTheme="minorEastAsia" w:cstheme="minorEastAsia"/>
                <w:sz w:val="28"/>
                <w:szCs w:val="28"/>
                <w:vertAlign w:val="baseline"/>
                <w:lang w:val="en-US" w:eastAsia="zh-CN"/>
              </w:rPr>
            </w:pPr>
          </w:p>
          <w:p>
            <w:pPr>
              <w:jc w:val="center"/>
              <w:textAlignment w:val="center"/>
              <w:rPr>
                <w:rFonts w:hint="eastAsia" w:asciiTheme="minorEastAsia" w:hAnsiTheme="minorEastAsia" w:cstheme="minorEastAsia"/>
                <w:sz w:val="28"/>
                <w:szCs w:val="28"/>
                <w:vertAlign w:val="baseline"/>
                <w:lang w:val="en-US" w:eastAsia="zh-CN"/>
              </w:rPr>
            </w:pPr>
          </w:p>
          <w:p>
            <w:pPr>
              <w:jc w:val="center"/>
              <w:textAlignment w:val="center"/>
              <w:rPr>
                <w:rFonts w:hint="eastAsia" w:asciiTheme="minorEastAsia" w:hAnsiTheme="minorEastAsia" w:cstheme="minorEastAsia"/>
                <w:sz w:val="28"/>
                <w:szCs w:val="28"/>
                <w:vertAlign w:val="baseline"/>
                <w:lang w:val="en-US" w:eastAsia="zh-CN"/>
              </w:rPr>
            </w:pPr>
          </w:p>
          <w:p>
            <w:pPr>
              <w:jc w:val="center"/>
              <w:textAlignment w:val="center"/>
              <w:rPr>
                <w:rFonts w:hint="default" w:asciiTheme="minorEastAsia" w:hAnsiTheme="minorEastAsia" w:eastAsiaTheme="minorEastAsia" w:cstheme="minorEastAsia"/>
                <w:kern w:val="2"/>
                <w:sz w:val="28"/>
                <w:szCs w:val="28"/>
                <w:vertAlign w:val="baseline"/>
                <w:lang w:val="en-US" w:eastAsia="zh-CN" w:bidi="ar-SA"/>
              </w:rPr>
            </w:pPr>
            <w:r>
              <w:rPr>
                <w:rFonts w:hint="eastAsia" w:asciiTheme="minorEastAsia" w:hAnsiTheme="minorEastAsia" w:cstheme="minorEastAsia"/>
                <w:sz w:val="28"/>
                <w:szCs w:val="28"/>
                <w:vertAlign w:val="baseline"/>
                <w:lang w:val="en-US" w:eastAsia="zh-CN"/>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0" w:hRule="atLeast"/>
        </w:trPr>
        <w:tc>
          <w:tcPr>
            <w:tcW w:w="1200" w:type="dxa"/>
          </w:tcPr>
          <w:p>
            <w:pPr>
              <w:jc w:val="center"/>
              <w:rPr>
                <w:rFonts w:hint="eastAsia"/>
                <w:color w:val="auto"/>
                <w:sz w:val="28"/>
                <w:szCs w:val="28"/>
                <w:lang w:val="en-US" w:eastAsia="zh-CN"/>
              </w:rPr>
            </w:pPr>
          </w:p>
          <w:p>
            <w:pPr>
              <w:jc w:val="center"/>
              <w:rPr>
                <w:rFonts w:hint="eastAsia"/>
                <w:color w:val="auto"/>
                <w:sz w:val="28"/>
                <w:szCs w:val="28"/>
                <w:lang w:val="en-US" w:eastAsia="zh-CN"/>
              </w:rPr>
            </w:pPr>
          </w:p>
          <w:p>
            <w:pPr>
              <w:jc w:val="center"/>
              <w:rPr>
                <w:rFonts w:hint="eastAsia" w:eastAsia="宋体"/>
                <w:color w:val="auto"/>
                <w:sz w:val="28"/>
                <w:szCs w:val="28"/>
                <w:lang w:val="en-US" w:eastAsia="zh-CN"/>
              </w:rPr>
            </w:pPr>
            <w:r>
              <w:rPr>
                <w:rFonts w:hint="eastAsia"/>
                <w:color w:val="auto"/>
                <w:sz w:val="28"/>
                <w:szCs w:val="28"/>
                <w:lang w:val="en-US" w:eastAsia="zh-CN"/>
              </w:rPr>
              <w:t>6</w:t>
            </w:r>
          </w:p>
        </w:tc>
        <w:tc>
          <w:tcPr>
            <w:tcW w:w="2716" w:type="dxa"/>
            <w:vAlign w:val="top"/>
          </w:tcPr>
          <w:p>
            <w:pPr>
              <w:spacing w:line="240" w:lineRule="auto"/>
              <w:jc w:val="center"/>
              <w:rPr>
                <w:rFonts w:hint="eastAsia" w:asciiTheme="minorEastAsia" w:hAnsiTheme="minorEastAsia" w:cstheme="minorEastAsia"/>
                <w:color w:val="auto"/>
                <w:sz w:val="28"/>
                <w:szCs w:val="28"/>
                <w:vertAlign w:val="baseline"/>
                <w:lang w:eastAsia="zh-CN"/>
              </w:rPr>
            </w:pPr>
          </w:p>
          <w:p>
            <w:pPr>
              <w:spacing w:line="240" w:lineRule="auto"/>
              <w:jc w:val="center"/>
              <w:rPr>
                <w:rFonts w:hint="eastAsia" w:asciiTheme="minorEastAsia" w:hAnsiTheme="minorEastAsia" w:cstheme="minorEastAsia"/>
                <w:color w:val="auto"/>
                <w:sz w:val="28"/>
                <w:szCs w:val="28"/>
                <w:vertAlign w:val="baseline"/>
                <w:lang w:eastAsia="zh-CN"/>
              </w:rPr>
            </w:pPr>
          </w:p>
          <w:p>
            <w:pPr>
              <w:spacing w:line="240" w:lineRule="auto"/>
              <w:jc w:val="center"/>
              <w:rPr>
                <w:rFonts w:hint="eastAsia" w:eastAsia="宋体" w:asciiTheme="minorEastAsia" w:hAnsiTheme="minorEastAsia" w:cstheme="minorEastAsia"/>
                <w:i w:val="0"/>
                <w:color w:val="auto"/>
                <w:kern w:val="0"/>
                <w:sz w:val="28"/>
                <w:szCs w:val="28"/>
                <w:u w:val="none"/>
                <w:lang w:val="en-US" w:eastAsia="zh-CN" w:bidi="ar"/>
              </w:rPr>
            </w:pPr>
            <w:r>
              <w:rPr>
                <w:rFonts w:hint="eastAsia" w:asciiTheme="minorEastAsia" w:hAnsiTheme="minorEastAsia" w:cstheme="minorEastAsia"/>
                <w:color w:val="auto"/>
                <w:sz w:val="28"/>
                <w:szCs w:val="28"/>
                <w:vertAlign w:val="baseline"/>
                <w:lang w:eastAsia="zh-CN"/>
              </w:rPr>
              <w:t>防爆门</w:t>
            </w:r>
          </w:p>
        </w:tc>
        <w:tc>
          <w:tcPr>
            <w:tcW w:w="6610" w:type="dxa"/>
            <w:vAlign w:val="top"/>
          </w:tcPr>
          <w:p>
            <w:pPr>
              <w:spacing w:line="240" w:lineRule="auto"/>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单开钢板防爆门（镀锌钢板烤漆）</w:t>
            </w:r>
            <w:r>
              <w:rPr>
                <w:rFonts w:hint="eastAsia" w:asciiTheme="minorEastAsia" w:hAnsiTheme="minorEastAsia" w:eastAsiaTheme="minorEastAsia" w:cstheme="minorEastAsia"/>
                <w:color w:val="auto"/>
                <w:sz w:val="28"/>
                <w:szCs w:val="28"/>
                <w:lang w:val="en-US" w:eastAsia="zh-CN"/>
              </w:rPr>
              <w:t>，尺寸约900mm*1900mm</w:t>
            </w:r>
            <w:r>
              <w:rPr>
                <w:rFonts w:hint="eastAsia" w:asciiTheme="minorEastAsia" w:hAnsiTheme="minorEastAsia" w:cstheme="minorEastAsia"/>
                <w:color w:val="auto"/>
                <w:sz w:val="28"/>
                <w:szCs w:val="28"/>
                <w:lang w:val="en-US" w:eastAsia="zh-CN"/>
              </w:rPr>
              <w:t>(以实际测量为准)，门框材质厚度：</w:t>
            </w:r>
            <w:r>
              <w:rPr>
                <w:rFonts w:hint="default" w:ascii="Arial" w:hAnsi="Arial" w:cs="Arial" w:eastAsiaTheme="minorEastAsia"/>
                <w:color w:val="auto"/>
                <w:sz w:val="28"/>
                <w:szCs w:val="28"/>
              </w:rPr>
              <w:t>≥</w:t>
            </w:r>
            <w:r>
              <w:rPr>
                <w:rFonts w:hint="eastAsia" w:asciiTheme="minorEastAsia" w:hAnsiTheme="minorEastAsia" w:cstheme="minorEastAsia"/>
                <w:color w:val="auto"/>
                <w:sz w:val="28"/>
                <w:szCs w:val="28"/>
                <w:lang w:val="en-US" w:eastAsia="zh-CN"/>
              </w:rPr>
              <w:t>1.2mm，门板材料厚度：</w:t>
            </w:r>
            <w:r>
              <w:rPr>
                <w:rFonts w:hint="default" w:ascii="Arial" w:hAnsi="Arial" w:cs="Arial" w:eastAsiaTheme="minorEastAsia"/>
                <w:color w:val="auto"/>
                <w:sz w:val="28"/>
                <w:szCs w:val="28"/>
              </w:rPr>
              <w:t>≥</w:t>
            </w:r>
            <w:r>
              <w:rPr>
                <w:rFonts w:hint="eastAsia" w:asciiTheme="minorEastAsia" w:hAnsiTheme="minorEastAsia" w:cstheme="minorEastAsia"/>
                <w:color w:val="auto"/>
                <w:sz w:val="28"/>
                <w:szCs w:val="28"/>
                <w:lang w:val="en-US" w:eastAsia="zh-CN"/>
              </w:rPr>
              <w:t>0.8mm，侧面厚度</w:t>
            </w:r>
            <w:r>
              <w:rPr>
                <w:rFonts w:hint="default" w:ascii="Arial" w:hAnsi="Arial" w:cs="Arial" w:eastAsiaTheme="minorEastAsia"/>
                <w:color w:val="auto"/>
                <w:sz w:val="28"/>
                <w:szCs w:val="28"/>
              </w:rPr>
              <w:t>≥</w:t>
            </w:r>
            <w:r>
              <w:rPr>
                <w:rFonts w:hint="eastAsia" w:asciiTheme="minorEastAsia" w:hAnsiTheme="minorEastAsia" w:cstheme="minorEastAsia"/>
                <w:color w:val="auto"/>
                <w:sz w:val="28"/>
                <w:szCs w:val="28"/>
                <w:lang w:val="en-US" w:eastAsia="zh-CN"/>
              </w:rPr>
              <w:t>10mm，升级不锈钢锁体</w:t>
            </w:r>
          </w:p>
          <w:p>
            <w:pPr>
              <w:spacing w:line="240" w:lineRule="auto"/>
              <w:rPr>
                <w:rFonts w:hint="eastAsia" w:asciiTheme="minorEastAsia" w:hAnsiTheme="minorEastAsia" w:eastAsiaTheme="minorEastAsia" w:cstheme="minorEastAsia"/>
                <w:color w:val="auto"/>
                <w:kern w:val="2"/>
                <w:sz w:val="28"/>
                <w:szCs w:val="28"/>
                <w:lang w:val="en-US" w:eastAsia="zh-CN" w:bidi="ar-SA"/>
              </w:rPr>
            </w:pP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eastAsia="zh-CN"/>
              </w:rPr>
              <w:t>投标价格包含砸墙等场地施工费</w:t>
            </w:r>
          </w:p>
        </w:tc>
        <w:tc>
          <w:tcPr>
            <w:tcW w:w="2090" w:type="dxa"/>
            <w:vAlign w:val="top"/>
          </w:tcPr>
          <w:p>
            <w:pPr>
              <w:spacing w:line="240" w:lineRule="auto"/>
              <w:ind w:firstLine="560" w:firstLineChars="200"/>
              <w:jc w:val="center"/>
              <w:rPr>
                <w:rFonts w:hint="eastAsia" w:asciiTheme="minorEastAsia" w:hAnsiTheme="minorEastAsia" w:cstheme="minorEastAsia"/>
                <w:color w:val="auto"/>
                <w:sz w:val="28"/>
                <w:szCs w:val="28"/>
                <w:vertAlign w:val="baseline"/>
                <w:lang w:val="en-US" w:eastAsia="zh-CN"/>
              </w:rPr>
            </w:pPr>
          </w:p>
          <w:p>
            <w:pPr>
              <w:spacing w:line="240" w:lineRule="auto"/>
              <w:jc w:val="center"/>
              <w:rPr>
                <w:rFonts w:hint="eastAsia" w:asciiTheme="minorEastAsia" w:hAnsiTheme="minorEastAsia" w:cstheme="minorEastAsia"/>
                <w:color w:val="auto"/>
                <w:sz w:val="28"/>
                <w:szCs w:val="28"/>
                <w:vertAlign w:val="baseline"/>
                <w:lang w:val="en-US" w:eastAsia="zh-CN"/>
              </w:rPr>
            </w:pPr>
          </w:p>
          <w:p>
            <w:pPr>
              <w:spacing w:line="240" w:lineRule="auto"/>
              <w:jc w:val="center"/>
              <w:rPr>
                <w:rFonts w:hint="eastAsia" w:eastAsia="宋体" w:asciiTheme="minorEastAsia" w:hAnsiTheme="minorEastAsia" w:cstheme="minorEastAsia"/>
                <w:color w:val="auto"/>
                <w:kern w:val="2"/>
                <w:sz w:val="28"/>
                <w:szCs w:val="28"/>
                <w:vertAlign w:val="baseline"/>
                <w:lang w:val="en-US" w:eastAsia="zh-CN" w:bidi="ar-SA"/>
              </w:rPr>
            </w:pPr>
            <w:r>
              <w:rPr>
                <w:rFonts w:hint="eastAsia" w:asciiTheme="minorEastAsia" w:hAnsiTheme="minorEastAsia" w:cstheme="minorEastAsia"/>
                <w:color w:val="auto"/>
                <w:sz w:val="28"/>
                <w:szCs w:val="28"/>
                <w:vertAlign w:val="baseline"/>
                <w:lang w:val="en-US" w:eastAsia="zh-CN"/>
              </w:rPr>
              <w:t>1</w:t>
            </w:r>
          </w:p>
        </w:tc>
        <w:tc>
          <w:tcPr>
            <w:tcW w:w="2675" w:type="dxa"/>
            <w:vAlign w:val="center"/>
          </w:tcPr>
          <w:p>
            <w:pPr>
              <w:ind w:firstLine="280" w:firstLineChars="100"/>
              <w:jc w:val="both"/>
              <w:textAlignment w:val="center"/>
              <w:rPr>
                <w:rFonts w:hint="eastAsia" w:eastAsia="宋体" w:asciiTheme="minorEastAsia" w:hAnsiTheme="minorEastAsia" w:cstheme="minorEastAsia"/>
                <w:kern w:val="2"/>
                <w:sz w:val="28"/>
                <w:szCs w:val="28"/>
                <w:vertAlign w:val="baseline"/>
                <w:lang w:val="en-US" w:eastAsia="zh-CN" w:bidi="ar-SA"/>
              </w:rPr>
            </w:pPr>
            <w:r>
              <w:rPr>
                <w:rFonts w:hint="eastAsia" w:asciiTheme="minorEastAsia" w:hAnsiTheme="minorEastAsia" w:cstheme="minorEastAsia"/>
                <w:sz w:val="28"/>
                <w:szCs w:val="28"/>
                <w:vertAlign w:val="baseline"/>
                <w:lang w:val="en-US" w:eastAsia="zh-CN"/>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0" w:type="dxa"/>
          </w:tcPr>
          <w:p>
            <w:pPr>
              <w:jc w:val="center"/>
              <w:rPr>
                <w:rFonts w:hint="eastAsia"/>
                <w:color w:val="auto"/>
                <w:sz w:val="28"/>
                <w:szCs w:val="28"/>
                <w:lang w:val="en-US" w:eastAsia="zh-CN"/>
              </w:rPr>
            </w:pPr>
            <w:bookmarkStart w:id="73" w:name="_GoBack" w:colFirst="4" w:colLast="4"/>
          </w:p>
          <w:p>
            <w:pPr>
              <w:jc w:val="center"/>
              <w:rPr>
                <w:rFonts w:hint="eastAsia"/>
                <w:color w:val="auto"/>
                <w:sz w:val="28"/>
                <w:szCs w:val="28"/>
                <w:lang w:val="en-US" w:eastAsia="zh-CN"/>
              </w:rPr>
            </w:pPr>
          </w:p>
          <w:p>
            <w:pPr>
              <w:jc w:val="center"/>
              <w:rPr>
                <w:rFonts w:hint="eastAsia"/>
                <w:color w:val="auto"/>
                <w:sz w:val="28"/>
                <w:szCs w:val="28"/>
                <w:lang w:val="en-US" w:eastAsia="zh-CN"/>
              </w:rPr>
            </w:pPr>
          </w:p>
          <w:p>
            <w:pPr>
              <w:jc w:val="center"/>
              <w:rPr>
                <w:rFonts w:hint="eastAsia" w:eastAsia="宋体"/>
                <w:color w:val="auto"/>
                <w:sz w:val="28"/>
                <w:szCs w:val="28"/>
                <w:lang w:val="en-US" w:eastAsia="zh-CN"/>
              </w:rPr>
            </w:pPr>
            <w:r>
              <w:rPr>
                <w:rFonts w:hint="eastAsia"/>
                <w:color w:val="auto"/>
                <w:sz w:val="28"/>
                <w:szCs w:val="28"/>
                <w:lang w:val="en-US" w:eastAsia="zh-CN"/>
              </w:rPr>
              <w:t>7</w:t>
            </w:r>
          </w:p>
        </w:tc>
        <w:tc>
          <w:tcPr>
            <w:tcW w:w="2716" w:type="dxa"/>
            <w:vAlign w:val="top"/>
          </w:tcPr>
          <w:p>
            <w:pPr>
              <w:spacing w:line="240" w:lineRule="auto"/>
              <w:jc w:val="center"/>
              <w:rPr>
                <w:rFonts w:hint="eastAsia" w:ascii="宋体" w:hAnsi="宋体" w:cs="宋体"/>
                <w:color w:val="auto"/>
                <w:sz w:val="28"/>
                <w:szCs w:val="28"/>
                <w:vertAlign w:val="baseline"/>
                <w:lang w:eastAsia="zh-CN"/>
              </w:rPr>
            </w:pPr>
          </w:p>
          <w:p>
            <w:pPr>
              <w:spacing w:line="240" w:lineRule="auto"/>
              <w:jc w:val="center"/>
              <w:rPr>
                <w:rFonts w:hint="eastAsia" w:ascii="宋体" w:hAnsi="宋体" w:cs="宋体"/>
                <w:color w:val="auto"/>
                <w:sz w:val="28"/>
                <w:szCs w:val="28"/>
                <w:vertAlign w:val="baseline"/>
                <w:lang w:eastAsia="zh-CN"/>
              </w:rPr>
            </w:pPr>
          </w:p>
          <w:p>
            <w:pPr>
              <w:spacing w:line="240" w:lineRule="auto"/>
              <w:jc w:val="center"/>
              <w:rPr>
                <w:rFonts w:hint="eastAsia" w:ascii="宋体" w:hAnsi="宋体" w:cs="宋体"/>
                <w:color w:val="auto"/>
                <w:sz w:val="28"/>
                <w:szCs w:val="28"/>
                <w:vertAlign w:val="baseline"/>
                <w:lang w:eastAsia="zh-CN"/>
              </w:rPr>
            </w:pPr>
          </w:p>
          <w:p>
            <w:pPr>
              <w:spacing w:line="240" w:lineRule="auto"/>
              <w:jc w:val="center"/>
              <w:rPr>
                <w:rFonts w:hint="eastAsia" w:ascii="宋体" w:hAnsi="宋体" w:eastAsia="宋体" w:cs="宋体"/>
                <w:color w:val="auto"/>
                <w:kern w:val="2"/>
                <w:sz w:val="28"/>
                <w:szCs w:val="28"/>
                <w:vertAlign w:val="baseline"/>
                <w:lang w:val="en-US" w:eastAsia="zh-CN" w:bidi="ar-SA"/>
              </w:rPr>
            </w:pPr>
            <w:r>
              <w:rPr>
                <w:rFonts w:hint="eastAsia" w:ascii="宋体" w:hAnsi="宋体" w:cs="宋体"/>
                <w:color w:val="auto"/>
                <w:sz w:val="28"/>
                <w:szCs w:val="28"/>
                <w:vertAlign w:val="baseline"/>
                <w:lang w:eastAsia="zh-CN"/>
              </w:rPr>
              <w:t>电动卷帘门</w:t>
            </w:r>
          </w:p>
        </w:tc>
        <w:tc>
          <w:tcPr>
            <w:tcW w:w="6610" w:type="dxa"/>
            <w:vAlign w:val="top"/>
          </w:tcPr>
          <w:p>
            <w:pPr>
              <w:spacing w:line="240" w:lineRule="auto"/>
              <w:rPr>
                <w:rFonts w:hint="eastAsia" w:ascii="宋体" w:hAnsi="宋体" w:eastAsia="宋体" w:cs="宋体"/>
                <w:color w:val="auto"/>
                <w:sz w:val="28"/>
                <w:szCs w:val="28"/>
                <w:vertAlign w:val="baseline"/>
                <w:lang w:eastAsia="zh-CN"/>
              </w:rPr>
            </w:pPr>
            <w:r>
              <w:rPr>
                <w:rFonts w:hint="eastAsia" w:ascii="宋体" w:hAnsi="宋体" w:eastAsia="宋体" w:cs="宋体"/>
                <w:color w:val="auto"/>
                <w:sz w:val="28"/>
                <w:szCs w:val="28"/>
                <w:vertAlign w:val="baseline"/>
                <w:lang w:eastAsia="zh-CN"/>
              </w:rPr>
              <w:t>乳白欧式卷帘门</w:t>
            </w:r>
          </w:p>
          <w:p>
            <w:pPr>
              <w:spacing w:line="240" w:lineRule="auto"/>
              <w:rPr>
                <w:rFonts w:hint="eastAsia" w:ascii="宋体" w:hAnsi="宋体" w:eastAsia="宋体" w:cs="宋体"/>
                <w:color w:val="auto"/>
                <w:sz w:val="28"/>
                <w:szCs w:val="28"/>
                <w:vertAlign w:val="baseline"/>
                <w:lang w:eastAsia="zh-CN"/>
              </w:rPr>
            </w:pPr>
            <w:r>
              <w:rPr>
                <w:rFonts w:hint="eastAsia" w:ascii="宋体" w:hAnsi="宋体" w:eastAsia="宋体" w:cs="宋体"/>
                <w:color w:val="auto"/>
                <w:sz w:val="28"/>
                <w:szCs w:val="28"/>
                <w:vertAlign w:val="baseline"/>
                <w:lang w:eastAsia="zh-CN"/>
              </w:rPr>
              <w:t>尺寸约</w:t>
            </w:r>
            <w:r>
              <w:rPr>
                <w:rFonts w:hint="eastAsia" w:ascii="宋体" w:hAnsi="宋体" w:eastAsia="宋体" w:cs="宋体"/>
                <w:color w:val="auto"/>
                <w:sz w:val="28"/>
                <w:szCs w:val="28"/>
                <w:vertAlign w:val="baseline"/>
                <w:lang w:val="en-US" w:eastAsia="zh-CN"/>
              </w:rPr>
              <w:t>3500mm*2000mm</w:t>
            </w:r>
            <w:r>
              <w:rPr>
                <w:rFonts w:hint="eastAsia" w:asciiTheme="minorEastAsia" w:hAnsiTheme="minorEastAsia" w:cstheme="minorEastAsia"/>
                <w:color w:val="auto"/>
                <w:sz w:val="28"/>
                <w:szCs w:val="28"/>
                <w:lang w:val="en-US" w:eastAsia="zh-CN"/>
              </w:rPr>
              <w:t>(以实际测量为准)</w:t>
            </w:r>
          </w:p>
          <w:p>
            <w:pPr>
              <w:spacing w:line="240" w:lineRule="auto"/>
              <w:rPr>
                <w:rFonts w:hint="eastAsia" w:ascii="宋体" w:hAnsi="宋体" w:eastAsia="宋体" w:cs="宋体"/>
                <w:color w:val="auto"/>
                <w:sz w:val="28"/>
                <w:szCs w:val="28"/>
                <w:vertAlign w:val="baseline"/>
                <w:lang w:eastAsia="zh-CN"/>
              </w:rPr>
            </w:pPr>
            <w:r>
              <w:rPr>
                <w:rFonts w:hint="eastAsia" w:ascii="宋体" w:hAnsi="宋体" w:eastAsia="宋体" w:cs="宋体"/>
                <w:color w:val="auto"/>
                <w:sz w:val="28"/>
                <w:szCs w:val="28"/>
                <w:vertAlign w:val="baseline"/>
                <w:lang w:eastAsia="zh-CN"/>
              </w:rPr>
              <w:t>保温门双层设计</w:t>
            </w:r>
            <w:r>
              <w:rPr>
                <w:rFonts w:hint="default" w:ascii="Arial" w:hAnsi="Arial" w:eastAsia="宋体" w:cs="Arial"/>
                <w:color w:val="auto"/>
                <w:sz w:val="28"/>
                <w:szCs w:val="28"/>
                <w:vertAlign w:val="baseline"/>
                <w:lang w:eastAsia="zh-CN"/>
              </w:rPr>
              <w:t>≥</w:t>
            </w:r>
            <w:r>
              <w:rPr>
                <w:rFonts w:hint="eastAsia" w:ascii="宋体" w:hAnsi="宋体" w:eastAsia="宋体" w:cs="宋体"/>
                <w:color w:val="auto"/>
                <w:sz w:val="28"/>
                <w:szCs w:val="28"/>
                <w:vertAlign w:val="baseline"/>
                <w:lang w:val="en-US" w:eastAsia="zh-CN"/>
              </w:rPr>
              <w:t>0.376mm</w:t>
            </w:r>
          </w:p>
          <w:p>
            <w:pPr>
              <w:spacing w:line="240" w:lineRule="auto"/>
              <w:rPr>
                <w:rFonts w:hint="eastAsia" w:ascii="宋体" w:hAnsi="宋体" w:eastAsia="宋体" w:cs="宋体"/>
                <w:color w:val="auto"/>
                <w:sz w:val="28"/>
                <w:szCs w:val="28"/>
                <w:vertAlign w:val="baseline"/>
                <w:lang w:val="en-US" w:eastAsia="zh-CN"/>
              </w:rPr>
            </w:pPr>
            <w:r>
              <w:rPr>
                <w:rFonts w:hint="eastAsia" w:ascii="宋体" w:hAnsi="宋体" w:eastAsia="宋体" w:cs="宋体"/>
                <w:color w:val="auto"/>
                <w:sz w:val="28"/>
                <w:szCs w:val="28"/>
                <w:vertAlign w:val="baseline"/>
                <w:lang w:val="en-US" w:eastAsia="zh-CN"/>
              </w:rPr>
              <w:t>轨道材质为铝合金。</w:t>
            </w:r>
          </w:p>
          <w:p>
            <w:pPr>
              <w:spacing w:line="240" w:lineRule="auto"/>
              <w:rPr>
                <w:rFonts w:hint="eastAsia" w:ascii="宋体" w:hAnsi="宋体" w:eastAsia="宋体" w:cs="宋体"/>
                <w:color w:val="auto"/>
                <w:sz w:val="28"/>
                <w:szCs w:val="28"/>
                <w:vertAlign w:val="baseline"/>
                <w:lang w:val="en-US" w:eastAsia="zh-CN"/>
              </w:rPr>
            </w:pPr>
            <w:r>
              <w:rPr>
                <w:rFonts w:hint="eastAsia" w:ascii="宋体" w:hAnsi="宋体" w:eastAsia="宋体" w:cs="宋体"/>
                <w:color w:val="auto"/>
                <w:sz w:val="28"/>
                <w:szCs w:val="28"/>
              </w:rPr>
              <w:t>★</w:t>
            </w:r>
            <w:r>
              <w:rPr>
                <w:rFonts w:hint="eastAsia" w:ascii="宋体" w:hAnsi="宋体" w:cs="宋体"/>
                <w:color w:val="auto"/>
                <w:sz w:val="28"/>
                <w:szCs w:val="28"/>
                <w:lang w:eastAsia="zh-CN"/>
              </w:rPr>
              <w:t>投标价格包含砸墙等场地施工费</w:t>
            </w:r>
          </w:p>
          <w:p>
            <w:pPr>
              <w:spacing w:line="240" w:lineRule="auto"/>
              <w:rPr>
                <w:rFonts w:hint="eastAsia" w:ascii="宋体" w:hAnsi="宋体" w:eastAsia="宋体" w:cs="宋体"/>
                <w:color w:val="auto"/>
                <w:kern w:val="2"/>
                <w:sz w:val="28"/>
                <w:szCs w:val="28"/>
                <w:vertAlign w:val="baseline"/>
                <w:lang w:val="en-US" w:eastAsia="zh-CN" w:bidi="ar-SA"/>
              </w:rPr>
            </w:pP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投标文件中需提供卷闸门厂家检测报告及电机检测报告。</w:t>
            </w:r>
          </w:p>
        </w:tc>
        <w:tc>
          <w:tcPr>
            <w:tcW w:w="2090" w:type="dxa"/>
            <w:vAlign w:val="top"/>
          </w:tcPr>
          <w:p>
            <w:pPr>
              <w:spacing w:line="240" w:lineRule="auto"/>
              <w:rPr>
                <w:rFonts w:hint="eastAsia" w:ascii="宋体" w:hAnsi="宋体" w:eastAsia="宋体" w:cs="宋体"/>
                <w:color w:val="auto"/>
                <w:sz w:val="28"/>
                <w:szCs w:val="28"/>
                <w:vertAlign w:val="baseline"/>
                <w:lang w:val="en-US" w:eastAsia="zh-CN"/>
              </w:rPr>
            </w:pPr>
          </w:p>
          <w:p>
            <w:pPr>
              <w:spacing w:line="240" w:lineRule="auto"/>
              <w:ind w:firstLine="560" w:firstLineChars="200"/>
              <w:rPr>
                <w:rFonts w:hint="eastAsia" w:ascii="宋体" w:hAnsi="宋体" w:cs="宋体"/>
                <w:color w:val="auto"/>
                <w:sz w:val="28"/>
                <w:szCs w:val="28"/>
                <w:vertAlign w:val="baseline"/>
                <w:lang w:val="en-US" w:eastAsia="zh-CN"/>
              </w:rPr>
            </w:pPr>
          </w:p>
          <w:p>
            <w:pPr>
              <w:spacing w:line="240" w:lineRule="auto"/>
              <w:ind w:firstLine="560" w:firstLineChars="200"/>
              <w:rPr>
                <w:rFonts w:hint="eastAsia" w:ascii="宋体" w:hAnsi="宋体" w:cs="宋体"/>
                <w:color w:val="auto"/>
                <w:sz w:val="28"/>
                <w:szCs w:val="28"/>
                <w:vertAlign w:val="baseline"/>
                <w:lang w:val="en-US" w:eastAsia="zh-CN"/>
              </w:rPr>
            </w:pPr>
          </w:p>
          <w:p>
            <w:pPr>
              <w:spacing w:line="240" w:lineRule="auto"/>
              <w:jc w:val="center"/>
              <w:rPr>
                <w:rFonts w:hint="eastAsia" w:ascii="宋体" w:hAnsi="宋体" w:eastAsia="宋体" w:cs="宋体"/>
                <w:color w:val="auto"/>
                <w:kern w:val="2"/>
                <w:sz w:val="28"/>
                <w:szCs w:val="28"/>
                <w:vertAlign w:val="baseline"/>
                <w:lang w:val="en-US" w:eastAsia="zh-CN" w:bidi="ar-SA"/>
              </w:rPr>
            </w:pPr>
            <w:r>
              <w:rPr>
                <w:rFonts w:hint="eastAsia" w:ascii="宋体" w:hAnsi="宋体" w:cs="宋体"/>
                <w:color w:val="auto"/>
                <w:sz w:val="28"/>
                <w:szCs w:val="28"/>
                <w:lang w:val="en-US" w:eastAsia="zh-CN"/>
              </w:rPr>
              <w:t>2</w:t>
            </w:r>
          </w:p>
        </w:tc>
        <w:tc>
          <w:tcPr>
            <w:tcW w:w="2675" w:type="dxa"/>
            <w:vAlign w:val="center"/>
          </w:tcPr>
          <w:p>
            <w:pPr>
              <w:jc w:val="center"/>
              <w:rPr>
                <w:rFonts w:hint="eastAsia" w:ascii="宋体" w:hAnsi="宋体" w:eastAsia="宋体" w:cs="宋体"/>
                <w:sz w:val="28"/>
                <w:szCs w:val="28"/>
                <w:vertAlign w:val="baseline"/>
                <w:lang w:val="en-US" w:eastAsia="zh-CN"/>
              </w:rPr>
            </w:pPr>
          </w:p>
          <w:p>
            <w:pPr>
              <w:jc w:val="center"/>
              <w:rPr>
                <w:rFonts w:hint="eastAsia" w:ascii="宋体" w:hAnsi="宋体" w:eastAsia="宋体" w:cs="宋体"/>
                <w:sz w:val="28"/>
                <w:szCs w:val="28"/>
                <w:vertAlign w:val="baseline"/>
                <w:lang w:val="en-US" w:eastAsia="zh-CN"/>
              </w:rPr>
            </w:pPr>
          </w:p>
          <w:p>
            <w:pPr>
              <w:jc w:val="center"/>
              <w:rPr>
                <w:rFonts w:hint="eastAsia" w:ascii="宋体" w:hAnsi="宋体" w:eastAsia="宋体" w:cs="宋体"/>
                <w:sz w:val="28"/>
                <w:szCs w:val="28"/>
                <w:vertAlign w:val="baseline"/>
                <w:lang w:val="en-US" w:eastAsia="zh-CN"/>
              </w:rPr>
            </w:pPr>
          </w:p>
          <w:p>
            <w:pPr>
              <w:jc w:val="center"/>
              <w:rPr>
                <w:rFonts w:hint="eastAsia" w:ascii="宋体" w:hAnsi="宋体" w:eastAsia="宋体" w:cs="宋体"/>
                <w:sz w:val="28"/>
                <w:szCs w:val="28"/>
                <w:vertAlign w:val="baseline"/>
                <w:lang w:val="en-US" w:eastAsia="zh-CN"/>
              </w:rPr>
            </w:pPr>
          </w:p>
          <w:p>
            <w:pPr>
              <w:jc w:val="center"/>
              <w:rPr>
                <w:rFonts w:hint="eastAsia" w:ascii="宋体" w:hAnsi="宋体" w:eastAsiaTheme="minorEastAsia" w:cstheme="minorBidi"/>
                <w:kern w:val="2"/>
                <w:sz w:val="24"/>
                <w:szCs w:val="24"/>
                <w:lang w:val="en-US" w:eastAsia="zh-CN" w:bidi="ar-SA"/>
              </w:rPr>
            </w:pPr>
            <w:r>
              <w:rPr>
                <w:rFonts w:hint="eastAsia" w:ascii="宋体" w:hAnsi="宋体" w:eastAsia="宋体" w:cs="宋体"/>
                <w:sz w:val="28"/>
                <w:szCs w:val="28"/>
                <w:vertAlign w:val="baseline"/>
                <w:lang w:val="en-US" w:eastAsia="zh-CN"/>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2" w:hRule="atLeast"/>
        </w:trPr>
        <w:tc>
          <w:tcPr>
            <w:tcW w:w="1200" w:type="dxa"/>
          </w:tcPr>
          <w:p>
            <w:pPr>
              <w:jc w:val="center"/>
              <w:rPr>
                <w:rFonts w:hint="eastAsia"/>
                <w:color w:val="auto"/>
                <w:sz w:val="28"/>
                <w:szCs w:val="28"/>
                <w:lang w:val="en-US" w:eastAsia="zh-CN"/>
              </w:rPr>
            </w:pPr>
          </w:p>
          <w:p>
            <w:pPr>
              <w:jc w:val="center"/>
              <w:rPr>
                <w:rFonts w:hint="eastAsia"/>
                <w:color w:val="auto"/>
                <w:sz w:val="28"/>
                <w:szCs w:val="28"/>
                <w:lang w:val="en-US" w:eastAsia="zh-CN"/>
              </w:rPr>
            </w:pPr>
          </w:p>
          <w:p>
            <w:pPr>
              <w:jc w:val="center"/>
              <w:rPr>
                <w:rFonts w:hint="eastAsia" w:eastAsia="宋体"/>
                <w:color w:val="auto"/>
                <w:sz w:val="28"/>
                <w:szCs w:val="28"/>
                <w:lang w:val="en-US" w:eastAsia="zh-CN"/>
              </w:rPr>
            </w:pPr>
            <w:r>
              <w:rPr>
                <w:rFonts w:hint="eastAsia"/>
                <w:color w:val="auto"/>
                <w:sz w:val="28"/>
                <w:szCs w:val="28"/>
                <w:lang w:val="en-US" w:eastAsia="zh-CN"/>
              </w:rPr>
              <w:t>8</w:t>
            </w:r>
          </w:p>
        </w:tc>
        <w:tc>
          <w:tcPr>
            <w:tcW w:w="2716" w:type="dxa"/>
            <w:vAlign w:val="top"/>
          </w:tcPr>
          <w:p>
            <w:pPr>
              <w:jc w:val="center"/>
              <w:rPr>
                <w:rFonts w:hint="eastAsia" w:ascii="宋体" w:hAnsi="宋体" w:eastAsia="宋体" w:cs="宋体"/>
                <w:color w:val="auto"/>
                <w:sz w:val="28"/>
                <w:szCs w:val="28"/>
                <w:lang w:val="en-US" w:eastAsia="zh-CN"/>
              </w:rPr>
            </w:pPr>
          </w:p>
          <w:p>
            <w:pPr>
              <w:jc w:val="center"/>
              <w:rPr>
                <w:rFonts w:hint="eastAsia" w:ascii="宋体" w:hAnsi="宋体" w:eastAsia="宋体" w:cs="宋体"/>
                <w:color w:val="auto"/>
                <w:sz w:val="28"/>
                <w:szCs w:val="28"/>
                <w:lang w:val="en-US" w:eastAsia="zh-CN"/>
              </w:rPr>
            </w:pPr>
          </w:p>
          <w:p>
            <w:pPr>
              <w:jc w:val="both"/>
              <w:rPr>
                <w:rFonts w:hint="eastAsia" w:ascii="宋体" w:hAnsi="宋体" w:eastAsia="宋体" w:cs="宋体"/>
                <w:color w:val="auto"/>
                <w:kern w:val="2"/>
                <w:sz w:val="28"/>
                <w:szCs w:val="28"/>
                <w:vertAlign w:val="baseline"/>
                <w:lang w:val="en-US" w:eastAsia="zh-CN" w:bidi="ar-SA"/>
              </w:rPr>
            </w:pPr>
            <w:r>
              <w:rPr>
                <w:rFonts w:hint="eastAsia" w:ascii="宋体" w:hAnsi="宋体" w:eastAsia="宋体" w:cs="宋体"/>
                <w:color w:val="auto"/>
                <w:sz w:val="28"/>
                <w:szCs w:val="28"/>
                <w:lang w:val="en-US" w:eastAsia="zh-CN"/>
              </w:rPr>
              <w:t>汽车尾气抽排系统</w:t>
            </w:r>
          </w:p>
        </w:tc>
        <w:tc>
          <w:tcPr>
            <w:tcW w:w="6610" w:type="dxa"/>
            <w:vAlign w:val="top"/>
          </w:tcPr>
          <w:p>
            <w:pPr>
              <w:adjustRightInd w:val="0"/>
              <w:snapToGrid w:val="0"/>
              <w:spacing w:before="120" w:beforeLines="50" w:line="360" w:lineRule="auto"/>
              <w:jc w:val="center"/>
              <w:outlineLvl w:val="0"/>
              <w:rPr>
                <w:rFonts w:hint="eastAsia" w:ascii="宋体" w:hAnsi="宋体" w:eastAsia="宋体" w:cs="宋体"/>
                <w:color w:val="auto"/>
                <w:sz w:val="28"/>
                <w:szCs w:val="28"/>
              </w:rPr>
            </w:pPr>
            <w:r>
              <w:rPr>
                <w:rFonts w:hint="eastAsia" w:ascii="宋体" w:hAnsi="宋体" w:eastAsia="宋体" w:cs="宋体"/>
                <w:color w:val="auto"/>
                <w:sz w:val="28"/>
                <w:szCs w:val="28"/>
              </w:rPr>
              <w:t>1 本系统采用5型铝合金滑轨，四轮双轴承滑动小车，75mm橡胶软管，75mm不锈钢吸嘴。</w:t>
            </w:r>
          </w:p>
          <w:p>
            <w:pPr>
              <w:adjustRightInd w:val="0"/>
              <w:snapToGrid w:val="0"/>
              <w:spacing w:before="120" w:beforeLines="50" w:line="360" w:lineRule="auto"/>
              <w:jc w:val="center"/>
              <w:outlineLvl w:val="0"/>
              <w:rPr>
                <w:rFonts w:hint="eastAsia" w:ascii="宋体" w:hAnsi="宋体" w:eastAsia="宋体" w:cs="宋体"/>
                <w:color w:val="auto"/>
                <w:sz w:val="28"/>
                <w:szCs w:val="28"/>
              </w:rPr>
            </w:pPr>
            <w:r>
              <w:rPr>
                <w:rFonts w:hint="eastAsia" w:ascii="宋体" w:hAnsi="宋体" w:eastAsia="宋体" w:cs="宋体"/>
                <w:color w:val="auto"/>
                <w:sz w:val="28"/>
                <w:szCs w:val="28"/>
              </w:rPr>
              <w:t>2 每8000mm铝合金滑轨配有一套滑动小车，每套滑动小车配有一根3300mm长橡胶软管，一件标准吸咀。</w:t>
            </w:r>
          </w:p>
          <w:p>
            <w:pPr>
              <w:adjustRightInd w:val="0"/>
              <w:snapToGrid w:val="0"/>
              <w:spacing w:before="120" w:beforeLines="50" w:line="360" w:lineRule="auto"/>
              <w:jc w:val="center"/>
              <w:outlineLvl w:val="0"/>
              <w:rPr>
                <w:rFonts w:hint="eastAsia" w:ascii="宋体" w:hAnsi="宋体" w:eastAsia="宋体" w:cs="宋体"/>
                <w:color w:val="auto"/>
                <w:sz w:val="28"/>
                <w:szCs w:val="28"/>
              </w:rPr>
            </w:pPr>
            <w:r>
              <w:rPr>
                <w:rFonts w:hint="eastAsia" w:ascii="宋体" w:hAnsi="宋体" w:eastAsia="宋体" w:cs="宋体"/>
                <w:color w:val="auto"/>
                <w:sz w:val="28"/>
                <w:szCs w:val="28"/>
              </w:rPr>
              <w:t>3 风机功率机其他配件根据实际安装长度配置。</w:t>
            </w:r>
          </w:p>
          <w:p>
            <w:pPr>
              <w:adjustRightInd w:val="0"/>
              <w:snapToGrid w:val="0"/>
              <w:spacing w:before="120" w:beforeLines="50" w:line="360" w:lineRule="auto"/>
              <w:jc w:val="both"/>
              <w:outlineLvl w:val="0"/>
              <w:rPr>
                <w:rFonts w:hint="eastAsia" w:ascii="宋体" w:hAnsi="宋体" w:eastAsia="宋体" w:cs="宋体"/>
                <w:color w:val="auto"/>
                <w:kern w:val="2"/>
                <w:sz w:val="28"/>
                <w:szCs w:val="28"/>
                <w:vertAlign w:val="baseline"/>
                <w:lang w:val="en-US" w:eastAsia="zh-CN" w:bidi="ar-SA"/>
              </w:rPr>
            </w:pPr>
            <w:r>
              <w:rPr>
                <w:rFonts w:hint="eastAsia" w:ascii="宋体" w:hAnsi="宋体" w:eastAsia="宋体" w:cs="宋体"/>
                <w:color w:val="auto"/>
                <w:sz w:val="28"/>
                <w:szCs w:val="28"/>
              </w:rPr>
              <w:t>★</w:t>
            </w:r>
            <w:r>
              <w:rPr>
                <w:rFonts w:hint="eastAsia" w:ascii="宋体" w:hAnsi="宋体" w:cs="宋体"/>
                <w:color w:val="auto"/>
                <w:sz w:val="28"/>
                <w:szCs w:val="28"/>
                <w:lang w:eastAsia="zh-CN"/>
              </w:rPr>
              <w:t>投标价格包含场地施工费</w:t>
            </w:r>
          </w:p>
        </w:tc>
        <w:tc>
          <w:tcPr>
            <w:tcW w:w="2090" w:type="dxa"/>
            <w:vAlign w:val="top"/>
          </w:tcPr>
          <w:p>
            <w:pPr>
              <w:rPr>
                <w:rFonts w:hint="eastAsia" w:ascii="宋体" w:hAnsi="宋体" w:eastAsia="宋体" w:cs="宋体"/>
                <w:color w:val="auto"/>
                <w:sz w:val="28"/>
                <w:szCs w:val="28"/>
                <w:vertAlign w:val="baseline"/>
                <w:lang w:val="en-US" w:eastAsia="zh-CN"/>
              </w:rPr>
            </w:pPr>
          </w:p>
          <w:p>
            <w:pPr>
              <w:ind w:firstLine="560" w:firstLineChars="200"/>
              <w:rPr>
                <w:rFonts w:hint="eastAsia" w:ascii="宋体" w:hAnsi="宋体" w:eastAsia="宋体" w:cs="宋体"/>
                <w:color w:val="auto"/>
                <w:sz w:val="28"/>
                <w:szCs w:val="28"/>
                <w:vertAlign w:val="baseline"/>
                <w:lang w:val="en-US" w:eastAsia="zh-CN"/>
              </w:rPr>
            </w:pPr>
          </w:p>
          <w:p>
            <w:pPr>
              <w:jc w:val="center"/>
              <w:rPr>
                <w:rFonts w:hint="eastAsia" w:ascii="宋体" w:hAnsi="宋体" w:eastAsia="宋体" w:cs="宋体"/>
                <w:color w:val="auto"/>
                <w:kern w:val="2"/>
                <w:sz w:val="28"/>
                <w:szCs w:val="28"/>
                <w:vertAlign w:val="baseline"/>
                <w:lang w:val="en-US" w:eastAsia="zh-CN" w:bidi="ar-SA"/>
              </w:rPr>
            </w:pPr>
            <w:r>
              <w:rPr>
                <w:rFonts w:hint="eastAsia" w:ascii="宋体" w:hAnsi="宋体" w:eastAsia="宋体" w:cs="宋体"/>
                <w:color w:val="auto"/>
                <w:sz w:val="28"/>
                <w:szCs w:val="28"/>
                <w:vertAlign w:val="baseline"/>
                <w:lang w:val="en-US" w:eastAsia="zh-CN"/>
              </w:rPr>
              <w:t>40</w:t>
            </w:r>
          </w:p>
        </w:tc>
        <w:tc>
          <w:tcPr>
            <w:tcW w:w="2675" w:type="dxa"/>
            <w:vAlign w:val="center"/>
          </w:tcPr>
          <w:p>
            <w:pPr>
              <w:jc w:val="center"/>
              <w:textAlignment w:val="center"/>
              <w:rPr>
                <w:rFonts w:hint="eastAsia" w:ascii="宋体" w:hAnsi="宋体" w:eastAsia="宋体" w:cs="宋体"/>
                <w:sz w:val="28"/>
                <w:szCs w:val="28"/>
                <w:vertAlign w:val="baseline"/>
                <w:lang w:val="en-US" w:eastAsia="zh-CN"/>
              </w:rPr>
            </w:pPr>
          </w:p>
          <w:p>
            <w:pPr>
              <w:jc w:val="center"/>
              <w:textAlignment w:val="center"/>
              <w:rPr>
                <w:rFonts w:hint="eastAsia" w:ascii="宋体" w:hAnsi="宋体" w:eastAsiaTheme="minorEastAsia" w:cstheme="minorBidi"/>
                <w:kern w:val="2"/>
                <w:sz w:val="24"/>
                <w:szCs w:val="24"/>
                <w:lang w:val="en-US" w:eastAsia="zh-CN" w:bidi="ar-SA"/>
              </w:rPr>
            </w:pPr>
            <w:r>
              <w:rPr>
                <w:rFonts w:hint="eastAsia" w:ascii="宋体" w:hAnsi="宋体" w:eastAsia="宋体" w:cs="宋体"/>
                <w:sz w:val="28"/>
                <w:szCs w:val="28"/>
                <w:vertAlign w:val="baseline"/>
                <w:lang w:val="en-US" w:eastAsia="zh-CN"/>
              </w:rPr>
              <w:t>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0" w:type="dxa"/>
          </w:tcPr>
          <w:p>
            <w:pPr>
              <w:jc w:val="center"/>
              <w:rPr>
                <w:rFonts w:hint="eastAsia"/>
                <w:color w:val="auto"/>
                <w:sz w:val="28"/>
                <w:szCs w:val="28"/>
                <w:lang w:val="en-US" w:eastAsia="zh-CN"/>
              </w:rPr>
            </w:pPr>
          </w:p>
          <w:p>
            <w:pPr>
              <w:jc w:val="center"/>
              <w:rPr>
                <w:rFonts w:hint="eastAsia"/>
                <w:color w:val="auto"/>
                <w:sz w:val="28"/>
                <w:szCs w:val="28"/>
                <w:lang w:val="en-US" w:eastAsia="zh-CN"/>
              </w:rPr>
            </w:pPr>
          </w:p>
          <w:p>
            <w:pPr>
              <w:jc w:val="center"/>
              <w:rPr>
                <w:rFonts w:hint="eastAsia"/>
                <w:color w:val="auto"/>
                <w:sz w:val="28"/>
                <w:szCs w:val="28"/>
                <w:lang w:val="en-US" w:eastAsia="zh-CN"/>
              </w:rPr>
            </w:pPr>
          </w:p>
          <w:p>
            <w:pPr>
              <w:jc w:val="center"/>
              <w:rPr>
                <w:rFonts w:hint="eastAsia"/>
                <w:color w:val="auto"/>
                <w:sz w:val="28"/>
                <w:szCs w:val="28"/>
                <w:lang w:val="en-US" w:eastAsia="zh-CN"/>
              </w:rPr>
            </w:pPr>
          </w:p>
          <w:p>
            <w:pPr>
              <w:jc w:val="center"/>
              <w:rPr>
                <w:rFonts w:hint="eastAsia"/>
                <w:color w:val="auto"/>
                <w:sz w:val="28"/>
                <w:szCs w:val="28"/>
                <w:lang w:val="en-US" w:eastAsia="zh-CN"/>
              </w:rPr>
            </w:pPr>
          </w:p>
          <w:p>
            <w:pPr>
              <w:jc w:val="center"/>
              <w:rPr>
                <w:rFonts w:hint="eastAsia" w:eastAsia="宋体"/>
                <w:color w:val="auto"/>
                <w:sz w:val="28"/>
                <w:szCs w:val="28"/>
                <w:lang w:val="en-US" w:eastAsia="zh-CN"/>
              </w:rPr>
            </w:pPr>
            <w:r>
              <w:rPr>
                <w:rFonts w:hint="eastAsia"/>
                <w:color w:val="auto"/>
                <w:sz w:val="28"/>
                <w:szCs w:val="28"/>
                <w:lang w:val="en-US" w:eastAsia="zh-CN"/>
              </w:rPr>
              <w:t>9</w:t>
            </w:r>
          </w:p>
        </w:tc>
        <w:tc>
          <w:tcPr>
            <w:tcW w:w="2716" w:type="dxa"/>
            <w:vAlign w:val="top"/>
          </w:tcPr>
          <w:p>
            <w:pPr>
              <w:jc w:val="center"/>
              <w:rPr>
                <w:rFonts w:hint="eastAsia" w:asciiTheme="minorEastAsia" w:hAnsiTheme="minorEastAsia" w:eastAsiaTheme="minorEastAsia" w:cstheme="minorEastAsia"/>
                <w:color w:val="auto"/>
                <w:sz w:val="28"/>
                <w:szCs w:val="28"/>
                <w:vertAlign w:val="baseline"/>
                <w:lang w:val="en-US" w:eastAsia="zh-CN"/>
              </w:rPr>
            </w:pPr>
          </w:p>
          <w:p>
            <w:pPr>
              <w:jc w:val="center"/>
              <w:rPr>
                <w:rFonts w:hint="eastAsia" w:asciiTheme="minorEastAsia" w:hAnsiTheme="minorEastAsia" w:eastAsiaTheme="minorEastAsia" w:cstheme="minorEastAsia"/>
                <w:color w:val="auto"/>
                <w:sz w:val="28"/>
                <w:szCs w:val="28"/>
                <w:vertAlign w:val="baseline"/>
                <w:lang w:val="en-US" w:eastAsia="zh-CN"/>
              </w:rPr>
            </w:pPr>
          </w:p>
          <w:p>
            <w:pPr>
              <w:jc w:val="center"/>
              <w:rPr>
                <w:rFonts w:hint="eastAsia" w:asciiTheme="minorEastAsia" w:hAnsiTheme="minorEastAsia" w:eastAsiaTheme="minorEastAsia" w:cstheme="minorEastAsia"/>
                <w:color w:val="auto"/>
                <w:sz w:val="28"/>
                <w:szCs w:val="28"/>
                <w:vertAlign w:val="baseline"/>
                <w:lang w:val="en-US" w:eastAsia="zh-CN"/>
              </w:rPr>
            </w:pPr>
          </w:p>
          <w:p>
            <w:pPr>
              <w:jc w:val="center"/>
              <w:rPr>
                <w:rFonts w:hint="eastAsia" w:asciiTheme="minorEastAsia" w:hAnsiTheme="minorEastAsia" w:eastAsiaTheme="minorEastAsia" w:cstheme="minorEastAsia"/>
                <w:color w:val="auto"/>
                <w:sz w:val="28"/>
                <w:szCs w:val="28"/>
                <w:vertAlign w:val="baseline"/>
                <w:lang w:val="en-US" w:eastAsia="zh-CN"/>
              </w:rPr>
            </w:pPr>
          </w:p>
          <w:p>
            <w:pPr>
              <w:jc w:val="center"/>
              <w:rPr>
                <w:rFonts w:hint="eastAsia" w:asciiTheme="minorEastAsia" w:hAnsiTheme="minorEastAsia" w:eastAsiaTheme="minorEastAsia" w:cstheme="minorEastAsia"/>
                <w:color w:val="auto"/>
                <w:sz w:val="28"/>
                <w:szCs w:val="28"/>
                <w:vertAlign w:val="baseline"/>
                <w:lang w:val="en-US" w:eastAsia="zh-CN"/>
              </w:rPr>
            </w:pPr>
          </w:p>
          <w:p>
            <w:pPr>
              <w:jc w:val="center"/>
              <w:rPr>
                <w:rFonts w:hint="eastAsia" w:ascii="宋体" w:hAnsi="宋体" w:eastAsia="宋体" w:cs="宋体"/>
                <w:color w:val="auto"/>
                <w:kern w:val="2"/>
                <w:sz w:val="28"/>
                <w:szCs w:val="28"/>
                <w:lang w:val="en-US" w:eastAsia="zh-CN" w:bidi="ar-SA"/>
              </w:rPr>
            </w:pPr>
            <w:r>
              <w:rPr>
                <w:rFonts w:hint="eastAsia" w:asciiTheme="minorEastAsia" w:hAnsiTheme="minorEastAsia" w:eastAsiaTheme="minorEastAsia" w:cstheme="minorEastAsia"/>
                <w:color w:val="auto"/>
                <w:sz w:val="28"/>
                <w:szCs w:val="28"/>
                <w:vertAlign w:val="baseline"/>
                <w:lang w:val="en-US" w:eastAsia="zh-CN"/>
              </w:rPr>
              <w:t>供气管道系统材料</w:t>
            </w:r>
          </w:p>
        </w:tc>
        <w:tc>
          <w:tcPr>
            <w:tcW w:w="6610" w:type="dxa"/>
            <w:vAlign w:val="top"/>
          </w:tcPr>
          <w:p>
            <w:pPr>
              <w:numPr>
                <w:ilvl w:val="0"/>
                <w:numId w:val="7"/>
              </w:numPr>
              <w:adjustRightInd w:val="0"/>
              <w:snapToGrid w:val="0"/>
              <w:spacing w:before="120" w:beforeLines="50" w:line="360" w:lineRule="auto"/>
              <w:jc w:val="both"/>
              <w:outlineLvl w:val="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设计供气主管道总长200M(Ø40、含连接件和耗材)。</w:t>
            </w:r>
          </w:p>
          <w:p>
            <w:pPr>
              <w:numPr>
                <w:ilvl w:val="0"/>
                <w:numId w:val="7"/>
              </w:numPr>
              <w:adjustRightInd w:val="0"/>
              <w:snapToGrid w:val="0"/>
              <w:spacing w:before="120" w:beforeLines="50" w:line="360" w:lineRule="auto"/>
              <w:jc w:val="both"/>
              <w:outlineLvl w:val="0"/>
              <w:rPr>
                <w:rFonts w:hint="default" w:ascii="宋体" w:hAnsi="宋体" w:eastAsia="宋体" w:cs="宋体"/>
                <w:color w:val="auto"/>
                <w:sz w:val="28"/>
                <w:szCs w:val="28"/>
                <w:lang w:val="en-US" w:eastAsia="zh-CN"/>
              </w:rPr>
            </w:pPr>
            <w:r>
              <w:rPr>
                <w:rFonts w:hint="default" w:ascii="宋体" w:hAnsi="宋体" w:eastAsia="宋体" w:cs="宋体"/>
                <w:color w:val="auto"/>
                <w:sz w:val="28"/>
                <w:szCs w:val="28"/>
                <w:lang w:val="en-US" w:eastAsia="zh-CN"/>
              </w:rPr>
              <w:t>设计吊装供气工位数量(Ø20、两个接口)</w:t>
            </w:r>
            <w:r>
              <w:rPr>
                <w:rFonts w:hint="eastAsia" w:ascii="宋体" w:hAnsi="宋体" w:eastAsia="宋体" w:cs="宋体"/>
                <w:color w:val="auto"/>
                <w:sz w:val="28"/>
                <w:szCs w:val="28"/>
                <w:lang w:val="en-US" w:eastAsia="zh-CN"/>
              </w:rPr>
              <w:t>3个。</w:t>
            </w:r>
          </w:p>
          <w:p>
            <w:pPr>
              <w:numPr>
                <w:ilvl w:val="0"/>
                <w:numId w:val="7"/>
              </w:numPr>
              <w:adjustRightInd w:val="0"/>
              <w:snapToGrid w:val="0"/>
              <w:spacing w:before="120" w:beforeLines="50" w:line="360" w:lineRule="auto"/>
              <w:jc w:val="both"/>
              <w:outlineLvl w:val="0"/>
              <w:rPr>
                <w:rFonts w:hint="default" w:ascii="宋体" w:hAnsi="宋体" w:eastAsia="宋体" w:cs="宋体"/>
                <w:color w:val="auto"/>
                <w:sz w:val="28"/>
                <w:szCs w:val="28"/>
                <w:lang w:val="en-US" w:eastAsia="zh-CN"/>
              </w:rPr>
            </w:pPr>
            <w:r>
              <w:rPr>
                <w:rFonts w:hint="default" w:ascii="宋体" w:hAnsi="宋体" w:eastAsia="宋体" w:cs="宋体"/>
                <w:color w:val="auto"/>
                <w:sz w:val="28"/>
                <w:szCs w:val="28"/>
                <w:lang w:val="en-US" w:eastAsia="zh-CN"/>
              </w:rPr>
              <w:t>设计设备接气点数量(Ø20、一个接口)</w:t>
            </w:r>
            <w:r>
              <w:rPr>
                <w:rFonts w:hint="eastAsia" w:ascii="宋体" w:hAnsi="宋体" w:eastAsia="宋体" w:cs="宋体"/>
                <w:color w:val="auto"/>
                <w:sz w:val="28"/>
                <w:szCs w:val="28"/>
                <w:lang w:val="en-US" w:eastAsia="zh-CN"/>
              </w:rPr>
              <w:t>2个。</w:t>
            </w:r>
          </w:p>
          <w:p>
            <w:pPr>
              <w:numPr>
                <w:ilvl w:val="0"/>
                <w:numId w:val="7"/>
              </w:numPr>
              <w:adjustRightInd w:val="0"/>
              <w:snapToGrid w:val="0"/>
              <w:spacing w:before="120" w:beforeLines="50" w:line="360" w:lineRule="auto"/>
              <w:jc w:val="both"/>
              <w:outlineLvl w:val="0"/>
              <w:rPr>
                <w:rFonts w:hint="default" w:ascii="宋体" w:hAnsi="宋体" w:eastAsia="宋体" w:cs="宋体"/>
                <w:color w:val="auto"/>
                <w:sz w:val="28"/>
                <w:szCs w:val="28"/>
                <w:lang w:val="en-US" w:eastAsia="zh-CN"/>
              </w:rPr>
            </w:pPr>
            <w:r>
              <w:rPr>
                <w:rFonts w:hint="default" w:ascii="宋体" w:hAnsi="宋体" w:eastAsia="宋体" w:cs="宋体"/>
                <w:color w:val="auto"/>
                <w:sz w:val="28"/>
                <w:szCs w:val="28"/>
                <w:lang w:val="en-US" w:eastAsia="zh-CN"/>
              </w:rPr>
              <w:t>设计主管路排水工位数量(Ø20)</w:t>
            </w:r>
            <w:r>
              <w:rPr>
                <w:rFonts w:hint="eastAsia" w:ascii="宋体" w:hAnsi="宋体" w:eastAsia="宋体" w:cs="宋体"/>
                <w:color w:val="auto"/>
                <w:sz w:val="28"/>
                <w:szCs w:val="28"/>
                <w:lang w:val="en-US" w:eastAsia="zh-CN"/>
              </w:rPr>
              <w:t>1个。</w:t>
            </w:r>
          </w:p>
          <w:p>
            <w:pPr>
              <w:numPr>
                <w:ilvl w:val="0"/>
                <w:numId w:val="7"/>
              </w:numPr>
              <w:adjustRightInd w:val="0"/>
              <w:snapToGrid w:val="0"/>
              <w:spacing w:before="120" w:beforeLines="50" w:line="360" w:lineRule="auto"/>
              <w:jc w:val="both"/>
              <w:outlineLvl w:val="0"/>
              <w:rPr>
                <w:rFonts w:hint="default" w:ascii="宋体" w:hAnsi="宋体" w:eastAsia="宋体" w:cs="宋体"/>
                <w:color w:val="auto"/>
                <w:sz w:val="28"/>
                <w:szCs w:val="28"/>
                <w:lang w:val="en-US" w:eastAsia="zh-CN"/>
              </w:rPr>
            </w:pPr>
            <w:r>
              <w:rPr>
                <w:rFonts w:hint="default" w:ascii="宋体" w:hAnsi="宋体" w:eastAsia="宋体" w:cs="宋体"/>
                <w:color w:val="auto"/>
                <w:sz w:val="28"/>
                <w:szCs w:val="28"/>
                <w:lang w:val="en-US" w:eastAsia="zh-CN"/>
              </w:rPr>
              <w:t>配置快速接头/插头(亚式)</w:t>
            </w:r>
            <w:r>
              <w:rPr>
                <w:rFonts w:hint="eastAsia" w:ascii="宋体" w:hAnsi="宋体" w:eastAsia="宋体" w:cs="宋体"/>
                <w:color w:val="auto"/>
                <w:sz w:val="28"/>
                <w:szCs w:val="28"/>
                <w:lang w:val="en-US" w:eastAsia="zh-CN"/>
              </w:rPr>
              <w:t>8个。</w:t>
            </w:r>
          </w:p>
          <w:p>
            <w:pPr>
              <w:numPr>
                <w:ilvl w:val="0"/>
                <w:numId w:val="7"/>
              </w:numPr>
              <w:adjustRightInd w:val="0"/>
              <w:snapToGrid w:val="0"/>
              <w:spacing w:before="120" w:beforeLines="50" w:line="360" w:lineRule="auto"/>
              <w:jc w:val="both"/>
              <w:outlineLvl w:val="0"/>
              <w:rPr>
                <w:rFonts w:hint="default" w:ascii="宋体" w:hAnsi="宋体" w:eastAsia="宋体" w:cs="宋体"/>
                <w:color w:val="auto"/>
                <w:sz w:val="28"/>
                <w:szCs w:val="28"/>
                <w:lang w:val="en-US" w:eastAsia="zh-CN"/>
              </w:rPr>
            </w:pPr>
            <w:r>
              <w:rPr>
                <w:rFonts w:hint="default" w:ascii="宋体" w:hAnsi="宋体" w:eastAsia="宋体" w:cs="宋体"/>
                <w:color w:val="auto"/>
                <w:sz w:val="28"/>
                <w:szCs w:val="28"/>
                <w:lang w:val="en-US" w:eastAsia="zh-CN"/>
              </w:rPr>
              <w:t>PVR管道工程安装费</w:t>
            </w:r>
            <w:r>
              <w:rPr>
                <w:rFonts w:hint="eastAsia" w:ascii="宋体" w:hAnsi="宋体" w:eastAsia="宋体" w:cs="宋体"/>
                <w:color w:val="auto"/>
                <w:sz w:val="28"/>
                <w:szCs w:val="28"/>
                <w:lang w:val="en-US" w:eastAsia="zh-CN"/>
              </w:rPr>
              <w:t>。</w:t>
            </w:r>
          </w:p>
          <w:p>
            <w:pPr>
              <w:numPr>
                <w:ilvl w:val="0"/>
                <w:numId w:val="7"/>
              </w:numPr>
              <w:adjustRightInd w:val="0"/>
              <w:snapToGrid w:val="0"/>
              <w:spacing w:before="120" w:beforeLines="50" w:line="360" w:lineRule="auto"/>
              <w:jc w:val="both"/>
              <w:outlineLvl w:val="0"/>
              <w:rPr>
                <w:rFonts w:hint="default" w:ascii="宋体" w:hAnsi="宋体" w:eastAsia="宋体" w:cs="宋体"/>
                <w:color w:val="auto"/>
                <w:sz w:val="28"/>
                <w:szCs w:val="28"/>
                <w:lang w:val="en-US" w:eastAsia="zh-CN"/>
              </w:rPr>
            </w:pPr>
            <w:r>
              <w:rPr>
                <w:rFonts w:hint="default" w:ascii="宋体" w:hAnsi="宋体" w:eastAsia="宋体" w:cs="宋体"/>
                <w:color w:val="auto"/>
                <w:sz w:val="28"/>
                <w:szCs w:val="28"/>
                <w:lang w:val="en-US" w:eastAsia="zh-CN"/>
              </w:rPr>
              <w:t>三合一组合型绕线器(内安装有2个气鼓和1个灯鼓)</w:t>
            </w:r>
            <w:r>
              <w:rPr>
                <w:rFonts w:hint="eastAsia" w:ascii="宋体" w:hAnsi="宋体" w:eastAsia="宋体" w:cs="宋体"/>
                <w:color w:val="auto"/>
                <w:sz w:val="28"/>
                <w:szCs w:val="28"/>
                <w:lang w:val="en-US" w:eastAsia="zh-CN"/>
              </w:rPr>
              <w:t>3套。</w:t>
            </w:r>
          </w:p>
          <w:p>
            <w:pPr>
              <w:numPr>
                <w:ilvl w:val="0"/>
                <w:numId w:val="7"/>
              </w:numPr>
              <w:adjustRightInd w:val="0"/>
              <w:snapToGrid w:val="0"/>
              <w:spacing w:before="120" w:beforeLines="50" w:line="360" w:lineRule="auto"/>
              <w:jc w:val="both"/>
              <w:outlineLvl w:val="0"/>
              <w:rPr>
                <w:rFonts w:hint="default" w:ascii="宋体" w:hAnsi="宋体" w:eastAsia="宋体" w:cs="宋体"/>
                <w:color w:val="auto"/>
                <w:kern w:val="2"/>
                <w:sz w:val="28"/>
                <w:szCs w:val="28"/>
                <w:lang w:val="en-US" w:eastAsia="zh-CN" w:bidi="ar-SA"/>
              </w:rPr>
            </w:pPr>
            <w:r>
              <w:rPr>
                <w:rFonts w:hint="default" w:ascii="宋体" w:hAnsi="宋体" w:eastAsia="宋体" w:cs="宋体"/>
                <w:color w:val="auto"/>
                <w:sz w:val="28"/>
                <w:szCs w:val="28"/>
                <w:lang w:val="en-US" w:eastAsia="zh-CN"/>
              </w:rPr>
              <w:t>矩钢管+角钢（6米层高，离地面3.8米）</w:t>
            </w:r>
            <w:r>
              <w:rPr>
                <w:rFonts w:hint="eastAsia" w:ascii="宋体" w:hAnsi="宋体" w:eastAsia="宋体" w:cs="宋体"/>
                <w:color w:val="auto"/>
                <w:sz w:val="28"/>
                <w:szCs w:val="28"/>
                <w:lang w:val="en-US" w:eastAsia="zh-CN"/>
              </w:rPr>
              <w:t>。</w:t>
            </w:r>
          </w:p>
        </w:tc>
        <w:tc>
          <w:tcPr>
            <w:tcW w:w="2090" w:type="dxa"/>
            <w:vAlign w:val="top"/>
          </w:tcPr>
          <w:p>
            <w:pPr>
              <w:jc w:val="both"/>
              <w:rPr>
                <w:rFonts w:hint="eastAsia" w:ascii="宋体" w:hAnsi="宋体" w:eastAsia="宋体" w:cs="宋体"/>
                <w:color w:val="auto"/>
                <w:sz w:val="28"/>
                <w:szCs w:val="28"/>
                <w:vertAlign w:val="baseline"/>
                <w:lang w:val="en-US" w:eastAsia="zh-CN"/>
              </w:rPr>
            </w:pPr>
          </w:p>
          <w:p>
            <w:pPr>
              <w:jc w:val="both"/>
              <w:rPr>
                <w:rFonts w:hint="eastAsia" w:ascii="宋体" w:hAnsi="宋体" w:eastAsia="宋体" w:cs="宋体"/>
                <w:color w:val="auto"/>
                <w:sz w:val="28"/>
                <w:szCs w:val="28"/>
                <w:vertAlign w:val="baseline"/>
                <w:lang w:val="en-US" w:eastAsia="zh-CN"/>
              </w:rPr>
            </w:pPr>
          </w:p>
          <w:p>
            <w:pPr>
              <w:jc w:val="both"/>
              <w:rPr>
                <w:rFonts w:hint="eastAsia" w:ascii="宋体" w:hAnsi="宋体" w:eastAsia="宋体" w:cs="宋体"/>
                <w:color w:val="auto"/>
                <w:sz w:val="28"/>
                <w:szCs w:val="28"/>
                <w:vertAlign w:val="baseline"/>
                <w:lang w:val="en-US" w:eastAsia="zh-CN"/>
              </w:rPr>
            </w:pPr>
          </w:p>
          <w:p>
            <w:pPr>
              <w:jc w:val="both"/>
              <w:rPr>
                <w:rFonts w:hint="eastAsia" w:ascii="宋体" w:hAnsi="宋体" w:eastAsia="宋体" w:cs="宋体"/>
                <w:color w:val="auto"/>
                <w:sz w:val="28"/>
                <w:szCs w:val="28"/>
                <w:vertAlign w:val="baseline"/>
                <w:lang w:val="en-US" w:eastAsia="zh-CN"/>
              </w:rPr>
            </w:pPr>
          </w:p>
          <w:p>
            <w:pPr>
              <w:jc w:val="both"/>
              <w:rPr>
                <w:rFonts w:hint="eastAsia" w:ascii="宋体" w:hAnsi="宋体" w:eastAsia="宋体" w:cs="宋体"/>
                <w:color w:val="auto"/>
                <w:sz w:val="28"/>
                <w:szCs w:val="28"/>
                <w:vertAlign w:val="baseline"/>
                <w:lang w:val="en-US" w:eastAsia="zh-CN"/>
              </w:rPr>
            </w:pPr>
          </w:p>
          <w:p>
            <w:pPr>
              <w:jc w:val="center"/>
              <w:rPr>
                <w:rFonts w:hint="default" w:ascii="宋体" w:hAnsi="宋体" w:eastAsia="宋体" w:cs="宋体"/>
                <w:color w:val="auto"/>
                <w:kern w:val="2"/>
                <w:sz w:val="28"/>
                <w:szCs w:val="28"/>
                <w:vertAlign w:val="baseline"/>
                <w:lang w:val="en-US" w:eastAsia="zh-CN" w:bidi="ar-SA"/>
              </w:rPr>
            </w:pPr>
            <w:r>
              <w:rPr>
                <w:rFonts w:hint="eastAsia" w:ascii="宋体" w:hAnsi="宋体" w:eastAsia="宋体" w:cs="宋体"/>
                <w:color w:val="auto"/>
                <w:sz w:val="28"/>
                <w:szCs w:val="28"/>
                <w:vertAlign w:val="baseline"/>
                <w:lang w:val="en-US" w:eastAsia="zh-CN"/>
              </w:rPr>
              <w:t>1</w:t>
            </w:r>
          </w:p>
        </w:tc>
        <w:tc>
          <w:tcPr>
            <w:tcW w:w="2675" w:type="dxa"/>
            <w:vAlign w:val="center"/>
          </w:tcPr>
          <w:p>
            <w:pPr>
              <w:jc w:val="center"/>
              <w:textAlignment w:val="center"/>
              <w:rPr>
                <w:rFonts w:hint="eastAsia" w:ascii="宋体" w:hAnsi="宋体" w:eastAsia="宋体" w:cs="宋体"/>
                <w:sz w:val="28"/>
                <w:szCs w:val="28"/>
                <w:vertAlign w:val="baseline"/>
                <w:lang w:val="en-US" w:eastAsia="zh-CN"/>
              </w:rPr>
            </w:pPr>
          </w:p>
          <w:p>
            <w:pPr>
              <w:jc w:val="center"/>
              <w:textAlignment w:val="center"/>
              <w:rPr>
                <w:rFonts w:hint="eastAsia" w:ascii="宋体" w:hAnsi="宋体" w:eastAsia="宋体" w:cs="宋体"/>
                <w:sz w:val="28"/>
                <w:szCs w:val="28"/>
                <w:vertAlign w:val="baseline"/>
                <w:lang w:val="en-US" w:eastAsia="zh-CN"/>
              </w:rPr>
            </w:pPr>
          </w:p>
          <w:p>
            <w:pPr>
              <w:jc w:val="center"/>
              <w:textAlignment w:val="center"/>
              <w:rPr>
                <w:rFonts w:hint="eastAsia" w:ascii="宋体" w:hAnsi="宋体" w:eastAsia="宋体" w:cs="宋体"/>
                <w:sz w:val="28"/>
                <w:szCs w:val="28"/>
                <w:vertAlign w:val="baseline"/>
                <w:lang w:val="en-US" w:eastAsia="zh-CN"/>
              </w:rPr>
            </w:pPr>
          </w:p>
          <w:p>
            <w:pPr>
              <w:jc w:val="center"/>
              <w:textAlignment w:val="center"/>
              <w:rPr>
                <w:rFonts w:hint="eastAsia" w:ascii="宋体" w:hAnsi="宋体" w:eastAsia="宋体" w:cs="宋体"/>
                <w:sz w:val="28"/>
                <w:szCs w:val="28"/>
                <w:vertAlign w:val="baseline"/>
                <w:lang w:val="en-US" w:eastAsia="zh-CN"/>
              </w:rPr>
            </w:pPr>
          </w:p>
          <w:p>
            <w:pPr>
              <w:jc w:val="center"/>
              <w:textAlignment w:val="center"/>
              <w:rPr>
                <w:rFonts w:hint="eastAsia" w:ascii="宋体" w:hAnsi="宋体" w:eastAsia="宋体" w:cs="宋体"/>
                <w:sz w:val="28"/>
                <w:szCs w:val="28"/>
                <w:vertAlign w:val="baseline"/>
                <w:lang w:val="en-US" w:eastAsia="zh-CN"/>
              </w:rPr>
            </w:pPr>
          </w:p>
          <w:p>
            <w:pPr>
              <w:jc w:val="center"/>
              <w:textAlignment w:val="center"/>
              <w:rPr>
                <w:rFonts w:hint="eastAsia" w:ascii="宋体" w:hAnsi="宋体" w:eastAsia="宋体" w:cs="宋体"/>
                <w:kern w:val="2"/>
                <w:sz w:val="28"/>
                <w:szCs w:val="28"/>
                <w:vertAlign w:val="baseline"/>
                <w:lang w:val="en-US" w:eastAsia="zh-CN" w:bidi="ar-SA"/>
              </w:rPr>
            </w:pPr>
            <w:r>
              <w:rPr>
                <w:rFonts w:hint="eastAsia" w:ascii="宋体" w:hAnsi="宋体" w:eastAsia="宋体" w:cs="宋体"/>
                <w:sz w:val="28"/>
                <w:szCs w:val="28"/>
                <w:vertAlign w:val="baseline"/>
                <w:lang w:val="en-US" w:eastAsia="zh-CN"/>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0" w:type="dxa"/>
          </w:tcPr>
          <w:p>
            <w:pPr>
              <w:jc w:val="center"/>
              <w:rPr>
                <w:rFonts w:hint="eastAsia"/>
                <w:color w:val="auto"/>
                <w:sz w:val="28"/>
                <w:szCs w:val="28"/>
                <w:lang w:val="en-US" w:eastAsia="zh-CN"/>
              </w:rPr>
            </w:pPr>
          </w:p>
          <w:p>
            <w:pPr>
              <w:jc w:val="center"/>
              <w:rPr>
                <w:rFonts w:hint="eastAsia"/>
                <w:color w:val="auto"/>
                <w:sz w:val="28"/>
                <w:szCs w:val="28"/>
                <w:lang w:val="en-US" w:eastAsia="zh-CN"/>
              </w:rPr>
            </w:pPr>
          </w:p>
          <w:p>
            <w:pPr>
              <w:jc w:val="center"/>
              <w:rPr>
                <w:rFonts w:hint="eastAsia"/>
                <w:color w:val="auto"/>
                <w:sz w:val="28"/>
                <w:szCs w:val="28"/>
                <w:lang w:val="en-US" w:eastAsia="zh-CN"/>
              </w:rPr>
            </w:pPr>
          </w:p>
          <w:p>
            <w:pPr>
              <w:jc w:val="center"/>
              <w:rPr>
                <w:rFonts w:hint="default" w:eastAsia="宋体"/>
                <w:color w:val="auto"/>
                <w:sz w:val="28"/>
                <w:szCs w:val="28"/>
                <w:lang w:val="en-US" w:eastAsia="zh-CN"/>
              </w:rPr>
            </w:pPr>
            <w:r>
              <w:rPr>
                <w:rFonts w:hint="eastAsia"/>
                <w:color w:val="auto"/>
                <w:sz w:val="28"/>
                <w:szCs w:val="28"/>
                <w:lang w:val="en-US" w:eastAsia="zh-CN"/>
              </w:rPr>
              <w:t>10</w:t>
            </w:r>
          </w:p>
        </w:tc>
        <w:tc>
          <w:tcPr>
            <w:tcW w:w="2716" w:type="dxa"/>
            <w:vAlign w:val="top"/>
          </w:tcPr>
          <w:p>
            <w:pPr>
              <w:jc w:val="center"/>
              <w:rPr>
                <w:rFonts w:hint="eastAsia" w:asciiTheme="minorEastAsia" w:hAnsiTheme="minorEastAsia" w:cstheme="minorEastAsia"/>
                <w:color w:val="auto"/>
                <w:sz w:val="28"/>
                <w:szCs w:val="28"/>
                <w:vertAlign w:val="baseline"/>
                <w:lang w:val="en-US" w:eastAsia="zh-CN"/>
              </w:rPr>
            </w:pPr>
          </w:p>
          <w:p>
            <w:pPr>
              <w:jc w:val="center"/>
              <w:rPr>
                <w:rFonts w:hint="eastAsia" w:asciiTheme="minorEastAsia" w:hAnsiTheme="minorEastAsia" w:cstheme="minorEastAsia"/>
                <w:color w:val="auto"/>
                <w:sz w:val="28"/>
                <w:szCs w:val="28"/>
                <w:vertAlign w:val="baseline"/>
                <w:lang w:val="en-US" w:eastAsia="zh-CN"/>
              </w:rPr>
            </w:pPr>
          </w:p>
          <w:p>
            <w:pPr>
              <w:jc w:val="center"/>
              <w:rPr>
                <w:rFonts w:hint="eastAsia" w:asciiTheme="minorEastAsia" w:hAnsiTheme="minorEastAsia" w:cstheme="minorEastAsia"/>
                <w:color w:val="auto"/>
                <w:sz w:val="28"/>
                <w:szCs w:val="28"/>
                <w:vertAlign w:val="baseline"/>
                <w:lang w:val="en-US" w:eastAsia="zh-CN"/>
              </w:rPr>
            </w:pPr>
          </w:p>
          <w:p>
            <w:pPr>
              <w:jc w:val="center"/>
              <w:rPr>
                <w:rFonts w:hint="eastAsia" w:asciiTheme="minorEastAsia" w:hAnsiTheme="minorEastAsia" w:eastAsiaTheme="minorEastAsia" w:cstheme="minorEastAsia"/>
                <w:color w:val="auto"/>
                <w:kern w:val="2"/>
                <w:sz w:val="28"/>
                <w:szCs w:val="28"/>
                <w:vertAlign w:val="baseline"/>
                <w:lang w:val="en-US" w:eastAsia="zh-CN" w:bidi="ar-SA"/>
              </w:rPr>
            </w:pPr>
            <w:r>
              <w:rPr>
                <w:rFonts w:hint="eastAsia" w:asciiTheme="minorEastAsia" w:hAnsiTheme="minorEastAsia" w:cstheme="minorEastAsia"/>
                <w:color w:val="auto"/>
                <w:sz w:val="28"/>
                <w:szCs w:val="28"/>
                <w:vertAlign w:val="baseline"/>
                <w:lang w:val="en-US" w:eastAsia="zh-CN"/>
              </w:rPr>
              <w:t>墙面隔音</w:t>
            </w:r>
          </w:p>
        </w:tc>
        <w:tc>
          <w:tcPr>
            <w:tcW w:w="6610" w:type="dxa"/>
            <w:vAlign w:val="top"/>
          </w:tcPr>
          <w:p>
            <w:pPr>
              <w:numPr>
                <w:ilvl w:val="0"/>
                <w:numId w:val="0"/>
              </w:numPr>
              <w:adjustRightInd w:val="0"/>
              <w:snapToGrid w:val="0"/>
              <w:spacing w:before="120" w:beforeLines="50" w:line="360" w:lineRule="auto"/>
              <w:jc w:val="both"/>
              <w:outlineLvl w:val="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空压机房隔音处理：</w:t>
            </w:r>
          </w:p>
          <w:p>
            <w:pPr>
              <w:numPr>
                <w:ilvl w:val="0"/>
                <w:numId w:val="8"/>
              </w:numPr>
              <w:adjustRightInd w:val="0"/>
              <w:snapToGrid w:val="0"/>
              <w:spacing w:before="120" w:beforeLines="50" w:line="360" w:lineRule="auto"/>
              <w:jc w:val="both"/>
              <w:outlineLvl w:val="0"/>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第二代聚酯纤维光面吸音板。</w:t>
            </w:r>
          </w:p>
          <w:p>
            <w:pPr>
              <w:numPr>
                <w:ilvl w:val="0"/>
                <w:numId w:val="8"/>
              </w:numPr>
              <w:adjustRightInd w:val="0"/>
              <w:snapToGrid w:val="0"/>
              <w:spacing w:before="120" w:beforeLines="50" w:line="360" w:lineRule="auto"/>
              <w:jc w:val="both"/>
              <w:outlineLvl w:val="0"/>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吸音系数0.8--1.10hz.。</w:t>
            </w:r>
          </w:p>
          <w:p>
            <w:pPr>
              <w:numPr>
                <w:ilvl w:val="0"/>
                <w:numId w:val="8"/>
              </w:numPr>
              <w:adjustRightInd w:val="0"/>
              <w:snapToGrid w:val="0"/>
              <w:spacing w:before="120" w:beforeLines="50" w:line="360" w:lineRule="auto"/>
              <w:jc w:val="both"/>
              <w:outlineLvl w:val="0"/>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6D极细纤维。</w:t>
            </w:r>
          </w:p>
          <w:p>
            <w:pPr>
              <w:numPr>
                <w:ilvl w:val="0"/>
                <w:numId w:val="8"/>
              </w:numPr>
              <w:adjustRightInd w:val="0"/>
              <w:snapToGrid w:val="0"/>
              <w:spacing w:before="120" w:beforeLines="50" w:line="360" w:lineRule="auto"/>
              <w:jc w:val="both"/>
              <w:outlineLvl w:val="0"/>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甲醛释放EO级环保材质。</w:t>
            </w:r>
          </w:p>
          <w:p>
            <w:pPr>
              <w:numPr>
                <w:ilvl w:val="0"/>
                <w:numId w:val="8"/>
              </w:numPr>
              <w:adjustRightInd w:val="0"/>
              <w:snapToGrid w:val="0"/>
              <w:spacing w:before="120" w:beforeLines="50" w:line="360" w:lineRule="auto"/>
              <w:jc w:val="both"/>
              <w:outlineLvl w:val="0"/>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出具根据GB/T2912.1-2009检测出具环保检测报告（复印件）。</w:t>
            </w:r>
          </w:p>
          <w:p>
            <w:pPr>
              <w:numPr>
                <w:ilvl w:val="0"/>
                <w:numId w:val="8"/>
              </w:numPr>
              <w:adjustRightInd w:val="0"/>
              <w:snapToGrid w:val="0"/>
              <w:spacing w:before="120" w:beforeLines="50" w:line="360" w:lineRule="auto"/>
              <w:jc w:val="both"/>
              <w:outlineLvl w:val="0"/>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出具建筑材料可燃性检测报告（复印件）</w:t>
            </w:r>
          </w:p>
          <w:p>
            <w:pPr>
              <w:numPr>
                <w:ilvl w:val="0"/>
                <w:numId w:val="8"/>
              </w:numPr>
              <w:adjustRightInd w:val="0"/>
              <w:snapToGrid w:val="0"/>
              <w:spacing w:before="120" w:beforeLines="50" w:line="360" w:lineRule="auto"/>
              <w:jc w:val="both"/>
              <w:outlineLvl w:val="0"/>
              <w:rPr>
                <w:rFonts w:hint="default" w:ascii="宋体" w:hAnsi="宋体" w:eastAsia="宋体" w:cs="宋体"/>
                <w:color w:val="auto"/>
                <w:kern w:val="2"/>
                <w:sz w:val="28"/>
                <w:szCs w:val="28"/>
                <w:lang w:val="en-US" w:eastAsia="zh-CN" w:bidi="ar-SA"/>
              </w:rPr>
            </w:pPr>
            <w:r>
              <w:rPr>
                <w:rFonts w:hint="eastAsia" w:ascii="宋体" w:hAnsi="宋体" w:eastAsia="宋体" w:cs="宋体"/>
                <w:color w:val="auto"/>
                <w:sz w:val="28"/>
                <w:szCs w:val="28"/>
                <w:lang w:val="en-US" w:eastAsia="zh-CN"/>
              </w:rPr>
              <w:t>包含施工安装。</w:t>
            </w:r>
          </w:p>
        </w:tc>
        <w:tc>
          <w:tcPr>
            <w:tcW w:w="2090" w:type="dxa"/>
            <w:vAlign w:val="top"/>
          </w:tcPr>
          <w:p>
            <w:pPr>
              <w:jc w:val="both"/>
              <w:rPr>
                <w:rFonts w:hint="eastAsia" w:ascii="宋体" w:hAnsi="宋体" w:eastAsia="宋体" w:cs="宋体"/>
                <w:color w:val="auto"/>
                <w:sz w:val="28"/>
                <w:szCs w:val="28"/>
                <w:vertAlign w:val="baseline"/>
                <w:lang w:val="en-US" w:eastAsia="zh-CN"/>
              </w:rPr>
            </w:pPr>
          </w:p>
          <w:p>
            <w:pPr>
              <w:jc w:val="both"/>
              <w:rPr>
                <w:rFonts w:hint="eastAsia" w:ascii="宋体" w:hAnsi="宋体" w:eastAsia="宋体" w:cs="宋体"/>
                <w:color w:val="auto"/>
                <w:sz w:val="28"/>
                <w:szCs w:val="28"/>
                <w:vertAlign w:val="baseline"/>
                <w:lang w:val="en-US" w:eastAsia="zh-CN"/>
              </w:rPr>
            </w:pPr>
          </w:p>
          <w:p>
            <w:pPr>
              <w:jc w:val="both"/>
              <w:rPr>
                <w:rFonts w:hint="eastAsia" w:ascii="宋体" w:hAnsi="宋体" w:eastAsia="宋体" w:cs="宋体"/>
                <w:color w:val="auto"/>
                <w:sz w:val="28"/>
                <w:szCs w:val="28"/>
                <w:vertAlign w:val="baseline"/>
                <w:lang w:val="en-US" w:eastAsia="zh-CN"/>
              </w:rPr>
            </w:pPr>
          </w:p>
          <w:p>
            <w:pPr>
              <w:jc w:val="center"/>
              <w:rPr>
                <w:rFonts w:hint="default" w:ascii="宋体" w:hAnsi="宋体" w:eastAsia="宋体" w:cs="宋体"/>
                <w:color w:val="auto"/>
                <w:kern w:val="2"/>
                <w:sz w:val="28"/>
                <w:szCs w:val="28"/>
                <w:vertAlign w:val="baseline"/>
                <w:lang w:val="en-US" w:eastAsia="zh-CN" w:bidi="ar-SA"/>
              </w:rPr>
            </w:pPr>
            <w:r>
              <w:rPr>
                <w:rFonts w:hint="eastAsia" w:ascii="宋体" w:hAnsi="宋体" w:eastAsia="宋体" w:cs="宋体"/>
                <w:color w:val="auto"/>
                <w:sz w:val="28"/>
                <w:szCs w:val="28"/>
                <w:vertAlign w:val="baseline"/>
                <w:lang w:val="en-US" w:eastAsia="zh-CN"/>
              </w:rPr>
              <w:t>40</w:t>
            </w:r>
          </w:p>
        </w:tc>
        <w:tc>
          <w:tcPr>
            <w:tcW w:w="2675" w:type="dxa"/>
            <w:vAlign w:val="center"/>
          </w:tcPr>
          <w:p>
            <w:pPr>
              <w:jc w:val="center"/>
              <w:textAlignment w:val="center"/>
              <w:rPr>
                <w:rFonts w:hint="eastAsia" w:ascii="宋体" w:hAnsi="宋体" w:eastAsia="宋体" w:cs="宋体"/>
                <w:sz w:val="28"/>
                <w:szCs w:val="28"/>
                <w:vertAlign w:val="baseline"/>
                <w:lang w:val="en-US" w:eastAsia="zh-CN"/>
              </w:rPr>
            </w:pPr>
          </w:p>
          <w:p>
            <w:pPr>
              <w:jc w:val="center"/>
              <w:textAlignment w:val="center"/>
              <w:rPr>
                <w:rFonts w:hint="eastAsia" w:ascii="宋体" w:hAnsi="宋体" w:eastAsia="宋体" w:cs="宋体"/>
                <w:sz w:val="28"/>
                <w:szCs w:val="28"/>
                <w:vertAlign w:val="baseline"/>
                <w:lang w:val="en-US" w:eastAsia="zh-CN"/>
              </w:rPr>
            </w:pPr>
          </w:p>
          <w:p>
            <w:pPr>
              <w:jc w:val="center"/>
              <w:textAlignment w:val="center"/>
              <w:rPr>
                <w:rFonts w:hint="eastAsia" w:ascii="宋体" w:hAnsi="宋体" w:eastAsia="宋体" w:cs="宋体"/>
                <w:sz w:val="28"/>
                <w:szCs w:val="28"/>
                <w:vertAlign w:val="baseline"/>
                <w:lang w:val="en-US" w:eastAsia="zh-CN"/>
              </w:rPr>
            </w:pPr>
          </w:p>
          <w:p>
            <w:pPr>
              <w:jc w:val="center"/>
              <w:textAlignment w:val="center"/>
              <w:rPr>
                <w:rFonts w:hint="eastAsia" w:ascii="宋体" w:hAnsi="宋体" w:eastAsia="宋体" w:cs="宋体"/>
                <w:sz w:val="28"/>
                <w:szCs w:val="28"/>
                <w:vertAlign w:val="baseline"/>
                <w:lang w:val="en-US" w:eastAsia="zh-CN"/>
              </w:rPr>
            </w:pPr>
          </w:p>
          <w:p>
            <w:pPr>
              <w:jc w:val="center"/>
              <w:textAlignment w:val="center"/>
              <w:rPr>
                <w:rFonts w:hint="eastAsia" w:ascii="宋体" w:hAnsi="宋体" w:eastAsia="宋体" w:cs="宋体"/>
                <w:kern w:val="2"/>
                <w:sz w:val="28"/>
                <w:szCs w:val="28"/>
                <w:vertAlign w:val="baseline"/>
                <w:lang w:val="en-US" w:eastAsia="zh-CN" w:bidi="ar-SA"/>
              </w:rPr>
            </w:pPr>
            <w:r>
              <w:rPr>
                <w:rFonts w:hint="eastAsia" w:ascii="宋体" w:hAnsi="宋体" w:eastAsia="宋体" w:cs="宋体"/>
                <w:sz w:val="28"/>
                <w:szCs w:val="28"/>
                <w:vertAlign w:val="baseline"/>
                <w:lang w:val="en-US" w:eastAsia="zh-CN"/>
              </w:rPr>
              <w:t>平方米</w:t>
            </w:r>
          </w:p>
        </w:tc>
      </w:tr>
      <w:bookmarkEnd w:id="73"/>
    </w:tbl>
    <w:p>
      <w:pPr>
        <w:jc w:val="left"/>
        <w:rPr>
          <w:color w:val="auto"/>
          <w:sz w:val="28"/>
          <w:szCs w:val="28"/>
        </w:rPr>
      </w:pPr>
      <w:r>
        <w:rPr>
          <w:rFonts w:hint="eastAsia"/>
          <w:color w:val="auto"/>
          <w:sz w:val="28"/>
          <w:szCs w:val="28"/>
        </w:rPr>
        <w:t>填表说明：一个项目中，同类设备，必须合并。</w:t>
      </w:r>
    </w:p>
    <w:p>
      <w:pPr>
        <w:rPr>
          <w:color w:val="auto"/>
          <w:sz w:val="48"/>
          <w:szCs w:val="48"/>
        </w:rPr>
      </w:pPr>
    </w:p>
    <w:sectPr>
      <w:pgSz w:w="16838" w:h="11906" w:orient="landscape"/>
      <w:pgMar w:top="567" w:right="567" w:bottom="567" w:left="56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ËÎÌå">
    <w:altName w:val="Times New Roman"/>
    <w:panose1 w:val="00000000000000000000"/>
    <w:charset w:val="00"/>
    <w:family w:val="auto"/>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方正小标宋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1"/>
      </w:rPr>
    </w:pPr>
    <w:r>
      <w:fldChar w:fldCharType="begin"/>
    </w:r>
    <w:r>
      <w:rPr>
        <w:rStyle w:val="21"/>
      </w:rPr>
      <w:instrText xml:space="preserve">PAGE  </w:instrText>
    </w:r>
    <w:r>
      <w:fldChar w:fldCharType="separate"/>
    </w:r>
    <w:r>
      <w:rPr>
        <w:rStyle w:val="21"/>
      </w:rPr>
      <w:t>3</w:t>
    </w:r>
    <w:r>
      <w:fldChar w:fldCharType="end"/>
    </w:r>
  </w:p>
  <w:p>
    <w:pPr>
      <w:pStyle w:val="1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1"/>
      </w:rPr>
    </w:pPr>
    <w:r>
      <w:fldChar w:fldCharType="begin"/>
    </w:r>
    <w:r>
      <w:rPr>
        <w:rStyle w:val="21"/>
      </w:rPr>
      <w:instrText xml:space="preserve">PAGE  </w:instrText>
    </w:r>
    <w:r>
      <w:fldChar w:fldCharType="separate"/>
    </w:r>
    <w:r>
      <w:rPr>
        <w:rStyle w:val="21"/>
      </w:rPr>
      <w:t>5</w:t>
    </w:r>
    <w:r>
      <w:fldChar w:fldCharType="end"/>
    </w:r>
  </w:p>
  <w:p>
    <w:pPr>
      <w:pStyle w:val="12"/>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9C25231"/>
    <w:multiLevelType w:val="singleLevel"/>
    <w:tmpl w:val="99C25231"/>
    <w:lvl w:ilvl="0" w:tentative="0">
      <w:start w:val="1"/>
      <w:numFmt w:val="decimal"/>
      <w:lvlText w:val="%1."/>
      <w:lvlJc w:val="left"/>
      <w:pPr>
        <w:tabs>
          <w:tab w:val="left" w:pos="312"/>
        </w:tabs>
      </w:pPr>
    </w:lvl>
  </w:abstractNum>
  <w:abstractNum w:abstractNumId="1">
    <w:nsid w:val="DF4BA121"/>
    <w:multiLevelType w:val="singleLevel"/>
    <w:tmpl w:val="DF4BA121"/>
    <w:lvl w:ilvl="0" w:tentative="0">
      <w:start w:val="8"/>
      <w:numFmt w:val="decimal"/>
      <w:lvlText w:val="%1."/>
      <w:lvlJc w:val="left"/>
      <w:pPr>
        <w:tabs>
          <w:tab w:val="left" w:pos="312"/>
        </w:tabs>
      </w:pPr>
    </w:lvl>
  </w:abstractNum>
  <w:abstractNum w:abstractNumId="2">
    <w:nsid w:val="FCFFAAB6"/>
    <w:multiLevelType w:val="singleLevel"/>
    <w:tmpl w:val="FCFFAAB6"/>
    <w:lvl w:ilvl="0" w:tentative="0">
      <w:start w:val="1"/>
      <w:numFmt w:val="decimal"/>
      <w:lvlText w:val="%1."/>
      <w:lvlJc w:val="left"/>
      <w:pPr>
        <w:tabs>
          <w:tab w:val="left" w:pos="312"/>
        </w:tabs>
      </w:pPr>
    </w:lvl>
  </w:abstractNum>
  <w:abstractNum w:abstractNumId="3">
    <w:nsid w:val="1AF55342"/>
    <w:multiLevelType w:val="multilevel"/>
    <w:tmpl w:val="1AF55342"/>
    <w:lvl w:ilvl="0" w:tentative="0">
      <w:start w:val="8"/>
      <w:numFmt w:val="decimal"/>
      <w:lvlText w:val="%1）"/>
      <w:lvlJc w:val="left"/>
      <w:pPr>
        <w:ind w:left="825" w:hanging="360"/>
      </w:pPr>
      <w:rPr>
        <w:rFonts w:hint="default"/>
        <w:color w:val="auto"/>
      </w:rPr>
    </w:lvl>
    <w:lvl w:ilvl="1" w:tentative="0">
      <w:start w:val="1"/>
      <w:numFmt w:val="lowerLetter"/>
      <w:lvlText w:val="%2)"/>
      <w:lvlJc w:val="left"/>
      <w:pPr>
        <w:ind w:left="1305" w:hanging="420"/>
      </w:pPr>
    </w:lvl>
    <w:lvl w:ilvl="2" w:tentative="0">
      <w:start w:val="1"/>
      <w:numFmt w:val="lowerRoman"/>
      <w:lvlText w:val="%3."/>
      <w:lvlJc w:val="right"/>
      <w:pPr>
        <w:ind w:left="1725" w:hanging="420"/>
      </w:pPr>
    </w:lvl>
    <w:lvl w:ilvl="3" w:tentative="0">
      <w:start w:val="1"/>
      <w:numFmt w:val="decimal"/>
      <w:lvlText w:val="%4."/>
      <w:lvlJc w:val="left"/>
      <w:pPr>
        <w:ind w:left="2145" w:hanging="420"/>
      </w:pPr>
    </w:lvl>
    <w:lvl w:ilvl="4" w:tentative="0">
      <w:start w:val="1"/>
      <w:numFmt w:val="lowerLetter"/>
      <w:lvlText w:val="%5)"/>
      <w:lvlJc w:val="left"/>
      <w:pPr>
        <w:ind w:left="2565" w:hanging="420"/>
      </w:pPr>
    </w:lvl>
    <w:lvl w:ilvl="5" w:tentative="0">
      <w:start w:val="1"/>
      <w:numFmt w:val="lowerRoman"/>
      <w:lvlText w:val="%6."/>
      <w:lvlJc w:val="right"/>
      <w:pPr>
        <w:ind w:left="2985" w:hanging="420"/>
      </w:pPr>
    </w:lvl>
    <w:lvl w:ilvl="6" w:tentative="0">
      <w:start w:val="1"/>
      <w:numFmt w:val="decimal"/>
      <w:lvlText w:val="%7."/>
      <w:lvlJc w:val="left"/>
      <w:pPr>
        <w:ind w:left="3405" w:hanging="420"/>
      </w:pPr>
    </w:lvl>
    <w:lvl w:ilvl="7" w:tentative="0">
      <w:start w:val="1"/>
      <w:numFmt w:val="lowerLetter"/>
      <w:lvlText w:val="%8)"/>
      <w:lvlJc w:val="left"/>
      <w:pPr>
        <w:ind w:left="3825" w:hanging="420"/>
      </w:pPr>
    </w:lvl>
    <w:lvl w:ilvl="8" w:tentative="0">
      <w:start w:val="1"/>
      <w:numFmt w:val="lowerRoman"/>
      <w:lvlText w:val="%9."/>
      <w:lvlJc w:val="right"/>
      <w:pPr>
        <w:ind w:left="4245" w:hanging="420"/>
      </w:pPr>
    </w:lvl>
  </w:abstractNum>
  <w:abstractNum w:abstractNumId="4">
    <w:nsid w:val="5858D6EC"/>
    <w:multiLevelType w:val="singleLevel"/>
    <w:tmpl w:val="5858D6EC"/>
    <w:lvl w:ilvl="0" w:tentative="0">
      <w:start w:val="1"/>
      <w:numFmt w:val="decimal"/>
      <w:suff w:val="nothing"/>
      <w:lvlText w:val="（%1）"/>
      <w:lvlJc w:val="left"/>
    </w:lvl>
  </w:abstractNum>
  <w:abstractNum w:abstractNumId="5">
    <w:nsid w:val="58D234BA"/>
    <w:multiLevelType w:val="singleLevel"/>
    <w:tmpl w:val="58D234BA"/>
    <w:lvl w:ilvl="0" w:tentative="0">
      <w:start w:val="1"/>
      <w:numFmt w:val="decimal"/>
      <w:suff w:val="nothing"/>
      <w:lvlText w:val="%1、"/>
      <w:lvlJc w:val="left"/>
    </w:lvl>
  </w:abstractNum>
  <w:abstractNum w:abstractNumId="6">
    <w:nsid w:val="61A8A162"/>
    <w:multiLevelType w:val="singleLevel"/>
    <w:tmpl w:val="61A8A162"/>
    <w:lvl w:ilvl="0" w:tentative="0">
      <w:start w:val="1"/>
      <w:numFmt w:val="decimal"/>
      <w:suff w:val="nothing"/>
      <w:lvlText w:val="%1、"/>
      <w:lvlJc w:val="left"/>
    </w:lvl>
  </w:abstractNum>
  <w:abstractNum w:abstractNumId="7">
    <w:nsid w:val="6A0C1BCE"/>
    <w:multiLevelType w:val="multilevel"/>
    <w:tmpl w:val="6A0C1BCE"/>
    <w:lvl w:ilvl="0" w:tentative="0">
      <w:start w:val="1"/>
      <w:numFmt w:val="decimal"/>
      <w:lvlText w:val="%1"/>
      <w:lvlJc w:val="left"/>
      <w:pPr>
        <w:tabs>
          <w:tab w:val="left" w:pos="170"/>
        </w:tabs>
        <w:ind w:left="0" w:firstLine="170"/>
      </w:pPr>
      <w:rPr>
        <w:rFonts w:hint="default"/>
      </w:rPr>
    </w:lvl>
    <w:lvl w:ilvl="1" w:tentative="0">
      <w:start w:val="1"/>
      <w:numFmt w:val="decimal"/>
      <w:lvlText w:val="%2)"/>
      <w:lvlJc w:val="left"/>
      <w:pPr>
        <w:tabs>
          <w:tab w:val="left" w:pos="590"/>
        </w:tabs>
        <w:ind w:left="590" w:hanging="420"/>
      </w:pPr>
      <w:rPr>
        <w:rFonts w:hint="default"/>
      </w:rPr>
    </w:lvl>
    <w:lvl w:ilvl="2" w:tentative="0">
      <w:start w:val="1"/>
      <w:numFmt w:val="decimal"/>
      <w:lvlText w:val="%3、"/>
      <w:lvlJc w:val="left"/>
      <w:pPr>
        <w:tabs>
          <w:tab w:val="left" w:pos="1200"/>
        </w:tabs>
        <w:ind w:left="1200" w:hanging="360"/>
      </w:pPr>
      <w:rPr>
        <w:rFonts w:hint="eastAsia"/>
      </w:rPr>
    </w:lvl>
    <w:lvl w:ilvl="3" w:tentative="0">
      <w:start w:val="1"/>
      <w:numFmt w:val="japaneseCounting"/>
      <w:lvlText w:val="%4、"/>
      <w:lvlJc w:val="left"/>
      <w:pPr>
        <w:tabs>
          <w:tab w:val="left" w:pos="2220"/>
        </w:tabs>
        <w:ind w:left="2220" w:hanging="960"/>
      </w:pPr>
      <w:rPr>
        <w:rFonts w:hint="default"/>
      </w:rPr>
    </w:lvl>
    <w:lvl w:ilvl="4" w:tentative="0">
      <w:start w:val="1"/>
      <w:numFmt w:val="decimal"/>
      <w:lvlText w:val="%5）"/>
      <w:lvlJc w:val="left"/>
      <w:pPr>
        <w:tabs>
          <w:tab w:val="left" w:pos="2040"/>
        </w:tabs>
        <w:ind w:left="2040" w:hanging="360"/>
      </w:pPr>
      <w:rPr>
        <w:rFonts w:hint="eastAsia"/>
      </w:r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5"/>
  </w:num>
  <w:num w:numId="2">
    <w:abstractNumId w:val="7"/>
  </w:num>
  <w:num w:numId="3">
    <w:abstractNumId w:val="3"/>
  </w:num>
  <w:num w:numId="4">
    <w:abstractNumId w:val="4"/>
  </w:num>
  <w:num w:numId="5">
    <w:abstractNumId w:val="6"/>
  </w:num>
  <w:num w:numId="6">
    <w:abstractNumId w:val="1"/>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14EF"/>
    <w:rsid w:val="00037098"/>
    <w:rsid w:val="00054321"/>
    <w:rsid w:val="00071D47"/>
    <w:rsid w:val="001A3A21"/>
    <w:rsid w:val="001C444C"/>
    <w:rsid w:val="001C601E"/>
    <w:rsid w:val="001D0E82"/>
    <w:rsid w:val="001E4054"/>
    <w:rsid w:val="0025203D"/>
    <w:rsid w:val="00295396"/>
    <w:rsid w:val="00305469"/>
    <w:rsid w:val="0032502E"/>
    <w:rsid w:val="00337F34"/>
    <w:rsid w:val="00397D10"/>
    <w:rsid w:val="003D163E"/>
    <w:rsid w:val="0043298E"/>
    <w:rsid w:val="0048099F"/>
    <w:rsid w:val="004A3FE8"/>
    <w:rsid w:val="00510AA8"/>
    <w:rsid w:val="00523AAF"/>
    <w:rsid w:val="005837F5"/>
    <w:rsid w:val="005F7574"/>
    <w:rsid w:val="006C27CB"/>
    <w:rsid w:val="006D7FBB"/>
    <w:rsid w:val="006E51CD"/>
    <w:rsid w:val="00715A1A"/>
    <w:rsid w:val="00721DA2"/>
    <w:rsid w:val="0072587F"/>
    <w:rsid w:val="007421E3"/>
    <w:rsid w:val="0075427C"/>
    <w:rsid w:val="007614EF"/>
    <w:rsid w:val="00767047"/>
    <w:rsid w:val="007F5FE1"/>
    <w:rsid w:val="008027CF"/>
    <w:rsid w:val="00864D14"/>
    <w:rsid w:val="0086646E"/>
    <w:rsid w:val="008B0F4C"/>
    <w:rsid w:val="008C7974"/>
    <w:rsid w:val="008F1E9F"/>
    <w:rsid w:val="0092330A"/>
    <w:rsid w:val="009633D0"/>
    <w:rsid w:val="009B09A2"/>
    <w:rsid w:val="009E280C"/>
    <w:rsid w:val="00A052A0"/>
    <w:rsid w:val="00A149CC"/>
    <w:rsid w:val="00A54EAF"/>
    <w:rsid w:val="00A72662"/>
    <w:rsid w:val="00B46E98"/>
    <w:rsid w:val="00B9697A"/>
    <w:rsid w:val="00BD2D86"/>
    <w:rsid w:val="00C340B7"/>
    <w:rsid w:val="00CD716A"/>
    <w:rsid w:val="00D010EA"/>
    <w:rsid w:val="00D02AAB"/>
    <w:rsid w:val="00D10798"/>
    <w:rsid w:val="00D22807"/>
    <w:rsid w:val="00D53350"/>
    <w:rsid w:val="00F11D07"/>
    <w:rsid w:val="00F831AA"/>
    <w:rsid w:val="00F94799"/>
    <w:rsid w:val="00FC04AA"/>
    <w:rsid w:val="10276DE3"/>
    <w:rsid w:val="2A2E362C"/>
    <w:rsid w:val="3D5C58F8"/>
    <w:rsid w:val="41BF6AC5"/>
    <w:rsid w:val="55AE29C1"/>
    <w:rsid w:val="591244B6"/>
    <w:rsid w:val="5CF812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iPriority="99" w:semiHidden="0"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qFormat="1" w:unhideWhenUsed="0" w:uiPriority="0" w:semiHidden="0"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0"/>
      <w:lang w:val="en-US" w:eastAsia="zh-CN" w:bidi="ar-SA"/>
    </w:rPr>
  </w:style>
  <w:style w:type="paragraph" w:styleId="2">
    <w:name w:val="heading 1"/>
    <w:basedOn w:val="1"/>
    <w:next w:val="1"/>
    <w:link w:val="27"/>
    <w:qFormat/>
    <w:uiPriority w:val="0"/>
    <w:pPr>
      <w:tabs>
        <w:tab w:val="left" w:pos="240"/>
        <w:tab w:val="left" w:pos="2775"/>
      </w:tabs>
      <w:spacing w:line="360" w:lineRule="auto"/>
      <w:jc w:val="center"/>
      <w:outlineLvl w:val="0"/>
    </w:pPr>
    <w:rPr>
      <w:rFonts w:ascii="宋体" w:hAnsi="宋体"/>
      <w:bCs/>
      <w:kern w:val="44"/>
      <w:sz w:val="32"/>
      <w:szCs w:val="32"/>
    </w:rPr>
  </w:style>
  <w:style w:type="paragraph" w:styleId="3">
    <w:name w:val="heading 2"/>
    <w:basedOn w:val="1"/>
    <w:next w:val="1"/>
    <w:link w:val="28"/>
    <w:qFormat/>
    <w:uiPriority w:val="0"/>
    <w:pPr>
      <w:keepNext/>
      <w:keepLines/>
      <w:spacing w:before="260" w:after="260" w:line="360" w:lineRule="auto"/>
      <w:jc w:val="center"/>
      <w:outlineLvl w:val="1"/>
    </w:pPr>
    <w:rPr>
      <w:rFonts w:ascii="Arial" w:hAnsi="Arial"/>
      <w:b/>
      <w:bCs/>
      <w:sz w:val="48"/>
      <w:szCs w:val="32"/>
    </w:rPr>
  </w:style>
  <w:style w:type="paragraph" w:styleId="4">
    <w:name w:val="heading 3"/>
    <w:basedOn w:val="1"/>
    <w:next w:val="1"/>
    <w:link w:val="29"/>
    <w:qFormat/>
    <w:uiPriority w:val="0"/>
    <w:pPr>
      <w:spacing w:line="360" w:lineRule="auto"/>
      <w:ind w:firstLine="482" w:firstLineChars="200"/>
      <w:outlineLvl w:val="2"/>
    </w:pPr>
    <w:rPr>
      <w:rFonts w:ascii="宋体" w:hAnsi="宋体" w:cs="宋体"/>
      <w:b/>
      <w:sz w:val="24"/>
      <w:lang w:val="zh-CN"/>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table of authorities"/>
    <w:basedOn w:val="1"/>
    <w:next w:val="1"/>
    <w:qFormat/>
    <w:uiPriority w:val="0"/>
    <w:pPr>
      <w:widowControl/>
      <w:spacing w:line="425" w:lineRule="atLeast"/>
      <w:ind w:left="420" w:leftChars="200"/>
    </w:pPr>
    <w:rPr>
      <w:color w:val="000000"/>
      <w:kern w:val="0"/>
      <w:szCs w:val="22"/>
    </w:rPr>
  </w:style>
  <w:style w:type="paragraph" w:styleId="6">
    <w:name w:val="Body Text"/>
    <w:basedOn w:val="1"/>
    <w:link w:val="59"/>
    <w:qFormat/>
    <w:uiPriority w:val="0"/>
    <w:pPr>
      <w:snapToGrid w:val="0"/>
      <w:spacing w:line="300" w:lineRule="auto"/>
    </w:pPr>
    <w:rPr>
      <w:rFonts w:ascii="宋体" w:hAnsi="宋体"/>
      <w:spacing w:val="4"/>
      <w:sz w:val="24"/>
    </w:rPr>
  </w:style>
  <w:style w:type="paragraph" w:styleId="7">
    <w:name w:val="Body Text Indent"/>
    <w:basedOn w:val="1"/>
    <w:link w:val="56"/>
    <w:qFormat/>
    <w:uiPriority w:val="0"/>
    <w:pPr>
      <w:spacing w:line="460" w:lineRule="exact"/>
      <w:ind w:firstLine="570"/>
    </w:pPr>
    <w:rPr>
      <w:b/>
      <w:bCs/>
      <w:sz w:val="28"/>
    </w:rPr>
  </w:style>
  <w:style w:type="paragraph" w:styleId="8">
    <w:name w:val="toc 3"/>
    <w:basedOn w:val="1"/>
    <w:next w:val="1"/>
    <w:qFormat/>
    <w:uiPriority w:val="0"/>
    <w:pPr>
      <w:ind w:left="840" w:leftChars="400"/>
    </w:pPr>
    <w:rPr>
      <w:szCs w:val="22"/>
    </w:rPr>
  </w:style>
  <w:style w:type="paragraph" w:styleId="9">
    <w:name w:val="Plain Text"/>
    <w:basedOn w:val="1"/>
    <w:link w:val="43"/>
    <w:qFormat/>
    <w:uiPriority w:val="0"/>
    <w:pPr>
      <w:adjustRightInd w:val="0"/>
      <w:spacing w:line="335" w:lineRule="atLeast"/>
      <w:textAlignment w:val="baseline"/>
    </w:pPr>
    <w:rPr>
      <w:rFonts w:ascii="宋体" w:hAnsi="Courier New" w:cs="Courier New" w:eastAsiaTheme="minorEastAsia"/>
      <w:szCs w:val="21"/>
    </w:rPr>
  </w:style>
  <w:style w:type="paragraph" w:styleId="10">
    <w:name w:val="Date"/>
    <w:basedOn w:val="1"/>
    <w:next w:val="1"/>
    <w:link w:val="58"/>
    <w:qFormat/>
    <w:uiPriority w:val="0"/>
    <w:pPr>
      <w:ind w:left="100" w:leftChars="2500"/>
    </w:pPr>
    <w:rPr>
      <w:sz w:val="28"/>
    </w:rPr>
  </w:style>
  <w:style w:type="paragraph" w:styleId="11">
    <w:name w:val="Balloon Text"/>
    <w:basedOn w:val="1"/>
    <w:link w:val="41"/>
    <w:qFormat/>
    <w:uiPriority w:val="0"/>
    <w:rPr>
      <w:rFonts w:asciiTheme="minorHAnsi" w:hAnsiTheme="minorHAnsi" w:eastAsiaTheme="minorEastAsia" w:cstheme="minorBidi"/>
      <w:sz w:val="18"/>
      <w:szCs w:val="18"/>
    </w:rPr>
  </w:style>
  <w:style w:type="paragraph" w:styleId="12">
    <w:name w:val="footer"/>
    <w:basedOn w:val="1"/>
    <w:link w:val="26"/>
    <w:unhideWhenUsed/>
    <w:qFormat/>
    <w:uiPriority w:val="0"/>
    <w:pPr>
      <w:tabs>
        <w:tab w:val="center" w:pos="4153"/>
        <w:tab w:val="right" w:pos="8306"/>
      </w:tabs>
      <w:snapToGrid w:val="0"/>
      <w:jc w:val="left"/>
    </w:pPr>
    <w:rPr>
      <w:sz w:val="18"/>
      <w:szCs w:val="18"/>
    </w:rPr>
  </w:style>
  <w:style w:type="paragraph" w:styleId="13">
    <w:name w:val="header"/>
    <w:basedOn w:val="1"/>
    <w:link w:val="25"/>
    <w:unhideWhenUsed/>
    <w:qFormat/>
    <w:uiPriority w:val="0"/>
    <w:pPr>
      <w:pBdr>
        <w:bottom w:val="single" w:color="auto" w:sz="6" w:space="1"/>
      </w:pBdr>
      <w:tabs>
        <w:tab w:val="center" w:pos="4153"/>
        <w:tab w:val="right" w:pos="8306"/>
      </w:tabs>
      <w:snapToGrid w:val="0"/>
      <w:jc w:val="center"/>
    </w:pPr>
    <w:rPr>
      <w:sz w:val="18"/>
      <w:szCs w:val="18"/>
    </w:rPr>
  </w:style>
  <w:style w:type="paragraph" w:styleId="14">
    <w:name w:val="Message Header"/>
    <w:basedOn w:val="1"/>
    <w:link w:val="65"/>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sz w:val="24"/>
      <w:szCs w:val="24"/>
    </w:rPr>
  </w:style>
  <w:style w:type="paragraph" w:styleId="15">
    <w:name w:val="HTML Preformatted"/>
    <w:basedOn w:val="1"/>
    <w:link w:val="54"/>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16">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18">
    <w:name w:val="Table Grid"/>
    <w:basedOn w:val="17"/>
    <w:qFormat/>
    <w:uiPriority w:val="59"/>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0">
    <w:name w:val="Strong"/>
    <w:basedOn w:val="19"/>
    <w:qFormat/>
    <w:uiPriority w:val="0"/>
    <w:rPr>
      <w:b/>
      <w:bCs/>
    </w:rPr>
  </w:style>
  <w:style w:type="character" w:styleId="21">
    <w:name w:val="page number"/>
    <w:basedOn w:val="19"/>
    <w:qFormat/>
    <w:uiPriority w:val="0"/>
  </w:style>
  <w:style w:type="character" w:styleId="22">
    <w:name w:val="Emphasis"/>
    <w:basedOn w:val="19"/>
    <w:qFormat/>
    <w:uiPriority w:val="0"/>
    <w:rPr>
      <w:color w:val="CC0000"/>
    </w:rPr>
  </w:style>
  <w:style w:type="character" w:styleId="23">
    <w:name w:val="Hyperlink"/>
    <w:basedOn w:val="19"/>
    <w:qFormat/>
    <w:uiPriority w:val="0"/>
    <w:rPr>
      <w:color w:val="0000FF"/>
      <w:u w:val="single"/>
    </w:rPr>
  </w:style>
  <w:style w:type="character" w:styleId="24">
    <w:name w:val="HTML Cite"/>
    <w:basedOn w:val="19"/>
    <w:qFormat/>
    <w:uiPriority w:val="0"/>
    <w:rPr>
      <w:color w:val="008000"/>
    </w:rPr>
  </w:style>
  <w:style w:type="character" w:customStyle="1" w:styleId="25">
    <w:name w:val="页眉 Char"/>
    <w:basedOn w:val="19"/>
    <w:link w:val="13"/>
    <w:qFormat/>
    <w:uiPriority w:val="99"/>
    <w:rPr>
      <w:sz w:val="18"/>
      <w:szCs w:val="18"/>
    </w:rPr>
  </w:style>
  <w:style w:type="character" w:customStyle="1" w:styleId="26">
    <w:name w:val="页脚 Char"/>
    <w:basedOn w:val="19"/>
    <w:link w:val="12"/>
    <w:qFormat/>
    <w:uiPriority w:val="99"/>
    <w:rPr>
      <w:sz w:val="18"/>
      <w:szCs w:val="18"/>
    </w:rPr>
  </w:style>
  <w:style w:type="character" w:customStyle="1" w:styleId="27">
    <w:name w:val="标题 1 Char"/>
    <w:basedOn w:val="19"/>
    <w:link w:val="2"/>
    <w:qFormat/>
    <w:uiPriority w:val="0"/>
    <w:rPr>
      <w:rFonts w:ascii="宋体" w:hAnsi="宋体" w:eastAsia="宋体" w:cs="Times New Roman"/>
      <w:bCs/>
      <w:kern w:val="44"/>
      <w:sz w:val="32"/>
      <w:szCs w:val="32"/>
    </w:rPr>
  </w:style>
  <w:style w:type="character" w:customStyle="1" w:styleId="28">
    <w:name w:val="标题 2 Char"/>
    <w:basedOn w:val="19"/>
    <w:link w:val="3"/>
    <w:qFormat/>
    <w:uiPriority w:val="0"/>
    <w:rPr>
      <w:rFonts w:ascii="Arial" w:hAnsi="Arial" w:eastAsia="宋体" w:cs="Times New Roman"/>
      <w:b/>
      <w:bCs/>
      <w:sz w:val="48"/>
      <w:szCs w:val="32"/>
    </w:rPr>
  </w:style>
  <w:style w:type="character" w:customStyle="1" w:styleId="29">
    <w:name w:val="标题 3 Char"/>
    <w:basedOn w:val="19"/>
    <w:link w:val="4"/>
    <w:qFormat/>
    <w:uiPriority w:val="0"/>
    <w:rPr>
      <w:rFonts w:ascii="宋体" w:hAnsi="宋体" w:eastAsia="宋体" w:cs="宋体"/>
      <w:b/>
      <w:sz w:val="24"/>
      <w:szCs w:val="20"/>
      <w:lang w:val="zh-CN"/>
    </w:rPr>
  </w:style>
  <w:style w:type="character" w:customStyle="1" w:styleId="30">
    <w:name w:val="font141"/>
    <w:basedOn w:val="19"/>
    <w:qFormat/>
    <w:uiPriority w:val="0"/>
    <w:rPr>
      <w:rFonts w:hint="eastAsia" w:ascii="宋体" w:hAnsi="宋体" w:eastAsia="宋体" w:cs="宋体"/>
      <w:color w:val="FF0000"/>
      <w:sz w:val="24"/>
      <w:szCs w:val="24"/>
      <w:u w:val="none"/>
    </w:rPr>
  </w:style>
  <w:style w:type="character" w:customStyle="1" w:styleId="31">
    <w:name w:val="font131"/>
    <w:basedOn w:val="19"/>
    <w:qFormat/>
    <w:uiPriority w:val="0"/>
    <w:rPr>
      <w:rFonts w:hint="eastAsia" w:ascii="宋体" w:hAnsi="宋体" w:eastAsia="宋体" w:cs="宋体"/>
      <w:color w:val="000000"/>
      <w:sz w:val="24"/>
      <w:szCs w:val="24"/>
      <w:u w:val="none"/>
    </w:rPr>
  </w:style>
  <w:style w:type="character" w:customStyle="1" w:styleId="32">
    <w:name w:val="font121"/>
    <w:basedOn w:val="19"/>
    <w:qFormat/>
    <w:uiPriority w:val="0"/>
    <w:rPr>
      <w:rFonts w:hint="eastAsia" w:ascii="宋体" w:hAnsi="宋体" w:eastAsia="宋体" w:cs="宋体"/>
      <w:b/>
      <w:color w:val="000000"/>
      <w:sz w:val="48"/>
      <w:szCs w:val="48"/>
      <w:u w:val="none"/>
    </w:rPr>
  </w:style>
  <w:style w:type="character" w:customStyle="1" w:styleId="33">
    <w:name w:val="font91"/>
    <w:basedOn w:val="19"/>
    <w:qFormat/>
    <w:uiPriority w:val="0"/>
    <w:rPr>
      <w:rFonts w:hint="eastAsia" w:ascii="宋体" w:hAnsi="宋体" w:eastAsia="宋体" w:cs="宋体"/>
      <w:b/>
      <w:color w:val="000000"/>
      <w:sz w:val="20"/>
      <w:szCs w:val="20"/>
      <w:u w:val="none"/>
    </w:rPr>
  </w:style>
  <w:style w:type="character" w:customStyle="1" w:styleId="34">
    <w:name w:val="font01"/>
    <w:basedOn w:val="19"/>
    <w:qFormat/>
    <w:uiPriority w:val="0"/>
    <w:rPr>
      <w:rFonts w:hint="eastAsia" w:ascii="宋体" w:hAnsi="宋体" w:eastAsia="宋体" w:cs="宋体"/>
      <w:color w:val="000000"/>
      <w:sz w:val="20"/>
      <w:szCs w:val="20"/>
      <w:u w:val="none"/>
    </w:rPr>
  </w:style>
  <w:style w:type="character" w:customStyle="1" w:styleId="35">
    <w:name w:val="font71"/>
    <w:basedOn w:val="19"/>
    <w:qFormat/>
    <w:uiPriority w:val="0"/>
    <w:rPr>
      <w:rFonts w:hint="default" w:ascii="Arial" w:hAnsi="Arial" w:cs="Arial"/>
      <w:b/>
      <w:color w:val="000000"/>
      <w:sz w:val="24"/>
      <w:szCs w:val="24"/>
      <w:u w:val="none"/>
    </w:rPr>
  </w:style>
  <w:style w:type="character" w:customStyle="1" w:styleId="36">
    <w:name w:val="font81"/>
    <w:basedOn w:val="19"/>
    <w:qFormat/>
    <w:uiPriority w:val="0"/>
    <w:rPr>
      <w:rFonts w:hint="eastAsia" w:ascii="宋体" w:hAnsi="宋体" w:eastAsia="宋体" w:cs="宋体"/>
      <w:b/>
      <w:color w:val="000000"/>
      <w:sz w:val="20"/>
      <w:szCs w:val="20"/>
      <w:u w:val="none"/>
    </w:rPr>
  </w:style>
  <w:style w:type="character" w:customStyle="1" w:styleId="37">
    <w:name w:val="font151"/>
    <w:basedOn w:val="19"/>
    <w:qFormat/>
    <w:uiPriority w:val="0"/>
    <w:rPr>
      <w:rFonts w:hint="eastAsia" w:ascii="宋体" w:hAnsi="宋体" w:eastAsia="宋体" w:cs="宋体"/>
      <w:b/>
      <w:color w:val="000000"/>
      <w:sz w:val="40"/>
      <w:szCs w:val="40"/>
      <w:u w:val="none"/>
    </w:rPr>
  </w:style>
  <w:style w:type="character" w:customStyle="1" w:styleId="38">
    <w:name w:val="font31"/>
    <w:basedOn w:val="19"/>
    <w:qFormat/>
    <w:uiPriority w:val="0"/>
    <w:rPr>
      <w:rFonts w:hint="eastAsia" w:ascii="宋体" w:hAnsi="宋体" w:eastAsia="宋体" w:cs="宋体"/>
      <w:color w:val="000000"/>
      <w:sz w:val="22"/>
      <w:szCs w:val="22"/>
      <w:u w:val="none"/>
    </w:rPr>
  </w:style>
  <w:style w:type="character" w:customStyle="1" w:styleId="39">
    <w:name w:val="font61"/>
    <w:basedOn w:val="19"/>
    <w:qFormat/>
    <w:uiPriority w:val="0"/>
    <w:rPr>
      <w:rFonts w:hint="eastAsia" w:ascii="宋体" w:hAnsi="宋体" w:eastAsia="宋体" w:cs="宋体"/>
      <w:b/>
      <w:color w:val="000000"/>
      <w:sz w:val="24"/>
      <w:szCs w:val="24"/>
      <w:u w:val="none"/>
    </w:rPr>
  </w:style>
  <w:style w:type="character" w:customStyle="1" w:styleId="40">
    <w:name w:val="font101"/>
    <w:basedOn w:val="19"/>
    <w:qFormat/>
    <w:uiPriority w:val="0"/>
    <w:rPr>
      <w:rFonts w:hint="eastAsia" w:ascii="宋体" w:hAnsi="宋体" w:eastAsia="宋体" w:cs="宋体"/>
      <w:color w:val="0066CC"/>
      <w:sz w:val="24"/>
      <w:szCs w:val="24"/>
      <w:u w:val="none"/>
    </w:rPr>
  </w:style>
  <w:style w:type="character" w:customStyle="1" w:styleId="41">
    <w:name w:val="批注框文本 Char"/>
    <w:basedOn w:val="19"/>
    <w:link w:val="11"/>
    <w:qFormat/>
    <w:uiPriority w:val="0"/>
    <w:rPr>
      <w:sz w:val="18"/>
      <w:szCs w:val="18"/>
    </w:rPr>
  </w:style>
  <w:style w:type="character" w:customStyle="1" w:styleId="42">
    <w:name w:val="font11"/>
    <w:basedOn w:val="19"/>
    <w:qFormat/>
    <w:uiPriority w:val="0"/>
    <w:rPr>
      <w:rFonts w:hint="default" w:ascii="ËÎÌå" w:hAnsi="ËÎÌå" w:eastAsia="ËÎÌå" w:cs="ËÎÌå"/>
      <w:color w:val="000000"/>
      <w:sz w:val="20"/>
      <w:szCs w:val="20"/>
      <w:u w:val="none"/>
    </w:rPr>
  </w:style>
  <w:style w:type="character" w:customStyle="1" w:styleId="43">
    <w:name w:val="纯文本 Char"/>
    <w:basedOn w:val="19"/>
    <w:link w:val="9"/>
    <w:qFormat/>
    <w:locked/>
    <w:uiPriority w:val="0"/>
    <w:rPr>
      <w:rFonts w:ascii="宋体" w:hAnsi="Courier New" w:cs="Courier New"/>
      <w:szCs w:val="21"/>
    </w:rPr>
  </w:style>
  <w:style w:type="character" w:customStyle="1" w:styleId="44">
    <w:name w:val="font41"/>
    <w:basedOn w:val="19"/>
    <w:qFormat/>
    <w:uiPriority w:val="0"/>
    <w:rPr>
      <w:rFonts w:hint="eastAsia" w:ascii="宋体" w:hAnsi="宋体" w:eastAsia="宋体" w:cs="宋体"/>
      <w:color w:val="000000"/>
      <w:sz w:val="20"/>
      <w:szCs w:val="20"/>
      <w:u w:val="none"/>
    </w:rPr>
  </w:style>
  <w:style w:type="character" w:customStyle="1" w:styleId="45">
    <w:name w:val="fontstyle21"/>
    <w:basedOn w:val="19"/>
    <w:qFormat/>
    <w:uiPriority w:val="0"/>
    <w:rPr>
      <w:rFonts w:hint="eastAsia" w:ascii="宋体" w:hAnsi="宋体" w:eastAsia="宋体" w:cs="宋体"/>
      <w:color w:val="000000"/>
      <w:sz w:val="32"/>
      <w:szCs w:val="32"/>
    </w:rPr>
  </w:style>
  <w:style w:type="character" w:customStyle="1" w:styleId="46">
    <w:name w:val="font111"/>
    <w:basedOn w:val="19"/>
    <w:qFormat/>
    <w:uiPriority w:val="0"/>
    <w:rPr>
      <w:rFonts w:hint="eastAsia" w:ascii="宋体" w:hAnsi="宋体" w:eastAsia="宋体" w:cs="宋体"/>
      <w:color w:val="000000"/>
      <w:sz w:val="24"/>
      <w:szCs w:val="24"/>
      <w:u w:val="none"/>
    </w:rPr>
  </w:style>
  <w:style w:type="character" w:customStyle="1" w:styleId="47">
    <w:name w:val="text2"/>
    <w:basedOn w:val="19"/>
    <w:qFormat/>
    <w:uiPriority w:val="0"/>
  </w:style>
  <w:style w:type="character" w:customStyle="1" w:styleId="48">
    <w:name w:val="Char Char7"/>
    <w:qFormat/>
    <w:uiPriority w:val="0"/>
    <w:rPr>
      <w:rFonts w:ascii="Arial" w:hAnsi="Arial" w:eastAsia="宋体"/>
      <w:b/>
      <w:bCs/>
      <w:kern w:val="2"/>
      <w:sz w:val="48"/>
      <w:szCs w:val="32"/>
      <w:lang w:val="en-US" w:eastAsia="zh-CN" w:bidi="ar-SA"/>
    </w:rPr>
  </w:style>
  <w:style w:type="character" w:customStyle="1" w:styleId="49">
    <w:name w:val="font21"/>
    <w:basedOn w:val="19"/>
    <w:qFormat/>
    <w:uiPriority w:val="0"/>
    <w:rPr>
      <w:rFonts w:hint="eastAsia" w:ascii="宋体" w:hAnsi="宋体" w:eastAsia="宋体" w:cs="宋体"/>
      <w:color w:val="000000"/>
      <w:sz w:val="20"/>
      <w:szCs w:val="20"/>
      <w:u w:val="none"/>
    </w:rPr>
  </w:style>
  <w:style w:type="character" w:customStyle="1" w:styleId="50">
    <w:name w:val="font51"/>
    <w:basedOn w:val="19"/>
    <w:qFormat/>
    <w:uiPriority w:val="0"/>
    <w:rPr>
      <w:rFonts w:hint="eastAsia" w:ascii="宋体" w:hAnsi="宋体" w:eastAsia="宋体" w:cs="宋体"/>
      <w:b/>
      <w:color w:val="000000"/>
      <w:sz w:val="20"/>
      <w:szCs w:val="20"/>
      <w:u w:val="none"/>
    </w:rPr>
  </w:style>
  <w:style w:type="paragraph" w:customStyle="1" w:styleId="51">
    <w:name w:val="_Style 2"/>
    <w:basedOn w:val="1"/>
    <w:qFormat/>
    <w:uiPriority w:val="34"/>
    <w:pPr>
      <w:ind w:firstLine="420" w:firstLineChars="200"/>
    </w:pPr>
  </w:style>
  <w:style w:type="character" w:customStyle="1" w:styleId="52">
    <w:name w:val="纯文本 Char1"/>
    <w:basedOn w:val="19"/>
    <w:semiHidden/>
    <w:qFormat/>
    <w:uiPriority w:val="99"/>
    <w:rPr>
      <w:rFonts w:ascii="宋体" w:hAnsi="Courier New" w:eastAsia="宋体" w:cs="Courier New"/>
      <w:szCs w:val="21"/>
    </w:rPr>
  </w:style>
  <w:style w:type="paragraph" w:customStyle="1" w:styleId="53">
    <w:name w:val="列出段落1"/>
    <w:basedOn w:val="1"/>
    <w:qFormat/>
    <w:uiPriority w:val="34"/>
    <w:pPr>
      <w:ind w:firstLine="420" w:firstLineChars="200"/>
    </w:pPr>
  </w:style>
  <w:style w:type="character" w:customStyle="1" w:styleId="54">
    <w:name w:val="HTML 预设格式 Char"/>
    <w:basedOn w:val="19"/>
    <w:link w:val="15"/>
    <w:qFormat/>
    <w:uiPriority w:val="0"/>
    <w:rPr>
      <w:rFonts w:ascii="宋体" w:hAnsi="宋体" w:eastAsia="宋体" w:cs="Times New Roman"/>
      <w:kern w:val="0"/>
      <w:sz w:val="24"/>
      <w:szCs w:val="24"/>
    </w:rPr>
  </w:style>
  <w:style w:type="paragraph" w:customStyle="1" w:styleId="55">
    <w:name w:val="_Style 3"/>
    <w:qFormat/>
    <w:uiPriority w:val="1"/>
    <w:pPr>
      <w:adjustRightInd w:val="0"/>
      <w:snapToGrid w:val="0"/>
    </w:pPr>
    <w:rPr>
      <w:rFonts w:ascii="Tahoma" w:hAnsi="Tahoma" w:eastAsia="宋体" w:cs="Times New Roman"/>
      <w:kern w:val="0"/>
      <w:sz w:val="22"/>
      <w:szCs w:val="22"/>
      <w:lang w:val="en-US" w:eastAsia="zh-CN" w:bidi="ar-SA"/>
    </w:rPr>
  </w:style>
  <w:style w:type="character" w:customStyle="1" w:styleId="56">
    <w:name w:val="正文文本缩进 Char"/>
    <w:basedOn w:val="19"/>
    <w:link w:val="7"/>
    <w:qFormat/>
    <w:uiPriority w:val="0"/>
    <w:rPr>
      <w:rFonts w:ascii="Calibri" w:hAnsi="Calibri" w:eastAsia="宋体" w:cs="Times New Roman"/>
      <w:b/>
      <w:bCs/>
      <w:sz w:val="28"/>
      <w:szCs w:val="20"/>
    </w:rPr>
  </w:style>
  <w:style w:type="character" w:customStyle="1" w:styleId="57">
    <w:name w:val="批注框文本 Char1"/>
    <w:basedOn w:val="19"/>
    <w:semiHidden/>
    <w:qFormat/>
    <w:uiPriority w:val="99"/>
    <w:rPr>
      <w:rFonts w:ascii="Calibri" w:hAnsi="Calibri" w:eastAsia="宋体" w:cs="Times New Roman"/>
      <w:sz w:val="18"/>
      <w:szCs w:val="18"/>
    </w:rPr>
  </w:style>
  <w:style w:type="character" w:customStyle="1" w:styleId="58">
    <w:name w:val="日期 Char"/>
    <w:basedOn w:val="19"/>
    <w:link w:val="10"/>
    <w:qFormat/>
    <w:uiPriority w:val="0"/>
    <w:rPr>
      <w:rFonts w:ascii="Calibri" w:hAnsi="Calibri" w:eastAsia="宋体" w:cs="Times New Roman"/>
      <w:sz w:val="28"/>
      <w:szCs w:val="20"/>
    </w:rPr>
  </w:style>
  <w:style w:type="character" w:customStyle="1" w:styleId="59">
    <w:name w:val="正文文本 Char"/>
    <w:basedOn w:val="19"/>
    <w:link w:val="6"/>
    <w:qFormat/>
    <w:uiPriority w:val="0"/>
    <w:rPr>
      <w:rFonts w:ascii="宋体" w:hAnsi="宋体" w:eastAsia="宋体" w:cs="Times New Roman"/>
      <w:spacing w:val="4"/>
      <w:sz w:val="24"/>
      <w:szCs w:val="20"/>
    </w:rPr>
  </w:style>
  <w:style w:type="paragraph" w:customStyle="1" w:styleId="60">
    <w:name w:val="Default"/>
    <w:qFormat/>
    <w:uiPriority w:val="0"/>
    <w:pPr>
      <w:widowControl w:val="0"/>
      <w:autoSpaceDE w:val="0"/>
      <w:autoSpaceDN w:val="0"/>
      <w:adjustRightInd w:val="0"/>
    </w:pPr>
    <w:rPr>
      <w:rFonts w:ascii="宋体" w:hAnsi="Calibri" w:eastAsia="宋体" w:cs="宋体"/>
      <w:color w:val="000000"/>
      <w:kern w:val="0"/>
      <w:sz w:val="24"/>
      <w:szCs w:val="24"/>
      <w:lang w:val="en-US" w:eastAsia="zh-CN" w:bidi="ar-SA"/>
    </w:rPr>
  </w:style>
  <w:style w:type="paragraph" w:customStyle="1" w:styleId="61">
    <w:name w:val="Char"/>
    <w:basedOn w:val="1"/>
    <w:qFormat/>
    <w:uiPriority w:val="0"/>
    <w:pPr>
      <w:widowControl/>
      <w:spacing w:after="160" w:line="240" w:lineRule="exact"/>
      <w:jc w:val="left"/>
    </w:pPr>
    <w:rPr>
      <w:rFonts w:ascii="Verdana" w:hAnsi="Verdana"/>
      <w:kern w:val="0"/>
      <w:sz w:val="20"/>
      <w:lang w:eastAsia="en-US"/>
    </w:rPr>
  </w:style>
  <w:style w:type="paragraph" w:styleId="62">
    <w:name w:val="List Paragraph"/>
    <w:basedOn w:val="1"/>
    <w:qFormat/>
    <w:uiPriority w:val="99"/>
    <w:pPr>
      <w:widowControl/>
      <w:spacing w:before="100" w:beforeAutospacing="1" w:after="100" w:afterAutospacing="1"/>
      <w:jc w:val="left"/>
    </w:pPr>
    <w:rPr>
      <w:rFonts w:ascii="宋体" w:hAnsi="宋体" w:cs="宋体"/>
      <w:kern w:val="0"/>
      <w:sz w:val="24"/>
      <w:szCs w:val="24"/>
    </w:rPr>
  </w:style>
  <w:style w:type="table" w:customStyle="1" w:styleId="63">
    <w:name w:val="网格型1"/>
    <w:basedOn w:val="17"/>
    <w:qFormat/>
    <w:uiPriority w:val="59"/>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64">
    <w:name w:val="Table Paragraph"/>
    <w:basedOn w:val="1"/>
    <w:qFormat/>
    <w:uiPriority w:val="1"/>
    <w:rPr>
      <w:szCs w:val="24"/>
    </w:rPr>
  </w:style>
  <w:style w:type="character" w:customStyle="1" w:styleId="65">
    <w:name w:val="信息标题 Char"/>
    <w:basedOn w:val="19"/>
    <w:link w:val="14"/>
    <w:qFormat/>
    <w:uiPriority w:val="99"/>
    <w:rPr>
      <w:rFonts w:ascii="Cambria" w:hAnsi="Cambria" w:eastAsia="宋体" w:cs="Times New Roman"/>
      <w:sz w:val="24"/>
      <w:szCs w:val="24"/>
      <w:shd w:val="pct20" w:color="auto" w:fill="auto"/>
    </w:rPr>
  </w:style>
  <w:style w:type="paragraph" w:customStyle="1" w:styleId="66">
    <w:name w:val="样式 首行缩进:  0 字符"/>
    <w:basedOn w:val="1"/>
    <w:qFormat/>
    <w:uiPriority w:val="0"/>
    <w:pPr>
      <w:spacing w:line="360" w:lineRule="auto"/>
      <w:ind w:firstLine="200" w:firstLineChars="200"/>
    </w:pPr>
    <w:rPr>
      <w:rFonts w:ascii="Arial" w:hAnsi="Arial" w:cs="宋体"/>
      <w:sz w:val="24"/>
    </w:rPr>
  </w:style>
  <w:style w:type="character" w:customStyle="1" w:styleId="67">
    <w:name w:val="NormalCharacter"/>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04BBEA6-EAF4-4529-9503-7F2634DB0F5C}">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19</Pages>
  <Words>1687</Words>
  <Characters>9618</Characters>
  <Lines>80</Lines>
  <Paragraphs>22</Paragraphs>
  <TotalTime>1</TotalTime>
  <ScaleCrop>false</ScaleCrop>
  <LinksUpToDate>false</LinksUpToDate>
  <CharactersWithSpaces>11283</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2019-12-03T04:01:00Z</dcterms:created>
  <dc:creator>王柏龙</dc:creator>
  <cp:lastModifiedBy>Administrator</cp:lastModifiedBy>
  <dcterms:modified xsi:type="dcterms:W3CDTF">2020-06-10T04:34:17Z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