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rPr>
      </w:pPr>
      <w:r>
        <w:rPr>
          <w:rFonts w:hint="eastAsia"/>
          <w:sz w:val="28"/>
          <w:szCs w:val="28"/>
        </w:rPr>
        <w:t>项目名称：</w:t>
      </w:r>
      <w:r>
        <w:rPr>
          <w:rFonts w:hint="eastAsia"/>
          <w:sz w:val="28"/>
          <w:szCs w:val="28"/>
          <w:lang w:eastAsia="zh-CN"/>
        </w:rPr>
        <w:t>兰州职业技术学院实训大楼4F隔断柜购置项目（二次）</w:t>
      </w:r>
      <w:r>
        <w:rPr>
          <w:rFonts w:hint="eastAsia"/>
          <w:sz w:val="24"/>
          <w:szCs w:val="24"/>
          <w:lang w:val="en-US" w:eastAsia="zh-CN"/>
        </w:rPr>
        <w:t xml:space="preserve"> </w:t>
      </w:r>
    </w:p>
    <w:p>
      <w:pPr>
        <w:ind w:firstLine="560" w:firstLineChars="200"/>
        <w:jc w:val="left"/>
        <w:rPr>
          <w:rFonts w:hint="eastAsia" w:eastAsia="宋体"/>
          <w:sz w:val="28"/>
          <w:szCs w:val="28"/>
          <w:lang w:eastAsia="zh-CN"/>
        </w:rPr>
      </w:pPr>
      <w:r>
        <w:rPr>
          <w:rFonts w:hint="eastAsia"/>
          <w:sz w:val="28"/>
          <w:szCs w:val="28"/>
        </w:rPr>
        <w:t>项目编号：</w:t>
      </w:r>
      <w:r>
        <w:rPr>
          <w:rFonts w:hint="eastAsia"/>
          <w:sz w:val="28"/>
          <w:szCs w:val="28"/>
          <w:lang w:eastAsia="zh-CN"/>
        </w:rPr>
        <w:t>LZXJ--20200</w:t>
      </w:r>
      <w:r>
        <w:rPr>
          <w:rFonts w:hint="eastAsia"/>
          <w:sz w:val="28"/>
          <w:szCs w:val="28"/>
          <w:lang w:val="en-US" w:eastAsia="zh-CN"/>
        </w:rPr>
        <w:t xml:space="preserve">10 </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jc w:val="center"/>
        <w:rPr>
          <w:rFonts w:hint="eastAsia"/>
          <w:sz w:val="28"/>
          <w:szCs w:val="28"/>
        </w:rPr>
      </w:pPr>
    </w:p>
    <w:p>
      <w:pPr>
        <w:jc w:val="both"/>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2020</w:t>
      </w:r>
      <w:r>
        <w:rPr>
          <w:rFonts w:hint="eastAsia" w:ascii="宋体" w:hAnsi="宋体"/>
          <w:sz w:val="28"/>
          <w:szCs w:val="28"/>
        </w:rPr>
        <w:t xml:space="preserve">年 </w:t>
      </w:r>
      <w:r>
        <w:rPr>
          <w:rFonts w:hint="eastAsia" w:ascii="宋体" w:hAnsi="宋体"/>
          <w:sz w:val="28"/>
          <w:szCs w:val="28"/>
          <w:lang w:val="en-US" w:eastAsia="zh-CN"/>
        </w:rPr>
        <w:t>6</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sz w:val="24"/>
          <w:lang w:eastAsia="zh-CN"/>
        </w:rPr>
        <w:t>兰州职业技术学院实训大楼建设需要，现拟对兰州职业技术学院实训大楼4F隔断柜购置项目（二次）进行询价采购。</w:t>
      </w:r>
      <w:r>
        <w:rPr>
          <w:rFonts w:hint="eastAsia" w:ascii="宋体" w:hAnsi="宋体"/>
          <w:sz w:val="24"/>
        </w:rPr>
        <w:t>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采购项目编号：LZXJ--20200</w:t>
      </w:r>
      <w:r>
        <w:rPr>
          <w:rFonts w:hint="eastAsia" w:ascii="宋体" w:hAnsi="宋体"/>
          <w:sz w:val="24"/>
          <w:lang w:val="en-US" w:eastAsia="zh-CN"/>
        </w:rPr>
        <w:t>10</w:t>
      </w:r>
    </w:p>
    <w:p>
      <w:pPr>
        <w:spacing w:line="360" w:lineRule="auto"/>
        <w:rPr>
          <w:rFonts w:hint="eastAsia" w:ascii="宋体" w:hAnsi="宋体"/>
          <w:sz w:val="24"/>
          <w:lang w:eastAsia="zh-CN"/>
        </w:rPr>
      </w:pPr>
      <w:r>
        <w:rPr>
          <w:rFonts w:hint="eastAsia" w:ascii="宋体" w:hAnsi="宋体"/>
          <w:sz w:val="24"/>
        </w:rPr>
        <w:t>二、</w:t>
      </w:r>
      <w:r>
        <w:rPr>
          <w:rFonts w:hint="eastAsia" w:ascii="宋体" w:hAnsi="宋体"/>
          <w:sz w:val="24"/>
          <w:lang w:eastAsia="zh-CN"/>
        </w:rPr>
        <w:t>采购项目名称：兰州职业技术学院实训大楼4F隔断柜购置项目（二次）</w:t>
      </w:r>
      <w:r>
        <w:rPr>
          <w:rFonts w:hint="eastAsia" w:ascii="宋体" w:hAnsi="宋体"/>
          <w:sz w:val="24"/>
          <w:lang w:val="en-US" w:eastAsia="zh-CN"/>
        </w:rPr>
        <w:t xml:space="preserve"> </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ascii="宋体" w:hAnsi="宋体" w:cs="宋体"/>
          <w:bCs/>
          <w:color w:val="auto"/>
          <w:sz w:val="24"/>
          <w:lang w:val="en-US" w:eastAsia="zh-CN"/>
        </w:rPr>
      </w:pPr>
      <w:r>
        <w:rPr>
          <w:rFonts w:hint="eastAsia" w:ascii="宋体" w:hAnsi="宋体"/>
          <w:sz w:val="24"/>
        </w:rPr>
        <w:t xml:space="preserve">   </w:t>
      </w:r>
      <w:r>
        <w:rPr>
          <w:rFonts w:hint="eastAsia" w:ascii="宋体" w:hAnsi="宋体"/>
          <w:sz w:val="24"/>
          <w:lang w:val="en-US" w:eastAsia="zh-CN"/>
        </w:rPr>
        <w:t>1.</w:t>
      </w:r>
      <w:r>
        <w:rPr>
          <w:rFonts w:hint="eastAsia" w:ascii="宋体" w:hAnsi="宋体" w:cs="宋体"/>
          <w:bCs/>
          <w:color w:val="auto"/>
          <w:sz w:val="24"/>
          <w:lang w:val="af-ZA" w:eastAsia="zh-CN"/>
        </w:rPr>
        <w:t>隔断柜</w:t>
      </w:r>
      <w:r>
        <w:rPr>
          <w:rFonts w:hint="eastAsia" w:ascii="宋体" w:hAnsi="宋体" w:cs="宋体"/>
          <w:bCs/>
          <w:color w:val="auto"/>
          <w:sz w:val="24"/>
          <w:lang w:val="en-US" w:eastAsia="zh-CN"/>
        </w:rPr>
        <w:t>1： 6套，隔断柜2： 8套，隔断衣柜： 3套。</w:t>
      </w:r>
    </w:p>
    <w:p>
      <w:pPr>
        <w:spacing w:line="360" w:lineRule="auto"/>
        <w:rPr>
          <w:rFonts w:hint="default" w:ascii="宋体" w:hAnsi="宋体"/>
          <w:sz w:val="24"/>
          <w:lang w:val="en-US" w:eastAsia="zh-CN"/>
        </w:rPr>
      </w:pPr>
      <w:r>
        <w:rPr>
          <w:rFonts w:hint="eastAsia" w:ascii="宋体" w:hAnsi="宋体"/>
          <w:sz w:val="24"/>
          <w:lang w:val="en-US" w:eastAsia="zh-CN"/>
        </w:rPr>
        <w:t xml:space="preserve">   2.预算金额：</w:t>
      </w:r>
      <w:r>
        <w:rPr>
          <w:rFonts w:hint="eastAsia" w:ascii="宋体" w:hAnsi="宋体" w:eastAsia="宋体" w:cs="宋体"/>
          <w:sz w:val="24"/>
          <w:szCs w:val="24"/>
          <w:lang w:val="en-US" w:eastAsia="zh-CN"/>
        </w:rPr>
        <w:t>6</w:t>
      </w:r>
      <w:r>
        <w:rPr>
          <w:rFonts w:hint="eastAsia" w:ascii="宋体" w:hAnsi="宋体" w:cs="宋体"/>
          <w:sz w:val="24"/>
          <w:szCs w:val="24"/>
          <w:lang w:val="en-US" w:eastAsia="zh-CN"/>
        </w:rPr>
        <w:t>2000元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0"/>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8.</w:t>
      </w: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响应文件递交时间：</w:t>
      </w:r>
      <w:r>
        <w:rPr>
          <w:rFonts w:ascii="宋体" w:hAnsi="宋体" w:cs="宋体"/>
          <w:sz w:val="24"/>
        </w:rPr>
        <w:t>20</w:t>
      </w:r>
      <w:r>
        <w:rPr>
          <w:rFonts w:hint="eastAsia" w:ascii="宋体" w:hAnsi="宋体" w:cs="宋体"/>
          <w:sz w:val="24"/>
          <w:lang w:val="en-US" w:eastAsia="zh-CN"/>
        </w:rPr>
        <w:t>20</w:t>
      </w:r>
      <w:r>
        <w:rPr>
          <w:rFonts w:hint="eastAsia" w:ascii="宋体" w:hAnsi="宋体" w:cs="宋体"/>
          <w:sz w:val="24"/>
        </w:rPr>
        <w:t>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w:t>
      </w:r>
      <w:r>
        <w:rPr>
          <w:rFonts w:hint="eastAsia" w:ascii="宋体" w:hAnsi="宋体" w:cs="宋体"/>
          <w:sz w:val="24"/>
        </w:rPr>
        <w:t>9日上午</w:t>
      </w:r>
      <w:r>
        <w:rPr>
          <w:rFonts w:hint="eastAsia" w:ascii="宋体" w:hAnsi="宋体" w:cs="宋体"/>
          <w:sz w:val="24"/>
          <w:lang w:val="en-US" w:eastAsia="zh-CN"/>
        </w:rPr>
        <w:t>10</w:t>
      </w:r>
      <w:r>
        <w:rPr>
          <w:rFonts w:ascii="宋体" w:hAnsi="宋体" w:cs="宋体"/>
          <w:sz w:val="24"/>
        </w:rPr>
        <w:t>:</w:t>
      </w:r>
      <w:r>
        <w:rPr>
          <w:rFonts w:hint="eastAsia" w:ascii="宋体" w:hAnsi="宋体" w:cs="宋体"/>
          <w:sz w:val="24"/>
        </w:rPr>
        <w:t>30分，逾期不予受理。</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响应文件递交地点：</w:t>
      </w:r>
      <w:r>
        <w:rPr>
          <w:rFonts w:hint="eastAsia" w:ascii="宋体" w:hAnsi="宋体" w:cs="宋体"/>
          <w:sz w:val="24"/>
          <w:lang w:eastAsia="zh-CN"/>
        </w:rPr>
        <w:t>兰州职业技术学院兰州职业技术学院总校区综合</w:t>
      </w:r>
      <w:r>
        <w:rPr>
          <w:rFonts w:hint="eastAsia" w:ascii="宋体" w:hAnsi="宋体" w:cs="宋体"/>
          <w:sz w:val="24"/>
        </w:rPr>
        <w:t>楼</w:t>
      </w:r>
      <w:r>
        <w:rPr>
          <w:rFonts w:hint="eastAsia" w:ascii="宋体" w:hAnsi="宋体" w:cs="宋体"/>
          <w:sz w:val="24"/>
          <w:lang w:val="en-US" w:eastAsia="zh-CN"/>
        </w:rPr>
        <w:t>801</w:t>
      </w:r>
      <w:r>
        <w:rPr>
          <w:rFonts w:hint="eastAsia" w:ascii="宋体" w:hAnsi="宋体" w:cs="宋体"/>
          <w:sz w:val="24"/>
        </w:rPr>
        <w:t>室</w:t>
      </w:r>
      <w:r>
        <w:rPr>
          <w:rFonts w:hint="eastAsia" w:ascii="宋体" w:hAnsi="宋体" w:cs="宋体"/>
          <w:sz w:val="24"/>
          <w:lang w:eastAsia="zh-CN"/>
        </w:rPr>
        <w:t>。</w:t>
      </w:r>
    </w:p>
    <w:p>
      <w:pPr>
        <w:spacing w:line="360" w:lineRule="auto"/>
        <w:rPr>
          <w:rFonts w:hint="eastAsia" w:ascii="宋体" w:hAnsi="宋体" w:cs="宋体"/>
          <w:sz w:val="24"/>
        </w:rPr>
      </w:pPr>
      <w:r>
        <w:rPr>
          <w:rFonts w:hint="eastAsia" w:ascii="宋体" w:hAnsi="宋体" w:cs="宋体"/>
          <w:sz w:val="24"/>
          <w:lang w:eastAsia="zh-CN"/>
        </w:rPr>
        <w:t>七</w:t>
      </w:r>
      <w:r>
        <w:rPr>
          <w:rFonts w:hint="eastAsia" w:ascii="宋体" w:hAnsi="宋体" w:cs="宋体"/>
          <w:sz w:val="24"/>
        </w:rPr>
        <w:t>、</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lang w:eastAsia="zh-CN"/>
        </w:rPr>
        <w:t>兰州职业技术学院国资及产业管理</w:t>
      </w:r>
      <w:r>
        <w:rPr>
          <w:rFonts w:hint="eastAsia" w:ascii="宋体" w:hAnsi="宋体"/>
          <w:sz w:val="24"/>
        </w:rPr>
        <w:t>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lang w:eastAsia="zh-CN"/>
        </w:rPr>
        <w:t>兰州职业技术学院纪检监察室</w:t>
      </w:r>
      <w:r>
        <w:rPr>
          <w:rFonts w:ascii="宋体" w:hAnsi="宋体" w:cs="宋体"/>
          <w:sz w:val="24"/>
        </w:rPr>
        <w:t>提起投诉。</w:t>
      </w:r>
    </w:p>
    <w:p>
      <w:pPr>
        <w:spacing w:line="360" w:lineRule="auto"/>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lang w:val="en-US" w:eastAsia="zh-CN"/>
        </w:rPr>
        <w:t>6</w:t>
      </w:r>
      <w:r>
        <w:rPr>
          <w:rFonts w:ascii="宋体" w:hAnsi="宋体"/>
          <w:sz w:val="24"/>
        </w:rPr>
        <w:t>月</w:t>
      </w:r>
      <w:r>
        <w:rPr>
          <w:rFonts w:hint="eastAsia" w:ascii="宋体" w:hAnsi="宋体"/>
          <w:sz w:val="24"/>
          <w:lang w:val="en-US" w:eastAsia="zh-CN"/>
        </w:rPr>
        <w:t>22</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rPr>
        <w:t>货物清单及要求</w:t>
      </w:r>
    </w:p>
    <w:p>
      <w:pPr>
        <w:shd w:val="clear"/>
        <w:spacing w:line="360" w:lineRule="auto"/>
        <w:ind w:left="510"/>
        <w:rPr>
          <w:rFonts w:hint="eastAsia" w:ascii="宋体" w:hAnsi="宋体"/>
          <w:b/>
          <w:sz w:val="24"/>
        </w:rPr>
      </w:pPr>
      <w:r>
        <w:rPr>
          <w:rFonts w:hint="eastAsia" w:ascii="宋体" w:hAnsi="宋体"/>
          <w:b/>
          <w:sz w:val="24"/>
          <w:lang w:val="en-US" w:eastAsia="zh-CN"/>
        </w:rPr>
        <w:t>1.</w:t>
      </w:r>
      <w:r>
        <w:rPr>
          <w:rFonts w:hint="eastAsia" w:ascii="宋体" w:hAnsi="宋体"/>
          <w:b/>
          <w:sz w:val="24"/>
        </w:rPr>
        <w:t>货物清单</w:t>
      </w:r>
    </w:p>
    <w:tbl>
      <w:tblPr>
        <w:tblStyle w:val="19"/>
        <w:tblW w:w="0" w:type="auto"/>
        <w:tblInd w:w="-31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2"/>
        <w:gridCol w:w="1842"/>
        <w:gridCol w:w="993"/>
        <w:gridCol w:w="583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2" w:type="dxa"/>
            <w:shd w:val="clear" w:color="auto" w:fill="FFFFFF"/>
            <w:noWrap w:val="0"/>
            <w:vAlign w:val="center"/>
          </w:tcPr>
          <w:p>
            <w:pPr>
              <w:shd w:val="clear"/>
              <w:ind w:left="-84" w:leftChars="-40" w:right="-107" w:rightChars="-51"/>
              <w:jc w:val="center"/>
              <w:rPr>
                <w:rFonts w:ascii="宋体" w:hAnsi="宋体"/>
                <w:b/>
                <w:color w:val="000000"/>
                <w:sz w:val="18"/>
                <w:szCs w:val="18"/>
              </w:rPr>
            </w:pPr>
            <w:r>
              <w:rPr>
                <w:rFonts w:hint="eastAsia" w:ascii="宋体" w:hAnsi="宋体"/>
                <w:b/>
                <w:color w:val="000000"/>
                <w:sz w:val="18"/>
                <w:szCs w:val="18"/>
              </w:rPr>
              <w:t>序号</w:t>
            </w:r>
          </w:p>
        </w:tc>
        <w:tc>
          <w:tcPr>
            <w:tcW w:w="1842" w:type="dxa"/>
            <w:shd w:val="clear" w:color="auto" w:fill="FFFFFF"/>
            <w:noWrap w:val="0"/>
            <w:vAlign w:val="center"/>
          </w:tcPr>
          <w:p>
            <w:pPr>
              <w:shd w:val="clear"/>
              <w:jc w:val="center"/>
              <w:rPr>
                <w:rFonts w:ascii="宋体" w:hAnsi="宋体"/>
                <w:b/>
                <w:color w:val="000000"/>
                <w:sz w:val="18"/>
                <w:szCs w:val="18"/>
              </w:rPr>
            </w:pPr>
            <w:r>
              <w:rPr>
                <w:rFonts w:hint="eastAsia" w:ascii="宋体" w:hAnsi="宋体"/>
                <w:b/>
                <w:color w:val="000000"/>
                <w:sz w:val="18"/>
                <w:szCs w:val="18"/>
              </w:rPr>
              <w:t xml:space="preserve">设 备 名 称 </w:t>
            </w:r>
          </w:p>
        </w:tc>
        <w:tc>
          <w:tcPr>
            <w:tcW w:w="993" w:type="dxa"/>
            <w:shd w:val="clear" w:color="auto" w:fill="FFFFFF"/>
            <w:noWrap w:val="0"/>
            <w:vAlign w:val="center"/>
          </w:tcPr>
          <w:p>
            <w:pPr>
              <w:shd w:val="clear"/>
              <w:jc w:val="center"/>
              <w:rPr>
                <w:rFonts w:ascii="宋体" w:hAnsi="宋体"/>
                <w:b/>
                <w:color w:val="000000"/>
                <w:w w:val="80"/>
                <w:sz w:val="18"/>
                <w:szCs w:val="18"/>
              </w:rPr>
            </w:pPr>
            <w:r>
              <w:rPr>
                <w:rFonts w:hint="eastAsia" w:ascii="宋体" w:hAnsi="宋体"/>
                <w:b/>
                <w:color w:val="000000"/>
                <w:sz w:val="18"/>
                <w:szCs w:val="18"/>
              </w:rPr>
              <w:t>数量</w:t>
            </w:r>
          </w:p>
        </w:tc>
        <w:tc>
          <w:tcPr>
            <w:tcW w:w="5836" w:type="dxa"/>
            <w:shd w:val="clear" w:color="auto" w:fill="FFFFFF"/>
            <w:noWrap w:val="0"/>
            <w:vAlign w:val="center"/>
          </w:tcPr>
          <w:p>
            <w:pPr>
              <w:shd w:val="clear"/>
              <w:jc w:val="center"/>
              <w:rPr>
                <w:rFonts w:ascii="宋体" w:hAnsi="宋体"/>
                <w:b/>
                <w:color w:val="000000"/>
                <w:sz w:val="18"/>
                <w:szCs w:val="18"/>
              </w:rPr>
            </w:pPr>
            <w:r>
              <w:rPr>
                <w:rFonts w:hint="eastAsia" w:ascii="宋体" w:hAnsi="宋体"/>
                <w:b/>
                <w:color w:val="000000"/>
                <w:sz w:val="18"/>
                <w:szCs w:val="18"/>
              </w:rPr>
              <w:t>技术参数及</w:t>
            </w:r>
            <w:r>
              <w:rPr>
                <w:rFonts w:ascii="宋体" w:hAnsi="宋体"/>
                <w:b/>
                <w:color w:val="000000"/>
                <w:sz w:val="18"/>
                <w:szCs w:val="18"/>
              </w:rP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2" w:type="dxa"/>
            <w:shd w:val="clear" w:color="auto" w:fill="FFFFFF"/>
            <w:noWrap w:val="0"/>
            <w:vAlign w:val="center"/>
          </w:tcPr>
          <w:p>
            <w:pPr>
              <w:shd w:val="clear"/>
              <w:jc w:val="center"/>
              <w:rPr>
                <w:rFonts w:ascii="宋体" w:hAnsi="宋体"/>
                <w:color w:val="000000"/>
                <w:sz w:val="18"/>
                <w:szCs w:val="18"/>
              </w:rPr>
            </w:pPr>
            <w:r>
              <w:rPr>
                <w:rFonts w:hint="eastAsia" w:ascii="宋体" w:hAnsi="宋体"/>
                <w:color w:val="000000"/>
                <w:sz w:val="18"/>
                <w:szCs w:val="18"/>
              </w:rPr>
              <w:t>1</w:t>
            </w:r>
          </w:p>
        </w:tc>
        <w:tc>
          <w:tcPr>
            <w:tcW w:w="1842" w:type="dxa"/>
            <w:shd w:val="clear" w:color="auto" w:fill="FFFFFF"/>
            <w:noWrap w:val="0"/>
            <w:vAlign w:val="center"/>
          </w:tcPr>
          <w:p>
            <w:pPr>
              <w:keepNext w:val="0"/>
              <w:keepLines w:val="0"/>
              <w:pageBreakBefore w:val="0"/>
              <w:kinsoku/>
              <w:wordWrap/>
              <w:overflowPunct/>
              <w:topLinePunct w:val="0"/>
              <w:autoSpaceDE/>
              <w:autoSpaceDN/>
              <w:bidi w:val="0"/>
              <w:adjustRightInd/>
              <w:snapToGrid/>
              <w:spacing w:line="500" w:lineRule="exact"/>
              <w:jc w:val="center"/>
              <w:rPr>
                <w:rFonts w:ascii="Times New Roman" w:hAnsi="Times New Roman" w:eastAsia="宋体" w:cs="Times New Roman"/>
                <w:kern w:val="2"/>
                <w:sz w:val="18"/>
                <w:szCs w:val="18"/>
                <w:lang w:val="en-US" w:eastAsia="zh-CN" w:bidi="ar-SA"/>
              </w:rPr>
            </w:pPr>
            <w:r>
              <w:rPr>
                <w:rFonts w:hint="eastAsia" w:ascii="宋体" w:hAnsi="宋体" w:eastAsia="宋体" w:cs="宋体"/>
                <w:sz w:val="18"/>
                <w:szCs w:val="18"/>
                <w:lang w:eastAsia="zh-CN"/>
              </w:rPr>
              <w:t>隔断柜</w:t>
            </w:r>
            <w:r>
              <w:rPr>
                <w:rFonts w:hint="eastAsia" w:ascii="宋体" w:hAnsi="宋体" w:eastAsia="宋体" w:cs="宋体"/>
                <w:sz w:val="18"/>
                <w:szCs w:val="18"/>
                <w:lang w:val="en-US" w:eastAsia="zh-CN"/>
              </w:rPr>
              <w:t>1</w:t>
            </w:r>
          </w:p>
        </w:tc>
        <w:tc>
          <w:tcPr>
            <w:tcW w:w="993" w:type="dxa"/>
            <w:shd w:val="clear" w:color="auto" w:fill="FFFFFF"/>
            <w:noWrap w:val="0"/>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sz w:val="18"/>
                <w:szCs w:val="18"/>
                <w:lang w:val="en-US" w:eastAsia="zh-CN"/>
              </w:rPr>
              <w:t>6</w:t>
            </w:r>
          </w:p>
        </w:tc>
        <w:tc>
          <w:tcPr>
            <w:tcW w:w="5836"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kern w:val="2"/>
                <w:sz w:val="18"/>
                <w:szCs w:val="18"/>
                <w:lang w:val="en-US" w:eastAsia="zh-CN" w:bidi="ar-SA"/>
              </w:rPr>
            </w:pPr>
            <w:r>
              <w:rPr>
                <w:rFonts w:hint="eastAsia" w:ascii="宋体" w:hAnsi="宋体" w:eastAsia="宋体" w:cs="宋体"/>
                <w:sz w:val="18"/>
                <w:szCs w:val="18"/>
                <w:lang w:eastAsia="zh-CN"/>
              </w:rPr>
              <w:t>风格：现代、时尚简约。整体规格：长</w:t>
            </w:r>
            <w:r>
              <w:rPr>
                <w:rFonts w:hint="eastAsia" w:ascii="宋体" w:hAnsi="宋体" w:eastAsia="宋体" w:cs="宋体"/>
                <w:sz w:val="18"/>
                <w:szCs w:val="18"/>
                <w:lang w:val="en-US" w:eastAsia="zh-CN"/>
              </w:rPr>
              <w:t>230cm*深40cm*高200cm。框架：加厚优质铁艺+天然环保橡木指接板实木（具有环保标示和阻燃技术处理质检报告），坚硬牢固，不变形，经久耐用，防腐防锈，焊点平整，漆面耐磨硬度高，耐氧化不易生锈，环保无气味，整体焊接，底部加装防腐柜腿或可调节脚垫，柜体双侧或底部有链接加固螺丝。</w:t>
            </w:r>
            <w:r>
              <w:rPr>
                <w:rFonts w:hint="eastAsia" w:ascii="宋体" w:hAnsi="宋体" w:eastAsia="宋体" w:cs="宋体"/>
                <w:sz w:val="18"/>
                <w:szCs w:val="18"/>
                <w:lang w:eastAsia="zh-CN"/>
              </w:rPr>
              <w:t>材质：优质方钢静电喷塑黑色磨砂面，方钢直径</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sz w:val="18"/>
                <w:szCs w:val="18"/>
                <w:lang w:val="en-US" w:eastAsia="zh-CN"/>
              </w:rPr>
              <w:t>25mm，方钢壁厚：国标</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sz w:val="18"/>
                <w:szCs w:val="18"/>
                <w:lang w:val="en-US" w:eastAsia="zh-CN"/>
              </w:rPr>
              <w:t>1mm。隔板形状：实木方格，自然实木板无漆，厚度为</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sz w:val="18"/>
                <w:szCs w:val="18"/>
                <w:lang w:val="en-US" w:eastAsia="zh-CN"/>
              </w:rPr>
              <w:t>16mm，特殊造型，支持定制款式。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0" w:type="auto"/>
            <w:shd w:val="clear" w:color="auto" w:fill="FFFFFF"/>
          </w:tcPr>
          <w:p>
            <w:pPr>
              <w:shd w:val="clear"/>
              <w:jc w:val="center"/>
              <w:rPr>
                <w:rFonts w:ascii="宋体" w:hAnsi="宋体"/>
                <w:color w:val="000000"/>
                <w:sz w:val="18"/>
                <w:szCs w:val="18"/>
              </w:rPr>
            </w:pPr>
          </w:p>
        </w:tc>
        <w:tc>
          <w:tcPr>
            <w:tcW w:w="0" w:type="auto"/>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ascii="Times New Roman" w:hAnsi="Times New Roman" w:eastAsia="宋体" w:cs="Times New Roman"/>
                <w:kern w:val="2"/>
                <w:sz w:val="18"/>
                <w:szCs w:val="18"/>
                <w:lang w:val="en-US" w:eastAsia="zh-CN" w:bidi="ar-SA"/>
              </w:rPr>
            </w:pPr>
            <w:r>
              <w:rPr>
                <w:rFonts w:hint="eastAsia" w:ascii="宋体" w:hAnsi="宋体" w:eastAsia="宋体" w:cs="宋体"/>
                <w:i w:val="0"/>
                <w:color w:val="000000"/>
                <w:kern w:val="2"/>
                <w:sz w:val="18"/>
                <w:szCs w:val="18"/>
                <w:u w:val="none"/>
                <w:lang w:val="en-US" w:eastAsia="zh-CN" w:bidi="ar-SA"/>
              </w:rPr>
              <w:t>隔断柜2</w:t>
            </w:r>
          </w:p>
        </w:tc>
        <w:tc>
          <w:tcPr>
            <w:tcW w:w="993" w:type="dxa"/>
            <w:shd w:val="clear" w:color="auto" w:fill="FFFFFF"/>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kern w:val="2"/>
                <w:sz w:val="18"/>
                <w:szCs w:val="18"/>
                <w:lang w:val="en-US" w:eastAsia="zh-CN" w:bidi="ar-SA"/>
              </w:rPr>
              <w:t>8</w:t>
            </w:r>
          </w:p>
        </w:tc>
        <w:tc>
          <w:tcPr>
            <w:tcW w:w="0" w:type="auto"/>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kern w:val="2"/>
                <w:sz w:val="18"/>
                <w:szCs w:val="18"/>
                <w:lang w:val="en-US" w:eastAsia="zh-CN" w:bidi="ar-SA"/>
              </w:rPr>
            </w:pPr>
            <w:r>
              <w:rPr>
                <w:rFonts w:hint="eastAsia" w:ascii="宋体" w:hAnsi="宋体" w:eastAsia="宋体" w:cs="宋体"/>
                <w:sz w:val="18"/>
                <w:szCs w:val="18"/>
                <w:lang w:eastAsia="zh-CN"/>
              </w:rPr>
              <w:t>风格：现代、时尚简约。整体规格：长</w:t>
            </w:r>
            <w:r>
              <w:rPr>
                <w:rFonts w:hint="eastAsia" w:ascii="宋体" w:hAnsi="宋体" w:eastAsia="宋体" w:cs="宋体"/>
                <w:sz w:val="18"/>
                <w:szCs w:val="18"/>
                <w:lang w:val="en-US" w:eastAsia="zh-CN"/>
              </w:rPr>
              <w:t>250cm*深40cm*高200cm。框架：加厚优质铁艺+天然环保橡木指接板实木（具有环保标示和阻燃技术处理质检报告），坚硬牢固，不变形，经久耐用，防腐防锈，焊点平整，漆面耐磨硬度高，耐氧化不易生锈，环保无气味，整体焊接，底部加装防腐柜腿或可调节脚垫，柜体双侧或底部有链接加固螺丝。</w:t>
            </w:r>
            <w:r>
              <w:rPr>
                <w:rFonts w:hint="eastAsia" w:ascii="宋体" w:hAnsi="宋体" w:eastAsia="宋体" w:cs="宋体"/>
                <w:sz w:val="18"/>
                <w:szCs w:val="18"/>
                <w:lang w:eastAsia="zh-CN"/>
              </w:rPr>
              <w:t>材质：优质方钢静电喷塑黑色磨砂面，方钢直径</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sz w:val="18"/>
                <w:szCs w:val="18"/>
                <w:lang w:val="en-US" w:eastAsia="zh-CN"/>
              </w:rPr>
              <w:t>25mm，方钢壁厚：国标</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sz w:val="18"/>
                <w:szCs w:val="18"/>
                <w:lang w:val="en-US" w:eastAsia="zh-CN"/>
              </w:rPr>
              <w:t>1mm。隔板形状：实木方格，自然实木板无漆，厚度为</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sz w:val="18"/>
                <w:szCs w:val="18"/>
                <w:lang w:val="en-US" w:eastAsia="zh-CN"/>
              </w:rPr>
              <w:t>16mm，特殊造型，支持定制款式。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0" w:type="auto"/>
            <w:shd w:val="clear" w:color="auto" w:fill="FFFFFF"/>
          </w:tcPr>
          <w:p>
            <w:pPr>
              <w:shd w:val="clear"/>
              <w:jc w:val="center"/>
              <w:rPr>
                <w:rFonts w:ascii="宋体" w:hAnsi="宋体"/>
                <w:color w:val="000000"/>
                <w:sz w:val="18"/>
                <w:szCs w:val="18"/>
              </w:rPr>
            </w:pPr>
          </w:p>
        </w:tc>
        <w:tc>
          <w:tcPr>
            <w:tcW w:w="0" w:type="auto"/>
            <w:shd w:val="clear" w:color="auto" w:fill="FFFFFF"/>
            <w:vAlign w:val="center"/>
          </w:tcPr>
          <w:p>
            <w:pPr>
              <w:keepNext w:val="0"/>
              <w:keepLines w:val="0"/>
              <w:pageBreakBefore w:val="0"/>
              <w:kinsoku/>
              <w:wordWrap/>
              <w:overflowPunct/>
              <w:topLinePunct w:val="0"/>
              <w:autoSpaceDE/>
              <w:autoSpaceDN/>
              <w:bidi w:val="0"/>
              <w:adjustRightInd/>
              <w:snapToGrid/>
              <w:spacing w:line="500" w:lineRule="exact"/>
              <w:jc w:val="center"/>
              <w:rPr>
                <w:rFonts w:ascii="Times New Roman" w:hAnsi="Times New Roman" w:eastAsia="宋体" w:cs="Times New Roman"/>
                <w:kern w:val="2"/>
                <w:sz w:val="18"/>
                <w:szCs w:val="18"/>
                <w:lang w:val="en-US" w:eastAsia="zh-CN" w:bidi="ar-SA"/>
              </w:rPr>
            </w:pPr>
            <w:r>
              <w:rPr>
                <w:rFonts w:hint="eastAsia" w:ascii="宋体" w:hAnsi="宋体" w:eastAsia="宋体" w:cs="宋体"/>
                <w:kern w:val="2"/>
                <w:sz w:val="18"/>
                <w:szCs w:val="18"/>
                <w:lang w:val="en-US" w:eastAsia="zh-CN" w:bidi="ar-SA"/>
              </w:rPr>
              <w:t>隔断衣柜</w:t>
            </w:r>
          </w:p>
        </w:tc>
        <w:tc>
          <w:tcPr>
            <w:tcW w:w="993" w:type="dxa"/>
            <w:shd w:val="clear" w:color="auto" w:fill="FFFFFF"/>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kern w:val="2"/>
                <w:sz w:val="18"/>
                <w:szCs w:val="18"/>
                <w:lang w:val="en-US" w:eastAsia="zh-CN" w:bidi="ar-SA"/>
              </w:rPr>
              <w:t>3</w:t>
            </w:r>
          </w:p>
        </w:tc>
        <w:tc>
          <w:tcPr>
            <w:tcW w:w="0" w:type="auto"/>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kern w:val="2"/>
                <w:sz w:val="18"/>
                <w:szCs w:val="18"/>
                <w:lang w:val="en-US" w:eastAsia="zh-CN" w:bidi="ar-SA"/>
              </w:rPr>
            </w:pPr>
            <w:r>
              <w:rPr>
                <w:rFonts w:hint="eastAsia" w:ascii="宋体" w:hAnsi="宋体" w:eastAsia="宋体" w:cs="宋体"/>
                <w:sz w:val="18"/>
                <w:szCs w:val="18"/>
                <w:lang w:eastAsia="zh-CN"/>
              </w:rPr>
              <w:t>风格：现代、时尚简约。整体规格：长</w:t>
            </w:r>
            <w:r>
              <w:rPr>
                <w:rFonts w:hint="eastAsia" w:ascii="宋体" w:hAnsi="宋体" w:eastAsia="宋体" w:cs="宋体"/>
                <w:sz w:val="18"/>
                <w:szCs w:val="18"/>
                <w:lang w:val="en-US" w:eastAsia="zh-CN"/>
              </w:rPr>
              <w:t>230cm*深60cm*高200cm。框架：加厚优质铁艺+天然环保橡木指接板实木（具有环保标示和阻燃技术处理质检报告），坚硬牢固，不变形，经久耐用，防腐防锈，焊点平整，漆面耐磨硬度高，耐氧化不易生锈，环保无气味，整体焊接，底部加装防腐柜腿或可调节脚垫，柜体双侧或底部有链接加固螺丝。</w:t>
            </w:r>
            <w:r>
              <w:rPr>
                <w:rFonts w:hint="eastAsia" w:ascii="宋体" w:hAnsi="宋体" w:eastAsia="宋体" w:cs="宋体"/>
                <w:sz w:val="18"/>
                <w:szCs w:val="18"/>
                <w:lang w:eastAsia="zh-CN"/>
              </w:rPr>
              <w:t>材质：优质方钢静电喷塑黑色磨砂面，方钢直径</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sz w:val="18"/>
                <w:szCs w:val="18"/>
                <w:lang w:val="en-US" w:eastAsia="zh-CN"/>
              </w:rPr>
              <w:t>25mm，方钢厚度：国标</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sz w:val="18"/>
                <w:szCs w:val="18"/>
                <w:lang w:val="en-US" w:eastAsia="zh-CN"/>
              </w:rPr>
              <w:t>1mm。隔板形状：实木方格，自然实木板无漆，厚度为</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sz w:val="18"/>
                <w:szCs w:val="18"/>
                <w:lang w:val="en-US" w:eastAsia="zh-CN"/>
              </w:rPr>
              <w:t>16mm，特殊造型，支持定制款式。</w:t>
            </w:r>
            <w:r>
              <w:rPr>
                <w:rFonts w:hint="eastAsia" w:ascii="宋体" w:hAnsi="宋体" w:eastAsia="宋体" w:cs="宋体"/>
                <w:kern w:val="2"/>
                <w:sz w:val="18"/>
                <w:szCs w:val="18"/>
                <w:lang w:val="en-US" w:eastAsia="zh-CN" w:bidi="ar-SA"/>
              </w:rPr>
              <w:t>加装封闭式顶板、侧板和背板，厚度为</w:t>
            </w:r>
            <w:r>
              <w:rPr>
                <w:rFonts w:ascii="Helvetica" w:hAnsi="Helvetica" w:eastAsia="Helvetica" w:cs="Helvetica"/>
                <w:i w:val="0"/>
                <w:caps w:val="0"/>
                <w:color w:val="3D464D"/>
                <w:spacing w:val="0"/>
                <w:sz w:val="18"/>
                <w:szCs w:val="18"/>
                <w:shd w:val="clear" w:fill="FFFFFF"/>
              </w:rPr>
              <w:t>≥</w:t>
            </w:r>
            <w:r>
              <w:rPr>
                <w:rFonts w:hint="eastAsia" w:ascii="宋体" w:hAnsi="宋体" w:eastAsia="宋体" w:cs="宋体"/>
                <w:kern w:val="2"/>
                <w:sz w:val="18"/>
                <w:szCs w:val="18"/>
                <w:lang w:val="en-US" w:eastAsia="zh-CN" w:bidi="ar-SA"/>
              </w:rPr>
              <w:t>16mm。</w:t>
            </w:r>
          </w:p>
        </w:tc>
      </w:tr>
    </w:tbl>
    <w:p>
      <w:pPr>
        <w:rPr>
          <w:sz w:val="18"/>
          <w:szCs w:val="18"/>
        </w:rPr>
      </w:pPr>
    </w:p>
    <w:p>
      <w:pPr>
        <w:numPr>
          <w:ilvl w:val="0"/>
          <w:numId w:val="0"/>
        </w:numPr>
        <w:autoSpaceDE w:val="0"/>
        <w:autoSpaceDN w:val="0"/>
        <w:adjustRightInd w:val="0"/>
        <w:snapToGrid w:val="0"/>
        <w:spacing w:line="400" w:lineRule="exact"/>
        <w:ind w:leftChars="114" w:right="-178" w:rightChars="-85"/>
        <w:textAlignment w:val="bottom"/>
        <w:rPr>
          <w:rFonts w:hint="eastAsia" w:ascii="宋体" w:hAnsi="宋体"/>
          <w:b/>
          <w:sz w:val="24"/>
        </w:rPr>
      </w:pPr>
      <w:r>
        <w:rPr>
          <w:rFonts w:hint="eastAsia" w:ascii="宋体" w:hAnsi="宋体"/>
          <w:b/>
          <w:sz w:val="24"/>
          <w:lang w:val="en-US" w:eastAsia="zh-CN"/>
        </w:rPr>
        <w:t>2.</w:t>
      </w: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lang w:eastAsia="zh-CN"/>
        </w:rPr>
        <w:t>供</w:t>
      </w:r>
      <w:r>
        <w:rPr>
          <w:rFonts w:hint="eastAsia" w:ascii="宋体" w:hAnsi="宋体"/>
          <w:sz w:val="24"/>
        </w:rPr>
        <w:t>应商须按清单中的要求为本项目</w:t>
      </w:r>
      <w:r>
        <w:rPr>
          <w:rFonts w:hint="eastAsia" w:ascii="宋体" w:hAnsi="宋体"/>
          <w:sz w:val="24"/>
          <w:lang w:eastAsia="zh-CN"/>
        </w:rPr>
        <w:t>货品</w:t>
      </w:r>
      <w:r>
        <w:rPr>
          <w:rFonts w:hint="eastAsia" w:ascii="宋体" w:hAnsi="宋体"/>
          <w:sz w:val="24"/>
        </w:rPr>
        <w:t>提供至少</w:t>
      </w:r>
      <w:r>
        <w:rPr>
          <w:rFonts w:hint="eastAsia" w:ascii="宋体" w:hAnsi="宋体"/>
          <w:sz w:val="24"/>
          <w:lang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ind w:firstLine="241" w:firstLineChars="100"/>
        <w:contextualSpacing/>
        <w:rPr>
          <w:rFonts w:hint="eastAsia" w:ascii="宋体" w:hAnsi="宋体"/>
          <w:b/>
          <w:color w:val="000000"/>
          <w:sz w:val="24"/>
          <w:shd w:val="pct10" w:color="auto" w:fill="FFFFFF"/>
        </w:rPr>
      </w:pPr>
      <w:bookmarkStart w:id="2" w:name="_Toc416681035"/>
      <w:bookmarkEnd w:id="2"/>
      <w:r>
        <w:rPr>
          <w:rFonts w:hint="eastAsia" w:ascii="宋体" w:hAnsi="宋体"/>
          <w:b/>
          <w:sz w:val="24"/>
          <w:lang w:val="en-US" w:eastAsia="zh-CN"/>
        </w:rPr>
        <w:t>3.</w:t>
      </w:r>
      <w:r>
        <w:rPr>
          <w:rFonts w:hint="eastAsia" w:ascii="宋体" w:hAnsi="宋体"/>
          <w:b/>
          <w:sz w:val="24"/>
        </w:rPr>
        <w:t>其他要求：</w:t>
      </w:r>
    </w:p>
    <w:p>
      <w:pPr>
        <w:spacing w:line="400" w:lineRule="exact"/>
        <w:ind w:firstLine="480" w:firstLineChars="200"/>
        <w:rPr>
          <w:rFonts w:hint="eastAsia" w:eastAsia="宋体"/>
          <w:color w:val="000000"/>
          <w:sz w:val="24"/>
          <w:lang w:eastAsia="zh-CN"/>
        </w:rPr>
      </w:pPr>
      <w:r>
        <w:rPr>
          <w:rFonts w:hint="eastAsia"/>
          <w:color w:val="000000"/>
          <w:sz w:val="24"/>
          <w:lang w:val="en-US" w:eastAsia="zh-CN"/>
        </w:rPr>
        <w:t>（1）须提供隔板小样一块及框架小样一截或所投隔断柜样品彩图</w:t>
      </w:r>
      <w:r>
        <w:rPr>
          <w:rFonts w:hint="eastAsia"/>
          <w:color w:val="000000"/>
          <w:sz w:val="24"/>
          <w:lang w:eastAsia="zh-CN"/>
        </w:rPr>
        <w:t>，</w:t>
      </w:r>
      <w:r>
        <w:rPr>
          <w:rFonts w:hint="eastAsia"/>
          <w:color w:val="000000"/>
          <w:sz w:val="24"/>
          <w:lang w:val="en-US" w:eastAsia="zh-CN"/>
        </w:rPr>
        <w:t>样品或样品彩图</w:t>
      </w:r>
      <w:r>
        <w:rPr>
          <w:rFonts w:hint="eastAsia"/>
          <w:color w:val="000000"/>
          <w:sz w:val="24"/>
        </w:rPr>
        <w:t>在提交投标文件</w:t>
      </w:r>
      <w:r>
        <w:rPr>
          <w:rFonts w:hint="eastAsia"/>
          <w:color w:val="000000"/>
          <w:sz w:val="24"/>
          <w:lang w:val="en-US" w:eastAsia="zh-CN"/>
        </w:rPr>
        <w:t>2020年6月29日10：30分（逾期不再受理）</w:t>
      </w:r>
      <w:r>
        <w:rPr>
          <w:rFonts w:hint="eastAsia"/>
          <w:color w:val="000000"/>
          <w:sz w:val="24"/>
        </w:rPr>
        <w:t>前提交</w:t>
      </w:r>
      <w:r>
        <w:rPr>
          <w:rFonts w:hint="eastAsia"/>
          <w:color w:val="000000"/>
          <w:sz w:val="24"/>
          <w:lang w:eastAsia="zh-CN"/>
        </w:rPr>
        <w:t>。所提供的</w:t>
      </w:r>
      <w:r>
        <w:rPr>
          <w:rFonts w:hint="eastAsia"/>
          <w:color w:val="000000"/>
          <w:sz w:val="24"/>
          <w:lang w:val="en-US" w:eastAsia="zh-CN"/>
        </w:rPr>
        <w:t>样品或样品彩图</w:t>
      </w:r>
      <w:r>
        <w:rPr>
          <w:rFonts w:hint="eastAsia"/>
          <w:color w:val="000000"/>
          <w:sz w:val="24"/>
        </w:rPr>
        <w:t>必须</w:t>
      </w:r>
      <w:r>
        <w:rPr>
          <w:rFonts w:hint="eastAsia"/>
          <w:color w:val="000000"/>
          <w:sz w:val="24"/>
          <w:lang w:eastAsia="zh-CN"/>
        </w:rPr>
        <w:t>满足采购人要求，否则视为无效投标。</w:t>
      </w:r>
      <w:r>
        <w:rPr>
          <w:rFonts w:hint="eastAsia"/>
          <w:color w:val="000000"/>
          <w:sz w:val="24"/>
        </w:rPr>
        <w:t>中标单位</w:t>
      </w:r>
      <w:r>
        <w:rPr>
          <w:rFonts w:hint="eastAsia"/>
          <w:color w:val="000000"/>
          <w:sz w:val="24"/>
          <w:lang w:val="en-US" w:eastAsia="zh-CN"/>
        </w:rPr>
        <w:t>样品或样品彩图将进行封</w:t>
      </w:r>
      <w:r>
        <w:rPr>
          <w:rFonts w:hint="eastAsia"/>
          <w:color w:val="000000"/>
          <w:sz w:val="24"/>
        </w:rPr>
        <w:t>存</w:t>
      </w:r>
      <w:r>
        <w:rPr>
          <w:rFonts w:hint="eastAsia"/>
          <w:color w:val="000000"/>
          <w:sz w:val="24"/>
          <w:lang w:eastAsia="zh-CN"/>
        </w:rPr>
        <w:t>并在</w:t>
      </w:r>
      <w:r>
        <w:rPr>
          <w:rFonts w:hint="eastAsia"/>
          <w:color w:val="000000"/>
          <w:sz w:val="24"/>
        </w:rPr>
        <w:t>实际交货时需对照，如出现</w:t>
      </w:r>
      <w:r>
        <w:rPr>
          <w:rFonts w:hint="eastAsia"/>
          <w:color w:val="000000"/>
          <w:sz w:val="24"/>
          <w:lang w:val="en-US" w:eastAsia="zh-CN"/>
        </w:rPr>
        <w:t>样品或样品彩图</w:t>
      </w:r>
      <w:r>
        <w:rPr>
          <w:rFonts w:hint="eastAsia"/>
          <w:color w:val="000000"/>
          <w:sz w:val="24"/>
        </w:rPr>
        <w:t>跟实际供货不一样将取消中标资格</w:t>
      </w:r>
      <w:r>
        <w:rPr>
          <w:rFonts w:hint="eastAsia"/>
          <w:color w:val="000000"/>
          <w:sz w:val="24"/>
          <w:lang w:eastAsia="zh-CN"/>
        </w:rPr>
        <w:t>。</w:t>
      </w:r>
    </w:p>
    <w:p>
      <w:pPr>
        <w:spacing w:line="400" w:lineRule="exact"/>
        <w:ind w:firstLine="480" w:firstLineChars="200"/>
        <w:rPr>
          <w:rFonts w:ascii="宋体" w:hAnsi="宋体"/>
          <w:b/>
          <w:sz w:val="24"/>
        </w:rPr>
      </w:pPr>
      <w:r>
        <w:rPr>
          <w:rFonts w:hint="eastAsia"/>
          <w:color w:val="000000"/>
          <w:sz w:val="24"/>
          <w:lang w:val="en-US" w:eastAsia="zh-CN"/>
        </w:rPr>
        <w:t>（3）</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合同签订后，供应商应在接到采购</w:t>
      </w:r>
      <w:r>
        <w:rPr>
          <w:rFonts w:hint="eastAsia" w:ascii="宋体" w:hAnsi="宋体"/>
          <w:color w:val="auto"/>
          <w:sz w:val="24"/>
        </w:rPr>
        <w:t>人通知</w:t>
      </w:r>
      <w:r>
        <w:rPr>
          <w:rFonts w:hint="eastAsia" w:ascii="宋体" w:hAnsi="宋体"/>
          <w:color w:val="auto"/>
          <w:sz w:val="24"/>
          <w:lang w:eastAsia="zh-CN"/>
        </w:rPr>
        <w:t>后</w:t>
      </w:r>
      <w:r>
        <w:rPr>
          <w:rFonts w:hint="eastAsia" w:ascii="宋体" w:hAnsi="宋体"/>
          <w:b/>
          <w:bCs/>
          <w:color w:val="auto"/>
          <w:sz w:val="24"/>
          <w:lang w:val="en-US" w:eastAsia="zh-CN"/>
        </w:rPr>
        <w:t>15</w:t>
      </w:r>
      <w:r>
        <w:rPr>
          <w:rFonts w:hint="eastAsia" w:ascii="宋体" w:hAnsi="宋体"/>
          <w:b/>
          <w:bCs/>
          <w:color w:val="auto"/>
          <w:sz w:val="24"/>
          <w:u w:val="single"/>
        </w:rPr>
        <w:t>天内</w:t>
      </w:r>
      <w:r>
        <w:rPr>
          <w:rFonts w:hint="eastAsia" w:ascii="宋体" w:hAnsi="宋体"/>
          <w:b/>
          <w:bCs/>
          <w:color w:val="auto"/>
          <w:sz w:val="24"/>
        </w:rPr>
        <w:t>完</w:t>
      </w:r>
      <w:r>
        <w:rPr>
          <w:rFonts w:hint="eastAsia" w:ascii="宋体" w:hAnsi="宋体"/>
          <w:color w:val="auto"/>
          <w:sz w:val="24"/>
        </w:rPr>
        <w:t>成项目</w:t>
      </w:r>
      <w:r>
        <w:rPr>
          <w:rFonts w:hint="eastAsia" w:ascii="宋体" w:hAnsi="宋体"/>
          <w:sz w:val="24"/>
        </w:rPr>
        <w:t>的所需货物的安装、调试，直至交付采购人可以正常使用。</w:t>
      </w:r>
    </w:p>
    <w:p>
      <w:pPr>
        <w:spacing w:line="360" w:lineRule="auto"/>
        <w:ind w:firstLine="480" w:firstLineChars="200"/>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供应商按采购人要求完成</w:t>
      </w:r>
      <w:bookmarkStart w:id="14" w:name="_GoBack"/>
      <w:bookmarkEnd w:id="14"/>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lang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w:t>
      </w:r>
      <w:r>
        <w:rPr>
          <w:rFonts w:hint="eastAsia" w:ascii="宋体" w:hAnsi="宋体" w:cs="宋体"/>
          <w:b w:val="0"/>
          <w:bCs w:val="0"/>
          <w:color w:val="auto"/>
          <w:kern w:val="2"/>
          <w:sz w:val="24"/>
          <w:szCs w:val="24"/>
          <w:lang w:val="en-US" w:eastAsia="zh-CN" w:bidi="ar-SA"/>
        </w:rPr>
        <w:t>需方</w:t>
      </w:r>
      <w:r>
        <w:rPr>
          <w:rFonts w:hint="eastAsia" w:ascii="宋体" w:hAnsi="宋体" w:eastAsia="宋体" w:cs="宋体"/>
          <w:b w:val="0"/>
          <w:bCs w:val="0"/>
          <w:color w:val="auto"/>
          <w:kern w:val="2"/>
          <w:sz w:val="24"/>
          <w:szCs w:val="24"/>
          <w:lang w:val="en-US" w:eastAsia="zh-CN" w:bidi="ar-SA"/>
        </w:rPr>
        <w:t>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1</w:t>
      </w:r>
      <w:r>
        <w:rPr>
          <w:rFonts w:hint="eastAsia" w:ascii="宋体" w:hAnsi="宋体" w:eastAsia="宋体" w:cs="宋体"/>
          <w:b w:val="0"/>
          <w:bCs w:val="0"/>
          <w:color w:val="auto"/>
          <w:kern w:val="2"/>
          <w:sz w:val="24"/>
          <w:szCs w:val="24"/>
          <w:lang w:val="en-US" w:eastAsia="zh-CN" w:bidi="ar-SA"/>
        </w:rPr>
        <w:t>)不是参与该采购项目活动供应商的</w:t>
      </w:r>
      <w:r>
        <w:rPr>
          <w:rFonts w:hint="eastAsia" w:ascii="宋体" w:hAnsi="宋体" w:cs="宋体"/>
          <w:b w:val="0"/>
          <w:bCs w:val="0"/>
          <w:color w:val="auto"/>
          <w:kern w:val="2"/>
          <w:sz w:val="24"/>
          <w:szCs w:val="24"/>
          <w:lang w:val="en-US" w:eastAsia="zh-CN" w:bidi="ar-SA"/>
        </w:rPr>
        <w:t>；</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2</w:t>
      </w:r>
      <w:r>
        <w:rPr>
          <w:rFonts w:hint="eastAsia" w:ascii="宋体" w:hAnsi="宋体" w:eastAsia="宋体" w:cs="宋体"/>
          <w:b w:val="0"/>
          <w:bCs w:val="0"/>
          <w:color w:val="auto"/>
          <w:kern w:val="2"/>
          <w:sz w:val="24"/>
          <w:szCs w:val="24"/>
          <w:lang w:val="en-US" w:eastAsia="zh-CN" w:bidi="ar-SA"/>
        </w:rPr>
        <w:t>)被质疑人为采购人之外的；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3</w:t>
      </w:r>
      <w:r>
        <w:rPr>
          <w:rFonts w:hint="eastAsia" w:ascii="宋体" w:hAnsi="宋体" w:eastAsia="宋体" w:cs="宋体"/>
          <w:b w:val="0"/>
          <w:bCs w:val="0"/>
          <w:color w:val="auto"/>
          <w:kern w:val="2"/>
          <w:sz w:val="24"/>
          <w:szCs w:val="24"/>
          <w:lang w:val="en-US" w:eastAsia="zh-CN" w:bidi="ar-SA"/>
        </w:rPr>
        <w:t>)所有质疑事项超过质疑有效期的；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4</w:t>
      </w:r>
      <w:r>
        <w:rPr>
          <w:rFonts w:hint="eastAsia" w:ascii="宋体" w:hAnsi="宋体" w:eastAsia="宋体" w:cs="宋体"/>
          <w:b w:val="0"/>
          <w:bCs w:val="0"/>
          <w:color w:val="auto"/>
          <w:kern w:val="2"/>
          <w:sz w:val="24"/>
          <w:szCs w:val="24"/>
          <w:lang w:val="en-US" w:eastAsia="zh-CN" w:bidi="ar-SA"/>
        </w:rPr>
        <w:t>)以具有法律效力的文书送达之外方式提出的；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其他</w:t>
      </w:r>
      <w:r>
        <w:rPr>
          <w:rFonts w:hint="eastAsia" w:ascii="宋体" w:hAnsi="宋体" w:eastAsia="宋体" w:cs="宋体"/>
          <w:b w:val="0"/>
          <w:bCs w:val="0"/>
          <w:color w:val="auto"/>
          <w:kern w:val="2"/>
          <w:sz w:val="24"/>
          <w:szCs w:val="24"/>
          <w:lang w:val="en-US" w:eastAsia="zh-CN" w:bidi="ar-SA"/>
        </w:rPr>
        <w:t>不符合受理条件的情形。</w:t>
      </w:r>
    </w:p>
    <w:p>
      <w:pPr>
        <w:spacing w:line="360" w:lineRule="auto"/>
        <w:rPr>
          <w:rFonts w:hint="eastAsia"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sz w:val="24"/>
          <w:lang w:val="en-US" w:eastAsia="zh-CN"/>
        </w:rPr>
        <w:t>.</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w:t>
      </w:r>
      <w:r>
        <w:rPr>
          <w:rFonts w:hint="eastAsia" w:ascii="宋体" w:hAnsi="宋体"/>
          <w:sz w:val="24"/>
          <w:lang w:val="en-US" w:eastAsia="zh-CN"/>
        </w:rPr>
        <w:t>.</w:t>
      </w:r>
      <w:r>
        <w:rPr>
          <w:rFonts w:hint="eastAsia" w:ascii="宋体" w:hAnsi="宋体"/>
          <w:sz w:val="24"/>
        </w:rPr>
        <w:t>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w:t>
      </w:r>
      <w:r>
        <w:rPr>
          <w:rFonts w:hint="eastAsia" w:ascii="宋体" w:hAnsi="宋体"/>
          <w:sz w:val="24"/>
          <w:lang w:val="en-US" w:eastAsia="zh-CN"/>
        </w:rPr>
        <w:t>.</w:t>
      </w:r>
      <w:r>
        <w:rPr>
          <w:rFonts w:hint="eastAsia" w:ascii="宋体" w:hAnsi="宋体"/>
          <w:sz w:val="24"/>
        </w:rPr>
        <w:t>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w:t>
      </w:r>
      <w:r>
        <w:rPr>
          <w:rFonts w:hint="eastAsia" w:ascii="宋体" w:hAnsi="宋体"/>
          <w:sz w:val="24"/>
          <w:lang w:val="en-US" w:eastAsia="zh-CN"/>
        </w:rPr>
        <w:t>.</w:t>
      </w:r>
      <w:r>
        <w:rPr>
          <w:rFonts w:hint="eastAsia" w:ascii="宋体" w:hAnsi="宋体"/>
          <w:sz w:val="24"/>
        </w:rPr>
        <w:t>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sz w:val="24"/>
          <w:lang w:val="en-US" w:eastAsia="zh-CN"/>
        </w:rPr>
      </w:pPr>
      <w:r>
        <w:rPr>
          <w:rFonts w:hint="eastAsia" w:ascii="宋体" w:hAnsi="宋体"/>
          <w:sz w:val="24"/>
          <w:lang w:val="en-US" w:eastAsia="zh-CN"/>
        </w:rPr>
        <w:t>8.询价响应文件</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sz w:val="24"/>
          <w:lang w:eastAsia="zh-CN"/>
        </w:rPr>
        <w:t>，</w:t>
      </w:r>
      <w:r>
        <w:rPr>
          <w:rFonts w:hint="eastAsia" w:ascii="宋体" w:hAnsi="宋体"/>
          <w:sz w:val="24"/>
        </w:rPr>
        <w:t>须单独封装</w:t>
      </w:r>
      <w:r>
        <w:rPr>
          <w:rFonts w:hint="eastAsia" w:ascii="宋体" w:hAnsi="宋体"/>
          <w:sz w:val="24"/>
          <w:lang w:eastAsia="zh-CN"/>
        </w:rPr>
        <w:t>。</w:t>
      </w:r>
    </w:p>
    <w:p>
      <w:pPr>
        <w:tabs>
          <w:tab w:val="left" w:pos="1080"/>
        </w:tabs>
        <w:spacing w:line="360" w:lineRule="auto"/>
        <w:rPr>
          <w:rFonts w:hint="eastAsia"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w:t>
      </w:r>
      <w:r>
        <w:rPr>
          <w:rFonts w:hint="eastAsia" w:ascii="宋体" w:hAnsi="宋体"/>
          <w:b/>
          <w:sz w:val="24"/>
          <w:lang w:val="en-US" w:eastAsia="zh-CN"/>
        </w:rPr>
        <w:t>.</w:t>
      </w:r>
      <w:r>
        <w:rPr>
          <w:rFonts w:hint="eastAsia" w:ascii="宋体" w:hAnsi="宋体"/>
          <w:b/>
          <w:sz w:val="24"/>
        </w:rPr>
        <w:t>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 xml:space="preserve">宣布询价纪律；  </w:t>
      </w:r>
    </w:p>
    <w:p>
      <w:pPr>
        <w:spacing w:line="360" w:lineRule="auto"/>
        <w:ind w:firstLine="600" w:firstLineChars="250"/>
        <w:textAlignment w:val="top"/>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3.</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评审时，响应文件出现下列情形之一的，将作为无效响应文件，不得进入评审：</w:t>
      </w:r>
    </w:p>
    <w:p>
      <w:pPr>
        <w:spacing w:line="360" w:lineRule="auto"/>
        <w:ind w:right="26" w:firstLine="480"/>
        <w:rPr>
          <w:rFonts w:ascii="宋体" w:hAnsi="宋体"/>
          <w:bCs/>
          <w:sz w:val="24"/>
        </w:rPr>
      </w:pPr>
      <w:r>
        <w:rPr>
          <w:rFonts w:hint="default" w:ascii="Calibri" w:hAnsi="Calibri" w:cs="Calibri"/>
          <w:sz w:val="24"/>
        </w:rPr>
        <w:t>①</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default" w:ascii="Calibri" w:hAnsi="Calibri" w:cs="Calibri"/>
          <w:sz w:val="24"/>
        </w:rPr>
        <w:t>②</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default" w:ascii="Calibri" w:hAnsi="Calibri" w:cs="Calibri"/>
          <w:sz w:val="24"/>
        </w:rPr>
        <w:t>③</w:t>
      </w:r>
      <w:r>
        <w:rPr>
          <w:rFonts w:hint="eastAsia" w:ascii="宋体" w:hAnsi="宋体"/>
          <w:bCs/>
          <w:sz w:val="24"/>
        </w:rPr>
        <w:t>响应文件有备选方案或多项方案者；</w:t>
      </w:r>
    </w:p>
    <w:p>
      <w:pPr>
        <w:spacing w:line="360" w:lineRule="auto"/>
        <w:ind w:right="26" w:firstLine="480"/>
        <w:rPr>
          <w:rFonts w:hint="eastAsia" w:ascii="宋体" w:hAnsi="宋体" w:eastAsia="宋体"/>
          <w:bCs/>
          <w:sz w:val="24"/>
          <w:lang w:eastAsia="zh-CN"/>
        </w:rPr>
      </w:pPr>
      <w:r>
        <w:rPr>
          <w:rFonts w:hint="default" w:ascii="Calibri" w:hAnsi="Calibri" w:cs="Calibri"/>
          <w:sz w:val="24"/>
        </w:rPr>
        <w:t>④</w:t>
      </w:r>
      <w:r>
        <w:rPr>
          <w:rFonts w:hint="eastAsia" w:ascii="宋体" w:hAnsi="宋体"/>
          <w:sz w:val="24"/>
        </w:rPr>
        <w:t>报价总价超过本项目预算金额的</w:t>
      </w:r>
      <w:r>
        <w:rPr>
          <w:rFonts w:hint="eastAsia" w:ascii="宋体" w:hAnsi="宋体"/>
          <w:sz w:val="24"/>
          <w:lang w:eastAsia="zh-CN"/>
        </w:rPr>
        <w:t>；</w:t>
      </w:r>
    </w:p>
    <w:p>
      <w:pPr>
        <w:spacing w:line="360" w:lineRule="auto"/>
        <w:ind w:firstLine="480" w:firstLineChars="200"/>
        <w:textAlignment w:val="top"/>
        <w:rPr>
          <w:rFonts w:hint="eastAsia" w:ascii="宋体" w:hAnsi="宋体"/>
          <w:sz w:val="24"/>
        </w:rPr>
      </w:pPr>
      <w:r>
        <w:rPr>
          <w:rFonts w:hint="default" w:ascii="Calibri" w:hAnsi="Calibri" w:cs="Calibri"/>
          <w:sz w:val="24"/>
        </w:rPr>
        <w:t>⑤</w:t>
      </w:r>
      <w:r>
        <w:rPr>
          <w:rFonts w:hint="eastAsia" w:ascii="宋体" w:hAnsi="宋体"/>
          <w:sz w:val="24"/>
        </w:rPr>
        <w:t>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default" w:ascii="Calibri" w:hAnsi="Calibri" w:cs="Calibri"/>
          <w:sz w:val="24"/>
        </w:rPr>
        <w:t>⑥</w:t>
      </w:r>
      <w:r>
        <w:rPr>
          <w:rFonts w:hint="eastAsia" w:ascii="宋体" w:hAnsi="宋体"/>
          <w:sz w:val="24"/>
          <w:lang w:eastAsia="zh-CN"/>
        </w:rPr>
        <w:t>未满足本文件中第二章中的四、五</w:t>
      </w:r>
      <w:r>
        <w:rPr>
          <w:rFonts w:hint="eastAsia" w:ascii="宋体" w:hAnsi="宋体"/>
          <w:sz w:val="24"/>
          <w:lang w:val="en-US" w:eastAsia="zh-CN"/>
        </w:rPr>
        <w:t>、六条中的相关要求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w:t>
      </w:r>
      <w:r>
        <w:rPr>
          <w:rFonts w:hint="eastAsia" w:ascii="宋体" w:hAnsi="宋体"/>
          <w:sz w:val="24"/>
        </w:rPr>
        <w:t>有下列情形之一的，询价项目作废：</w:t>
      </w:r>
    </w:p>
    <w:p>
      <w:pPr>
        <w:spacing w:line="360" w:lineRule="auto"/>
        <w:ind w:right="26" w:firstLine="480"/>
        <w:rPr>
          <w:rFonts w:ascii="宋体" w:hAnsi="宋体"/>
          <w:sz w:val="24"/>
        </w:rPr>
      </w:pPr>
      <w:r>
        <w:rPr>
          <w:rFonts w:hint="default" w:ascii="Calibri" w:hAnsi="Calibri" w:cs="Calibri"/>
          <w:sz w:val="24"/>
        </w:rPr>
        <w:t>①</w:t>
      </w:r>
      <w:r>
        <w:rPr>
          <w:rFonts w:hint="eastAsia" w:ascii="宋体" w:hAnsi="宋体"/>
          <w:sz w:val="24"/>
        </w:rPr>
        <w:t>实质响应的合格供应商</w:t>
      </w:r>
      <w:r>
        <w:rPr>
          <w:rFonts w:hint="eastAsia" w:ascii="宋体" w:hAnsi="宋体"/>
          <w:color w:val="auto"/>
          <w:sz w:val="24"/>
        </w:rPr>
        <w:t>不足三家，询价失败的；</w:t>
      </w:r>
    </w:p>
    <w:p>
      <w:pPr>
        <w:ind w:firstLine="480" w:firstLineChars="200"/>
        <w:rPr>
          <w:rFonts w:hint="eastAsia" w:ascii="宋体" w:hAnsi="宋体" w:eastAsia="宋体"/>
          <w:sz w:val="24"/>
          <w:lang w:eastAsia="zh-CN"/>
        </w:rPr>
      </w:pPr>
      <w:r>
        <w:rPr>
          <w:rFonts w:hint="default" w:ascii="Calibri" w:hAnsi="Calibri" w:cs="Calibri"/>
          <w:sz w:val="24"/>
        </w:rPr>
        <w:t>②</w:t>
      </w:r>
      <w:r>
        <w:rPr>
          <w:rFonts w:hint="eastAsia" w:ascii="宋体" w:hAnsi="宋体"/>
          <w:sz w:val="24"/>
        </w:rPr>
        <w:t>询价小组否决所有响应的；</w:t>
      </w:r>
    </w:p>
    <w:p>
      <w:pPr>
        <w:spacing w:line="360" w:lineRule="auto"/>
        <w:ind w:right="26" w:firstLine="480"/>
        <w:rPr>
          <w:rFonts w:ascii="宋体" w:hAnsi="宋体"/>
          <w:sz w:val="24"/>
        </w:rPr>
      </w:pPr>
      <w:r>
        <w:rPr>
          <w:rFonts w:hint="default" w:ascii="Calibri" w:hAnsi="Calibri" w:cs="Calibri"/>
          <w:sz w:val="24"/>
        </w:rPr>
        <w:t>③</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default" w:ascii="Calibri" w:hAnsi="Calibri" w:cs="Calibri"/>
          <w:sz w:val="24"/>
        </w:rPr>
        <w:t>④</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default" w:ascii="Calibri" w:hAnsi="Calibri" w:cs="Calibri"/>
          <w:sz w:val="24"/>
        </w:rPr>
        <w:t>⑤</w:t>
      </w:r>
      <w:r>
        <w:rPr>
          <w:rFonts w:hint="eastAsia" w:ascii="宋体" w:hAnsi="宋体"/>
          <w:sz w:val="24"/>
        </w:rPr>
        <w:t>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询价小组</w:t>
      </w:r>
      <w:r>
        <w:rPr>
          <w:rFonts w:hint="eastAsia" w:ascii="宋体" w:hAnsi="宋体"/>
          <w:b/>
          <w:sz w:val="24"/>
          <w:lang w:eastAsia="zh-CN"/>
        </w:rPr>
        <w:t>对通过资格性审查和符合性审查的供应商进行详细评审。</w:t>
      </w:r>
      <w:r>
        <w:rPr>
          <w:rFonts w:hint="eastAsia" w:ascii="宋体" w:hAnsi="宋体"/>
          <w:b/>
          <w:sz w:val="24"/>
        </w:rPr>
        <w:t>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r>
        <w:rPr>
          <w:rFonts w:hint="eastAsia" w:ascii="宋体" w:hAnsi="宋体"/>
          <w:kern w:val="0"/>
          <w:sz w:val="24"/>
          <w:lang w:eastAsia="zh-CN"/>
        </w:rPr>
        <w:t>，</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kern w:val="0"/>
          <w:sz w:val="24"/>
        </w:rPr>
        <w:t>。</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kern w:val="0"/>
          <w:sz w:val="24"/>
        </w:rPr>
        <w:t>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w:t>
      </w:r>
      <w:r>
        <w:rPr>
          <w:rFonts w:hint="eastAsia" w:ascii="宋体" w:hAnsi="宋体"/>
          <w:kern w:val="0"/>
          <w:sz w:val="24"/>
          <w:lang w:val="en-US" w:eastAsia="zh-CN"/>
        </w:rPr>
        <w:t>.</w:t>
      </w:r>
      <w:r>
        <w:rPr>
          <w:rFonts w:hint="eastAsia" w:ascii="宋体" w:hAnsi="宋体"/>
          <w:kern w:val="0"/>
          <w:sz w:val="24"/>
        </w:rPr>
        <w:t>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w:t>
      </w:r>
      <w:r>
        <w:rPr>
          <w:rFonts w:hint="eastAsia" w:ascii="宋体" w:hAnsi="宋体"/>
          <w:kern w:val="0"/>
          <w:sz w:val="24"/>
          <w:lang w:val="en-US" w:eastAsia="zh-CN"/>
        </w:rPr>
        <w:t>.</w:t>
      </w:r>
      <w:r>
        <w:rPr>
          <w:rFonts w:hint="eastAsia" w:ascii="宋体" w:hAnsi="宋体"/>
          <w:kern w:val="0"/>
          <w:sz w:val="24"/>
        </w:rPr>
        <w:t>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w:t>
      </w:r>
      <w:r>
        <w:rPr>
          <w:rFonts w:hint="eastAsia" w:ascii="宋体" w:hAnsi="宋体"/>
          <w:kern w:val="0"/>
          <w:sz w:val="24"/>
          <w:lang w:val="en-US" w:eastAsia="zh-CN"/>
        </w:rPr>
        <w:t>.</w:t>
      </w:r>
      <w:r>
        <w:rPr>
          <w:rFonts w:hint="eastAsia" w:ascii="宋体" w:hAnsi="宋体"/>
          <w:kern w:val="0"/>
          <w:sz w:val="24"/>
        </w:rPr>
        <w:t>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w:t>
      </w:r>
      <w:r>
        <w:rPr>
          <w:rFonts w:hint="eastAsia" w:ascii="宋体" w:hAnsi="宋体"/>
          <w:kern w:val="0"/>
          <w:sz w:val="24"/>
          <w:lang w:val="en-US" w:eastAsia="zh-CN"/>
        </w:rPr>
        <w:t>.</w:t>
      </w:r>
      <w:r>
        <w:rPr>
          <w:rFonts w:hint="eastAsia" w:ascii="宋体" w:hAnsi="宋体"/>
          <w:kern w:val="0"/>
          <w:sz w:val="24"/>
        </w:rPr>
        <w:t>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kern w:val="0"/>
          <w:sz w:val="24"/>
        </w:rPr>
        <w:t>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w:t>
      </w:r>
      <w:r>
        <w:rPr>
          <w:rFonts w:hint="eastAsia" w:ascii="宋体" w:hAnsi="宋体"/>
          <w:kern w:val="0"/>
          <w:sz w:val="24"/>
          <w:lang w:val="en-US" w:eastAsia="zh-CN"/>
        </w:rPr>
        <w:t>.</w:t>
      </w:r>
      <w:r>
        <w:rPr>
          <w:rFonts w:hint="eastAsia" w:ascii="宋体" w:hAnsi="宋体"/>
          <w:kern w:val="0"/>
          <w:sz w:val="24"/>
        </w:rPr>
        <w:t>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w:t>
      </w:r>
      <w:r>
        <w:rPr>
          <w:rFonts w:hint="eastAsia" w:ascii="宋体" w:hAnsi="宋体"/>
          <w:kern w:val="0"/>
          <w:sz w:val="24"/>
          <w:lang w:val="en-US" w:eastAsia="zh-CN"/>
        </w:rPr>
        <w:t>.</w:t>
      </w:r>
      <w:r>
        <w:rPr>
          <w:rFonts w:hint="eastAsia" w:ascii="宋体" w:hAnsi="宋体"/>
          <w:kern w:val="0"/>
          <w:sz w:val="24"/>
        </w:rPr>
        <w:t>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4</w:t>
      </w:r>
      <w:r>
        <w:rPr>
          <w:rFonts w:hint="eastAsia" w:ascii="宋体" w:hAnsi="宋体"/>
          <w:kern w:val="0"/>
          <w:sz w:val="24"/>
          <w:lang w:val="en-US" w:eastAsia="zh-CN"/>
        </w:rPr>
        <w:t>.</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w:t>
      </w:r>
      <w:r>
        <w:rPr>
          <w:rFonts w:hint="eastAsia" w:ascii="宋体" w:hAnsi="宋体"/>
          <w:kern w:val="0"/>
          <w:sz w:val="24"/>
          <w:lang w:val="en-US" w:eastAsia="zh-CN"/>
        </w:rPr>
        <w:t>.</w:t>
      </w:r>
      <w:r>
        <w:rPr>
          <w:rFonts w:hint="eastAsia" w:ascii="宋体" w:hAnsi="宋体"/>
          <w:kern w:val="0"/>
          <w:sz w:val="24"/>
        </w:rPr>
        <w:t>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w:t>
      </w:r>
      <w:r>
        <w:rPr>
          <w:rFonts w:hint="eastAsia" w:ascii="宋体" w:hAnsi="宋体"/>
          <w:kern w:val="0"/>
          <w:sz w:val="24"/>
          <w:lang w:val="en-US" w:eastAsia="zh-CN"/>
        </w:rPr>
        <w:t>.</w:t>
      </w:r>
      <w:r>
        <w:rPr>
          <w:rFonts w:hint="eastAsia" w:ascii="宋体" w:hAnsi="宋体"/>
          <w:kern w:val="0"/>
          <w:sz w:val="24"/>
        </w:rPr>
        <w:t>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所有价格均用人民币表示，单位为元。</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分项报价总计价格必须与《开标一览表》报价一致。</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供应商必须按此表格式中的对应栏目内容填写，若需增加栏目，请在栏目“备注”中填写，并做详细说明。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附件五</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eastAsia="黑体"/>
          <w:color w:val="000000"/>
          <w:sz w:val="24"/>
          <w:lang w:eastAsia="zh-CN"/>
        </w:rPr>
      </w:pPr>
      <w:r>
        <w:rPr>
          <w:rFonts w:hint="eastAsia" w:ascii="宋体" w:hAnsi="宋体"/>
          <w:b w:val="0"/>
          <w:bCs w:val="0"/>
        </w:rPr>
        <w:t>附件七：</w:t>
      </w:r>
      <w:r>
        <w:rPr>
          <w:rFonts w:hint="eastAsia" w:ascii="宋体" w:hAnsi="宋体"/>
          <w:b w:val="0"/>
          <w:bCs w:val="0"/>
          <w:lang w:eastAsia="zh-CN"/>
        </w:rPr>
        <w:t>（根据文件要求提供，可按实际需求自行编制）</w:t>
      </w:r>
    </w:p>
    <w:p>
      <w:pPr>
        <w:numPr>
          <w:ilvl w:val="0"/>
          <w:numId w:val="2"/>
        </w:numPr>
        <w:spacing w:line="440" w:lineRule="exact"/>
        <w:rPr>
          <w:rFonts w:hint="eastAsia" w:ascii="宋体" w:hAnsi="宋体"/>
          <w:color w:val="000000"/>
          <w:sz w:val="28"/>
          <w:szCs w:val="28"/>
          <w:lang w:val="en-US" w:eastAsia="zh-CN"/>
        </w:rPr>
      </w:pPr>
      <w:r>
        <w:rPr>
          <w:rFonts w:hint="eastAsia" w:ascii="宋体" w:hAnsi="宋体"/>
          <w:color w:val="000000"/>
          <w:sz w:val="28"/>
          <w:szCs w:val="28"/>
          <w:lang w:val="en-US" w:eastAsia="zh-CN"/>
        </w:rPr>
        <w:t>资格证明文件</w:t>
      </w:r>
    </w:p>
    <w:p>
      <w:pPr>
        <w:numPr>
          <w:ilvl w:val="0"/>
          <w:numId w:val="2"/>
        </w:numPr>
        <w:spacing w:line="440" w:lineRule="exact"/>
        <w:rPr>
          <w:rFonts w:hint="eastAsia" w:ascii="宋体" w:hAnsi="宋体"/>
          <w:color w:val="000000"/>
          <w:sz w:val="28"/>
          <w:szCs w:val="28"/>
        </w:rPr>
      </w:pPr>
      <w:r>
        <w:rPr>
          <w:rFonts w:hint="eastAsia" w:ascii="宋体" w:hAnsi="宋体"/>
          <w:color w:val="000000"/>
          <w:sz w:val="28"/>
          <w:szCs w:val="28"/>
        </w:rPr>
        <w:t>类似项目业绩证明</w:t>
      </w:r>
      <w:r>
        <w:rPr>
          <w:rFonts w:hint="eastAsia" w:ascii="宋体" w:hAnsi="宋体"/>
          <w:color w:val="000000"/>
          <w:sz w:val="28"/>
          <w:szCs w:val="28"/>
          <w:lang w:eastAsia="zh-CN"/>
        </w:rPr>
        <w:t>（如有要求）</w:t>
      </w:r>
    </w:p>
    <w:p>
      <w:pPr>
        <w:numPr>
          <w:ilvl w:val="0"/>
          <w:numId w:val="2"/>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技术参数证明文件</w:t>
      </w:r>
      <w:r>
        <w:rPr>
          <w:rFonts w:hint="eastAsia" w:ascii="宋体" w:hAnsi="宋体"/>
          <w:color w:val="000000"/>
          <w:sz w:val="28"/>
          <w:szCs w:val="28"/>
          <w:lang w:eastAsia="zh-CN"/>
        </w:rPr>
        <w:t>（如有要求）</w:t>
      </w:r>
    </w:p>
    <w:p>
      <w:pPr>
        <w:numPr>
          <w:ilvl w:val="0"/>
          <w:numId w:val="2"/>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供应商认为应提供的其他材料</w:t>
      </w:r>
      <w:r>
        <w:rPr>
          <w:rFonts w:hint="eastAsia" w:ascii="宋体" w:hAnsi="宋体"/>
          <w:color w:val="000000"/>
          <w:sz w:val="28"/>
          <w:szCs w:val="28"/>
          <w:lang w:eastAsia="zh-CN"/>
        </w:rPr>
        <w:t>（如有要求）</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DD85E6"/>
    <w:multiLevelType w:val="singleLevel"/>
    <w:tmpl w:val="A4DD85E6"/>
    <w:lvl w:ilvl="0" w:tentative="0">
      <w:start w:val="1"/>
      <w:numFmt w:val="decimal"/>
      <w:suff w:val="nothing"/>
      <w:lvlText w:val="%1、"/>
      <w:lvlJc w:val="left"/>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22E13702"/>
    <w:rsid w:val="29175E93"/>
    <w:rsid w:val="29C651C2"/>
    <w:rsid w:val="2BD831ED"/>
    <w:rsid w:val="30ED3773"/>
    <w:rsid w:val="30F454E0"/>
    <w:rsid w:val="3A7D7082"/>
    <w:rsid w:val="3B0418F4"/>
    <w:rsid w:val="3DBE762D"/>
    <w:rsid w:val="3E842D9E"/>
    <w:rsid w:val="42497455"/>
    <w:rsid w:val="469902C4"/>
    <w:rsid w:val="4BF27BEA"/>
    <w:rsid w:val="531410DD"/>
    <w:rsid w:val="5398783B"/>
    <w:rsid w:val="553E2EC3"/>
    <w:rsid w:val="56666A83"/>
    <w:rsid w:val="57E81BF9"/>
    <w:rsid w:val="59575F32"/>
    <w:rsid w:val="59A565CA"/>
    <w:rsid w:val="59F903C5"/>
    <w:rsid w:val="5B0A7487"/>
    <w:rsid w:val="5CA2370E"/>
    <w:rsid w:val="62472877"/>
    <w:rsid w:val="650B258F"/>
    <w:rsid w:val="65B03214"/>
    <w:rsid w:val="6959727F"/>
    <w:rsid w:val="6DF90163"/>
    <w:rsid w:val="6FA636AF"/>
    <w:rsid w:val="77132E88"/>
    <w:rsid w:val="77B708B5"/>
    <w:rsid w:val="79C62E83"/>
    <w:rsid w:val="7B106F2E"/>
    <w:rsid w:val="7C4E6381"/>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8</TotalTime>
  <ScaleCrop>false</ScaleCrop>
  <LinksUpToDate>false</LinksUpToDate>
  <CharactersWithSpaces>7831</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2020-06-22T03:19:05Z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