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w:t>
      </w:r>
      <w:r>
        <w:rPr>
          <w:rFonts w:hint="eastAsia"/>
          <w:sz w:val="24"/>
          <w:szCs w:val="24"/>
          <w:lang w:val="en-US" w:eastAsia="zh-CN"/>
        </w:rPr>
        <w:t>唐卡实训室建设</w:t>
      </w:r>
      <w:r>
        <w:rPr>
          <w:rFonts w:hint="eastAsia"/>
          <w:sz w:val="24"/>
          <w:szCs w:val="24"/>
          <w:lang w:eastAsia="zh-CN"/>
        </w:rPr>
        <w:t>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1014</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21</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26</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2021</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sz w:val="24"/>
          <w:szCs w:val="24"/>
          <w:lang w:eastAsia="zh-CN"/>
        </w:rPr>
        <w:t>兰州职业技术学院2021年</w:t>
      </w:r>
      <w:r>
        <w:rPr>
          <w:rFonts w:hint="eastAsia"/>
          <w:sz w:val="24"/>
          <w:szCs w:val="24"/>
          <w:lang w:val="en-US" w:eastAsia="zh-CN"/>
        </w:rPr>
        <w:t>运动会</w:t>
      </w:r>
      <w:r>
        <w:rPr>
          <w:rFonts w:hint="eastAsia" w:ascii="宋体" w:hAnsi="宋体"/>
          <w:sz w:val="24"/>
          <w:lang w:eastAsia="zh-CN"/>
        </w:rPr>
        <w:t>需要，现</w:t>
      </w:r>
      <w:r>
        <w:rPr>
          <w:rFonts w:hint="eastAsia" w:ascii="宋体" w:hAnsi="宋体"/>
          <w:sz w:val="24"/>
        </w:rPr>
        <w:t>拟对</w:t>
      </w:r>
      <w:r>
        <w:rPr>
          <w:rFonts w:hint="eastAsia"/>
          <w:sz w:val="24"/>
          <w:szCs w:val="24"/>
          <w:lang w:eastAsia="zh-CN"/>
        </w:rPr>
        <w:t>兰州职业技术学院2021</w:t>
      </w:r>
      <w:r>
        <w:rPr>
          <w:rFonts w:hint="eastAsia"/>
          <w:sz w:val="24"/>
          <w:szCs w:val="24"/>
          <w:lang w:val="en-US" w:eastAsia="zh-CN"/>
        </w:rPr>
        <w:t>运动会奖品</w:t>
      </w:r>
      <w:r>
        <w:rPr>
          <w:rFonts w:hint="eastAsia"/>
          <w:sz w:val="24"/>
          <w:szCs w:val="24"/>
          <w:lang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1</w:t>
      </w:r>
      <w:r>
        <w:rPr>
          <w:rFonts w:hint="eastAsia" w:ascii="宋体" w:hAnsi="宋体"/>
          <w:sz w:val="24"/>
          <w:lang w:eastAsia="zh-CN"/>
        </w:rPr>
        <w:t>0</w:t>
      </w:r>
      <w:r>
        <w:rPr>
          <w:rFonts w:hint="eastAsia" w:ascii="宋体" w:hAnsi="宋体"/>
          <w:sz w:val="24"/>
          <w:lang w:val="en-US" w:eastAsia="zh-CN"/>
        </w:rPr>
        <w:t>14</w:t>
      </w:r>
    </w:p>
    <w:p>
      <w:pPr>
        <w:spacing w:line="360" w:lineRule="auto"/>
        <w:rPr>
          <w:rFonts w:hint="eastAsia"/>
          <w:sz w:val="24"/>
          <w:szCs w:val="24"/>
          <w:lang w:val="en-US"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w:t>
      </w:r>
      <w:r>
        <w:rPr>
          <w:rFonts w:hint="eastAsia"/>
          <w:sz w:val="24"/>
          <w:szCs w:val="24"/>
          <w:lang w:val="en-US" w:eastAsia="zh-CN"/>
        </w:rPr>
        <w:t>唐卡实训室建设</w:t>
      </w:r>
      <w:r>
        <w:rPr>
          <w:rFonts w:hint="eastAsia"/>
          <w:sz w:val="24"/>
          <w:szCs w:val="24"/>
          <w:lang w:eastAsia="zh-CN"/>
        </w:rPr>
        <w:t>项目</w:t>
      </w:r>
    </w:p>
    <w:p>
      <w:pPr>
        <w:spacing w:line="360" w:lineRule="auto"/>
        <w:rPr>
          <w:rFonts w:hint="default" w:ascii="宋体" w:hAnsi="宋体" w:eastAsia="宋体"/>
          <w:sz w:val="24"/>
          <w:lang w:val="en-US" w:eastAsia="zh-CN"/>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default"/>
          <w:color w:val="auto"/>
          <w:sz w:val="24"/>
          <w:szCs w:val="24"/>
          <w:lang w:val="en-US" w:eastAsia="zh-CN"/>
        </w:rPr>
      </w:pPr>
      <w:r>
        <w:rPr>
          <w:rFonts w:hint="eastAsia" w:ascii="宋体" w:hAnsi="宋体"/>
          <w:sz w:val="24"/>
        </w:rPr>
        <w:t xml:space="preserve">   </w:t>
      </w:r>
      <w:r>
        <w:rPr>
          <w:rFonts w:hint="eastAsia"/>
          <w:sz w:val="24"/>
          <w:szCs w:val="24"/>
          <w:lang w:eastAsia="zh-CN"/>
        </w:rPr>
        <w:t>兰州职业技术学院</w:t>
      </w:r>
      <w:r>
        <w:rPr>
          <w:rFonts w:hint="eastAsia"/>
          <w:sz w:val="24"/>
          <w:szCs w:val="24"/>
          <w:lang w:val="en-US" w:eastAsia="zh-CN"/>
        </w:rPr>
        <w:t>唐卡实训室建设设备</w:t>
      </w:r>
    </w:p>
    <w:p>
      <w:pPr>
        <w:spacing w:line="360" w:lineRule="auto"/>
        <w:ind w:firstLine="240" w:firstLineChars="100"/>
        <w:rPr>
          <w:rFonts w:hint="default"/>
          <w:color w:val="auto"/>
          <w:sz w:val="24"/>
          <w:szCs w:val="24"/>
          <w:lang w:val="en-US" w:eastAsia="zh-CN"/>
        </w:rPr>
      </w:pPr>
      <w:r>
        <w:rPr>
          <w:rFonts w:hint="eastAsia"/>
          <w:color w:val="auto"/>
          <w:sz w:val="24"/>
          <w:szCs w:val="24"/>
          <w:lang w:val="en-US" w:eastAsia="zh-CN"/>
        </w:rPr>
        <w:t>总预算金额：272400元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w:t>
      </w:r>
      <w:r>
        <w:rPr>
          <w:rFonts w:hint="eastAsia" w:ascii="宋体" w:hAnsi="宋体" w:cs="宋体"/>
          <w:color w:val="auto"/>
          <w:kern w:val="0"/>
          <w:sz w:val="24"/>
          <w:lang w:val="en-US" w:eastAsia="zh-CN"/>
        </w:rPr>
        <w:t>或针对此项目的银行资信证明</w:t>
      </w:r>
      <w:r>
        <w:rPr>
          <w:rFonts w:hint="eastAsia" w:ascii="宋体" w:hAnsi="宋体" w:cs="宋体"/>
          <w:color w:val="auto"/>
          <w:kern w:val="0"/>
          <w:sz w:val="24"/>
        </w:rPr>
        <w:t>（不满一年的新公司不提供该报告）；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lang w:eastAsia="zh-CN"/>
        </w:rPr>
        <w:t>六</w:t>
      </w:r>
      <w:r>
        <w:rPr>
          <w:rFonts w:hint="eastAsia" w:ascii="宋体" w:hAnsi="宋体"/>
          <w:sz w:val="24"/>
        </w:rPr>
        <w:t>、响</w:t>
      </w:r>
      <w:r>
        <w:rPr>
          <w:rFonts w:hint="eastAsia" w:ascii="宋体" w:hAnsi="宋体"/>
          <w:color w:val="auto"/>
          <w:sz w:val="24"/>
        </w:rPr>
        <w:t>应文件的递交：</w:t>
      </w:r>
      <w:r>
        <w:rPr>
          <w:rFonts w:ascii="宋体" w:hAnsi="宋体"/>
          <w:color w:val="auto"/>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lang w:val="en-US" w:eastAsia="zh-CN"/>
        </w:rPr>
        <w:t>26</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tbl>
      <w:tblPr>
        <w:tblW w:w="9324" w:type="dxa"/>
        <w:tblInd w:w="93" w:type="dxa"/>
        <w:shd w:val="clear"/>
        <w:tblLayout w:type="fixed"/>
        <w:tblCellMar>
          <w:top w:w="0" w:type="dxa"/>
          <w:left w:w="108" w:type="dxa"/>
          <w:bottom w:w="0" w:type="dxa"/>
          <w:right w:w="108" w:type="dxa"/>
        </w:tblCellMar>
      </w:tblPr>
      <w:tblGrid>
        <w:gridCol w:w="508"/>
        <w:gridCol w:w="726"/>
        <w:gridCol w:w="936"/>
        <w:gridCol w:w="1205"/>
        <w:gridCol w:w="840"/>
        <w:gridCol w:w="3210"/>
        <w:gridCol w:w="1899"/>
      </w:tblGrid>
      <w:tr>
        <w:tblPrEx>
          <w:tblCellMar>
            <w:top w:w="0" w:type="dxa"/>
            <w:left w:w="108" w:type="dxa"/>
            <w:bottom w:w="0" w:type="dxa"/>
            <w:right w:w="108" w:type="dxa"/>
          </w:tblCellMar>
        </w:tblPrEx>
        <w:trPr>
          <w:trHeight w:val="675"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名称</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数量</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品牌</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型号</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配置及参</w:t>
            </w:r>
            <w:r>
              <w:rPr>
                <w:rFonts w:hint="eastAsia" w:ascii="宋体" w:hAnsi="宋体" w:eastAsia="宋体" w:cs="宋体"/>
                <w:b/>
                <w:bCs/>
                <w:i w:val="0"/>
                <w:iCs w:val="0"/>
                <w:color w:val="000000"/>
                <w:kern w:val="0"/>
                <w:sz w:val="20"/>
                <w:szCs w:val="20"/>
                <w:u w:val="none"/>
                <w:bdr w:val="none" w:color="auto" w:sz="0" w:space="0"/>
                <w:lang w:val="en-US" w:eastAsia="zh-CN" w:bidi="ar"/>
              </w:rPr>
              <w:br w:type="textWrapping"/>
            </w:r>
            <w:r>
              <w:rPr>
                <w:rFonts w:hint="eastAsia" w:ascii="宋体" w:hAnsi="宋体" w:eastAsia="宋体" w:cs="宋体"/>
                <w:b/>
                <w:bCs/>
                <w:i w:val="0"/>
                <w:iCs w:val="0"/>
                <w:color w:val="000000"/>
                <w:kern w:val="0"/>
                <w:sz w:val="20"/>
                <w:szCs w:val="20"/>
                <w:u w:val="none"/>
                <w:bdr w:val="none" w:color="auto" w:sz="0" w:space="0"/>
                <w:lang w:val="en-US" w:eastAsia="zh-CN" w:bidi="ar"/>
              </w:rPr>
              <w:t>数描述</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96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上色笔</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100（支）</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bdr w:val="none" w:color="auto" w:sz="0" w:space="0"/>
                <w:lang w:val="en-US" w:eastAsia="zh-CN" w:bidi="ar"/>
              </w:rPr>
              <w:t>御宝阁</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般若狼毫小楷</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笔头规格：小楷；笔头材质：硬毫，出峰</w:t>
            </w:r>
            <w:r>
              <w:rPr>
                <w:rStyle w:val="43"/>
                <w:bdr w:val="none" w:color="auto" w:sz="0" w:space="0"/>
                <w:lang w:val="en-US" w:eastAsia="zh-CN" w:bidi="ar"/>
              </w:rPr>
              <w:t>≦</w:t>
            </w:r>
            <w:r>
              <w:rPr>
                <w:rStyle w:val="44"/>
                <w:bdr w:val="none" w:color="auto" w:sz="0" w:space="0"/>
                <w:lang w:val="en-US" w:eastAsia="zh-CN" w:bidi="ar"/>
              </w:rPr>
              <w:t>1.8CM,峰径</w:t>
            </w:r>
            <w:r>
              <w:rPr>
                <w:rStyle w:val="43"/>
                <w:bdr w:val="none" w:color="auto" w:sz="0" w:space="0"/>
                <w:lang w:val="en-US" w:eastAsia="zh-CN" w:bidi="ar"/>
              </w:rPr>
              <w:t>≦</w:t>
            </w:r>
            <w:r>
              <w:rPr>
                <w:rStyle w:val="44"/>
                <w:bdr w:val="none" w:color="auto" w:sz="0" w:space="0"/>
                <w:lang w:val="en-US" w:eastAsia="zh-CN" w:bidi="ar"/>
              </w:rPr>
              <w:t>0.57CM，杆长约19CM，字径约0.5-2CM,湖笔。</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4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染色笔</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100（支）</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御宝阁</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兰亭（二王专用笔）</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笔头材质: 狼紫羊毫小楷笔；峰长</w:t>
            </w:r>
            <w:r>
              <w:rPr>
                <w:rStyle w:val="43"/>
                <w:bdr w:val="none" w:color="auto" w:sz="0" w:space="0"/>
                <w:lang w:val="en-US" w:eastAsia="zh-CN" w:bidi="ar"/>
              </w:rPr>
              <w:t>≦</w:t>
            </w:r>
            <w:r>
              <w:rPr>
                <w:rStyle w:val="44"/>
                <w:bdr w:val="none" w:color="auto" w:sz="0" w:space="0"/>
                <w:lang w:val="en-US" w:eastAsia="zh-CN" w:bidi="ar"/>
              </w:rPr>
              <w:t>2.5CM，口径：</w:t>
            </w:r>
            <w:r>
              <w:rPr>
                <w:rStyle w:val="43"/>
                <w:bdr w:val="none" w:color="auto" w:sz="0" w:space="0"/>
                <w:lang w:val="en-US" w:eastAsia="zh-CN" w:bidi="ar"/>
              </w:rPr>
              <w:t>≦</w:t>
            </w:r>
            <w:r>
              <w:rPr>
                <w:rStyle w:val="44"/>
                <w:bdr w:val="none" w:color="auto" w:sz="0" w:space="0"/>
                <w:lang w:val="en-US" w:eastAsia="zh-CN" w:bidi="ar"/>
              </w:rPr>
              <w:t>0.53CM；笔杆：一体式竹</w:t>
            </w:r>
            <w:r>
              <w:rPr>
                <w:rStyle w:val="43"/>
                <w:bdr w:val="none" w:color="auto" w:sz="0" w:space="0"/>
                <w:lang w:val="en-US" w:eastAsia="zh-CN" w:bidi="ar"/>
              </w:rPr>
              <w:t>≧</w:t>
            </w:r>
            <w:r>
              <w:rPr>
                <w:rStyle w:val="44"/>
                <w:bdr w:val="none" w:color="auto" w:sz="0" w:space="0"/>
                <w:lang w:val="en-US" w:eastAsia="zh-CN" w:bidi="ar"/>
              </w:rPr>
              <w:t>21CM,特性：弹性佳，有腰力，笔肚饱满。适宜：小行书，小楷书等</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9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勾线笔</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100（支）</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Hwahong      韩国华虹</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（0号）610</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笔头材质：貂毛，峰长</w:t>
            </w:r>
            <w:r>
              <w:rPr>
                <w:rStyle w:val="43"/>
                <w:bdr w:val="none" w:color="auto" w:sz="0" w:space="0"/>
                <w:lang w:val="en-US" w:eastAsia="zh-CN" w:bidi="ar"/>
              </w:rPr>
              <w:t>≦</w:t>
            </w:r>
            <w:r>
              <w:rPr>
                <w:rStyle w:val="44"/>
                <w:bdr w:val="none" w:color="auto" w:sz="0" w:space="0"/>
                <w:lang w:val="en-US" w:eastAsia="zh-CN" w:bidi="ar"/>
              </w:rPr>
              <w:t>0.9CM，峰宽</w:t>
            </w:r>
            <w:r>
              <w:rPr>
                <w:rStyle w:val="43"/>
                <w:bdr w:val="none" w:color="auto" w:sz="0" w:space="0"/>
                <w:lang w:val="en-US" w:eastAsia="zh-CN" w:bidi="ar"/>
              </w:rPr>
              <w:t>≦</w:t>
            </w:r>
            <w:r>
              <w:rPr>
                <w:rStyle w:val="44"/>
                <w:bdr w:val="none" w:color="auto" w:sz="0" w:space="0"/>
                <w:lang w:val="en-US" w:eastAsia="zh-CN" w:bidi="ar"/>
              </w:rPr>
              <w:t>0.1CM，笔身</w:t>
            </w:r>
            <w:r>
              <w:rPr>
                <w:rStyle w:val="43"/>
                <w:bdr w:val="none" w:color="auto" w:sz="0" w:space="0"/>
                <w:lang w:val="en-US" w:eastAsia="zh-CN" w:bidi="ar"/>
              </w:rPr>
              <w:t>≧</w:t>
            </w:r>
            <w:r>
              <w:rPr>
                <w:rStyle w:val="44"/>
                <w:bdr w:val="none" w:color="auto" w:sz="0" w:space="0"/>
                <w:lang w:val="en-US" w:eastAsia="zh-CN" w:bidi="ar"/>
              </w:rPr>
              <w:t>约17.8CM。笔锋坚挺整齐不开叉，无毛刺，无斜峰</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78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画架</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赛马特</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小型落地画架</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榉木制落地画架，带轮可升降折叠，美术生专用架实木原色，可延长≧240CM（正常高度约为175CM),置画高度≧130CM，坐宽≧56CM。加宽画框括盘≧8公分，顶部卡槽、底部画托可上下调节，后支撑卡槽调节前后。</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90170</wp:posOffset>
                  </wp:positionV>
                  <wp:extent cx="969645" cy="975995"/>
                  <wp:effectExtent l="0" t="0" r="1905" b="14605"/>
                  <wp:wrapNone/>
                  <wp:docPr id="10" name="图片_7"/>
                  <wp:cNvGraphicFramePr/>
                  <a:graphic xmlns:a="http://schemas.openxmlformats.org/drawingml/2006/main">
                    <a:graphicData uri="http://schemas.openxmlformats.org/drawingml/2006/picture">
                      <pic:pic xmlns:pic="http://schemas.openxmlformats.org/drawingml/2006/picture">
                        <pic:nvPicPr>
                          <pic:cNvPr id="10" name="图片_7"/>
                          <pic:cNvPicPr/>
                        </pic:nvPicPr>
                        <pic:blipFill>
                          <a:blip r:embed="rId4"/>
                          <a:stretch>
                            <a:fillRect/>
                          </a:stretch>
                        </pic:blipFill>
                        <pic:spPr>
                          <a:xfrm>
                            <a:off x="0" y="0"/>
                            <a:ext cx="969645" cy="97599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9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金箔</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2500（张）</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永箔</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99真金金箔</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规格≧8CM，纯金金箔片，材质：纯黄金，纯度≧99%，产地：南京龙潭，单位：张/片，</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8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唐卡颜料</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12（公斤）</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扎西彩虹</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矿物质颜料</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西藏传统唐卡矿植物颜料，以下色系各需要400克：藏青（特粗）；藏青（特粗）；藏青（粗）；藏青（细）；二青；三青；四青；朱砂；暗红；淡红；粉红；粗头绿；头绿；细头绿；二绿；三绿；青三绿；青绿；雄黄；淡雄黄；雌黄；茶色；淡茶色；灰色；暗灰色；赭石；青底粉；绿底粉；仁布白；土黄；要求必须是传统工艺制造，色相纯正，质量保证且符合行业标准</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0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国画颜料</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25（套）</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姜思序堂</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矿物质颜料</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色5克装矿物质国画颜料(A),属性：膏状/块状（含胶）粉末（不含胶），包装：玻璃瓶/纸盒，套装重量约517g。套装内含：特级花青、朱膘、赭石、藤黄、天字胭脂、曙红、大红、深红、天蓝、珞黄、特级头青、特级三青、特级头绿、雄黄、雌黄、朱砂、真银朱、蛤白粉、天字云母粉、金粉、银粉、明矾、明胶。要求必须是传统工艺制造，色相纯正，质量保证且符合行业标准</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18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唐卡画框</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160CM*130CM</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实木（榉木）制作高≧160CM，宽≧130CM的口字型画框，画框木杆宽≧8CM，厚≧5CM，四个角用榫卯结构连接，表面与棱角均需打磨。</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2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唐卡画框</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90CM*65CM</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实木（榉木）制作高≧90CM，宽≧65CM的口字型画框，画框木杆宽≧8CM，厚≧5CM，四个角用榫卯结构连接，表面与棱角均需打磨。</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2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唐卡画框</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75CM*50CM</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实木（榉木）制作高≧75CM，宽≧50CM的口字型画框，画框木杆宽≧8CM，厚≧5CM，四个角用榫卯结构连接，表面与棱角均需打磨。</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44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国产定制铁艺实木架：</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6"/>
                <w:szCs w:val="16"/>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规格：长≧2400mm，宽≧30mm,高≧2000mm;采用方钢架构材质，方钢宽度≧50mm，钢材厚度≧1.5mm，台面为实木;台面厚度≧50mm。新西兰松木或橡木。</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163830</wp:posOffset>
                  </wp:positionH>
                  <wp:positionV relativeFrom="paragraph">
                    <wp:posOffset>79375</wp:posOffset>
                  </wp:positionV>
                  <wp:extent cx="938530" cy="857885"/>
                  <wp:effectExtent l="0" t="0" r="13970" b="18415"/>
                  <wp:wrapNone/>
                  <wp:docPr id="14" name="图片_6"/>
                  <wp:cNvGraphicFramePr/>
                  <a:graphic xmlns:a="http://schemas.openxmlformats.org/drawingml/2006/main">
                    <a:graphicData uri="http://schemas.openxmlformats.org/drawingml/2006/picture">
                      <pic:pic xmlns:pic="http://schemas.openxmlformats.org/drawingml/2006/picture">
                        <pic:nvPicPr>
                          <pic:cNvPr id="14" name="图片_6"/>
                          <pic:cNvPicPr/>
                        </pic:nvPicPr>
                        <pic:blipFill>
                          <a:blip r:embed="rId5"/>
                          <a:stretch>
                            <a:fillRect/>
                          </a:stretch>
                        </pic:blipFill>
                        <pic:spPr>
                          <a:xfrm>
                            <a:off x="0" y="0"/>
                            <a:ext cx="938530" cy="85788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1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工作桌</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2张</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桌面长</w:t>
            </w:r>
            <w:r>
              <w:rPr>
                <w:rStyle w:val="43"/>
                <w:bdr w:val="none" w:color="auto" w:sz="0" w:space="0"/>
                <w:lang w:val="en-US" w:eastAsia="zh-CN" w:bidi="ar"/>
              </w:rPr>
              <w:t>≧</w:t>
            </w:r>
            <w:r>
              <w:rPr>
                <w:rStyle w:val="44"/>
                <w:bdr w:val="none" w:color="auto" w:sz="0" w:space="0"/>
                <w:lang w:val="en-US" w:eastAsia="zh-CN" w:bidi="ar"/>
              </w:rPr>
              <w:t>1500mm，宽</w:t>
            </w:r>
            <w:r>
              <w:rPr>
                <w:rStyle w:val="43"/>
                <w:bdr w:val="none" w:color="auto" w:sz="0" w:space="0"/>
                <w:lang w:val="en-US" w:eastAsia="zh-CN" w:bidi="ar"/>
              </w:rPr>
              <w:t>≧</w:t>
            </w:r>
            <w:r>
              <w:rPr>
                <w:rStyle w:val="44"/>
                <w:bdr w:val="none" w:color="auto" w:sz="0" w:space="0"/>
                <w:lang w:val="en-US" w:eastAsia="zh-CN" w:bidi="ar"/>
              </w:rPr>
              <w:t>1000mm，连桌面高</w:t>
            </w:r>
            <w:r>
              <w:rPr>
                <w:rStyle w:val="43"/>
                <w:bdr w:val="none" w:color="auto" w:sz="0" w:space="0"/>
                <w:lang w:val="en-US" w:eastAsia="zh-CN" w:bidi="ar"/>
              </w:rPr>
              <w:t>≧</w:t>
            </w:r>
            <w:r>
              <w:rPr>
                <w:rStyle w:val="44"/>
                <w:bdr w:val="none" w:color="auto" w:sz="0" w:space="0"/>
                <w:lang w:val="en-US" w:eastAsia="zh-CN" w:bidi="ar"/>
              </w:rPr>
              <w:t>1000mm，50mm*50mm方钢支架，钢材厚度≧1.5mm，加装横梁，橡木桌面,桌面厚度</w:t>
            </w:r>
            <w:r>
              <w:rPr>
                <w:rStyle w:val="43"/>
                <w:bdr w:val="none" w:color="auto" w:sz="0" w:space="0"/>
                <w:lang w:val="en-US" w:eastAsia="zh-CN" w:bidi="ar"/>
              </w:rPr>
              <w:t>≧</w:t>
            </w:r>
            <w:r>
              <w:rPr>
                <w:rStyle w:val="44"/>
                <w:bdr w:val="none" w:color="auto" w:sz="0" w:space="0"/>
                <w:lang w:val="en-US" w:eastAsia="zh-CN" w:bidi="ar"/>
              </w:rPr>
              <w:t>50mm。</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120015</wp:posOffset>
                  </wp:positionH>
                  <wp:positionV relativeFrom="paragraph">
                    <wp:posOffset>27940</wp:posOffset>
                  </wp:positionV>
                  <wp:extent cx="990600" cy="657225"/>
                  <wp:effectExtent l="0" t="0" r="0" b="9525"/>
                  <wp:wrapNone/>
                  <wp:docPr id="12" name="图片_4"/>
                  <wp:cNvGraphicFramePr/>
                  <a:graphic xmlns:a="http://schemas.openxmlformats.org/drawingml/2006/main">
                    <a:graphicData uri="http://schemas.openxmlformats.org/drawingml/2006/picture">
                      <pic:pic xmlns:pic="http://schemas.openxmlformats.org/drawingml/2006/picture">
                        <pic:nvPicPr>
                          <pic:cNvPr id="12" name="图片_4"/>
                          <pic:cNvPicPr/>
                        </pic:nvPicPr>
                        <pic:blipFill>
                          <a:blip r:embed="rId6"/>
                          <a:stretch>
                            <a:fillRect/>
                          </a:stretch>
                        </pic:blipFill>
                        <pic:spPr>
                          <a:xfrm>
                            <a:off x="0" y="0"/>
                            <a:ext cx="990600" cy="65722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68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工作桌</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10（张）</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国产定制铁艺实木工作台：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规格：长</w:t>
            </w:r>
            <w:r>
              <w:rPr>
                <w:rStyle w:val="43"/>
                <w:bdr w:val="none" w:color="auto" w:sz="0" w:space="0"/>
                <w:lang w:val="en-US" w:eastAsia="zh-CN" w:bidi="ar"/>
              </w:rPr>
              <w:t>≧</w:t>
            </w:r>
            <w:r>
              <w:rPr>
                <w:rStyle w:val="44"/>
                <w:bdr w:val="none" w:color="auto" w:sz="0" w:space="0"/>
                <w:lang w:val="en-US" w:eastAsia="zh-CN" w:bidi="ar"/>
              </w:rPr>
              <w:t>2400，宽</w:t>
            </w:r>
            <w:r>
              <w:rPr>
                <w:rStyle w:val="43"/>
                <w:bdr w:val="none" w:color="auto" w:sz="0" w:space="0"/>
                <w:lang w:val="en-US" w:eastAsia="zh-CN" w:bidi="ar"/>
              </w:rPr>
              <w:t>≧</w:t>
            </w:r>
            <w:r>
              <w:rPr>
                <w:rStyle w:val="44"/>
                <w:bdr w:val="none" w:color="auto" w:sz="0" w:space="0"/>
                <w:lang w:val="en-US" w:eastAsia="zh-CN" w:bidi="ar"/>
              </w:rPr>
              <w:t>1200，宽</w:t>
            </w:r>
            <w:r>
              <w:rPr>
                <w:rStyle w:val="43"/>
                <w:bdr w:val="none" w:color="auto" w:sz="0" w:space="0"/>
                <w:lang w:val="en-US" w:eastAsia="zh-CN" w:bidi="ar"/>
              </w:rPr>
              <w:t>≧</w:t>
            </w:r>
            <w:r>
              <w:rPr>
                <w:rStyle w:val="44"/>
                <w:bdr w:val="none" w:color="auto" w:sz="0" w:space="0"/>
                <w:lang w:val="en-US" w:eastAsia="zh-CN" w:bidi="ar"/>
              </w:rPr>
              <w:t>800mm;采用方钢架构材质，方钢宽度</w:t>
            </w:r>
            <w:r>
              <w:rPr>
                <w:rStyle w:val="43"/>
                <w:bdr w:val="none" w:color="auto" w:sz="0" w:space="0"/>
                <w:lang w:val="en-US" w:eastAsia="zh-CN" w:bidi="ar"/>
              </w:rPr>
              <w:t>≧</w:t>
            </w:r>
            <w:r>
              <w:rPr>
                <w:rStyle w:val="44"/>
                <w:bdr w:val="none" w:color="auto" w:sz="0" w:space="0"/>
                <w:lang w:val="en-US" w:eastAsia="zh-CN" w:bidi="ar"/>
              </w:rPr>
              <w:t>50mm，钢材厚度</w:t>
            </w:r>
            <w:r>
              <w:rPr>
                <w:rStyle w:val="43"/>
                <w:bdr w:val="none" w:color="auto" w:sz="0" w:space="0"/>
                <w:lang w:val="en-US" w:eastAsia="zh-CN" w:bidi="ar"/>
              </w:rPr>
              <w:t>≧</w:t>
            </w:r>
            <w:r>
              <w:rPr>
                <w:rStyle w:val="44"/>
                <w:bdr w:val="none" w:color="auto" w:sz="0" w:space="0"/>
                <w:lang w:val="en-US" w:eastAsia="zh-CN" w:bidi="ar"/>
              </w:rPr>
              <w:t>1.5mm，台面为实木;台面厚度</w:t>
            </w:r>
            <w:r>
              <w:rPr>
                <w:rStyle w:val="43"/>
                <w:bdr w:val="none" w:color="auto" w:sz="0" w:space="0"/>
                <w:lang w:val="en-US" w:eastAsia="zh-CN" w:bidi="ar"/>
              </w:rPr>
              <w:t>≧</w:t>
            </w:r>
            <w:r>
              <w:rPr>
                <w:rStyle w:val="44"/>
                <w:bdr w:val="none" w:color="auto" w:sz="0" w:space="0"/>
                <w:lang w:val="en-US" w:eastAsia="zh-CN" w:bidi="ar"/>
              </w:rPr>
              <w:t>80mm。新西兰松木或橡木。</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65405</wp:posOffset>
                  </wp:positionH>
                  <wp:positionV relativeFrom="paragraph">
                    <wp:posOffset>10160</wp:posOffset>
                  </wp:positionV>
                  <wp:extent cx="1001395" cy="964565"/>
                  <wp:effectExtent l="0" t="0" r="8255" b="6985"/>
                  <wp:wrapNone/>
                  <wp:docPr id="8" name="图片_3"/>
                  <wp:cNvGraphicFramePr/>
                  <a:graphic xmlns:a="http://schemas.openxmlformats.org/drawingml/2006/main">
                    <a:graphicData uri="http://schemas.openxmlformats.org/drawingml/2006/picture">
                      <pic:pic xmlns:pic="http://schemas.openxmlformats.org/drawingml/2006/picture">
                        <pic:nvPicPr>
                          <pic:cNvPr id="8" name="图片_3"/>
                          <pic:cNvPicPr/>
                        </pic:nvPicPr>
                        <pic:blipFill>
                          <a:blip r:embed="rId7"/>
                          <a:stretch>
                            <a:fillRect/>
                          </a:stretch>
                        </pic:blipFill>
                        <pic:spPr>
                          <a:xfrm>
                            <a:off x="0" y="0"/>
                            <a:ext cx="1001395" cy="96456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24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边柜</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旷逸</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型号: 0061</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箱框结构，高*宽*长≧600mm*490mm*490mm，面板≧200mm,橡木顶板。松木复合板背板,松木复合侧板;背板厚度≧100mm、侧板厚度≧100mm，双层抽屉，抽屉带拉手、阻尼；万向轮带锁扣；标准锁具，锌合金五金件厚度≧1.5mm,胡桃色，</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71120</wp:posOffset>
                  </wp:positionV>
                  <wp:extent cx="974090" cy="1189355"/>
                  <wp:effectExtent l="0" t="0" r="16510" b="10795"/>
                  <wp:wrapNone/>
                  <wp:docPr id="11" name="图片_5"/>
                  <wp:cNvGraphicFramePr/>
                  <a:graphic xmlns:a="http://schemas.openxmlformats.org/drawingml/2006/main">
                    <a:graphicData uri="http://schemas.openxmlformats.org/drawingml/2006/picture">
                      <pic:pic xmlns:pic="http://schemas.openxmlformats.org/drawingml/2006/picture">
                        <pic:nvPicPr>
                          <pic:cNvPr id="11" name="图片_5"/>
                          <pic:cNvPicPr/>
                        </pic:nvPicPr>
                        <pic:blipFill>
                          <a:blip r:embed="rId8"/>
                          <a:stretch>
                            <a:fillRect/>
                          </a:stretch>
                        </pic:blipFill>
                        <pic:spPr>
                          <a:xfrm>
                            <a:off x="0" y="0"/>
                            <a:ext cx="974090" cy="118935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44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凳子</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150（把） </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定制</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老榆木，元宝凳（马鞍凳），外形规格尺寸：高</w:t>
            </w:r>
            <w:r>
              <w:rPr>
                <w:rStyle w:val="43"/>
                <w:bdr w:val="none" w:color="auto" w:sz="0" w:space="0"/>
                <w:lang w:val="en-US" w:eastAsia="zh-CN" w:bidi="ar"/>
              </w:rPr>
              <w:t>≧</w:t>
            </w:r>
            <w:r>
              <w:rPr>
                <w:rStyle w:val="44"/>
                <w:bdr w:val="none" w:color="auto" w:sz="0" w:space="0"/>
                <w:lang w:val="en-US" w:eastAsia="zh-CN" w:bidi="ar"/>
              </w:rPr>
              <w:t>500mm。凳面长</w:t>
            </w:r>
            <w:r>
              <w:rPr>
                <w:rStyle w:val="43"/>
                <w:bdr w:val="none" w:color="auto" w:sz="0" w:space="0"/>
                <w:lang w:val="en-US" w:eastAsia="zh-CN" w:bidi="ar"/>
              </w:rPr>
              <w:t>≧</w:t>
            </w:r>
            <w:r>
              <w:rPr>
                <w:rStyle w:val="44"/>
                <w:bdr w:val="none" w:color="auto" w:sz="0" w:space="0"/>
                <w:lang w:val="en-US" w:eastAsia="zh-CN" w:bidi="ar"/>
              </w:rPr>
              <w:t>450mm，凳面宽</w:t>
            </w:r>
            <w:r>
              <w:rPr>
                <w:rStyle w:val="43"/>
                <w:bdr w:val="none" w:color="auto" w:sz="0" w:space="0"/>
                <w:lang w:val="en-US" w:eastAsia="zh-CN" w:bidi="ar"/>
              </w:rPr>
              <w:t>≧</w:t>
            </w:r>
            <w:r>
              <w:rPr>
                <w:rStyle w:val="44"/>
                <w:bdr w:val="none" w:color="auto" w:sz="0" w:space="0"/>
                <w:lang w:val="en-US" w:eastAsia="zh-CN" w:bidi="ar"/>
              </w:rPr>
              <w:t>200mm;凳面厚度</w:t>
            </w:r>
            <w:r>
              <w:rPr>
                <w:rStyle w:val="43"/>
                <w:bdr w:val="none" w:color="auto" w:sz="0" w:space="0"/>
                <w:lang w:val="en-US" w:eastAsia="zh-CN" w:bidi="ar"/>
              </w:rPr>
              <w:t>≧</w:t>
            </w:r>
            <w:r>
              <w:rPr>
                <w:rStyle w:val="44"/>
                <w:bdr w:val="none" w:color="auto" w:sz="0" w:space="0"/>
                <w:lang w:val="en-US" w:eastAsia="zh-CN" w:bidi="ar"/>
              </w:rPr>
              <w:t>50mm；凳腿：长</w:t>
            </w:r>
            <w:r>
              <w:rPr>
                <w:rStyle w:val="43"/>
                <w:bdr w:val="none" w:color="auto" w:sz="0" w:space="0"/>
                <w:lang w:val="en-US" w:eastAsia="zh-CN" w:bidi="ar"/>
              </w:rPr>
              <w:t>≧</w:t>
            </w:r>
            <w:r>
              <w:rPr>
                <w:rStyle w:val="44"/>
                <w:bdr w:val="none" w:color="auto" w:sz="0" w:space="0"/>
                <w:lang w:val="en-US" w:eastAsia="zh-CN" w:bidi="ar"/>
              </w:rPr>
              <w:t>450mm，宽</w:t>
            </w:r>
            <w:r>
              <w:rPr>
                <w:rStyle w:val="43"/>
                <w:bdr w:val="none" w:color="auto" w:sz="0" w:space="0"/>
                <w:lang w:val="en-US" w:eastAsia="zh-CN" w:bidi="ar"/>
              </w:rPr>
              <w:t>≧</w:t>
            </w:r>
            <w:r>
              <w:rPr>
                <w:rStyle w:val="44"/>
                <w:bdr w:val="none" w:color="auto" w:sz="0" w:space="0"/>
                <w:lang w:val="en-US" w:eastAsia="zh-CN" w:bidi="ar"/>
              </w:rPr>
              <w:t>45mm，厚</w:t>
            </w:r>
            <w:r>
              <w:rPr>
                <w:rStyle w:val="43"/>
                <w:bdr w:val="none" w:color="auto" w:sz="0" w:space="0"/>
                <w:lang w:val="en-US" w:eastAsia="zh-CN" w:bidi="ar"/>
              </w:rPr>
              <w:t>≧</w:t>
            </w:r>
            <w:r>
              <w:rPr>
                <w:rStyle w:val="44"/>
                <w:bdr w:val="none" w:color="auto" w:sz="0" w:space="0"/>
                <w:lang w:val="en-US" w:eastAsia="zh-CN" w:bidi="ar"/>
              </w:rPr>
              <w:t>35mm。</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-12065</wp:posOffset>
                  </wp:positionH>
                  <wp:positionV relativeFrom="paragraph">
                    <wp:posOffset>74930</wp:posOffset>
                  </wp:positionV>
                  <wp:extent cx="1005205" cy="896620"/>
                  <wp:effectExtent l="0" t="0" r="4445" b="17780"/>
                  <wp:wrapNone/>
                  <wp:docPr id="9" name="图片_2"/>
                  <wp:cNvGraphicFramePr/>
                  <a:graphic xmlns:a="http://schemas.openxmlformats.org/drawingml/2006/main">
                    <a:graphicData uri="http://schemas.openxmlformats.org/drawingml/2006/picture">
                      <pic:pic xmlns:pic="http://schemas.openxmlformats.org/drawingml/2006/picture">
                        <pic:nvPicPr>
                          <pic:cNvPr id="9" name="图片_2"/>
                          <pic:cNvPicPr/>
                        </pic:nvPicPr>
                        <pic:blipFill>
                          <a:blip r:embed="rId9"/>
                          <a:stretch>
                            <a:fillRect/>
                          </a:stretch>
                        </pic:blipFill>
                        <pic:spPr>
                          <a:xfrm>
                            <a:off x="0" y="0"/>
                            <a:ext cx="1005205" cy="89662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9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会议椅</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16（把）</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世途</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（Summit</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Chair）</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橡木材质，北欧风格，胡桃色，可旋转，带扶手，卯榫结构，黑色PU软包 ，椅子高度</w:t>
            </w:r>
            <w:r>
              <w:rPr>
                <w:rStyle w:val="43"/>
                <w:bdr w:val="none" w:color="auto" w:sz="0" w:space="0"/>
                <w:lang w:val="en-US" w:eastAsia="zh-CN" w:bidi="ar"/>
              </w:rPr>
              <w:t>≧</w:t>
            </w:r>
            <w:r>
              <w:rPr>
                <w:rStyle w:val="44"/>
                <w:bdr w:val="none" w:color="auto" w:sz="0" w:space="0"/>
                <w:lang w:val="en-US" w:eastAsia="zh-CN" w:bidi="ar"/>
              </w:rPr>
              <w:t>730MM,宽≧540MM，扶手高度</w:t>
            </w:r>
            <w:r>
              <w:rPr>
                <w:rStyle w:val="43"/>
                <w:bdr w:val="none" w:color="auto" w:sz="0" w:space="0"/>
                <w:lang w:val="en-US" w:eastAsia="zh-CN" w:bidi="ar"/>
              </w:rPr>
              <w:t>≧</w:t>
            </w:r>
            <w:r>
              <w:rPr>
                <w:rStyle w:val="44"/>
                <w:bdr w:val="none" w:color="auto" w:sz="0" w:space="0"/>
                <w:lang w:val="en-US" w:eastAsia="zh-CN" w:bidi="ar"/>
              </w:rPr>
              <w:t>620MM，椅面高度（含软包）</w:t>
            </w:r>
            <w:r>
              <w:rPr>
                <w:rStyle w:val="43"/>
                <w:bdr w:val="none" w:color="auto" w:sz="0" w:space="0"/>
                <w:lang w:val="en-US" w:eastAsia="zh-CN" w:bidi="ar"/>
              </w:rPr>
              <w:t>≧</w:t>
            </w:r>
            <w:r>
              <w:rPr>
                <w:rStyle w:val="44"/>
                <w:bdr w:val="none" w:color="auto" w:sz="0" w:space="0"/>
                <w:lang w:val="en-US" w:eastAsia="zh-CN" w:bidi="ar"/>
              </w:rPr>
              <w:t>450MM，椅腿间距</w:t>
            </w:r>
            <w:r>
              <w:rPr>
                <w:rStyle w:val="43"/>
                <w:bdr w:val="none" w:color="auto" w:sz="0" w:space="0"/>
                <w:lang w:val="en-US" w:eastAsia="zh-CN" w:bidi="ar"/>
              </w:rPr>
              <w:t>≧</w:t>
            </w:r>
            <w:r>
              <w:rPr>
                <w:rStyle w:val="44"/>
                <w:bdr w:val="none" w:color="auto" w:sz="0" w:space="0"/>
                <w:lang w:val="en-US" w:eastAsia="zh-CN" w:bidi="ar"/>
              </w:rPr>
              <w:t>540MM.，扶手厚度≧35mm，椅腿直径≧40mm，</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1270</wp:posOffset>
                  </wp:positionH>
                  <wp:positionV relativeFrom="paragraph">
                    <wp:posOffset>127635</wp:posOffset>
                  </wp:positionV>
                  <wp:extent cx="1061085" cy="1161415"/>
                  <wp:effectExtent l="0" t="0" r="5715" b="635"/>
                  <wp:wrapNone/>
                  <wp:docPr id="13" name="图片_1"/>
                  <wp:cNvGraphicFramePr/>
                  <a:graphic xmlns:a="http://schemas.openxmlformats.org/drawingml/2006/main">
                    <a:graphicData uri="http://schemas.openxmlformats.org/drawingml/2006/picture">
                      <pic:pic xmlns:pic="http://schemas.openxmlformats.org/drawingml/2006/picture">
                        <pic:nvPicPr>
                          <pic:cNvPr id="13" name="图片_1"/>
                          <pic:cNvPicPr/>
                        </pic:nvPicPr>
                        <pic:blipFill>
                          <a:blip r:embed="rId10"/>
                          <a:stretch>
                            <a:fillRect/>
                          </a:stretch>
                        </pic:blipFill>
                        <pic:spPr>
                          <a:xfrm>
                            <a:off x="0" y="0"/>
                            <a:ext cx="1061085" cy="116141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24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工作站</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4（套）</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主板芯片组：英特尔C246,CPU:IntelXeonE-2276G,3.8GHz，</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内存:16GBDDR42666NECC，显卡:NVIDIAQuadroP22005GB，固态硬盘+机械硬盘:512GBSSD+2TB7200RSATA；输入设备：原厂USB键盘鼠标；网卡：主板集成1000M自适应以太网卡；主板插槽：1个PCIeG3x16、1个PCIeG3x16x4、2个PCIeG3x4、2个PCIeG3x4M.2forSSDs、支持1个M.2Wlan（PCIeGen3x1+intelCNVI）；机箱：≥25L，支持免工具拆卸；端口：≥12个USB接口，其中前置1个USB3.1Gen2Type-C，后置6个USB接口，2个DP1.2，可支持VGA、串口、HDMI、USB-C的选择；电源：500w。</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显示器尺寸≥23.8寸，支持VGA、HDMI接口，刷新率≥60赫兹，显示器最高分辨率≥1920×1080。</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264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高速高拍仪</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良田</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BS1880P</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像素≧1800万A3专业版，扫描方式：高拍仪，扫描元件CMOS,幅面尺寸：不小于A3，产品尺寸：约40*39厘米，高清预览屏约5寸，HDMI接口，DC电源接口，硬开关，支持曲面展平与变形矫正功能。对焦方式：定焦拍摄，感光元件：高清免驱CMOS，辅助光源：LED大功率广角补光灯，操作系统：WINDOWS LINUX。</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shd w:val="clear"/>
          <w:tblCellMar>
            <w:top w:w="0" w:type="dxa"/>
            <w:left w:w="108" w:type="dxa"/>
            <w:bottom w:w="0" w:type="dxa"/>
            <w:right w:w="108" w:type="dxa"/>
          </w:tblCellMar>
        </w:tblPrEx>
        <w:trPr>
          <w:trHeight w:val="336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打印机</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柯尼卡美能达（KONICA MINOLTA）</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pp6180en</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黑白多功能复合机，打印/复印/扫描功能，最大处理幅面≧A3，激光打印，黑白打印速度≧20ppm，打印分辨率≧600×600dpi，黑白打印速度≧16页/分钟，打印分辨率≧600×600dpi，复印速度约20cpm，复印分辨率黑白≧300×300dpi，扫描类型平板式，扫描速度黑白约：7ppm，处理器600MHz，内存≧64MB，系统平台Windows 16/19/Vista，Mac OS X v10.6.8或更高版本。</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shd w:val="clear"/>
          <w:tblCellMar>
            <w:top w:w="0" w:type="dxa"/>
            <w:left w:w="108" w:type="dxa"/>
            <w:bottom w:w="0" w:type="dxa"/>
            <w:right w:w="108" w:type="dxa"/>
          </w:tblCellMar>
        </w:tblPrEx>
        <w:trPr>
          <w:trHeight w:val="528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电视机</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小米</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小米L65M5-RK</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4K超清电视，能效等级：三级能效，带电视落地支架，接口1USB3.0，接口2HDMI2.0，整机功率</w:t>
            </w:r>
            <w:r>
              <w:rPr>
                <w:rStyle w:val="43"/>
                <w:bdr w:val="none" w:color="auto" w:sz="0" w:space="0"/>
                <w:lang w:val="en-US" w:eastAsia="zh-CN" w:bidi="ar"/>
              </w:rPr>
              <w:t>≦</w:t>
            </w:r>
            <w:r>
              <w:rPr>
                <w:rStyle w:val="44"/>
                <w:bdr w:val="none" w:color="auto" w:sz="0" w:space="0"/>
                <w:lang w:val="en-US" w:eastAsia="zh-CN" w:bidi="ar"/>
              </w:rPr>
              <w:t>190W，待机功率</w:t>
            </w:r>
            <w:r>
              <w:rPr>
                <w:rStyle w:val="43"/>
                <w:bdr w:val="none" w:color="auto" w:sz="0" w:space="0"/>
                <w:lang w:val="en-US" w:eastAsia="zh-CN" w:bidi="ar"/>
              </w:rPr>
              <w:t>≦</w:t>
            </w:r>
            <w:r>
              <w:rPr>
                <w:rStyle w:val="44"/>
                <w:bdr w:val="none" w:color="auto" w:sz="0" w:space="0"/>
                <w:lang w:val="en-US" w:eastAsia="zh-CN" w:bidi="ar"/>
              </w:rPr>
              <w:t>小于0.5W，工作电压（v）220v</w:t>
            </w:r>
            <w:r>
              <w:rPr>
                <w:rStyle w:val="44"/>
                <w:bdr w:val="none" w:color="auto" w:sz="0" w:space="0"/>
                <w:lang w:val="en-US" w:eastAsia="zh-CN" w:bidi="ar"/>
              </w:rPr>
              <w:br w:type="textWrapping"/>
            </w:r>
            <w:r>
              <w:rPr>
                <w:rStyle w:val="44"/>
                <w:bdr w:val="none" w:color="auto" w:sz="0" w:space="0"/>
                <w:lang w:val="en-US" w:eastAsia="zh-CN" w:bidi="ar"/>
              </w:rPr>
              <w:t>，单屏重量约18.9kg，外包装尺寸（宽*高*厚）</w:t>
            </w:r>
            <w:r>
              <w:rPr>
                <w:rStyle w:val="43"/>
                <w:bdr w:val="none" w:color="auto" w:sz="0" w:space="0"/>
                <w:lang w:val="en-US" w:eastAsia="zh-CN" w:bidi="ar"/>
              </w:rPr>
              <w:t>≧</w:t>
            </w:r>
            <w:r>
              <w:rPr>
                <w:rStyle w:val="44"/>
                <w:bdr w:val="none" w:color="auto" w:sz="0" w:space="0"/>
                <w:lang w:val="en-US" w:eastAsia="zh-CN" w:bidi="ar"/>
              </w:rPr>
              <w:t>mm1710mm*173mm*975mm，单屏尺寸（宽*高*厚）</w:t>
            </w:r>
            <w:r>
              <w:rPr>
                <w:rStyle w:val="43"/>
                <w:bdr w:val="none" w:color="auto" w:sz="0" w:space="0"/>
                <w:lang w:val="en-US" w:eastAsia="zh-CN" w:bidi="ar"/>
              </w:rPr>
              <w:t>≧</w:t>
            </w:r>
            <w:r>
              <w:rPr>
                <w:rStyle w:val="44"/>
                <w:bdr w:val="none" w:color="auto" w:sz="0" w:space="0"/>
                <w:lang w:val="en-US" w:eastAsia="zh-CN" w:bidi="ar"/>
              </w:rPr>
              <w:t>1449.6mm*840.7mm*67.3mm含底座重量约19.3kg，交互设备遥控类型：蓝牙遥控。核心参数：CPU核数四核，内存</w:t>
            </w:r>
            <w:r>
              <w:rPr>
                <w:rStyle w:val="43"/>
                <w:bdr w:val="none" w:color="auto" w:sz="0" w:space="0"/>
                <w:lang w:val="en-US" w:eastAsia="zh-CN" w:bidi="ar"/>
              </w:rPr>
              <w:t>≧</w:t>
            </w:r>
            <w:r>
              <w:rPr>
                <w:rStyle w:val="44"/>
                <w:bdr w:val="none" w:color="auto" w:sz="0" w:space="0"/>
                <w:lang w:val="en-US" w:eastAsia="zh-CN" w:bidi="ar"/>
              </w:rPr>
              <w:t>2GB，操作系统PatchWallCPUNT671D A73*2 + A53*2，MP3存储内存32GB，安装孔距</w:t>
            </w:r>
            <w:r>
              <w:rPr>
                <w:rStyle w:val="43"/>
                <w:bdr w:val="none" w:color="auto" w:sz="0" w:space="0"/>
                <w:lang w:val="en-US" w:eastAsia="zh-CN" w:bidi="ar"/>
              </w:rPr>
              <w:t>≧</w:t>
            </w:r>
            <w:r>
              <w:rPr>
                <w:rStyle w:val="44"/>
                <w:bdr w:val="none" w:color="auto" w:sz="0" w:space="0"/>
                <w:lang w:val="en-US" w:eastAsia="zh-CN" w:bidi="ar"/>
              </w:rPr>
              <w:t>300*300，边框材质：金属边框，支持格式：（高清）2160p，屏幕尺寸65英寸，屏幕比例16:9，背光方式：直下式，光源：LED，刷屏率60HZ。</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shd w:val="clear"/>
          <w:tblCellMar>
            <w:top w:w="0" w:type="dxa"/>
            <w:left w:w="108" w:type="dxa"/>
            <w:bottom w:w="0" w:type="dxa"/>
            <w:right w:w="108" w:type="dxa"/>
          </w:tblCellMar>
        </w:tblPrEx>
        <w:trPr>
          <w:trHeight w:val="240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拷贝台</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千引</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A0,120CM*80CM</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开关，高亮护眼LED灯，分区发光，隔墨板，可调光。尺寸≧120CM*80CM;工作电压：DC12V;功率12W，色温≧6500K,显指约85，电源：低压调光电源，可调节亮度，整板亚克力开槽放灯（实心无夹层，耐压不开胶变型），配同尺寸透明面饭，大功率精准定位调光开关。</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72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拷贝台</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A2，64CM*47CM</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336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补光灯</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2（台）</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品色</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P50</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双灯带遥控器套装（P50补光灯2个，2米灯架2个，遥控器1个，电源适配器2个，灯架包个2，方包1个）。输出功率约45W,输出电源AC:110-240V/50Hz-60Hz DC:14-18V5A，流明≧0.5M-2800Lux，色温：白光≧5800K,暖光≧3000K，调节范围P1-P100无极调光，显色指数CRI&gt;96，带温度保护，灯珠寿命≧50000小时以上，产品尺寸≧长35.5CM宽24.5CM厚2.2CM</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1440" w:hRule="atLeast"/>
        </w:trPr>
        <w:tc>
          <w:tcPr>
            <w:tcW w:w="5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72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插线板</w:t>
            </w:r>
          </w:p>
        </w:tc>
        <w:tc>
          <w:tcPr>
            <w:tcW w:w="9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7（个）</w:t>
            </w:r>
          </w:p>
        </w:tc>
        <w:tc>
          <w:tcPr>
            <w:tcW w:w="12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公牛</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GN-311</w:t>
            </w:r>
          </w:p>
        </w:tc>
        <w:tc>
          <w:tcPr>
            <w:tcW w:w="32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分控且不少于四位插排，超功率保护，产品线长≧3米,尺寸≧237*72*29MM，额定功率</w:t>
            </w:r>
            <w:r>
              <w:rPr>
                <w:rStyle w:val="43"/>
                <w:bdr w:val="none" w:color="auto" w:sz="0" w:space="0"/>
                <w:lang w:val="en-US" w:eastAsia="zh-CN" w:bidi="ar"/>
              </w:rPr>
              <w:t>≧</w:t>
            </w:r>
            <w:r>
              <w:rPr>
                <w:rStyle w:val="44"/>
                <w:bdr w:val="none" w:color="auto" w:sz="0" w:space="0"/>
                <w:lang w:val="en-US" w:eastAsia="zh-CN" w:bidi="ar"/>
              </w:rPr>
              <w:t>2500W,电压</w:t>
            </w:r>
            <w:r>
              <w:rPr>
                <w:rStyle w:val="43"/>
                <w:bdr w:val="none" w:color="auto" w:sz="0" w:space="0"/>
                <w:lang w:val="en-US" w:eastAsia="zh-CN" w:bidi="ar"/>
              </w:rPr>
              <w:t>≧</w:t>
            </w:r>
            <w:r>
              <w:rPr>
                <w:rStyle w:val="44"/>
                <w:bdr w:val="none" w:color="auto" w:sz="0" w:space="0"/>
                <w:lang w:val="en-US" w:eastAsia="zh-CN" w:bidi="ar"/>
              </w:rPr>
              <w:t>250伏特,额定电流</w:t>
            </w:r>
            <w:r>
              <w:rPr>
                <w:rStyle w:val="43"/>
                <w:bdr w:val="none" w:color="auto" w:sz="0" w:space="0"/>
                <w:lang w:val="en-US" w:eastAsia="zh-CN" w:bidi="ar"/>
              </w:rPr>
              <w:t>≧</w:t>
            </w:r>
            <w:r>
              <w:rPr>
                <w:rStyle w:val="44"/>
                <w:bdr w:val="none" w:color="auto" w:sz="0" w:space="0"/>
                <w:lang w:val="en-US" w:eastAsia="zh-CN" w:bidi="ar"/>
              </w:rPr>
              <w:t>10安培，插孔电流：10A，产品符合国标</w:t>
            </w:r>
          </w:p>
        </w:tc>
        <w:tc>
          <w:tcPr>
            <w:tcW w:w="189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r>
    </w:tbl>
    <w:p/>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val="en-US" w:eastAsia="zh-CN"/>
        </w:rPr>
        <w:t>货物</w:t>
      </w:r>
      <w:r>
        <w:rPr>
          <w:rFonts w:hint="eastAsia" w:ascii="宋体" w:hAnsi="宋体"/>
          <w:sz w:val="24"/>
        </w:rPr>
        <w:t>提供至少</w:t>
      </w:r>
      <w:r>
        <w:rPr>
          <w:rFonts w:hint="eastAsia" w:ascii="宋体" w:hAnsi="宋体"/>
          <w:sz w:val="24"/>
          <w:lang w:val="en-US" w:eastAsia="zh-CN"/>
        </w:rPr>
        <w:t>二</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default" w:ascii="宋体" w:hAnsi="宋体"/>
          <w:sz w:val="24"/>
          <w:lang w:val="en-US" w:eastAsia="zh-CN"/>
        </w:rPr>
      </w:pPr>
      <w:r>
        <w:rPr>
          <w:rFonts w:hint="eastAsia" w:ascii="宋体" w:hAnsi="宋体"/>
          <w:sz w:val="24"/>
        </w:rPr>
        <w:t>1．合同签订后，供应商应在接到采购人通知</w:t>
      </w:r>
      <w:r>
        <w:rPr>
          <w:rFonts w:hint="eastAsia" w:ascii="宋体" w:hAnsi="宋体"/>
          <w:sz w:val="24"/>
          <w:lang w:val="en-US" w:eastAsia="zh-CN"/>
        </w:rPr>
        <w:t>7</w:t>
      </w:r>
      <w:bookmarkStart w:id="14" w:name="_GoBack"/>
      <w:bookmarkEnd w:id="14"/>
      <w:r>
        <w:rPr>
          <w:rFonts w:hint="eastAsia" w:ascii="宋体" w:hAnsi="宋体"/>
          <w:b/>
          <w:bCs/>
          <w:color w:val="auto"/>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b/>
          <w:sz w:val="24"/>
          <w:lang w:val="en-US" w:eastAsia="zh-CN"/>
        </w:rPr>
        <w:t>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w:t>
      </w:r>
      <w:r>
        <w:rPr>
          <w:rFonts w:hint="eastAsia" w:ascii="宋体" w:hAnsi="宋体"/>
          <w:sz w:val="24"/>
          <w:lang w:val="en-US" w:eastAsia="zh-CN"/>
        </w:rPr>
        <w:t>包号、</w:t>
      </w:r>
      <w:r>
        <w:rPr>
          <w:rFonts w:hint="eastAsia" w:ascii="宋体" w:hAnsi="宋体"/>
          <w:sz w:val="24"/>
        </w:rPr>
        <w:t>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65109445"/>
      <w:bookmarkStart w:id="12" w:name="_Toc294609003"/>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eastAsia="黑体"/>
          <w:b w:val="0"/>
          <w:bCs w:val="0"/>
          <w:sz w:val="21"/>
          <w:szCs w:val="21"/>
          <w:lang w:eastAsia="zh-CN"/>
        </w:rPr>
      </w:pPr>
      <w:r>
        <w:rPr>
          <w:rFonts w:hint="eastAsia" w:ascii="宋体" w:hAnsi="宋体"/>
          <w:b w:val="0"/>
          <w:bCs w:val="0"/>
        </w:rPr>
        <w:t>附件五</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22E13702"/>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21</TotalTime>
  <ScaleCrop>false</ScaleCrop>
  <LinksUpToDate>false</LinksUpToDate>
  <CharactersWithSpaces>7831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2021-04-26T03:42:55Z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F01627DBE78145C2913C39CF1E07F48D</vt:lpwstr>
  </property>
</Properties>
</file>