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3"/>
        <w:tblpPr w:leftFromText="180" w:rightFromText="180" w:vertAnchor="page" w:horzAnchor="page" w:tblpX="1701" w:tblpY="2892"/>
        <w:tblOverlap w:val="never"/>
        <w:tblW w:w="842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Layout w:type="autofit"/>
        <w:tblCellMar>
          <w:top w:w="15" w:type="dxa"/>
          <w:left w:w="15" w:type="dxa"/>
          <w:bottom w:w="15" w:type="dxa"/>
          <w:right w:w="15" w:type="dxa"/>
        </w:tblCellMar>
      </w:tblPr>
      <w:tblGrid>
        <w:gridCol w:w="657"/>
        <w:gridCol w:w="1439"/>
        <w:gridCol w:w="4556"/>
        <w:gridCol w:w="1038"/>
        <w:gridCol w:w="738"/>
      </w:tblGrid>
      <w:tr w14:paraId="39DDAE3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tblHeader/>
        </w:trPr>
        <w:tc>
          <w:tcPr>
            <w:tcW w:w="657" w:type="dxa"/>
            <w:tcBorders>
              <w:top w:val="single" w:color="auto" w:sz="12" w:space="0"/>
              <w:left w:val="single" w:color="auto" w:sz="12" w:space="0"/>
              <w:bottom w:val="nil"/>
              <w:right w:val="nil"/>
            </w:tcBorders>
            <w:shd w:val="clear" w:color="auto" w:fill="FFFFFF"/>
            <w:noWrap w:val="0"/>
            <w:tcMar>
              <w:top w:w="150" w:type="dxa"/>
              <w:left w:w="-1" w:type="dxa"/>
              <w:bottom w:w="150" w:type="dxa"/>
              <w:right w:w="240" w:type="dxa"/>
            </w:tcMar>
            <w:vAlign w:val="center"/>
          </w:tcPr>
          <w:p w14:paraId="28B406B3">
            <w:pPr>
              <w:keepNext w:val="0"/>
              <w:keepLines w:val="0"/>
              <w:widowControl/>
              <w:suppressLineNumbers w:val="0"/>
              <w:snapToGrid w:val="0"/>
              <w:spacing w:line="240" w:lineRule="auto"/>
              <w:ind w:left="0" w:leftChars="0" w:right="0" w:rightChars="0" w:firstLine="0" w:firstLineChars="0"/>
              <w:jc w:val="center"/>
              <w:rPr>
                <w:rFonts w:ascii="Segoe UI" w:hAnsi="Segoe UI" w:eastAsia="Segoe UI" w:cs="Segoe UI"/>
                <w:b/>
                <w:i w:val="0"/>
                <w:iCs w:val="0"/>
                <w:caps w:val="0"/>
                <w:color w:val="0F1115"/>
                <w:spacing w:val="0"/>
                <w:sz w:val="22"/>
                <w:szCs w:val="22"/>
              </w:rPr>
            </w:pPr>
            <w:r>
              <w:rPr>
                <w:rFonts w:hint="default" w:ascii="Segoe UI" w:hAnsi="Segoe UI" w:eastAsia="Segoe UI" w:cs="Segoe UI"/>
                <w:b/>
                <w:i w:val="0"/>
                <w:iCs w:val="0"/>
                <w:caps w:val="0"/>
                <w:color w:val="0F1115"/>
                <w:spacing w:val="0"/>
                <w:kern w:val="0"/>
                <w:sz w:val="22"/>
                <w:szCs w:val="22"/>
                <w:lang w:val="en-US" w:eastAsia="zh-CN" w:bidi="ar"/>
              </w:rPr>
              <w:t>序号</w:t>
            </w:r>
          </w:p>
        </w:tc>
        <w:tc>
          <w:tcPr>
            <w:tcW w:w="1439" w:type="dxa"/>
            <w:tcBorders>
              <w:top w:val="single" w:color="auto" w:sz="12" w:space="0"/>
              <w:left w:val="single" w:color="auto" w:sz="4" w:space="0"/>
              <w:bottom w:val="nil"/>
              <w:right w:val="nil"/>
            </w:tcBorders>
            <w:shd w:val="clear" w:color="auto" w:fill="FFFFFF"/>
            <w:noWrap w:val="0"/>
            <w:tcMar>
              <w:top w:w="150" w:type="dxa"/>
              <w:left w:w="240" w:type="dxa"/>
              <w:bottom w:w="150" w:type="dxa"/>
              <w:right w:w="240" w:type="dxa"/>
            </w:tcMar>
            <w:vAlign w:val="center"/>
          </w:tcPr>
          <w:p w14:paraId="6E9E9E13">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i w:val="0"/>
                <w:iCs w:val="0"/>
                <w:caps w:val="0"/>
                <w:color w:val="0F1115"/>
                <w:spacing w:val="0"/>
                <w:sz w:val="22"/>
                <w:szCs w:val="22"/>
              </w:rPr>
            </w:pPr>
            <w:r>
              <w:rPr>
                <w:rFonts w:hint="default" w:ascii="Segoe UI" w:hAnsi="Segoe UI" w:eastAsia="Segoe UI" w:cs="Segoe UI"/>
                <w:b/>
                <w:i w:val="0"/>
                <w:iCs w:val="0"/>
                <w:caps w:val="0"/>
                <w:color w:val="0F1115"/>
                <w:spacing w:val="0"/>
                <w:kern w:val="0"/>
                <w:sz w:val="22"/>
                <w:szCs w:val="22"/>
                <w:lang w:val="en-US" w:eastAsia="zh-CN" w:bidi="ar"/>
              </w:rPr>
              <w:t>项目名称</w:t>
            </w:r>
          </w:p>
        </w:tc>
        <w:tc>
          <w:tcPr>
            <w:tcW w:w="4556" w:type="dxa"/>
            <w:tcBorders>
              <w:top w:val="single" w:color="auto" w:sz="12" w:space="0"/>
              <w:left w:val="single" w:color="auto" w:sz="4" w:space="0"/>
              <w:bottom w:val="nil"/>
              <w:right w:val="nil"/>
            </w:tcBorders>
            <w:shd w:val="clear" w:color="auto" w:fill="FFFFFF"/>
            <w:noWrap w:val="0"/>
            <w:tcMar>
              <w:top w:w="150" w:type="dxa"/>
              <w:left w:w="240" w:type="dxa"/>
              <w:bottom w:w="150" w:type="dxa"/>
              <w:right w:w="240" w:type="dxa"/>
            </w:tcMar>
            <w:vAlign w:val="center"/>
          </w:tcPr>
          <w:p w14:paraId="5CF8CF90">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i w:val="0"/>
                <w:iCs w:val="0"/>
                <w:caps w:val="0"/>
                <w:color w:val="0F1115"/>
                <w:spacing w:val="0"/>
                <w:sz w:val="22"/>
                <w:szCs w:val="22"/>
              </w:rPr>
            </w:pPr>
            <w:r>
              <w:rPr>
                <w:rFonts w:hint="default" w:ascii="Segoe UI" w:hAnsi="Segoe UI" w:eastAsia="Segoe UI" w:cs="Segoe UI"/>
                <w:b/>
                <w:i w:val="0"/>
                <w:iCs w:val="0"/>
                <w:caps w:val="0"/>
                <w:color w:val="0F1115"/>
                <w:spacing w:val="0"/>
                <w:kern w:val="0"/>
                <w:sz w:val="22"/>
                <w:szCs w:val="22"/>
                <w:lang w:val="en-US" w:eastAsia="zh-CN" w:bidi="ar"/>
              </w:rPr>
              <w:t>工作内容</w:t>
            </w:r>
          </w:p>
        </w:tc>
        <w:tc>
          <w:tcPr>
            <w:tcW w:w="1038" w:type="dxa"/>
            <w:tcBorders>
              <w:top w:val="single" w:color="auto" w:sz="12" w:space="0"/>
              <w:left w:val="single" w:color="auto" w:sz="4" w:space="0"/>
              <w:bottom w:val="nil"/>
              <w:right w:val="nil"/>
            </w:tcBorders>
            <w:shd w:val="clear" w:color="auto" w:fill="FFFFFF"/>
            <w:noWrap w:val="0"/>
            <w:tcMar>
              <w:top w:w="150" w:type="dxa"/>
              <w:left w:w="240" w:type="dxa"/>
              <w:bottom w:w="150" w:type="dxa"/>
              <w:right w:w="240" w:type="dxa"/>
            </w:tcMar>
            <w:vAlign w:val="center"/>
          </w:tcPr>
          <w:p w14:paraId="4AFED2D2">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i w:val="0"/>
                <w:iCs w:val="0"/>
                <w:caps w:val="0"/>
                <w:color w:val="0F1115"/>
                <w:spacing w:val="0"/>
                <w:sz w:val="22"/>
                <w:szCs w:val="22"/>
              </w:rPr>
            </w:pPr>
            <w:r>
              <w:rPr>
                <w:rFonts w:hint="default" w:ascii="Segoe UI" w:hAnsi="Segoe UI" w:eastAsia="Segoe UI" w:cs="Segoe UI"/>
                <w:b/>
                <w:i w:val="0"/>
                <w:iCs w:val="0"/>
                <w:caps w:val="0"/>
                <w:color w:val="0F1115"/>
                <w:spacing w:val="0"/>
                <w:kern w:val="0"/>
                <w:sz w:val="22"/>
                <w:szCs w:val="22"/>
                <w:lang w:val="en-US" w:eastAsia="zh-CN" w:bidi="ar"/>
              </w:rPr>
              <w:t>数量</w:t>
            </w:r>
          </w:p>
        </w:tc>
        <w:tc>
          <w:tcPr>
            <w:tcW w:w="738" w:type="dxa"/>
            <w:tcBorders>
              <w:top w:val="single" w:color="auto" w:sz="12" w:space="0"/>
              <w:left w:val="single" w:color="auto" w:sz="4" w:space="0"/>
              <w:bottom w:val="nil"/>
              <w:right w:val="nil"/>
            </w:tcBorders>
            <w:shd w:val="clear" w:color="auto" w:fill="FFFFFF"/>
            <w:noWrap w:val="0"/>
            <w:tcMar>
              <w:top w:w="150" w:type="dxa"/>
              <w:left w:w="240" w:type="dxa"/>
              <w:bottom w:w="150" w:type="dxa"/>
              <w:right w:w="240" w:type="dxa"/>
            </w:tcMar>
            <w:vAlign w:val="center"/>
          </w:tcPr>
          <w:p w14:paraId="3C9E878F">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b/>
                <w:i w:val="0"/>
                <w:iCs w:val="0"/>
                <w:caps w:val="0"/>
                <w:color w:val="0F1115"/>
                <w:spacing w:val="0"/>
                <w:sz w:val="22"/>
                <w:szCs w:val="22"/>
              </w:rPr>
            </w:pPr>
            <w:r>
              <w:rPr>
                <w:rFonts w:hint="default" w:ascii="Segoe UI" w:hAnsi="Segoe UI" w:eastAsia="Segoe UI" w:cs="Segoe UI"/>
                <w:b/>
                <w:i w:val="0"/>
                <w:iCs w:val="0"/>
                <w:caps w:val="0"/>
                <w:color w:val="0F1115"/>
                <w:spacing w:val="0"/>
                <w:kern w:val="0"/>
                <w:sz w:val="22"/>
                <w:szCs w:val="22"/>
                <w:lang w:val="en-US" w:eastAsia="zh-CN" w:bidi="ar"/>
              </w:rPr>
              <w:t>单位</w:t>
            </w:r>
          </w:p>
        </w:tc>
      </w:tr>
      <w:tr w14:paraId="35EFE09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657" w:type="dxa"/>
            <w:tcBorders>
              <w:top w:val="single" w:color="auto" w:sz="4" w:space="0"/>
              <w:left w:val="single" w:color="auto" w:sz="12" w:space="0"/>
              <w:bottom w:val="nil"/>
              <w:right w:val="nil"/>
            </w:tcBorders>
            <w:shd w:val="clear" w:color="auto" w:fill="FFFFFF"/>
            <w:noWrap w:val="0"/>
            <w:tcMar>
              <w:top w:w="150" w:type="dxa"/>
              <w:left w:w="-1" w:type="dxa"/>
              <w:bottom w:w="150" w:type="dxa"/>
              <w:right w:w="240" w:type="dxa"/>
            </w:tcMar>
            <w:vAlign w:val="center"/>
          </w:tcPr>
          <w:p w14:paraId="6F92897C">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1</w:t>
            </w:r>
          </w:p>
        </w:tc>
        <w:tc>
          <w:tcPr>
            <w:tcW w:w="1439" w:type="dxa"/>
            <w:tcBorders>
              <w:top w:val="single" w:color="auto" w:sz="4" w:space="0"/>
              <w:left w:val="single" w:color="auto" w:sz="4" w:space="0"/>
              <w:bottom w:val="nil"/>
              <w:right w:val="nil"/>
            </w:tcBorders>
            <w:shd w:val="clear" w:color="auto" w:fill="FFFFFF"/>
            <w:noWrap w:val="0"/>
            <w:tcMar>
              <w:top w:w="150" w:type="dxa"/>
              <w:left w:w="240" w:type="dxa"/>
              <w:bottom w:w="150" w:type="dxa"/>
              <w:right w:w="240" w:type="dxa"/>
            </w:tcMar>
            <w:vAlign w:val="center"/>
          </w:tcPr>
          <w:p w14:paraId="19F614F2">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空调拆卸</w:t>
            </w:r>
          </w:p>
        </w:tc>
        <w:tc>
          <w:tcPr>
            <w:tcW w:w="4556" w:type="dxa"/>
            <w:tcBorders>
              <w:top w:val="single" w:color="auto" w:sz="4" w:space="0"/>
              <w:left w:val="single" w:color="auto" w:sz="4" w:space="0"/>
              <w:bottom w:val="nil"/>
              <w:right w:val="nil"/>
            </w:tcBorders>
            <w:shd w:val="clear" w:color="auto" w:fill="FFFFFF"/>
            <w:noWrap w:val="0"/>
            <w:tcMar>
              <w:top w:w="150" w:type="dxa"/>
              <w:left w:w="240" w:type="dxa"/>
              <w:bottom w:w="150" w:type="dxa"/>
              <w:right w:w="240" w:type="dxa"/>
            </w:tcMar>
            <w:vAlign w:val="center"/>
          </w:tcPr>
          <w:p w14:paraId="4035DD98">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学生餐厅3楼3台空调外机及内机拆除（含冷媒回收、管路拆除、高空作业、安全防护等）</w:t>
            </w:r>
          </w:p>
        </w:tc>
        <w:tc>
          <w:tcPr>
            <w:tcW w:w="1038" w:type="dxa"/>
            <w:tcBorders>
              <w:top w:val="single" w:color="auto" w:sz="4" w:space="0"/>
              <w:left w:val="single" w:color="auto" w:sz="4" w:space="0"/>
              <w:bottom w:val="nil"/>
              <w:right w:val="nil"/>
            </w:tcBorders>
            <w:shd w:val="clear" w:color="auto" w:fill="FFFFFF"/>
            <w:noWrap w:val="0"/>
            <w:tcMar>
              <w:top w:w="150" w:type="dxa"/>
              <w:left w:w="240" w:type="dxa"/>
              <w:bottom w:w="150" w:type="dxa"/>
              <w:right w:w="240" w:type="dxa"/>
            </w:tcMar>
            <w:vAlign w:val="center"/>
          </w:tcPr>
          <w:p w14:paraId="432E84DF">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3</w:t>
            </w:r>
          </w:p>
        </w:tc>
        <w:tc>
          <w:tcPr>
            <w:tcW w:w="738" w:type="dxa"/>
            <w:tcBorders>
              <w:top w:val="single" w:color="auto" w:sz="4" w:space="0"/>
              <w:left w:val="single" w:color="auto" w:sz="4" w:space="0"/>
              <w:bottom w:val="nil"/>
              <w:right w:val="nil"/>
            </w:tcBorders>
            <w:shd w:val="clear" w:color="auto" w:fill="FFFFFF"/>
            <w:noWrap w:val="0"/>
            <w:tcMar>
              <w:top w:w="150" w:type="dxa"/>
              <w:left w:w="240" w:type="dxa"/>
              <w:bottom w:w="150" w:type="dxa"/>
              <w:right w:w="240" w:type="dxa"/>
            </w:tcMar>
            <w:vAlign w:val="center"/>
          </w:tcPr>
          <w:p w14:paraId="26A706DE">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台</w:t>
            </w:r>
          </w:p>
        </w:tc>
      </w:tr>
      <w:tr w14:paraId="0029BC0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657" w:type="dxa"/>
            <w:tcBorders>
              <w:top w:val="single" w:color="auto" w:sz="4" w:space="0"/>
              <w:left w:val="single" w:color="auto" w:sz="12" w:space="0"/>
              <w:bottom w:val="nil"/>
              <w:right w:val="nil"/>
            </w:tcBorders>
            <w:shd w:val="clear" w:color="auto" w:fill="FFFFFF"/>
            <w:noWrap w:val="0"/>
            <w:tcMar>
              <w:top w:w="150" w:type="dxa"/>
              <w:left w:w="-1" w:type="dxa"/>
              <w:bottom w:w="150" w:type="dxa"/>
              <w:right w:w="240" w:type="dxa"/>
            </w:tcMar>
            <w:vAlign w:val="center"/>
          </w:tcPr>
          <w:p w14:paraId="723A7D14">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2</w:t>
            </w:r>
          </w:p>
        </w:tc>
        <w:tc>
          <w:tcPr>
            <w:tcW w:w="1439" w:type="dxa"/>
            <w:tcBorders>
              <w:top w:val="single" w:color="auto" w:sz="4" w:space="0"/>
              <w:left w:val="single" w:color="auto" w:sz="4" w:space="0"/>
              <w:bottom w:val="nil"/>
              <w:right w:val="nil"/>
            </w:tcBorders>
            <w:shd w:val="clear" w:color="auto" w:fill="FFFFFF"/>
            <w:noWrap w:val="0"/>
            <w:tcMar>
              <w:top w:w="150" w:type="dxa"/>
              <w:left w:w="240" w:type="dxa"/>
              <w:bottom w:w="150" w:type="dxa"/>
              <w:right w:w="240" w:type="dxa"/>
            </w:tcMar>
            <w:vAlign w:val="center"/>
          </w:tcPr>
          <w:p w14:paraId="3AD2FC83">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空调安装</w:t>
            </w:r>
          </w:p>
        </w:tc>
        <w:tc>
          <w:tcPr>
            <w:tcW w:w="4556" w:type="dxa"/>
            <w:tcBorders>
              <w:top w:val="single" w:color="auto" w:sz="4" w:space="0"/>
              <w:left w:val="single" w:color="auto" w:sz="4" w:space="0"/>
              <w:bottom w:val="nil"/>
              <w:right w:val="nil"/>
            </w:tcBorders>
            <w:shd w:val="clear" w:color="auto" w:fill="FFFFFF"/>
            <w:noWrap w:val="0"/>
            <w:tcMar>
              <w:top w:w="150" w:type="dxa"/>
              <w:left w:w="240" w:type="dxa"/>
              <w:bottom w:w="150" w:type="dxa"/>
              <w:right w:w="240" w:type="dxa"/>
            </w:tcMar>
            <w:vAlign w:val="center"/>
          </w:tcPr>
          <w:p w14:paraId="239D3091">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勤政楼705、820、711三间办公室空调安装（含内机挂装、外机固定、管路连接、墙体打孔及恢复、抽真空、调试运行等）</w:t>
            </w:r>
          </w:p>
        </w:tc>
        <w:tc>
          <w:tcPr>
            <w:tcW w:w="1038" w:type="dxa"/>
            <w:tcBorders>
              <w:top w:val="single" w:color="auto" w:sz="4" w:space="0"/>
              <w:left w:val="single" w:color="auto" w:sz="4" w:space="0"/>
              <w:bottom w:val="nil"/>
              <w:right w:val="nil"/>
            </w:tcBorders>
            <w:shd w:val="clear" w:color="auto" w:fill="FFFFFF"/>
            <w:noWrap w:val="0"/>
            <w:tcMar>
              <w:top w:w="150" w:type="dxa"/>
              <w:left w:w="240" w:type="dxa"/>
              <w:bottom w:w="150" w:type="dxa"/>
              <w:right w:w="240" w:type="dxa"/>
            </w:tcMar>
            <w:vAlign w:val="center"/>
          </w:tcPr>
          <w:p w14:paraId="24E999DE">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3</w:t>
            </w:r>
          </w:p>
        </w:tc>
        <w:tc>
          <w:tcPr>
            <w:tcW w:w="738" w:type="dxa"/>
            <w:tcBorders>
              <w:top w:val="single" w:color="auto" w:sz="4" w:space="0"/>
              <w:left w:val="single" w:color="auto" w:sz="4" w:space="0"/>
              <w:bottom w:val="nil"/>
              <w:right w:val="nil"/>
            </w:tcBorders>
            <w:shd w:val="clear" w:color="auto" w:fill="FFFFFF"/>
            <w:noWrap w:val="0"/>
            <w:tcMar>
              <w:top w:w="150" w:type="dxa"/>
              <w:left w:w="240" w:type="dxa"/>
              <w:bottom w:w="150" w:type="dxa"/>
              <w:right w:w="240" w:type="dxa"/>
            </w:tcMar>
            <w:vAlign w:val="center"/>
          </w:tcPr>
          <w:p w14:paraId="3BA9603C">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台</w:t>
            </w:r>
          </w:p>
        </w:tc>
      </w:tr>
      <w:tr w14:paraId="5D242DD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657" w:type="dxa"/>
            <w:tcBorders>
              <w:top w:val="single" w:color="auto" w:sz="4" w:space="0"/>
              <w:left w:val="single" w:color="auto" w:sz="12" w:space="0"/>
              <w:bottom w:val="nil"/>
              <w:right w:val="nil"/>
            </w:tcBorders>
            <w:shd w:val="clear" w:color="auto" w:fill="FFFFFF"/>
            <w:noWrap w:val="0"/>
            <w:tcMar>
              <w:top w:w="150" w:type="dxa"/>
              <w:left w:w="-1" w:type="dxa"/>
              <w:bottom w:w="150" w:type="dxa"/>
              <w:right w:w="240" w:type="dxa"/>
            </w:tcMar>
            <w:vAlign w:val="center"/>
          </w:tcPr>
          <w:p w14:paraId="422B3BE8">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3</w:t>
            </w:r>
          </w:p>
        </w:tc>
        <w:tc>
          <w:tcPr>
            <w:tcW w:w="1439" w:type="dxa"/>
            <w:tcBorders>
              <w:top w:val="single" w:color="auto" w:sz="4" w:space="0"/>
              <w:left w:val="single" w:color="auto" w:sz="4" w:space="0"/>
              <w:bottom w:val="nil"/>
              <w:right w:val="nil"/>
            </w:tcBorders>
            <w:shd w:val="clear" w:color="auto" w:fill="FFFFFF"/>
            <w:noWrap w:val="0"/>
            <w:tcMar>
              <w:top w:w="150" w:type="dxa"/>
              <w:left w:w="240" w:type="dxa"/>
              <w:bottom w:w="150" w:type="dxa"/>
              <w:right w:w="240" w:type="dxa"/>
            </w:tcMar>
            <w:vAlign w:val="center"/>
          </w:tcPr>
          <w:p w14:paraId="2D103E5E">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冷媒补充</w:t>
            </w:r>
          </w:p>
        </w:tc>
        <w:tc>
          <w:tcPr>
            <w:tcW w:w="4556" w:type="dxa"/>
            <w:tcBorders>
              <w:top w:val="single" w:color="auto" w:sz="4" w:space="0"/>
              <w:left w:val="single" w:color="auto" w:sz="4" w:space="0"/>
              <w:bottom w:val="nil"/>
              <w:right w:val="nil"/>
            </w:tcBorders>
            <w:shd w:val="clear" w:color="auto" w:fill="FFFFFF"/>
            <w:noWrap w:val="0"/>
            <w:tcMar>
              <w:top w:w="150" w:type="dxa"/>
              <w:left w:w="240" w:type="dxa"/>
              <w:bottom w:w="150" w:type="dxa"/>
              <w:right w:w="240" w:type="dxa"/>
            </w:tcMar>
            <w:vAlign w:val="center"/>
          </w:tcPr>
          <w:p w14:paraId="01779D98">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3台移机空调及707维修空调的冷媒补充，确保制冷效果达标</w:t>
            </w:r>
          </w:p>
        </w:tc>
        <w:tc>
          <w:tcPr>
            <w:tcW w:w="1038" w:type="dxa"/>
            <w:tcBorders>
              <w:top w:val="single" w:color="auto" w:sz="4" w:space="0"/>
              <w:left w:val="single" w:color="auto" w:sz="4" w:space="0"/>
              <w:bottom w:val="nil"/>
              <w:right w:val="nil"/>
            </w:tcBorders>
            <w:shd w:val="clear" w:color="auto" w:fill="FFFFFF"/>
            <w:noWrap w:val="0"/>
            <w:tcMar>
              <w:top w:w="150" w:type="dxa"/>
              <w:left w:w="240" w:type="dxa"/>
              <w:bottom w:w="150" w:type="dxa"/>
              <w:right w:w="240" w:type="dxa"/>
            </w:tcMar>
            <w:vAlign w:val="center"/>
          </w:tcPr>
          <w:p w14:paraId="0277B8B4">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4</w:t>
            </w:r>
          </w:p>
        </w:tc>
        <w:tc>
          <w:tcPr>
            <w:tcW w:w="738" w:type="dxa"/>
            <w:tcBorders>
              <w:top w:val="single" w:color="auto" w:sz="4" w:space="0"/>
              <w:left w:val="single" w:color="auto" w:sz="4" w:space="0"/>
              <w:bottom w:val="nil"/>
              <w:right w:val="nil"/>
            </w:tcBorders>
            <w:shd w:val="clear" w:color="auto" w:fill="FFFFFF"/>
            <w:noWrap w:val="0"/>
            <w:tcMar>
              <w:top w:w="150" w:type="dxa"/>
              <w:left w:w="240" w:type="dxa"/>
              <w:bottom w:w="150" w:type="dxa"/>
              <w:right w:w="240" w:type="dxa"/>
            </w:tcMar>
            <w:vAlign w:val="center"/>
          </w:tcPr>
          <w:p w14:paraId="7301C95F">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台</w:t>
            </w:r>
          </w:p>
        </w:tc>
      </w:tr>
      <w:tr w14:paraId="44002E3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0" w:hRule="atLeast"/>
        </w:trPr>
        <w:tc>
          <w:tcPr>
            <w:tcW w:w="657" w:type="dxa"/>
            <w:tcBorders>
              <w:top w:val="single" w:color="auto" w:sz="4" w:space="0"/>
              <w:left w:val="single" w:color="auto" w:sz="12" w:space="0"/>
              <w:bottom w:val="nil"/>
              <w:right w:val="nil"/>
            </w:tcBorders>
            <w:shd w:val="clear" w:color="auto" w:fill="FFFFFF"/>
            <w:noWrap w:val="0"/>
            <w:tcMar>
              <w:top w:w="150" w:type="dxa"/>
              <w:left w:w="-1" w:type="dxa"/>
              <w:bottom w:w="150" w:type="dxa"/>
              <w:right w:w="240" w:type="dxa"/>
            </w:tcMar>
            <w:vAlign w:val="center"/>
          </w:tcPr>
          <w:p w14:paraId="0F385C36">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4</w:t>
            </w:r>
          </w:p>
        </w:tc>
        <w:tc>
          <w:tcPr>
            <w:tcW w:w="1439" w:type="dxa"/>
            <w:tcBorders>
              <w:top w:val="single" w:color="auto" w:sz="4" w:space="0"/>
              <w:left w:val="single" w:color="auto" w:sz="4" w:space="0"/>
              <w:bottom w:val="nil"/>
              <w:right w:val="nil"/>
            </w:tcBorders>
            <w:shd w:val="clear" w:color="auto" w:fill="FFFFFF"/>
            <w:noWrap w:val="0"/>
            <w:tcMar>
              <w:top w:w="150" w:type="dxa"/>
              <w:left w:w="240" w:type="dxa"/>
              <w:bottom w:w="150" w:type="dxa"/>
              <w:right w:w="240" w:type="dxa"/>
            </w:tcMar>
            <w:vAlign w:val="center"/>
          </w:tcPr>
          <w:p w14:paraId="7E40D6DF">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铜管及管线</w:t>
            </w:r>
          </w:p>
        </w:tc>
        <w:tc>
          <w:tcPr>
            <w:tcW w:w="4556" w:type="dxa"/>
            <w:tcBorders>
              <w:top w:val="single" w:color="auto" w:sz="4" w:space="0"/>
              <w:left w:val="single" w:color="auto" w:sz="4" w:space="0"/>
              <w:bottom w:val="nil"/>
              <w:right w:val="nil"/>
            </w:tcBorders>
            <w:shd w:val="clear" w:color="auto" w:fill="FFFFFF"/>
            <w:noWrap w:val="0"/>
            <w:tcMar>
              <w:top w:w="150" w:type="dxa"/>
              <w:left w:w="240" w:type="dxa"/>
              <w:bottom w:w="150" w:type="dxa"/>
              <w:right w:w="240" w:type="dxa"/>
            </w:tcMar>
            <w:vAlign w:val="center"/>
          </w:tcPr>
          <w:p w14:paraId="41EF777D">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移机所需铜管、保温管、连接线、支架等全部辅材（按实际需要配置）</w:t>
            </w:r>
          </w:p>
        </w:tc>
        <w:tc>
          <w:tcPr>
            <w:tcW w:w="1038" w:type="dxa"/>
            <w:tcBorders>
              <w:top w:val="single" w:color="auto" w:sz="4" w:space="0"/>
              <w:left w:val="single" w:color="auto" w:sz="4" w:space="0"/>
              <w:bottom w:val="nil"/>
              <w:right w:val="nil"/>
            </w:tcBorders>
            <w:shd w:val="clear" w:color="auto" w:fill="FFFFFF"/>
            <w:noWrap w:val="0"/>
            <w:tcMar>
              <w:top w:w="150" w:type="dxa"/>
              <w:left w:w="240" w:type="dxa"/>
              <w:bottom w:w="150" w:type="dxa"/>
              <w:right w:w="240" w:type="dxa"/>
            </w:tcMar>
            <w:vAlign w:val="center"/>
          </w:tcPr>
          <w:p w14:paraId="4FD6C7D2">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i w:val="0"/>
                <w:iCs w:val="0"/>
                <w:caps w:val="0"/>
                <w:color w:val="0F1115"/>
                <w:spacing w:val="0"/>
                <w:sz w:val="22"/>
                <w:szCs w:val="22"/>
              </w:rPr>
            </w:pPr>
            <w:r>
              <w:rPr>
                <w:rFonts w:hint="eastAsia" w:ascii="Segoe UI" w:hAnsi="Segoe UI" w:eastAsia="Segoe UI" w:cs="Segoe UI"/>
                <w:i w:val="0"/>
                <w:iCs w:val="0"/>
                <w:caps w:val="0"/>
                <w:color w:val="0F1115"/>
                <w:spacing w:val="0"/>
                <w:kern w:val="0"/>
                <w:sz w:val="22"/>
                <w:szCs w:val="22"/>
                <w:lang w:val="en-US" w:eastAsia="zh-CN" w:bidi="ar"/>
              </w:rPr>
              <w:t>4</w:t>
            </w:r>
          </w:p>
        </w:tc>
        <w:tc>
          <w:tcPr>
            <w:tcW w:w="738" w:type="dxa"/>
            <w:tcBorders>
              <w:top w:val="single" w:color="auto" w:sz="4" w:space="0"/>
              <w:left w:val="single" w:color="auto" w:sz="4" w:space="0"/>
              <w:bottom w:val="nil"/>
              <w:right w:val="nil"/>
            </w:tcBorders>
            <w:shd w:val="clear" w:color="auto" w:fill="FFFFFF"/>
            <w:noWrap w:val="0"/>
            <w:tcMar>
              <w:top w:w="150" w:type="dxa"/>
              <w:left w:w="240" w:type="dxa"/>
              <w:bottom w:w="150" w:type="dxa"/>
              <w:right w:w="240" w:type="dxa"/>
            </w:tcMar>
            <w:vAlign w:val="center"/>
          </w:tcPr>
          <w:p w14:paraId="16418F1A">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套</w:t>
            </w:r>
          </w:p>
        </w:tc>
      </w:tr>
      <w:tr w14:paraId="0EAD2AB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FFFFFF"/>
          <w:tblCellMar>
            <w:top w:w="15" w:type="dxa"/>
            <w:left w:w="15" w:type="dxa"/>
            <w:bottom w:w="15" w:type="dxa"/>
            <w:right w:w="15" w:type="dxa"/>
          </w:tblCellMar>
        </w:tblPrEx>
        <w:trPr>
          <w:trHeight w:val="0" w:hRule="atLeast"/>
        </w:trPr>
        <w:tc>
          <w:tcPr>
            <w:tcW w:w="657" w:type="dxa"/>
            <w:tcBorders>
              <w:top w:val="single" w:color="auto" w:sz="4" w:space="0"/>
              <w:left w:val="single" w:color="auto" w:sz="12" w:space="0"/>
              <w:bottom w:val="nil"/>
              <w:right w:val="nil"/>
            </w:tcBorders>
            <w:shd w:val="clear" w:color="auto" w:fill="FFFFFF"/>
            <w:noWrap w:val="0"/>
            <w:tcMar>
              <w:top w:w="150" w:type="dxa"/>
              <w:left w:w="-1" w:type="dxa"/>
              <w:bottom w:w="150" w:type="dxa"/>
              <w:right w:w="240" w:type="dxa"/>
            </w:tcMar>
            <w:vAlign w:val="center"/>
          </w:tcPr>
          <w:p w14:paraId="6F7A49A2">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5</w:t>
            </w:r>
          </w:p>
        </w:tc>
        <w:tc>
          <w:tcPr>
            <w:tcW w:w="1439" w:type="dxa"/>
            <w:tcBorders>
              <w:top w:val="single" w:color="auto" w:sz="4" w:space="0"/>
              <w:left w:val="single" w:color="auto" w:sz="4" w:space="0"/>
              <w:bottom w:val="nil"/>
              <w:right w:val="nil"/>
            </w:tcBorders>
            <w:shd w:val="clear" w:color="auto" w:fill="FFFFFF"/>
            <w:noWrap w:val="0"/>
            <w:tcMar>
              <w:top w:w="150" w:type="dxa"/>
              <w:left w:w="240" w:type="dxa"/>
              <w:bottom w:w="150" w:type="dxa"/>
              <w:right w:w="240" w:type="dxa"/>
            </w:tcMar>
            <w:vAlign w:val="center"/>
          </w:tcPr>
          <w:p w14:paraId="0B531162">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其他综合费用</w:t>
            </w:r>
          </w:p>
        </w:tc>
        <w:tc>
          <w:tcPr>
            <w:tcW w:w="4556" w:type="dxa"/>
            <w:tcBorders>
              <w:top w:val="single" w:color="auto" w:sz="4" w:space="0"/>
              <w:left w:val="single" w:color="auto" w:sz="4" w:space="0"/>
              <w:bottom w:val="nil"/>
              <w:right w:val="nil"/>
            </w:tcBorders>
            <w:shd w:val="clear" w:color="auto" w:fill="FFFFFF"/>
            <w:noWrap w:val="0"/>
            <w:tcMar>
              <w:top w:w="150" w:type="dxa"/>
              <w:left w:w="240" w:type="dxa"/>
              <w:bottom w:w="150" w:type="dxa"/>
              <w:right w:w="240" w:type="dxa"/>
            </w:tcMar>
            <w:vAlign w:val="center"/>
          </w:tcPr>
          <w:p w14:paraId="6A68564F">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含运输搬运费、707空调检测维修费、更换老化部件费、垃圾清运费、管理费及税金等</w:t>
            </w:r>
          </w:p>
        </w:tc>
        <w:tc>
          <w:tcPr>
            <w:tcW w:w="1038" w:type="dxa"/>
            <w:tcBorders>
              <w:top w:val="single" w:color="auto" w:sz="4" w:space="0"/>
              <w:left w:val="single" w:color="auto" w:sz="4" w:space="0"/>
              <w:bottom w:val="nil"/>
              <w:right w:val="nil"/>
            </w:tcBorders>
            <w:shd w:val="clear" w:color="auto" w:fill="FFFFFF"/>
            <w:noWrap w:val="0"/>
            <w:tcMar>
              <w:top w:w="150" w:type="dxa"/>
              <w:left w:w="240" w:type="dxa"/>
              <w:bottom w:w="150" w:type="dxa"/>
              <w:right w:w="240" w:type="dxa"/>
            </w:tcMar>
            <w:vAlign w:val="center"/>
          </w:tcPr>
          <w:p w14:paraId="7B52A72D">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1</w:t>
            </w:r>
          </w:p>
        </w:tc>
        <w:tc>
          <w:tcPr>
            <w:tcW w:w="738" w:type="dxa"/>
            <w:tcBorders>
              <w:top w:val="single" w:color="auto" w:sz="4" w:space="0"/>
              <w:left w:val="single" w:color="auto" w:sz="4" w:space="0"/>
              <w:bottom w:val="nil"/>
              <w:right w:val="nil"/>
            </w:tcBorders>
            <w:shd w:val="clear" w:color="auto" w:fill="FFFFFF"/>
            <w:noWrap w:val="0"/>
            <w:tcMar>
              <w:top w:w="150" w:type="dxa"/>
              <w:left w:w="240" w:type="dxa"/>
              <w:bottom w:w="150" w:type="dxa"/>
              <w:right w:w="240" w:type="dxa"/>
            </w:tcMar>
            <w:vAlign w:val="center"/>
          </w:tcPr>
          <w:p w14:paraId="2D4C5996">
            <w:pPr>
              <w:keepNext w:val="0"/>
              <w:keepLines w:val="0"/>
              <w:widowControl/>
              <w:suppressLineNumbers w:val="0"/>
              <w:snapToGrid w:val="0"/>
              <w:spacing w:line="240" w:lineRule="auto"/>
              <w:ind w:left="0" w:leftChars="0" w:right="0" w:rightChars="0" w:firstLine="0" w:firstLineChars="0"/>
              <w:jc w:val="center"/>
              <w:rPr>
                <w:rFonts w:hint="default" w:ascii="Segoe UI" w:hAnsi="Segoe UI" w:eastAsia="Segoe UI" w:cs="Segoe UI"/>
                <w:i w:val="0"/>
                <w:iCs w:val="0"/>
                <w:caps w:val="0"/>
                <w:color w:val="0F1115"/>
                <w:spacing w:val="0"/>
                <w:sz w:val="22"/>
                <w:szCs w:val="22"/>
              </w:rPr>
            </w:pPr>
            <w:r>
              <w:rPr>
                <w:rFonts w:hint="default" w:ascii="Segoe UI" w:hAnsi="Segoe UI" w:eastAsia="Segoe UI" w:cs="Segoe UI"/>
                <w:i w:val="0"/>
                <w:iCs w:val="0"/>
                <w:caps w:val="0"/>
                <w:color w:val="0F1115"/>
                <w:spacing w:val="0"/>
                <w:kern w:val="0"/>
                <w:sz w:val="22"/>
                <w:szCs w:val="22"/>
                <w:lang w:val="en-US" w:eastAsia="zh-CN" w:bidi="ar"/>
              </w:rPr>
              <w:t>项</w:t>
            </w:r>
          </w:p>
        </w:tc>
      </w:tr>
    </w:tbl>
    <w:p w14:paraId="17C71B43">
      <w:pPr>
        <w:pStyle w:val="2"/>
        <w:keepNext w:val="0"/>
        <w:keepLines w:val="0"/>
        <w:widowControl/>
        <w:suppressLineNumbers w:val="0"/>
        <w:shd w:val="clear" w:fill="FFFFFF"/>
        <w:spacing w:before="320" w:beforeAutospacing="0" w:after="160" w:afterAutospacing="0" w:line="300" w:lineRule="atLeast"/>
        <w:ind w:left="0" w:right="0" w:firstLine="0"/>
        <w:jc w:val="center"/>
        <w:rPr>
          <w:rFonts w:ascii="Segoe UI" w:hAnsi="Segoe UI" w:eastAsia="Segoe UI" w:cs="Segoe UI"/>
          <w:b/>
          <w:bCs/>
          <w:caps w:val="0"/>
          <w:color w:val="0F1115"/>
          <w:spacing w:val="0"/>
          <w:sz w:val="44"/>
          <w:szCs w:val="44"/>
        </w:rPr>
      </w:pPr>
      <w:r>
        <w:rPr>
          <w:rFonts w:hint="default" w:ascii="Segoe UI" w:hAnsi="Segoe UI" w:eastAsia="Segoe UI" w:cs="Segoe UI"/>
          <w:b/>
          <w:bCs/>
          <w:caps w:val="0"/>
          <w:color w:val="0F1115"/>
          <w:spacing w:val="0"/>
          <w:sz w:val="44"/>
          <w:szCs w:val="44"/>
          <w:shd w:val="clear" w:fill="FFFFFF"/>
        </w:rPr>
        <w:t>兰州职业技术学院勤政楼空调迁移及维修项目分项报价控制价明细表</w:t>
      </w:r>
    </w:p>
    <w:p w14:paraId="33B6C4A1">
      <w:bookmarkStart w:id="0" w:name="_GoBack"/>
      <w:bookmarkEnd w:id="0"/>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1A784C"/>
    <w:rsid w:val="108A4FA0"/>
    <w:rsid w:val="172D48D7"/>
    <w:rsid w:val="3F255D10"/>
    <w:rsid w:val="4B950256"/>
    <w:rsid w:val="5EDB5F93"/>
    <w:rsid w:val="65AB66C0"/>
    <w:rsid w:val="678216A2"/>
    <w:rsid w:val="69A100B3"/>
    <w:rsid w:val="7AF33F6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295</Words>
  <Characters>334</Characters>
  <Lines>0</Lines>
  <Paragraphs>0</Paragraphs>
  <TotalTime>6</TotalTime>
  <ScaleCrop>false</ScaleCrop>
  <LinksUpToDate>false</LinksUpToDate>
  <CharactersWithSpaces>334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2026-08-07T04:52:00Z</dcterms:created>
  <dc:creator>Lenovo</dc:creator>
  <cp:lastModifiedBy>李登昕</cp:lastModifiedBy>
  <dcterms:modified xsi:type="dcterms:W3CDTF">2026-08-07T07:49:15Z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eyJoZGlkIjoiMWZiZWFlMTFhZmNlNDk0MGIxOTRiNGFlNDJmYTk0MzYiLCJ1c2VySWQiOiIxNjk0MDI5NjA5In0=</vt:lpwstr>
  </property>
  <property fmtid="{D5CDD505-2E9C-101B-9397-08002B2CF9AE}" pid="4" name="ICV">
    <vt:lpwstr>014DE22616AE4A4A9692D627C39DC253_12</vt:lpwstr>
  </property>
</Properties>
</file>