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cs="宋体"/>
          <w:b/>
          <w:sz w:val="32"/>
          <w:szCs w:val="32"/>
        </w:rPr>
      </w:pPr>
    </w:p>
    <w:p>
      <w:pPr>
        <w:jc w:val="center"/>
        <w:rPr>
          <w:rFonts w:ascii="仿宋" w:hAnsi="仿宋" w:eastAsia="仿宋" w:cs="仿宋"/>
          <w:b/>
          <w:sz w:val="36"/>
          <w:szCs w:val="36"/>
        </w:rPr>
      </w:pPr>
      <w:r>
        <w:rPr>
          <w:rFonts w:hint="eastAsia" w:ascii="仿宋" w:hAnsi="仿宋" w:eastAsia="仿宋" w:cs="仿宋"/>
          <w:b/>
          <w:color w:val="auto"/>
          <w:w w:val="90"/>
          <w:sz w:val="44"/>
          <w:szCs w:val="44"/>
          <w:lang w:eastAsia="zh-CN"/>
        </w:rPr>
        <w:t>兰州职业技术学院工程竣工财务决算审计项目</w:t>
      </w:r>
    </w:p>
    <w:p>
      <w:pPr>
        <w:spacing w:line="360" w:lineRule="auto"/>
        <w:ind w:firstLine="1789" w:firstLineChars="495"/>
        <w:rPr>
          <w:rFonts w:ascii="仿宋" w:hAnsi="仿宋" w:eastAsia="仿宋" w:cs="仿宋"/>
          <w:b/>
          <w:sz w:val="36"/>
          <w:szCs w:val="36"/>
        </w:rPr>
      </w:pPr>
    </w:p>
    <w:p>
      <w:pPr>
        <w:spacing w:line="360" w:lineRule="auto"/>
        <w:rPr>
          <w:rFonts w:ascii="仿宋" w:hAnsi="仿宋" w:eastAsia="仿宋" w:cs="仿宋"/>
          <w:szCs w:val="21"/>
        </w:rPr>
      </w:pPr>
    </w:p>
    <w:p>
      <w:pPr>
        <w:pStyle w:val="2"/>
        <w:rPr>
          <w:rFonts w:ascii="仿宋" w:hAnsi="仿宋" w:eastAsia="仿宋" w:cs="仿宋"/>
          <w:szCs w:val="21"/>
        </w:rPr>
      </w:pPr>
    </w:p>
    <w:p>
      <w:pPr>
        <w:pStyle w:val="2"/>
        <w:rPr>
          <w:rFonts w:ascii="仿宋" w:hAnsi="仿宋" w:eastAsia="仿宋" w:cs="仿宋"/>
          <w:szCs w:val="21"/>
        </w:rPr>
      </w:pPr>
    </w:p>
    <w:p>
      <w:pPr>
        <w:pStyle w:val="2"/>
        <w:rPr>
          <w:rFonts w:ascii="仿宋" w:hAnsi="仿宋" w:eastAsia="仿宋" w:cs="仿宋"/>
          <w:szCs w:val="21"/>
        </w:rPr>
      </w:pPr>
    </w:p>
    <w:p>
      <w:pPr>
        <w:pStyle w:val="2"/>
        <w:rPr>
          <w:rFonts w:ascii="仿宋" w:hAnsi="仿宋" w:eastAsia="仿宋" w:cs="仿宋"/>
          <w:szCs w:val="21"/>
        </w:rPr>
      </w:pPr>
    </w:p>
    <w:p>
      <w:pPr>
        <w:pStyle w:val="2"/>
        <w:rPr>
          <w:rFonts w:ascii="仿宋" w:hAnsi="仿宋" w:eastAsia="仿宋" w:cs="仿宋"/>
          <w:szCs w:val="21"/>
        </w:rPr>
      </w:pPr>
    </w:p>
    <w:p>
      <w:pPr>
        <w:pStyle w:val="2"/>
        <w:rPr>
          <w:rFonts w:ascii="仿宋" w:hAnsi="仿宋" w:eastAsia="仿宋" w:cs="仿宋"/>
          <w:szCs w:val="21"/>
        </w:rPr>
      </w:pPr>
    </w:p>
    <w:p>
      <w:pPr>
        <w:pStyle w:val="2"/>
        <w:rPr>
          <w:rFonts w:ascii="仿宋" w:hAnsi="仿宋" w:eastAsia="仿宋" w:cs="仿宋"/>
          <w:szCs w:val="21"/>
        </w:rPr>
      </w:pPr>
    </w:p>
    <w:p>
      <w:pPr>
        <w:spacing w:line="360" w:lineRule="auto"/>
        <w:jc w:val="center"/>
        <w:rPr>
          <w:rFonts w:ascii="仿宋" w:hAnsi="仿宋" w:eastAsia="仿宋" w:cs="仿宋"/>
          <w:b/>
          <w:sz w:val="72"/>
          <w:szCs w:val="72"/>
        </w:rPr>
      </w:pPr>
      <w:r>
        <w:rPr>
          <w:rFonts w:hint="eastAsia" w:ascii="仿宋" w:hAnsi="仿宋" w:eastAsia="仿宋" w:cs="仿宋"/>
          <w:b/>
          <w:sz w:val="72"/>
          <w:szCs w:val="72"/>
        </w:rPr>
        <w:t>竞争性磋商文件</w:t>
      </w:r>
    </w:p>
    <w:p>
      <w:pPr>
        <w:snapToGrid w:val="0"/>
        <w:spacing w:line="360" w:lineRule="auto"/>
        <w:ind w:firstLine="1807" w:firstLineChars="500"/>
        <w:rPr>
          <w:rFonts w:hint="default" w:ascii="仿宋" w:hAnsi="仿宋" w:eastAsia="仿宋" w:cs="仿宋"/>
          <w:b/>
          <w:sz w:val="36"/>
          <w:szCs w:val="36"/>
          <w:lang w:val="en-US" w:eastAsia="zh-CN"/>
        </w:rPr>
      </w:pPr>
      <w:r>
        <w:rPr>
          <w:rFonts w:hint="eastAsia" w:ascii="仿宋" w:hAnsi="仿宋" w:eastAsia="仿宋" w:cs="仿宋"/>
          <w:b/>
          <w:sz w:val="36"/>
          <w:szCs w:val="36"/>
        </w:rPr>
        <w:t>磋商文件编号:LZCS—202</w:t>
      </w:r>
      <w:r>
        <w:rPr>
          <w:rFonts w:hint="eastAsia" w:ascii="仿宋" w:hAnsi="仿宋" w:eastAsia="仿宋" w:cs="仿宋"/>
          <w:b/>
          <w:sz w:val="36"/>
          <w:szCs w:val="36"/>
          <w:lang w:val="en-US" w:eastAsia="zh-CN"/>
        </w:rPr>
        <w:t>4</w:t>
      </w:r>
      <w:r>
        <w:rPr>
          <w:rFonts w:hint="eastAsia" w:ascii="仿宋" w:hAnsi="仿宋" w:eastAsia="仿宋" w:cs="仿宋"/>
          <w:b/>
          <w:sz w:val="36"/>
          <w:szCs w:val="36"/>
        </w:rPr>
        <w:t>0</w:t>
      </w:r>
      <w:r>
        <w:rPr>
          <w:rFonts w:hint="eastAsia" w:ascii="仿宋" w:hAnsi="仿宋" w:eastAsia="仿宋" w:cs="仿宋"/>
          <w:b/>
          <w:sz w:val="36"/>
          <w:szCs w:val="36"/>
          <w:lang w:val="en-US" w:eastAsia="zh-CN"/>
        </w:rPr>
        <w:t>02</w:t>
      </w:r>
    </w:p>
    <w:p>
      <w:pPr>
        <w:spacing w:line="360" w:lineRule="auto"/>
        <w:jc w:val="center"/>
        <w:rPr>
          <w:rFonts w:ascii="仿宋" w:hAnsi="仿宋" w:eastAsia="仿宋" w:cs="仿宋"/>
          <w:b/>
          <w:sz w:val="36"/>
          <w:szCs w:val="36"/>
        </w:rPr>
      </w:pPr>
    </w:p>
    <w:p>
      <w:pPr>
        <w:spacing w:line="360" w:lineRule="auto"/>
        <w:jc w:val="center"/>
        <w:rPr>
          <w:rFonts w:ascii="仿宋" w:hAnsi="仿宋" w:eastAsia="仿宋" w:cs="仿宋"/>
          <w:b/>
          <w:sz w:val="36"/>
          <w:szCs w:val="36"/>
        </w:rPr>
      </w:pPr>
    </w:p>
    <w:p>
      <w:pPr>
        <w:spacing w:line="360" w:lineRule="auto"/>
        <w:jc w:val="center"/>
        <w:rPr>
          <w:rFonts w:ascii="仿宋" w:hAnsi="仿宋" w:eastAsia="仿宋" w:cs="仿宋"/>
          <w:b/>
          <w:sz w:val="84"/>
          <w:szCs w:val="84"/>
        </w:rPr>
      </w:pPr>
    </w:p>
    <w:p>
      <w:pPr>
        <w:spacing w:line="360" w:lineRule="auto"/>
        <w:rPr>
          <w:rFonts w:ascii="仿宋" w:hAnsi="仿宋" w:eastAsia="仿宋" w:cs="仿宋"/>
          <w:sz w:val="32"/>
          <w:szCs w:val="32"/>
        </w:rPr>
      </w:pPr>
    </w:p>
    <w:p>
      <w:pPr>
        <w:spacing w:line="360" w:lineRule="auto"/>
        <w:rPr>
          <w:rFonts w:ascii="仿宋" w:hAnsi="仿宋" w:eastAsia="仿宋" w:cs="仿宋"/>
          <w:sz w:val="32"/>
          <w:szCs w:val="32"/>
        </w:rPr>
      </w:pPr>
    </w:p>
    <w:p>
      <w:pPr>
        <w:pStyle w:val="2"/>
        <w:ind w:firstLine="640"/>
        <w:rPr>
          <w:rFonts w:ascii="仿宋" w:hAnsi="仿宋" w:eastAsia="仿宋" w:cs="仿宋"/>
          <w:sz w:val="32"/>
          <w:szCs w:val="32"/>
        </w:rPr>
      </w:pPr>
    </w:p>
    <w:p>
      <w:pPr>
        <w:pStyle w:val="2"/>
        <w:ind w:firstLine="640"/>
        <w:rPr>
          <w:rFonts w:ascii="仿宋" w:hAnsi="仿宋" w:eastAsia="仿宋" w:cs="仿宋"/>
          <w:sz w:val="32"/>
          <w:szCs w:val="32"/>
        </w:rPr>
      </w:pPr>
    </w:p>
    <w:p>
      <w:pPr>
        <w:pStyle w:val="2"/>
        <w:ind w:firstLine="640"/>
        <w:rPr>
          <w:rFonts w:ascii="仿宋" w:hAnsi="仿宋" w:eastAsia="仿宋" w:cs="仿宋"/>
          <w:sz w:val="32"/>
          <w:szCs w:val="32"/>
        </w:rPr>
      </w:pPr>
    </w:p>
    <w:p>
      <w:pPr>
        <w:pStyle w:val="2"/>
        <w:ind w:firstLine="640"/>
        <w:rPr>
          <w:rFonts w:ascii="仿宋" w:hAnsi="仿宋" w:eastAsia="仿宋" w:cs="仿宋"/>
          <w:sz w:val="32"/>
          <w:szCs w:val="32"/>
        </w:rPr>
      </w:pPr>
    </w:p>
    <w:p>
      <w:pPr>
        <w:spacing w:line="360" w:lineRule="auto"/>
        <w:rPr>
          <w:rFonts w:ascii="仿宋" w:hAnsi="仿宋" w:eastAsia="仿宋" w:cs="仿宋"/>
          <w:sz w:val="32"/>
          <w:szCs w:val="32"/>
        </w:rPr>
      </w:pPr>
    </w:p>
    <w:p>
      <w:pPr>
        <w:spacing w:line="360" w:lineRule="auto"/>
        <w:jc w:val="center"/>
        <w:rPr>
          <w:rFonts w:ascii="仿宋" w:hAnsi="仿宋" w:eastAsia="仿宋" w:cs="仿宋"/>
          <w:b/>
          <w:sz w:val="36"/>
          <w:szCs w:val="36"/>
        </w:rPr>
      </w:pPr>
      <w:r>
        <w:rPr>
          <w:rFonts w:hint="eastAsia" w:ascii="仿宋" w:hAnsi="仿宋" w:eastAsia="仿宋" w:cs="仿宋"/>
          <w:b/>
          <w:sz w:val="36"/>
          <w:szCs w:val="36"/>
        </w:rPr>
        <w:t>招标单位：兰州职业技术学院</w:t>
      </w:r>
    </w:p>
    <w:p>
      <w:pPr>
        <w:spacing w:line="360" w:lineRule="auto"/>
        <w:jc w:val="center"/>
        <w:rPr>
          <w:rFonts w:ascii="仿宋" w:hAnsi="仿宋" w:eastAsia="仿宋" w:cs="仿宋"/>
          <w:b/>
          <w:sz w:val="36"/>
          <w:szCs w:val="36"/>
        </w:rPr>
        <w:sectPr>
          <w:headerReference r:id="rId4" w:type="first"/>
          <w:footerReference r:id="rId7" w:type="first"/>
          <w:headerReference r:id="rId3" w:type="default"/>
          <w:footerReference r:id="rId5" w:type="default"/>
          <w:footerReference r:id="rId6" w:type="even"/>
          <w:pgSz w:w="11906" w:h="16838"/>
          <w:pgMar w:top="1191" w:right="1587" w:bottom="1191" w:left="1587" w:header="851" w:footer="992" w:gutter="0"/>
          <w:pgNumType w:start="0"/>
          <w:cols w:space="720" w:num="1"/>
          <w:titlePg/>
          <w:docGrid w:linePitch="286" w:charSpace="0"/>
        </w:sectPr>
      </w:pPr>
      <w:bookmarkStart w:id="0" w:name="_Toc30172"/>
      <w:bookmarkStart w:id="1" w:name="_Toc432437621"/>
      <w:bookmarkStart w:id="2" w:name="_Toc465152700"/>
      <w:r>
        <w:rPr>
          <w:rFonts w:hint="eastAsia" w:ascii="仿宋" w:hAnsi="仿宋" w:eastAsia="仿宋" w:cs="仿宋"/>
          <w:b/>
          <w:sz w:val="36"/>
          <w:szCs w:val="36"/>
        </w:rPr>
        <w:t>202</w:t>
      </w:r>
      <w:r>
        <w:rPr>
          <w:rFonts w:hint="eastAsia" w:ascii="仿宋" w:hAnsi="仿宋" w:eastAsia="仿宋" w:cs="仿宋"/>
          <w:b/>
          <w:sz w:val="36"/>
          <w:szCs w:val="36"/>
          <w:lang w:val="en-US" w:eastAsia="zh-CN"/>
        </w:rPr>
        <w:t>4</w:t>
      </w:r>
      <w:r>
        <w:rPr>
          <w:rFonts w:hint="eastAsia" w:ascii="仿宋" w:hAnsi="仿宋" w:eastAsia="仿宋" w:cs="仿宋"/>
          <w:b/>
          <w:sz w:val="36"/>
          <w:szCs w:val="36"/>
        </w:rPr>
        <w:t>年</w:t>
      </w:r>
      <w:r>
        <w:rPr>
          <w:rFonts w:hint="eastAsia" w:ascii="仿宋" w:hAnsi="仿宋" w:eastAsia="仿宋" w:cs="仿宋"/>
          <w:b/>
          <w:sz w:val="36"/>
          <w:szCs w:val="36"/>
          <w:lang w:val="en-US" w:eastAsia="zh-CN"/>
        </w:rPr>
        <w:t>4</w:t>
      </w:r>
      <w:r>
        <w:rPr>
          <w:rFonts w:hint="eastAsia" w:ascii="仿宋" w:hAnsi="仿宋" w:eastAsia="仿宋" w:cs="仿宋"/>
          <w:b/>
          <w:sz w:val="36"/>
          <w:szCs w:val="36"/>
        </w:rPr>
        <w:t>月</w:t>
      </w:r>
      <w:bookmarkEnd w:id="0"/>
      <w:bookmarkStart w:id="3" w:name="_Toc361769627"/>
      <w:bookmarkStart w:id="4" w:name="_Toc361769761"/>
    </w:p>
    <w:p>
      <w:pPr>
        <w:spacing w:line="360" w:lineRule="auto"/>
        <w:rPr>
          <w:rFonts w:ascii="仿宋" w:hAnsi="仿宋" w:eastAsia="仿宋" w:cs="仿宋"/>
          <w:bCs/>
        </w:rPr>
      </w:pPr>
    </w:p>
    <w:p>
      <w:pPr>
        <w:pStyle w:val="3"/>
        <w:snapToGrid w:val="0"/>
        <w:spacing w:before="0" w:after="0" w:line="360" w:lineRule="auto"/>
        <w:jc w:val="center"/>
        <w:rPr>
          <w:rFonts w:ascii="仿宋" w:hAnsi="仿宋" w:eastAsia="仿宋" w:cs="仿宋"/>
          <w:bCs w:val="0"/>
        </w:rPr>
      </w:pPr>
      <w:bookmarkStart w:id="5" w:name="_Toc10210"/>
      <w:bookmarkStart w:id="6" w:name="_Toc4104"/>
      <w:r>
        <w:rPr>
          <w:rFonts w:hint="eastAsia" w:ascii="仿宋" w:hAnsi="仿宋" w:eastAsia="仿宋" w:cs="仿宋"/>
          <w:bCs w:val="0"/>
        </w:rPr>
        <w:t>目   录</w:t>
      </w:r>
      <w:bookmarkEnd w:id="1"/>
      <w:bookmarkEnd w:id="2"/>
      <w:bookmarkEnd w:id="3"/>
      <w:bookmarkEnd w:id="4"/>
      <w:bookmarkEnd w:id="5"/>
      <w:bookmarkEnd w:id="6"/>
    </w:p>
    <w:p>
      <w:pPr>
        <w:spacing w:line="360" w:lineRule="auto"/>
        <w:rPr>
          <w:rFonts w:ascii="仿宋" w:hAnsi="仿宋" w:eastAsia="仿宋" w:cs="仿宋"/>
        </w:rPr>
      </w:pPr>
    </w:p>
    <w:p>
      <w:pPr>
        <w:pStyle w:val="26"/>
        <w:tabs>
          <w:tab w:val="right" w:leader="dot" w:pos="8732"/>
        </w:tabs>
        <w:spacing w:line="360" w:lineRule="auto"/>
        <w:rPr>
          <w:rFonts w:ascii="宋体" w:hAnsi="宋体" w:cs="宋体"/>
          <w:sz w:val="24"/>
          <w:szCs w:val="24"/>
        </w:rPr>
      </w:pPr>
      <w:r>
        <w:rPr>
          <w:rFonts w:hint="eastAsia" w:ascii="宋体" w:hAnsi="宋体" w:cs="宋体"/>
          <w:caps w:val="0"/>
          <w:sz w:val="24"/>
          <w:szCs w:val="24"/>
        </w:rPr>
        <w:fldChar w:fldCharType="begin"/>
      </w:r>
      <w:r>
        <w:rPr>
          <w:rFonts w:hint="eastAsia" w:ascii="宋体" w:hAnsi="宋体" w:cs="宋体"/>
          <w:caps w:val="0"/>
          <w:sz w:val="24"/>
          <w:szCs w:val="24"/>
        </w:rPr>
        <w:instrText xml:space="preserve"> TOC \o "1-3" \h \z \u </w:instrText>
      </w:r>
      <w:r>
        <w:rPr>
          <w:rFonts w:hint="eastAsia" w:ascii="宋体" w:hAnsi="宋体" w:cs="宋体"/>
          <w:caps w:val="0"/>
          <w:sz w:val="24"/>
          <w:szCs w:val="24"/>
        </w:rPr>
        <w:fldChar w:fldCharType="separate"/>
      </w:r>
      <w:r>
        <w:fldChar w:fldCharType="begin"/>
      </w:r>
      <w:r>
        <w:instrText xml:space="preserve"> HYPERLINK \l "_Toc19901" </w:instrText>
      </w:r>
      <w:r>
        <w:fldChar w:fldCharType="separate"/>
      </w:r>
      <w:r>
        <w:rPr>
          <w:rFonts w:hint="eastAsia" w:ascii="宋体" w:hAnsi="宋体" w:cs="宋体"/>
          <w:sz w:val="24"/>
          <w:szCs w:val="24"/>
        </w:rPr>
        <w:t>第一部分  竞争性磋商公告</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_Toc19901 </w:instrText>
      </w:r>
      <w:r>
        <w:rPr>
          <w:rFonts w:hint="eastAsia" w:ascii="宋体" w:hAnsi="宋体" w:cs="宋体"/>
          <w:sz w:val="24"/>
          <w:szCs w:val="24"/>
        </w:rPr>
        <w:fldChar w:fldCharType="separate"/>
      </w:r>
      <w:r>
        <w:rPr>
          <w:rFonts w:hint="eastAsia" w:ascii="宋体" w:hAnsi="宋体" w:cs="宋体"/>
          <w:sz w:val="24"/>
          <w:szCs w:val="24"/>
        </w:rPr>
        <w:t>1</w:t>
      </w:r>
      <w:r>
        <w:rPr>
          <w:rFonts w:hint="eastAsia" w:ascii="宋体" w:hAnsi="宋体" w:cs="宋体"/>
          <w:sz w:val="24"/>
          <w:szCs w:val="24"/>
        </w:rPr>
        <w:fldChar w:fldCharType="end"/>
      </w:r>
      <w:r>
        <w:rPr>
          <w:rFonts w:hint="eastAsia" w:ascii="宋体" w:hAnsi="宋体" w:cs="宋体"/>
          <w:sz w:val="24"/>
          <w:szCs w:val="24"/>
        </w:rPr>
        <w:fldChar w:fldCharType="end"/>
      </w:r>
    </w:p>
    <w:p>
      <w:pPr>
        <w:pStyle w:val="26"/>
        <w:tabs>
          <w:tab w:val="right" w:leader="dot" w:pos="8732"/>
        </w:tabs>
        <w:spacing w:line="360" w:lineRule="auto"/>
        <w:rPr>
          <w:rFonts w:ascii="宋体" w:hAnsi="宋体" w:cs="宋体"/>
          <w:sz w:val="24"/>
          <w:szCs w:val="24"/>
        </w:rPr>
      </w:pPr>
      <w:r>
        <w:fldChar w:fldCharType="begin"/>
      </w:r>
      <w:r>
        <w:instrText xml:space="preserve"> HYPERLINK \l "_Toc25306" </w:instrText>
      </w:r>
      <w:r>
        <w:fldChar w:fldCharType="separate"/>
      </w:r>
      <w:r>
        <w:rPr>
          <w:rFonts w:hint="eastAsia" w:ascii="宋体" w:hAnsi="宋体" w:cs="宋体"/>
          <w:sz w:val="24"/>
          <w:szCs w:val="24"/>
        </w:rPr>
        <w:t>第二部分  供应商须知</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_Toc25306 </w:instrText>
      </w:r>
      <w:r>
        <w:rPr>
          <w:rFonts w:hint="eastAsia" w:ascii="宋体" w:hAnsi="宋体" w:cs="宋体"/>
          <w:sz w:val="24"/>
          <w:szCs w:val="24"/>
        </w:rPr>
        <w:fldChar w:fldCharType="separate"/>
      </w:r>
      <w:r>
        <w:rPr>
          <w:rFonts w:hint="eastAsia" w:ascii="宋体" w:hAnsi="宋体" w:cs="宋体"/>
          <w:sz w:val="24"/>
          <w:szCs w:val="24"/>
        </w:rPr>
        <w:t>4</w:t>
      </w:r>
      <w:r>
        <w:rPr>
          <w:rFonts w:hint="eastAsia" w:ascii="宋体" w:hAnsi="宋体" w:cs="宋体"/>
          <w:sz w:val="24"/>
          <w:szCs w:val="24"/>
        </w:rPr>
        <w:fldChar w:fldCharType="end"/>
      </w:r>
      <w:r>
        <w:rPr>
          <w:rFonts w:hint="eastAsia" w:ascii="宋体" w:hAnsi="宋体" w:cs="宋体"/>
          <w:sz w:val="24"/>
          <w:szCs w:val="24"/>
        </w:rPr>
        <w:fldChar w:fldCharType="end"/>
      </w:r>
    </w:p>
    <w:p>
      <w:pPr>
        <w:pStyle w:val="26"/>
        <w:tabs>
          <w:tab w:val="right" w:leader="dot" w:pos="8732"/>
        </w:tabs>
        <w:spacing w:line="360" w:lineRule="auto"/>
        <w:rPr>
          <w:rFonts w:hint="eastAsia" w:ascii="宋体" w:hAnsi="宋体" w:eastAsia="宋体" w:cs="宋体"/>
          <w:sz w:val="24"/>
          <w:szCs w:val="24"/>
          <w:lang w:val="en-US" w:eastAsia="zh-CN"/>
        </w:rPr>
      </w:pPr>
      <w:r>
        <w:fldChar w:fldCharType="begin"/>
      </w:r>
      <w:r>
        <w:instrText xml:space="preserve"> HYPERLINK \l "_Toc3989" </w:instrText>
      </w:r>
      <w:r>
        <w:fldChar w:fldCharType="separate"/>
      </w:r>
      <w:r>
        <w:rPr>
          <w:rFonts w:hint="eastAsia" w:ascii="宋体" w:hAnsi="宋体" w:cs="宋体"/>
          <w:sz w:val="24"/>
          <w:szCs w:val="24"/>
        </w:rPr>
        <w:t>第三部分  技术参数及项目需求</w:t>
      </w:r>
      <w:r>
        <w:rPr>
          <w:rFonts w:hint="eastAsia" w:ascii="宋体" w:hAnsi="宋体" w:cs="宋体"/>
          <w:sz w:val="24"/>
          <w:szCs w:val="24"/>
        </w:rPr>
        <w:tab/>
      </w:r>
      <w:r>
        <w:rPr>
          <w:rFonts w:hint="eastAsia" w:ascii="宋体" w:hAnsi="宋体" w:cs="宋体"/>
          <w:sz w:val="24"/>
          <w:szCs w:val="24"/>
          <w:lang w:val="en-US" w:eastAsia="zh-CN"/>
        </w:rPr>
        <w:t>1</w:t>
      </w:r>
      <w:r>
        <w:rPr>
          <w:rFonts w:hint="eastAsia" w:ascii="宋体" w:hAnsi="宋体" w:cs="宋体"/>
          <w:sz w:val="24"/>
          <w:szCs w:val="24"/>
        </w:rPr>
        <w:fldChar w:fldCharType="end"/>
      </w:r>
      <w:r>
        <w:rPr>
          <w:rFonts w:hint="eastAsia" w:ascii="宋体" w:hAnsi="宋体" w:cs="宋体"/>
          <w:sz w:val="24"/>
          <w:szCs w:val="24"/>
          <w:lang w:val="en-US" w:eastAsia="zh-CN"/>
        </w:rPr>
        <w:t>8</w:t>
      </w:r>
    </w:p>
    <w:p>
      <w:pPr>
        <w:pStyle w:val="26"/>
        <w:tabs>
          <w:tab w:val="right" w:leader="dot" w:pos="8732"/>
        </w:tabs>
        <w:spacing w:line="360" w:lineRule="auto"/>
        <w:rPr>
          <w:rFonts w:hint="eastAsia" w:ascii="宋体" w:hAnsi="宋体" w:eastAsia="宋体" w:cs="宋体"/>
          <w:lang w:val="en-US" w:eastAsia="zh-CN"/>
        </w:rPr>
      </w:pPr>
      <w:r>
        <w:fldChar w:fldCharType="begin"/>
      </w:r>
      <w:r>
        <w:instrText xml:space="preserve"> HYPERLINK \l "_Toc27922" </w:instrText>
      </w:r>
      <w:r>
        <w:fldChar w:fldCharType="separate"/>
      </w:r>
      <w:r>
        <w:rPr>
          <w:rFonts w:hint="eastAsia" w:ascii="宋体" w:hAnsi="宋体" w:cs="宋体"/>
          <w:sz w:val="24"/>
          <w:szCs w:val="24"/>
        </w:rPr>
        <w:t>第四部分  磋商响应文件格式</w:t>
      </w:r>
      <w:r>
        <w:rPr>
          <w:rFonts w:hint="eastAsia" w:ascii="宋体" w:hAnsi="宋体" w:cs="宋体"/>
          <w:sz w:val="24"/>
          <w:szCs w:val="24"/>
        </w:rPr>
        <w:tab/>
      </w:r>
      <w:r>
        <w:rPr>
          <w:rFonts w:hint="eastAsia" w:ascii="宋体" w:hAnsi="宋体" w:cs="宋体"/>
          <w:sz w:val="24"/>
          <w:szCs w:val="24"/>
          <w:lang w:val="en-US" w:eastAsia="zh-CN"/>
        </w:rPr>
        <w:t>2</w:t>
      </w:r>
      <w:r>
        <w:rPr>
          <w:rFonts w:hint="eastAsia" w:ascii="宋体" w:hAnsi="宋体" w:cs="宋体"/>
          <w:sz w:val="24"/>
          <w:szCs w:val="24"/>
        </w:rPr>
        <w:fldChar w:fldCharType="end"/>
      </w:r>
      <w:r>
        <w:rPr>
          <w:rFonts w:hint="eastAsia" w:ascii="宋体" w:hAnsi="宋体" w:cs="宋体"/>
          <w:sz w:val="24"/>
          <w:szCs w:val="24"/>
          <w:lang w:val="en-US" w:eastAsia="zh-CN"/>
        </w:rPr>
        <w:t>1</w:t>
      </w:r>
    </w:p>
    <w:p>
      <w:pPr>
        <w:snapToGrid w:val="0"/>
        <w:spacing w:line="360" w:lineRule="auto"/>
        <w:rPr>
          <w:rFonts w:ascii="仿宋" w:hAnsi="仿宋" w:eastAsia="仿宋" w:cs="仿宋"/>
          <w:b/>
          <w:caps/>
          <w:sz w:val="24"/>
        </w:rPr>
      </w:pPr>
      <w:r>
        <w:rPr>
          <w:rFonts w:hint="eastAsia" w:ascii="宋体" w:hAnsi="宋体" w:cs="宋体"/>
          <w:caps/>
        </w:rPr>
        <w:fldChar w:fldCharType="end"/>
      </w:r>
      <w:bookmarkStart w:id="7" w:name="_Toc361769762"/>
      <w:bookmarkStart w:id="8" w:name="_Toc361769628"/>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bookmarkStart w:id="40" w:name="_GoBack"/>
      <w:bookmarkEnd w:id="40"/>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pStyle w:val="3"/>
        <w:spacing w:line="360" w:lineRule="auto"/>
        <w:jc w:val="center"/>
        <w:rPr>
          <w:rFonts w:ascii="仿宋" w:hAnsi="仿宋" w:eastAsia="仿宋" w:cs="仿宋"/>
          <w:bCs w:val="0"/>
        </w:rPr>
        <w:sectPr>
          <w:footerReference r:id="rId9" w:type="first"/>
          <w:footerReference r:id="rId8" w:type="default"/>
          <w:pgSz w:w="11906" w:h="16838"/>
          <w:pgMar w:top="1191" w:right="1587" w:bottom="1191" w:left="1587" w:header="851" w:footer="992" w:gutter="0"/>
          <w:pgNumType w:start="1"/>
          <w:cols w:space="720" w:num="1"/>
          <w:titlePg/>
        </w:sectPr>
      </w:pPr>
    </w:p>
    <w:p/>
    <w:p>
      <w:pPr>
        <w:pStyle w:val="3"/>
        <w:spacing w:line="360" w:lineRule="auto"/>
        <w:jc w:val="center"/>
        <w:rPr>
          <w:rFonts w:ascii="仿宋" w:hAnsi="仿宋" w:eastAsia="仿宋" w:cs="仿宋"/>
          <w:bCs w:val="0"/>
        </w:rPr>
      </w:pPr>
    </w:p>
    <w:p>
      <w:pPr>
        <w:pStyle w:val="3"/>
        <w:spacing w:line="360" w:lineRule="auto"/>
        <w:jc w:val="center"/>
        <w:rPr>
          <w:rFonts w:ascii="仿宋" w:hAnsi="仿宋" w:eastAsia="仿宋" w:cs="仿宋"/>
          <w:bCs w:val="0"/>
        </w:rPr>
      </w:pPr>
    </w:p>
    <w:p>
      <w:pPr>
        <w:pStyle w:val="3"/>
        <w:spacing w:line="360" w:lineRule="auto"/>
        <w:jc w:val="center"/>
        <w:rPr>
          <w:rFonts w:ascii="仿宋" w:hAnsi="仿宋" w:eastAsia="仿宋" w:cs="仿宋"/>
          <w:bCs w:val="0"/>
        </w:rPr>
      </w:pPr>
    </w:p>
    <w:p>
      <w:pPr>
        <w:pStyle w:val="3"/>
        <w:spacing w:line="360" w:lineRule="auto"/>
        <w:jc w:val="center"/>
        <w:rPr>
          <w:rFonts w:ascii="仿宋" w:hAnsi="仿宋" w:eastAsia="仿宋" w:cs="仿宋"/>
          <w:bCs w:val="0"/>
        </w:rPr>
      </w:pPr>
    </w:p>
    <w:p>
      <w:pPr>
        <w:pStyle w:val="3"/>
        <w:spacing w:line="360" w:lineRule="auto"/>
        <w:jc w:val="center"/>
        <w:rPr>
          <w:rFonts w:ascii="宋体" w:hAnsi="宋体" w:cs="宋体"/>
          <w:bCs w:val="0"/>
        </w:rPr>
      </w:pPr>
      <w:bookmarkStart w:id="9" w:name="_Toc19901"/>
      <w:r>
        <w:rPr>
          <w:rFonts w:hint="eastAsia" w:ascii="宋体" w:hAnsi="宋体" w:cs="宋体"/>
          <w:bCs w:val="0"/>
        </w:rPr>
        <w:t xml:space="preserve">第一部分  </w:t>
      </w:r>
      <w:bookmarkEnd w:id="7"/>
      <w:bookmarkEnd w:id="8"/>
      <w:r>
        <w:rPr>
          <w:rFonts w:hint="eastAsia" w:ascii="宋体" w:hAnsi="宋体" w:cs="宋体"/>
        </w:rPr>
        <w:t>竞争性磋商</w:t>
      </w:r>
      <w:bookmarkEnd w:id="9"/>
      <w:r>
        <w:rPr>
          <w:rFonts w:hint="eastAsia" w:ascii="宋体" w:hAnsi="宋体" w:cs="宋体"/>
        </w:rPr>
        <w:t>公告</w:t>
      </w:r>
    </w:p>
    <w:p>
      <w:pPr>
        <w:jc w:val="center"/>
        <w:rPr>
          <w:rFonts w:ascii="仿宋" w:hAnsi="仿宋" w:eastAsia="仿宋" w:cs="仿宋"/>
          <w:b/>
          <w:bCs/>
          <w:sz w:val="28"/>
          <w:szCs w:val="28"/>
        </w:rPr>
      </w:pPr>
      <w:r>
        <w:rPr>
          <w:rFonts w:hint="eastAsia" w:ascii="仿宋" w:hAnsi="仿宋" w:eastAsia="仿宋" w:cs="仿宋"/>
          <w:b/>
          <w:bCs/>
          <w:sz w:val="44"/>
        </w:rPr>
        <w:br w:type="page"/>
      </w:r>
      <w:r>
        <w:rPr>
          <w:rFonts w:hint="eastAsia" w:ascii="仿宋" w:hAnsi="仿宋" w:eastAsia="仿宋" w:cs="仿宋"/>
          <w:b/>
          <w:bCs/>
          <w:sz w:val="28"/>
          <w:szCs w:val="28"/>
        </w:rPr>
        <w:t>兰州职业技术学院工程竣工财务决算审计项目</w:t>
      </w:r>
    </w:p>
    <w:p>
      <w:pPr>
        <w:pStyle w:val="15"/>
        <w:rPr>
          <w:rFonts w:hint="eastAsia" w:ascii="宋体" w:hAnsi="宋体" w:eastAsia="宋体" w:cs="宋体"/>
          <w:color w:val="auto"/>
          <w:kern w:val="2"/>
          <w:sz w:val="21"/>
          <w:szCs w:val="21"/>
          <w:lang w:val="en-US" w:eastAsia="zh-CN" w:bidi="ar-SA"/>
        </w:rPr>
      </w:pPr>
    </w:p>
    <w:p>
      <w:pPr>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    兰州职业技术学院学生公寓吹风机服务项目以竞争性磋商方式进行采购，欢迎符合资格条件的供应商前来参加。</w:t>
      </w:r>
    </w:p>
    <w:p>
      <w:pPr>
        <w:jc w:val="left"/>
        <w:rPr>
          <w:rFonts w:hint="eastAsia" w:ascii="宋体" w:hAnsi="宋体" w:eastAsia="宋体" w:cs="宋体"/>
          <w:color w:val="auto"/>
          <w:kern w:val="2"/>
          <w:sz w:val="21"/>
          <w:szCs w:val="21"/>
          <w:lang w:val="en-US" w:eastAsia="zh-CN" w:bidi="ar-SA"/>
        </w:rPr>
      </w:pPr>
    </w:p>
    <w:p>
      <w:pPr>
        <w:numPr>
          <w:ilvl w:val="0"/>
          <w:numId w:val="0"/>
        </w:numPr>
        <w:snapToGrid w:val="0"/>
        <w:spacing w:line="360" w:lineRule="auto"/>
        <w:ind w:left="-2" w:leftChars="0" w:firstLine="422" w:firstLineChars="200"/>
        <w:rPr>
          <w:rFonts w:ascii="宋体" w:hAnsi="宋体" w:cs="宋体"/>
          <w:b/>
          <w:szCs w:val="21"/>
        </w:rPr>
      </w:pPr>
      <w:r>
        <w:rPr>
          <w:rFonts w:hint="eastAsia" w:ascii="宋体" w:hAnsi="宋体" w:cs="宋体"/>
          <w:b/>
          <w:szCs w:val="21"/>
          <w:lang w:val="en-US" w:eastAsia="zh-CN"/>
        </w:rPr>
        <w:t>一、</w:t>
      </w:r>
      <w:r>
        <w:rPr>
          <w:rFonts w:hint="eastAsia" w:ascii="宋体" w:hAnsi="宋体" w:cs="宋体"/>
          <w:b/>
          <w:szCs w:val="21"/>
        </w:rPr>
        <w:t>磋商文件编号：LZCS—202</w:t>
      </w:r>
      <w:r>
        <w:rPr>
          <w:rFonts w:hint="eastAsia" w:ascii="宋体" w:hAnsi="宋体" w:cs="宋体"/>
          <w:b/>
          <w:szCs w:val="21"/>
          <w:lang w:val="en-US" w:eastAsia="zh-CN"/>
        </w:rPr>
        <w:t>4</w:t>
      </w:r>
      <w:r>
        <w:rPr>
          <w:rFonts w:hint="eastAsia" w:ascii="宋体" w:hAnsi="宋体" w:cs="宋体"/>
          <w:b/>
          <w:szCs w:val="21"/>
        </w:rPr>
        <w:t>00</w:t>
      </w:r>
      <w:r>
        <w:rPr>
          <w:rFonts w:hint="eastAsia" w:ascii="宋体" w:hAnsi="宋体" w:cs="宋体"/>
          <w:b/>
          <w:szCs w:val="21"/>
          <w:lang w:val="en-US" w:eastAsia="zh-CN"/>
        </w:rPr>
        <w:t>2</w:t>
      </w:r>
    </w:p>
    <w:p>
      <w:pPr>
        <w:numPr>
          <w:ilvl w:val="0"/>
          <w:numId w:val="0"/>
        </w:numPr>
        <w:snapToGrid w:val="0"/>
        <w:spacing w:line="360" w:lineRule="auto"/>
        <w:ind w:left="420" w:leftChars="0"/>
        <w:jc w:val="left"/>
        <w:rPr>
          <w:rFonts w:ascii="宋体" w:hAnsi="宋体" w:cs="宋体"/>
          <w:b/>
          <w:szCs w:val="21"/>
        </w:rPr>
      </w:pPr>
      <w:r>
        <w:rPr>
          <w:rFonts w:hint="eastAsia" w:ascii="宋体" w:hAnsi="宋体" w:cs="宋体"/>
          <w:b/>
          <w:szCs w:val="21"/>
          <w:lang w:val="en-US" w:eastAsia="zh-CN"/>
        </w:rPr>
        <w:t>二、</w:t>
      </w:r>
      <w:r>
        <w:rPr>
          <w:rFonts w:hint="eastAsia" w:ascii="宋体" w:hAnsi="宋体" w:cs="宋体"/>
          <w:b/>
          <w:szCs w:val="21"/>
        </w:rPr>
        <w:t>磋商内容：</w:t>
      </w:r>
      <w:r>
        <w:rPr>
          <w:rFonts w:hint="eastAsia" w:ascii="宋体" w:hAnsi="宋体" w:eastAsia="宋体" w:cs="宋体"/>
          <w:color w:val="auto"/>
          <w:kern w:val="2"/>
          <w:sz w:val="21"/>
          <w:szCs w:val="21"/>
          <w:lang w:val="en-US" w:eastAsia="zh-CN" w:bidi="ar-SA"/>
        </w:rPr>
        <w:t>兰州职业技术学院工程竣工财务决算审计项目</w:t>
      </w:r>
    </w:p>
    <w:p>
      <w:pPr>
        <w:snapToGrid w:val="0"/>
        <w:spacing w:line="360" w:lineRule="auto"/>
        <w:ind w:firstLine="422" w:firstLineChars="200"/>
        <w:jc w:val="left"/>
        <w:rPr>
          <w:rFonts w:ascii="宋体" w:hAnsi="宋体" w:cs="宋体"/>
          <w:b/>
          <w:szCs w:val="21"/>
        </w:rPr>
      </w:pPr>
      <w:r>
        <w:rPr>
          <w:rFonts w:hint="eastAsia" w:ascii="宋体" w:hAnsi="宋体" w:cs="宋体"/>
          <w:b/>
          <w:szCs w:val="21"/>
        </w:rPr>
        <w:t>三、供应商资格要求：</w:t>
      </w:r>
    </w:p>
    <w:p>
      <w:pPr>
        <w:spacing w:line="360" w:lineRule="auto"/>
        <w:ind w:firstLine="420" w:firstLineChars="200"/>
        <w:rPr>
          <w:rFonts w:hint="eastAsia" w:ascii="宋体" w:hAnsi="宋体" w:cs="宋体"/>
          <w:szCs w:val="21"/>
        </w:rPr>
      </w:pPr>
      <w:r>
        <w:rPr>
          <w:rFonts w:hint="eastAsia" w:ascii="宋体" w:hAnsi="宋体" w:cs="宋体"/>
          <w:szCs w:val="21"/>
        </w:rPr>
        <w:t>1.供应商必须符合《中华人民共和国政府采购法》第二十二条要求；</w:t>
      </w:r>
    </w:p>
    <w:p>
      <w:pPr>
        <w:spacing w:line="360" w:lineRule="auto"/>
        <w:ind w:firstLine="420" w:firstLineChars="200"/>
        <w:rPr>
          <w:rFonts w:hint="eastAsia" w:ascii="宋体" w:hAnsi="宋体" w:cs="宋体"/>
          <w:szCs w:val="21"/>
        </w:rPr>
      </w:pPr>
      <w:r>
        <w:rPr>
          <w:rFonts w:hint="eastAsia" w:ascii="宋体" w:hAnsi="宋体" w:cs="宋体"/>
          <w:szCs w:val="21"/>
        </w:rPr>
        <w:t>2.供应商应是在中华人民共和国境内注册取得营业执照的独立法人或其他组织，具有相应经营范围；</w:t>
      </w:r>
    </w:p>
    <w:p>
      <w:pPr>
        <w:spacing w:line="360" w:lineRule="auto"/>
        <w:ind w:firstLine="420" w:firstLineChars="200"/>
        <w:rPr>
          <w:rFonts w:hint="eastAsia" w:ascii="宋体" w:hAnsi="宋体" w:cs="宋体"/>
          <w:szCs w:val="21"/>
        </w:rPr>
      </w:pPr>
      <w:r>
        <w:rPr>
          <w:rFonts w:hint="eastAsia" w:ascii="宋体" w:hAnsi="宋体" w:cs="宋体"/>
          <w:szCs w:val="21"/>
        </w:rPr>
        <w:t>3.营业执照副本（复印件）；</w:t>
      </w:r>
    </w:p>
    <w:p>
      <w:pPr>
        <w:spacing w:line="360" w:lineRule="auto"/>
        <w:ind w:firstLine="420" w:firstLineChars="200"/>
        <w:rPr>
          <w:rFonts w:hint="eastAsia" w:ascii="宋体" w:hAnsi="宋体" w:cs="宋体"/>
          <w:szCs w:val="21"/>
        </w:rPr>
      </w:pPr>
      <w:r>
        <w:rPr>
          <w:rFonts w:hint="eastAsia" w:ascii="宋体" w:hAnsi="宋体" w:cs="宋体"/>
          <w:szCs w:val="21"/>
        </w:rPr>
        <w:t>4.法人代表身份证（正、反面复印件）；</w:t>
      </w:r>
    </w:p>
    <w:p>
      <w:pPr>
        <w:spacing w:line="360" w:lineRule="auto"/>
        <w:ind w:firstLine="420" w:firstLineChars="200"/>
        <w:rPr>
          <w:rFonts w:hint="eastAsia" w:ascii="宋体" w:hAnsi="宋体" w:cs="宋体"/>
          <w:szCs w:val="21"/>
        </w:rPr>
      </w:pPr>
      <w:r>
        <w:rPr>
          <w:rFonts w:hint="eastAsia" w:ascii="宋体" w:hAnsi="宋体" w:cs="宋体"/>
          <w:szCs w:val="21"/>
        </w:rPr>
        <w:t>5.法人授权函（原件）及被授权人身份证（正、反面复印件）；</w:t>
      </w:r>
    </w:p>
    <w:p>
      <w:pPr>
        <w:spacing w:line="360" w:lineRule="auto"/>
        <w:ind w:firstLine="420" w:firstLineChars="200"/>
        <w:rPr>
          <w:rFonts w:hint="eastAsia" w:ascii="宋体" w:hAnsi="宋体" w:cs="宋体"/>
          <w:szCs w:val="21"/>
        </w:rPr>
      </w:pPr>
      <w:r>
        <w:rPr>
          <w:rFonts w:hint="eastAsia" w:ascii="宋体" w:hAnsi="宋体" w:cs="宋体"/>
          <w:szCs w:val="21"/>
        </w:rPr>
        <w:t>6.资格承诺函</w:t>
      </w:r>
    </w:p>
    <w:p>
      <w:pPr>
        <w:spacing w:line="360" w:lineRule="auto"/>
        <w:ind w:firstLine="420" w:firstLineChars="200"/>
        <w:rPr>
          <w:rFonts w:hint="eastAsia" w:ascii="宋体" w:hAnsi="宋体" w:cs="宋体"/>
          <w:szCs w:val="21"/>
        </w:rPr>
      </w:pPr>
      <w:r>
        <w:rPr>
          <w:rFonts w:hint="eastAsia" w:ascii="宋体" w:hAnsi="宋体" w:cs="宋体"/>
          <w:szCs w:val="21"/>
        </w:rPr>
        <w:t>7.以上条款为本项目必须提供的文件，其中证书必须在有效期内(三证合一的不提供第4、5）项)，上述所有条款中的复印件必须加盖供应商公章。若法定代表人参加,须提供第4项，若法人授权人参加,须提供第4项、第5项。未按上述要求制作磋商响应性文件的，将视为无效投标。</w:t>
      </w:r>
    </w:p>
    <w:p>
      <w:pPr>
        <w:spacing w:line="360" w:lineRule="auto"/>
        <w:ind w:firstLine="420" w:firstLineChars="200"/>
        <w:rPr>
          <w:rFonts w:hint="eastAsia" w:ascii="宋体" w:hAnsi="宋体" w:cs="宋体"/>
          <w:szCs w:val="21"/>
        </w:rPr>
      </w:pPr>
      <w:r>
        <w:rPr>
          <w:rFonts w:hint="eastAsia" w:ascii="宋体" w:hAnsi="宋体" w:cs="宋体"/>
          <w:szCs w:val="21"/>
        </w:rPr>
        <w:t>8.本项目不接受联合体竞价。</w:t>
      </w:r>
    </w:p>
    <w:p>
      <w:pPr>
        <w:ind w:firstLine="422" w:firstLineChars="200"/>
        <w:jc w:val="left"/>
        <w:rPr>
          <w:rFonts w:ascii="宋体" w:hAnsi="宋体" w:cs="宋体"/>
          <w:b/>
          <w:bCs/>
          <w:szCs w:val="21"/>
        </w:rPr>
      </w:pPr>
      <w:r>
        <w:rPr>
          <w:rFonts w:hint="eastAsia" w:ascii="宋体" w:hAnsi="宋体" w:cs="宋体"/>
          <w:b/>
          <w:bCs/>
          <w:szCs w:val="21"/>
        </w:rPr>
        <w:t>四、项目需要落实的采购政策:</w:t>
      </w:r>
    </w:p>
    <w:p>
      <w:pPr>
        <w:pStyle w:val="2"/>
        <w:spacing w:line="360" w:lineRule="auto"/>
        <w:rPr>
          <w:rFonts w:ascii="宋体" w:cs="宋体"/>
          <w:szCs w:val="21"/>
        </w:rPr>
      </w:pPr>
      <w:r>
        <w:rPr>
          <w:rFonts w:hint="eastAsia" w:ascii="宋体" w:hAnsi="宋体" w:cs="宋体"/>
          <w:szCs w:val="21"/>
        </w:rPr>
        <w:t>（一）根据财政部发布的《政府采购促进中小企业发展暂行办法》规定，本项目对小型和微型企业产品的价格给予</w:t>
      </w:r>
      <w:r>
        <w:rPr>
          <w:rFonts w:ascii="宋体" w:hAnsi="宋体" w:cs="宋体"/>
          <w:szCs w:val="21"/>
        </w:rPr>
        <w:t>6%</w:t>
      </w:r>
      <w:r>
        <w:rPr>
          <w:rFonts w:hint="eastAsia" w:ascii="宋体" w:hAnsi="宋体" w:cs="宋体"/>
          <w:szCs w:val="21"/>
        </w:rPr>
        <w:t>的扣除。</w:t>
      </w:r>
    </w:p>
    <w:p>
      <w:pPr>
        <w:spacing w:line="360" w:lineRule="auto"/>
        <w:ind w:firstLine="420" w:firstLineChars="200"/>
        <w:rPr>
          <w:rFonts w:ascii="宋体" w:cs="宋体"/>
          <w:szCs w:val="21"/>
        </w:rPr>
      </w:pPr>
      <w:r>
        <w:rPr>
          <w:rFonts w:hint="eastAsia" w:ascii="宋体" w:hAnsi="宋体" w:cs="宋体"/>
          <w:szCs w:val="21"/>
        </w:rPr>
        <w:t>（二）根据财政部发布的《关于政府采购支持监狱企业发展有关问题的通知》规定，本项目对监狱企业产品的价格给予</w:t>
      </w:r>
      <w:r>
        <w:rPr>
          <w:rFonts w:ascii="宋体" w:hAnsi="宋体" w:cs="宋体"/>
          <w:szCs w:val="21"/>
        </w:rPr>
        <w:t>6%</w:t>
      </w:r>
      <w:r>
        <w:rPr>
          <w:rFonts w:hint="eastAsia" w:ascii="宋体" w:hAnsi="宋体" w:cs="宋体"/>
          <w:szCs w:val="21"/>
        </w:rPr>
        <w:t>的扣除。</w:t>
      </w:r>
    </w:p>
    <w:p>
      <w:pPr>
        <w:pStyle w:val="2"/>
        <w:spacing w:line="360" w:lineRule="auto"/>
        <w:rPr>
          <w:rFonts w:ascii="宋体" w:cs="宋体"/>
          <w:szCs w:val="21"/>
        </w:rPr>
      </w:pPr>
      <w:r>
        <w:rPr>
          <w:rFonts w:hint="eastAsia" w:ascii="宋体" w:hAnsi="宋体" w:cs="宋体"/>
          <w:szCs w:val="21"/>
        </w:rPr>
        <w:t>（三）根据财政部、民政部、中国残疾人联合会发布的《关于促进残疾人就业政府采购政策的通知》规定，本项目对残疾人福利性单位产品的价格给予</w:t>
      </w:r>
      <w:r>
        <w:rPr>
          <w:rFonts w:ascii="宋体" w:hAnsi="宋体" w:cs="宋体"/>
          <w:szCs w:val="21"/>
        </w:rPr>
        <w:t>6%</w:t>
      </w:r>
      <w:r>
        <w:rPr>
          <w:rFonts w:hint="eastAsia" w:ascii="宋体" w:hAnsi="宋体" w:cs="宋体"/>
          <w:szCs w:val="21"/>
        </w:rPr>
        <w:t>的扣除。</w:t>
      </w:r>
    </w:p>
    <w:p>
      <w:pPr>
        <w:spacing w:line="360" w:lineRule="auto"/>
        <w:ind w:firstLine="422" w:firstLineChars="200"/>
        <w:rPr>
          <w:rFonts w:ascii="宋体" w:cs="宋体"/>
          <w:szCs w:val="21"/>
        </w:rPr>
      </w:pPr>
      <w:r>
        <w:rPr>
          <w:rFonts w:hint="eastAsia" w:ascii="宋体" w:hAnsi="宋体" w:cs="宋体"/>
          <w:b/>
          <w:bCs/>
          <w:szCs w:val="21"/>
        </w:rPr>
        <w:t>五、获取磋商文件的时间期限、地点、方式及招标文件获取</w:t>
      </w:r>
    </w:p>
    <w:p>
      <w:pPr>
        <w:spacing w:line="360" w:lineRule="auto"/>
        <w:ind w:firstLine="420" w:firstLineChars="200"/>
        <w:rPr>
          <w:rFonts w:ascii="宋体" w:cs="宋体"/>
          <w:szCs w:val="21"/>
          <w:highlight w:val="green"/>
        </w:rPr>
      </w:pPr>
      <w:r>
        <w:rPr>
          <w:rFonts w:hint="eastAsia" w:ascii="宋体" w:hAnsi="宋体" w:cs="宋体"/>
          <w:szCs w:val="21"/>
        </w:rPr>
        <w:t>磋商文件获取时间：</w:t>
      </w:r>
      <w:r>
        <w:rPr>
          <w:rFonts w:hint="eastAsia" w:ascii="宋体" w:hAnsi="宋体" w:cs="宋体"/>
          <w:color w:val="auto"/>
          <w:szCs w:val="21"/>
          <w:highlight w:val="none"/>
        </w:rPr>
        <w:t>202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日至</w:t>
      </w:r>
      <w:r>
        <w:rPr>
          <w:rFonts w:ascii="宋体" w:hAnsi="宋体" w:cs="宋体"/>
          <w:color w:val="auto"/>
          <w:szCs w:val="21"/>
          <w:highlight w:val="none"/>
        </w:rPr>
        <w:t xml:space="preserve"> </w:t>
      </w:r>
      <w:r>
        <w:rPr>
          <w:rFonts w:hint="eastAsia" w:ascii="宋体" w:hAnsi="宋体" w:cs="宋体"/>
          <w:color w:val="auto"/>
          <w:szCs w:val="21"/>
          <w:highlight w:val="none"/>
        </w:rPr>
        <w:t>202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15</w:t>
      </w:r>
      <w:r>
        <w:rPr>
          <w:rFonts w:hint="eastAsia" w:ascii="宋体" w:hAnsi="宋体" w:cs="宋体"/>
          <w:color w:val="auto"/>
          <w:szCs w:val="21"/>
          <w:highlight w:val="none"/>
        </w:rPr>
        <w:t>日。</w:t>
      </w:r>
    </w:p>
    <w:p>
      <w:pPr>
        <w:spacing w:line="360" w:lineRule="auto"/>
        <w:ind w:firstLine="420" w:firstLineChars="200"/>
        <w:rPr>
          <w:rFonts w:ascii="宋体" w:hAnsi="宋体" w:cs="宋体"/>
          <w:szCs w:val="21"/>
        </w:rPr>
      </w:pPr>
      <w:r>
        <w:rPr>
          <w:rFonts w:hint="eastAsia" w:ascii="宋体" w:hAnsi="宋体" w:cs="宋体"/>
          <w:szCs w:val="21"/>
        </w:rPr>
        <w:t>获取方式及地点：网上自行获取：兰州职业技术学院官方网站（http://www.lvu.edu.cn/）在线获得</w:t>
      </w:r>
    </w:p>
    <w:p>
      <w:pPr>
        <w:spacing w:line="360" w:lineRule="auto"/>
        <w:ind w:firstLine="420" w:firstLineChars="200"/>
        <w:rPr>
          <w:rFonts w:ascii="宋体" w:cs="宋体"/>
          <w:szCs w:val="21"/>
        </w:rPr>
      </w:pPr>
      <w:r>
        <w:rPr>
          <w:rFonts w:hint="eastAsia" w:ascii="宋体" w:hAnsi="宋体" w:cs="宋体"/>
          <w:szCs w:val="21"/>
        </w:rPr>
        <w:t>获磋商文件售价：免费</w:t>
      </w:r>
    </w:p>
    <w:p>
      <w:pPr>
        <w:spacing w:line="360" w:lineRule="auto"/>
        <w:ind w:firstLine="422" w:firstLineChars="200"/>
        <w:rPr>
          <w:rFonts w:ascii="宋体" w:cs="宋体"/>
          <w:szCs w:val="21"/>
        </w:rPr>
      </w:pPr>
      <w:r>
        <w:rPr>
          <w:rFonts w:hint="eastAsia" w:ascii="宋体" w:hAnsi="宋体" w:cs="宋体"/>
          <w:b/>
          <w:bCs/>
          <w:szCs w:val="21"/>
        </w:rPr>
        <w:t>六、磋商截止时间、磋商时间及地点</w:t>
      </w:r>
      <w:r>
        <w:rPr>
          <w:rFonts w:ascii="宋体" w:hAnsi="宋体" w:cs="宋体"/>
          <w:szCs w:val="21"/>
        </w:rPr>
        <w:t xml:space="preserve"> </w:t>
      </w:r>
    </w:p>
    <w:p>
      <w:pPr>
        <w:spacing w:line="360" w:lineRule="auto"/>
        <w:ind w:firstLine="420" w:firstLineChars="200"/>
        <w:rPr>
          <w:rFonts w:ascii="宋体" w:cs="宋体"/>
          <w:szCs w:val="21"/>
        </w:rPr>
      </w:pPr>
      <w:r>
        <w:rPr>
          <w:rFonts w:hint="eastAsia" w:ascii="宋体" w:hAnsi="宋体" w:cs="宋体"/>
          <w:szCs w:val="21"/>
        </w:rPr>
        <w:t>（一）磋商截止时间：202</w:t>
      </w:r>
      <w:r>
        <w:rPr>
          <w:rFonts w:hint="eastAsia" w:ascii="宋体" w:hAnsi="宋体" w:cs="宋体"/>
          <w:szCs w:val="21"/>
          <w:lang w:val="en-US" w:eastAsia="zh-CN"/>
        </w:rPr>
        <w:t>4</w:t>
      </w:r>
      <w:r>
        <w:rPr>
          <w:rFonts w:hint="eastAsia" w:ascii="宋体" w:hAnsi="宋体" w:cs="宋体"/>
          <w:szCs w:val="21"/>
        </w:rPr>
        <w:t>年</w:t>
      </w:r>
      <w:r>
        <w:rPr>
          <w:rFonts w:hint="eastAsia" w:ascii="宋体" w:hAnsi="宋体" w:cs="宋体"/>
          <w:szCs w:val="21"/>
          <w:lang w:val="en-US" w:eastAsia="zh-CN"/>
        </w:rPr>
        <w:t>4</w:t>
      </w:r>
      <w:r>
        <w:rPr>
          <w:rFonts w:hint="eastAsia" w:ascii="宋体" w:hAnsi="宋体" w:cs="宋体"/>
          <w:szCs w:val="21"/>
        </w:rPr>
        <w:t>月</w:t>
      </w:r>
      <w:r>
        <w:rPr>
          <w:rFonts w:hint="eastAsia" w:ascii="宋体" w:hAnsi="宋体" w:cs="宋体"/>
          <w:szCs w:val="21"/>
          <w:lang w:val="en-US" w:eastAsia="zh-CN"/>
        </w:rPr>
        <w:t>15</w:t>
      </w:r>
      <w:r>
        <w:rPr>
          <w:rFonts w:hint="eastAsia" w:ascii="宋体" w:hAnsi="宋体" w:cs="宋体"/>
          <w:szCs w:val="21"/>
        </w:rPr>
        <w:t>日</w:t>
      </w:r>
      <w:r>
        <w:rPr>
          <w:rFonts w:hint="eastAsia" w:ascii="宋体" w:hAnsi="宋体" w:cs="宋体"/>
          <w:szCs w:val="21"/>
          <w:lang w:val="en-US" w:eastAsia="zh-CN"/>
        </w:rPr>
        <w:t>10</w:t>
      </w:r>
      <w:r>
        <w:rPr>
          <w:rFonts w:hint="eastAsia" w:ascii="宋体" w:hAnsi="宋体" w:cs="宋体"/>
          <w:szCs w:val="21"/>
        </w:rPr>
        <w:t>时</w:t>
      </w:r>
      <w:r>
        <w:rPr>
          <w:rFonts w:hint="eastAsia" w:ascii="宋体" w:hAnsi="宋体" w:cs="宋体"/>
          <w:szCs w:val="21"/>
          <w:lang w:val="en-US" w:eastAsia="zh-CN"/>
        </w:rPr>
        <w:t>0</w:t>
      </w:r>
      <w:r>
        <w:rPr>
          <w:rFonts w:ascii="宋体" w:hAnsi="宋体" w:cs="宋体"/>
          <w:szCs w:val="21"/>
        </w:rPr>
        <w:t>0</w:t>
      </w:r>
      <w:r>
        <w:rPr>
          <w:rFonts w:hint="eastAsia" w:ascii="宋体" w:hAnsi="宋体" w:cs="宋体"/>
          <w:szCs w:val="21"/>
        </w:rPr>
        <w:t>分（北京时间）。</w:t>
      </w:r>
      <w:r>
        <w:rPr>
          <w:rFonts w:ascii="宋体" w:hAnsi="宋体" w:cs="宋体"/>
          <w:szCs w:val="21"/>
        </w:rPr>
        <w:t xml:space="preserve"> </w:t>
      </w:r>
    </w:p>
    <w:p>
      <w:pPr>
        <w:spacing w:line="360" w:lineRule="auto"/>
        <w:ind w:firstLine="420" w:firstLineChars="200"/>
        <w:rPr>
          <w:rFonts w:ascii="宋体" w:hAnsi="宋体" w:cs="宋体"/>
          <w:szCs w:val="21"/>
        </w:rPr>
      </w:pPr>
      <w:r>
        <w:rPr>
          <w:rFonts w:hint="eastAsia" w:ascii="宋体" w:hAnsi="宋体" w:cs="宋体"/>
          <w:szCs w:val="21"/>
        </w:rPr>
        <w:t>（二）磋商文件递交地点：兰州职业技术学院总校区勤政楼</w:t>
      </w:r>
      <w:r>
        <w:rPr>
          <w:rFonts w:hint="eastAsia" w:ascii="宋体" w:hAnsi="宋体" w:cs="宋体"/>
          <w:szCs w:val="21"/>
          <w:lang w:val="en-US" w:eastAsia="zh-CN"/>
        </w:rPr>
        <w:t>614</w:t>
      </w:r>
      <w:r>
        <w:rPr>
          <w:rFonts w:hint="eastAsia" w:ascii="宋体" w:hAnsi="宋体" w:cs="宋体"/>
          <w:szCs w:val="21"/>
        </w:rPr>
        <w:t>会议室。</w:t>
      </w:r>
    </w:p>
    <w:p>
      <w:pPr>
        <w:spacing w:line="360" w:lineRule="auto"/>
        <w:ind w:firstLine="420" w:firstLineChars="200"/>
        <w:rPr>
          <w:rFonts w:ascii="宋体" w:cs="宋体"/>
          <w:szCs w:val="21"/>
        </w:rPr>
      </w:pPr>
      <w:r>
        <w:rPr>
          <w:rFonts w:hint="eastAsia" w:ascii="宋体" w:hAnsi="宋体" w:cs="宋体"/>
          <w:szCs w:val="21"/>
        </w:rPr>
        <w:t>（三）磋商时间：202</w:t>
      </w:r>
      <w:r>
        <w:rPr>
          <w:rFonts w:hint="eastAsia" w:ascii="宋体" w:hAnsi="宋体" w:cs="宋体"/>
          <w:szCs w:val="21"/>
          <w:lang w:val="en-US" w:eastAsia="zh-CN"/>
        </w:rPr>
        <w:t>4</w:t>
      </w:r>
      <w:r>
        <w:rPr>
          <w:rFonts w:hint="eastAsia" w:ascii="宋体" w:hAnsi="宋体" w:cs="宋体"/>
          <w:szCs w:val="21"/>
        </w:rPr>
        <w:t>年</w:t>
      </w:r>
      <w:r>
        <w:rPr>
          <w:rFonts w:hint="eastAsia" w:ascii="宋体" w:hAnsi="宋体" w:cs="宋体"/>
          <w:szCs w:val="21"/>
          <w:lang w:val="en-US" w:eastAsia="zh-CN"/>
        </w:rPr>
        <w:t>4</w:t>
      </w:r>
      <w:r>
        <w:rPr>
          <w:rFonts w:hint="eastAsia" w:ascii="宋体" w:hAnsi="宋体" w:cs="宋体"/>
          <w:szCs w:val="21"/>
        </w:rPr>
        <w:t>月</w:t>
      </w:r>
      <w:r>
        <w:rPr>
          <w:rFonts w:hint="eastAsia" w:ascii="宋体" w:hAnsi="宋体" w:cs="宋体"/>
          <w:szCs w:val="21"/>
          <w:lang w:val="en-US" w:eastAsia="zh-CN"/>
        </w:rPr>
        <w:t>15</w:t>
      </w:r>
      <w:r>
        <w:rPr>
          <w:rFonts w:hint="eastAsia" w:ascii="宋体" w:hAnsi="宋体" w:cs="宋体"/>
          <w:szCs w:val="21"/>
        </w:rPr>
        <w:t>日</w:t>
      </w:r>
      <w:r>
        <w:rPr>
          <w:rFonts w:hint="eastAsia" w:ascii="宋体" w:hAnsi="宋体" w:cs="宋体"/>
          <w:szCs w:val="21"/>
          <w:lang w:val="en-US" w:eastAsia="zh-CN"/>
        </w:rPr>
        <w:t>10</w:t>
      </w:r>
      <w:r>
        <w:rPr>
          <w:rFonts w:hint="eastAsia" w:ascii="宋体" w:hAnsi="宋体" w:cs="宋体"/>
          <w:szCs w:val="21"/>
        </w:rPr>
        <w:t>时</w:t>
      </w:r>
      <w:r>
        <w:rPr>
          <w:rFonts w:hint="eastAsia" w:ascii="宋体" w:hAnsi="宋体" w:cs="宋体"/>
          <w:szCs w:val="21"/>
          <w:lang w:val="en-US" w:eastAsia="zh-CN"/>
        </w:rPr>
        <w:t>0</w:t>
      </w:r>
      <w:r>
        <w:rPr>
          <w:rFonts w:ascii="宋体" w:hAnsi="宋体" w:cs="宋体"/>
          <w:szCs w:val="21"/>
        </w:rPr>
        <w:t>0</w:t>
      </w:r>
      <w:r>
        <w:rPr>
          <w:rFonts w:hint="eastAsia" w:ascii="宋体" w:hAnsi="宋体" w:cs="宋体"/>
          <w:szCs w:val="21"/>
        </w:rPr>
        <w:t>分（北京时间）。</w:t>
      </w:r>
      <w:r>
        <w:rPr>
          <w:rFonts w:ascii="宋体" w:hAnsi="宋体" w:cs="宋体"/>
          <w:szCs w:val="21"/>
        </w:rPr>
        <w:t xml:space="preserve"> </w:t>
      </w:r>
    </w:p>
    <w:p>
      <w:pPr>
        <w:spacing w:line="360" w:lineRule="auto"/>
        <w:ind w:firstLine="420" w:firstLineChars="200"/>
        <w:rPr>
          <w:rFonts w:ascii="宋体" w:hAnsi="宋体" w:cs="宋体"/>
          <w:szCs w:val="21"/>
        </w:rPr>
      </w:pPr>
      <w:r>
        <w:rPr>
          <w:rFonts w:hint="eastAsia" w:ascii="宋体" w:hAnsi="宋体" w:cs="宋体"/>
          <w:szCs w:val="21"/>
        </w:rPr>
        <w:t>（四）磋商地点：兰州职业技术学院总校区勤政楼</w:t>
      </w:r>
      <w:r>
        <w:rPr>
          <w:rFonts w:hint="eastAsia" w:ascii="宋体" w:hAnsi="宋体" w:cs="宋体"/>
          <w:szCs w:val="21"/>
          <w:lang w:val="en-US" w:eastAsia="zh-CN"/>
        </w:rPr>
        <w:t>614</w:t>
      </w:r>
      <w:r>
        <w:rPr>
          <w:rFonts w:hint="eastAsia" w:ascii="宋体" w:hAnsi="宋体" w:cs="宋体"/>
          <w:szCs w:val="21"/>
        </w:rPr>
        <w:t>会议室。</w:t>
      </w:r>
    </w:p>
    <w:p>
      <w:pPr>
        <w:spacing w:line="360" w:lineRule="auto"/>
        <w:ind w:firstLine="422" w:firstLineChars="200"/>
        <w:rPr>
          <w:rFonts w:ascii="宋体" w:cs="宋体"/>
          <w:b/>
          <w:bCs/>
          <w:szCs w:val="21"/>
        </w:rPr>
      </w:pPr>
      <w:r>
        <w:rPr>
          <w:rFonts w:hint="eastAsia" w:ascii="宋体" w:hAnsi="宋体" w:cs="宋体"/>
          <w:b/>
          <w:bCs/>
          <w:szCs w:val="21"/>
        </w:rPr>
        <w:t>七、联系方式</w:t>
      </w:r>
      <w:r>
        <w:rPr>
          <w:rFonts w:ascii="宋体" w:hAnsi="宋体" w:cs="宋体"/>
          <w:b/>
          <w:bCs/>
          <w:szCs w:val="21"/>
        </w:rPr>
        <w:t xml:space="preserve"> </w:t>
      </w:r>
    </w:p>
    <w:p>
      <w:pPr>
        <w:spacing w:line="360" w:lineRule="auto"/>
        <w:ind w:firstLine="420" w:firstLineChars="200"/>
        <w:rPr>
          <w:rFonts w:hint="eastAsia" w:ascii="宋体" w:hAnsi="宋体" w:cs="宋体"/>
          <w:szCs w:val="21"/>
        </w:rPr>
      </w:pPr>
      <w:r>
        <w:rPr>
          <w:rFonts w:hint="eastAsia" w:ascii="宋体" w:hAnsi="宋体" w:cs="宋体"/>
          <w:szCs w:val="21"/>
        </w:rPr>
        <w:t xml:space="preserve">采 购 人：兰州职业技术学院 </w:t>
      </w:r>
    </w:p>
    <w:p>
      <w:pPr>
        <w:spacing w:line="360" w:lineRule="auto"/>
        <w:ind w:firstLine="420" w:firstLineChars="200"/>
        <w:rPr>
          <w:rFonts w:hint="eastAsia" w:ascii="宋体" w:hAnsi="宋体" w:cs="宋体"/>
          <w:szCs w:val="21"/>
        </w:rPr>
      </w:pPr>
      <w:r>
        <w:rPr>
          <w:rFonts w:hint="eastAsia" w:ascii="宋体" w:hAnsi="宋体" w:cs="宋体"/>
          <w:szCs w:val="21"/>
          <w:lang w:val="en-US" w:eastAsia="zh-CN"/>
        </w:rPr>
        <w:t>项目联系人：王</w:t>
      </w:r>
      <w:r>
        <w:rPr>
          <w:rFonts w:hint="eastAsia" w:ascii="宋体" w:hAnsi="宋体" w:cs="宋体"/>
          <w:szCs w:val="21"/>
        </w:rPr>
        <w:t xml:space="preserve">老师 </w:t>
      </w:r>
    </w:p>
    <w:p>
      <w:pPr>
        <w:spacing w:line="360" w:lineRule="auto"/>
        <w:ind w:firstLine="420" w:firstLineChars="200"/>
        <w:rPr>
          <w:rFonts w:hint="eastAsia" w:ascii="宋体" w:hAnsi="宋体" w:cs="宋体"/>
          <w:szCs w:val="21"/>
        </w:rPr>
      </w:pPr>
      <w:r>
        <w:rPr>
          <w:rFonts w:hint="eastAsia" w:ascii="宋体" w:hAnsi="宋体" w:cs="宋体"/>
          <w:szCs w:val="21"/>
          <w:lang w:val="en-US" w:eastAsia="zh-CN"/>
        </w:rPr>
        <w:t>采购</w:t>
      </w:r>
      <w:r>
        <w:rPr>
          <w:rFonts w:hint="eastAsia" w:ascii="宋体" w:hAnsi="宋体" w:cs="宋体"/>
          <w:szCs w:val="21"/>
        </w:rPr>
        <w:t>联系人：</w:t>
      </w:r>
      <w:r>
        <w:rPr>
          <w:rFonts w:hint="eastAsia" w:ascii="宋体" w:hAnsi="宋体" w:cs="宋体"/>
          <w:szCs w:val="21"/>
          <w:lang w:val="en-US" w:eastAsia="zh-CN"/>
        </w:rPr>
        <w:t>王老师</w:t>
      </w:r>
      <w:r>
        <w:rPr>
          <w:rFonts w:hint="eastAsia" w:ascii="宋体" w:hAnsi="宋体" w:cs="宋体"/>
          <w:szCs w:val="21"/>
        </w:rPr>
        <w:t xml:space="preserve"> </w:t>
      </w:r>
    </w:p>
    <w:p>
      <w:pPr>
        <w:spacing w:line="360" w:lineRule="auto"/>
        <w:ind w:firstLine="420" w:firstLineChars="200"/>
        <w:rPr>
          <w:rFonts w:hint="default" w:ascii="宋体" w:hAnsi="宋体" w:eastAsia="宋体" w:cs="宋体"/>
          <w:szCs w:val="21"/>
          <w:lang w:val="en-US" w:eastAsia="zh-CN"/>
        </w:rPr>
      </w:pPr>
      <w:r>
        <w:rPr>
          <w:rFonts w:hint="eastAsia" w:ascii="宋体" w:hAnsi="宋体" w:cs="宋体"/>
          <w:szCs w:val="21"/>
        </w:rPr>
        <w:t>联系电话：</w:t>
      </w:r>
      <w:r>
        <w:rPr>
          <w:rFonts w:hint="eastAsia" w:ascii="宋体" w:hAnsi="宋体" w:cs="宋体"/>
          <w:szCs w:val="21"/>
          <w:lang w:val="en-US" w:eastAsia="zh-CN"/>
        </w:rPr>
        <w:t>15193102327</w:t>
      </w:r>
    </w:p>
    <w:p>
      <w:pPr>
        <w:spacing w:line="360" w:lineRule="auto"/>
        <w:ind w:firstLine="420" w:firstLineChars="200"/>
        <w:rPr>
          <w:rFonts w:hint="eastAsia" w:ascii="宋体" w:hAnsi="宋体" w:cs="宋体"/>
          <w:szCs w:val="21"/>
        </w:rPr>
      </w:pPr>
      <w:r>
        <w:rPr>
          <w:rFonts w:hint="eastAsia" w:ascii="宋体" w:hAnsi="宋体" w:cs="宋体"/>
          <w:szCs w:val="21"/>
        </w:rPr>
        <w:t>联系地址：兰州市安宁区刘沙公路37号</w:t>
      </w:r>
    </w:p>
    <w:p>
      <w:pPr>
        <w:spacing w:line="360" w:lineRule="auto"/>
        <w:ind w:firstLine="420" w:firstLineChars="200"/>
        <w:rPr>
          <w:rFonts w:hint="eastAsia" w:ascii="宋体" w:hAnsi="宋体" w:cs="宋体"/>
          <w:szCs w:val="21"/>
        </w:rPr>
      </w:pPr>
    </w:p>
    <w:p>
      <w:pPr>
        <w:spacing w:line="360" w:lineRule="auto"/>
        <w:jc w:val="center"/>
        <w:rPr>
          <w:rFonts w:ascii="宋体" w:hAnsi="宋体" w:cs="宋体"/>
          <w:szCs w:val="21"/>
        </w:rPr>
      </w:pPr>
    </w:p>
    <w:p>
      <w:pPr>
        <w:spacing w:line="360" w:lineRule="auto"/>
        <w:jc w:val="right"/>
        <w:rPr>
          <w:rFonts w:ascii="宋体" w:hAnsi="宋体" w:cs="宋体"/>
          <w:szCs w:val="21"/>
        </w:rPr>
      </w:pPr>
      <w:r>
        <w:rPr>
          <w:rFonts w:hint="eastAsia" w:ascii="宋体" w:hAnsi="宋体" w:cs="宋体"/>
          <w:szCs w:val="21"/>
        </w:rPr>
        <w:t>兰州职业技术学院</w:t>
      </w:r>
      <w:r>
        <w:rPr>
          <w:rFonts w:ascii="宋体" w:hAnsi="宋体" w:cs="宋体"/>
          <w:szCs w:val="21"/>
        </w:rPr>
        <w:t xml:space="preserve">                                           </w:t>
      </w:r>
    </w:p>
    <w:p>
      <w:pPr>
        <w:spacing w:line="360" w:lineRule="auto"/>
        <w:jc w:val="right"/>
        <w:rPr>
          <w:rFonts w:ascii="宋体" w:cs="宋体"/>
          <w:szCs w:val="21"/>
        </w:rPr>
      </w:pPr>
      <w:r>
        <w:rPr>
          <w:rFonts w:hint="eastAsia" w:ascii="宋体" w:hAnsi="宋体" w:cs="宋体"/>
          <w:szCs w:val="21"/>
        </w:rPr>
        <w:t>202</w:t>
      </w:r>
      <w:r>
        <w:rPr>
          <w:rFonts w:hint="eastAsia" w:ascii="宋体" w:hAnsi="宋体" w:cs="宋体"/>
          <w:szCs w:val="21"/>
          <w:lang w:val="en-US" w:eastAsia="zh-CN"/>
        </w:rPr>
        <w:t>4</w:t>
      </w:r>
      <w:r>
        <w:rPr>
          <w:rFonts w:hint="eastAsia" w:ascii="宋体" w:hAnsi="宋体" w:cs="宋体"/>
          <w:szCs w:val="21"/>
        </w:rPr>
        <w:t>年</w:t>
      </w:r>
      <w:r>
        <w:rPr>
          <w:rFonts w:hint="eastAsia" w:ascii="宋体" w:hAnsi="宋体" w:cs="宋体"/>
          <w:szCs w:val="21"/>
          <w:lang w:val="en-US" w:eastAsia="zh-CN"/>
        </w:rPr>
        <w:t>4</w:t>
      </w:r>
      <w:r>
        <w:rPr>
          <w:rFonts w:hint="eastAsia" w:ascii="宋体" w:hAnsi="宋体" w:cs="宋体"/>
          <w:szCs w:val="21"/>
        </w:rPr>
        <w:t>月</w:t>
      </w:r>
      <w:r>
        <w:rPr>
          <w:rFonts w:hint="eastAsia" w:ascii="宋体" w:hAnsi="宋体" w:cs="宋体"/>
          <w:szCs w:val="21"/>
          <w:lang w:val="en-US" w:eastAsia="zh-CN"/>
        </w:rPr>
        <w:t>1</w:t>
      </w:r>
      <w:r>
        <w:rPr>
          <w:rFonts w:hint="eastAsia" w:ascii="宋体" w:hAnsi="宋体" w:cs="宋体"/>
          <w:szCs w:val="21"/>
        </w:rPr>
        <w:t>日</w:t>
      </w:r>
      <w:r>
        <w:rPr>
          <w:rFonts w:ascii="宋体" w:hAnsi="宋体" w:cs="宋体"/>
          <w:szCs w:val="21"/>
        </w:rPr>
        <w:t xml:space="preserve"> </w:t>
      </w:r>
    </w:p>
    <w:p>
      <w:pPr>
        <w:spacing w:line="360" w:lineRule="auto"/>
        <w:rPr>
          <w:rFonts w:ascii="仿宋" w:hAnsi="仿宋" w:eastAsia="仿宋" w:cs="仿宋"/>
          <w:sz w:val="24"/>
        </w:rPr>
      </w:pPr>
    </w:p>
    <w:p>
      <w:pPr>
        <w:pStyle w:val="3"/>
        <w:spacing w:line="360" w:lineRule="auto"/>
        <w:jc w:val="center"/>
        <w:rPr>
          <w:rFonts w:ascii="仿宋" w:hAnsi="仿宋" w:eastAsia="仿宋" w:cs="仿宋"/>
          <w:bCs w:val="0"/>
        </w:rPr>
      </w:pPr>
      <w:bookmarkStart w:id="10" w:name="_Toc361769763"/>
      <w:bookmarkStart w:id="11" w:name="_Toc361769629"/>
    </w:p>
    <w:p/>
    <w:p>
      <w:pPr>
        <w:pStyle w:val="3"/>
        <w:spacing w:line="360" w:lineRule="auto"/>
        <w:jc w:val="center"/>
        <w:rPr>
          <w:rFonts w:ascii="仿宋" w:hAnsi="仿宋" w:eastAsia="仿宋" w:cs="仿宋"/>
          <w:bCs w:val="0"/>
        </w:rPr>
      </w:pPr>
    </w:p>
    <w:p>
      <w:pPr>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3"/>
        <w:spacing w:line="360" w:lineRule="auto"/>
        <w:jc w:val="center"/>
        <w:rPr>
          <w:rFonts w:ascii="宋体" w:hAnsi="宋体" w:cs="宋体"/>
          <w:bCs w:val="0"/>
        </w:rPr>
      </w:pPr>
    </w:p>
    <w:p>
      <w:pPr>
        <w:pStyle w:val="3"/>
        <w:spacing w:line="360" w:lineRule="auto"/>
        <w:jc w:val="center"/>
        <w:rPr>
          <w:rFonts w:ascii="宋体" w:hAnsi="宋体" w:cs="宋体"/>
          <w:bCs w:val="0"/>
        </w:rPr>
      </w:pPr>
      <w:bookmarkStart w:id="12" w:name="_Toc25306"/>
      <w:r>
        <w:rPr>
          <w:rFonts w:hint="eastAsia" w:ascii="宋体" w:hAnsi="宋体" w:cs="宋体"/>
          <w:bCs w:val="0"/>
        </w:rPr>
        <w:t>第二部分  供应商须知</w:t>
      </w:r>
      <w:bookmarkEnd w:id="10"/>
      <w:bookmarkEnd w:id="11"/>
      <w:bookmarkEnd w:id="12"/>
    </w:p>
    <w:p>
      <w:pPr>
        <w:pStyle w:val="19"/>
        <w:spacing w:line="360" w:lineRule="auto"/>
        <w:jc w:val="center"/>
        <w:rPr>
          <w:rFonts w:ascii="仿宋" w:hAnsi="仿宋" w:eastAsia="仿宋" w:cs="仿宋"/>
          <w:b/>
          <w:bCs/>
          <w:sz w:val="32"/>
          <w:szCs w:val="32"/>
        </w:rPr>
      </w:pPr>
      <w:bookmarkStart w:id="13" w:name="_Toc361769630"/>
      <w:bookmarkStart w:id="14" w:name="_Toc361769764"/>
    </w:p>
    <w:p>
      <w:pPr>
        <w:pStyle w:val="19"/>
        <w:spacing w:line="360" w:lineRule="auto"/>
        <w:jc w:val="center"/>
        <w:rPr>
          <w:rFonts w:ascii="仿宋" w:hAnsi="仿宋" w:eastAsia="仿宋" w:cs="仿宋"/>
          <w:b/>
          <w:bCs/>
          <w:sz w:val="32"/>
          <w:szCs w:val="32"/>
        </w:rPr>
      </w:pPr>
    </w:p>
    <w:p>
      <w:pPr>
        <w:pStyle w:val="19"/>
        <w:spacing w:line="360" w:lineRule="auto"/>
        <w:jc w:val="center"/>
        <w:rPr>
          <w:rFonts w:ascii="仿宋" w:hAnsi="仿宋" w:eastAsia="仿宋" w:cs="仿宋"/>
          <w:b/>
          <w:bCs/>
          <w:sz w:val="32"/>
          <w:szCs w:val="32"/>
        </w:rPr>
      </w:pPr>
    </w:p>
    <w:p>
      <w:pPr>
        <w:pStyle w:val="19"/>
        <w:spacing w:line="360" w:lineRule="auto"/>
        <w:jc w:val="center"/>
        <w:rPr>
          <w:rFonts w:ascii="仿宋" w:hAnsi="仿宋" w:eastAsia="仿宋" w:cs="仿宋"/>
          <w:b/>
          <w:bCs/>
          <w:sz w:val="32"/>
          <w:szCs w:val="32"/>
        </w:rPr>
      </w:pPr>
    </w:p>
    <w:p>
      <w:pPr>
        <w:rPr>
          <w:rFonts w:ascii="仿宋" w:hAnsi="仿宋" w:eastAsia="仿宋" w:cs="仿宋"/>
          <w:b/>
          <w:bCs/>
          <w:sz w:val="32"/>
          <w:szCs w:val="32"/>
        </w:rPr>
      </w:pPr>
    </w:p>
    <w:p>
      <w:pPr>
        <w:pStyle w:val="35"/>
        <w:ind w:firstLine="321"/>
        <w:rPr>
          <w:rFonts w:ascii="仿宋" w:hAnsi="仿宋" w:eastAsia="仿宋" w:cs="仿宋"/>
          <w:b/>
          <w:bCs/>
          <w:color w:val="auto"/>
          <w:sz w:val="32"/>
          <w:szCs w:val="32"/>
        </w:rPr>
      </w:pPr>
    </w:p>
    <w:p>
      <w:pPr>
        <w:pStyle w:val="35"/>
        <w:ind w:firstLine="321"/>
        <w:rPr>
          <w:rFonts w:ascii="仿宋" w:hAnsi="仿宋" w:eastAsia="仿宋" w:cs="仿宋"/>
          <w:b/>
          <w:bCs/>
          <w:color w:val="auto"/>
          <w:sz w:val="32"/>
          <w:szCs w:val="32"/>
        </w:rPr>
      </w:pPr>
    </w:p>
    <w:p>
      <w:pPr>
        <w:pStyle w:val="35"/>
        <w:ind w:firstLine="321"/>
        <w:rPr>
          <w:rFonts w:ascii="仿宋" w:hAnsi="仿宋" w:eastAsia="仿宋" w:cs="仿宋"/>
          <w:b/>
          <w:bCs/>
          <w:color w:val="auto"/>
          <w:sz w:val="32"/>
          <w:szCs w:val="32"/>
        </w:rPr>
      </w:pPr>
    </w:p>
    <w:p>
      <w:pPr>
        <w:pStyle w:val="35"/>
        <w:ind w:firstLine="321"/>
        <w:rPr>
          <w:rFonts w:ascii="仿宋" w:hAnsi="仿宋" w:eastAsia="仿宋" w:cs="仿宋"/>
          <w:b/>
          <w:bCs/>
          <w:color w:val="auto"/>
          <w:sz w:val="32"/>
          <w:szCs w:val="32"/>
        </w:rPr>
      </w:pPr>
    </w:p>
    <w:p>
      <w:pPr>
        <w:pStyle w:val="2"/>
        <w:ind w:firstLine="0" w:firstLineChars="0"/>
        <w:rPr>
          <w:rFonts w:ascii="仿宋" w:hAnsi="仿宋" w:eastAsia="仿宋" w:cs="仿宋"/>
          <w:b/>
          <w:bCs/>
          <w:sz w:val="32"/>
          <w:szCs w:val="32"/>
        </w:rPr>
      </w:pPr>
    </w:p>
    <w:p>
      <w:pPr>
        <w:pStyle w:val="2"/>
        <w:ind w:firstLine="0" w:firstLineChars="0"/>
        <w:rPr>
          <w:rFonts w:ascii="仿宋" w:hAnsi="仿宋" w:eastAsia="仿宋" w:cs="仿宋"/>
          <w:b/>
          <w:bCs/>
          <w:sz w:val="32"/>
          <w:szCs w:val="32"/>
        </w:rPr>
      </w:pPr>
    </w:p>
    <w:p>
      <w:pPr>
        <w:pStyle w:val="2"/>
        <w:ind w:firstLine="0" w:firstLineChars="0"/>
        <w:rPr>
          <w:rFonts w:ascii="仿宋" w:hAnsi="仿宋" w:eastAsia="仿宋" w:cs="仿宋"/>
          <w:b/>
          <w:bCs/>
          <w:sz w:val="32"/>
          <w:szCs w:val="32"/>
        </w:rPr>
      </w:pPr>
    </w:p>
    <w:p>
      <w:pPr>
        <w:pStyle w:val="2"/>
        <w:ind w:firstLine="0" w:firstLineChars="0"/>
        <w:rPr>
          <w:rFonts w:ascii="仿宋" w:hAnsi="仿宋" w:eastAsia="仿宋" w:cs="仿宋"/>
          <w:b/>
          <w:bCs/>
          <w:sz w:val="32"/>
          <w:szCs w:val="32"/>
        </w:rPr>
      </w:pPr>
    </w:p>
    <w:p>
      <w:pPr>
        <w:pStyle w:val="2"/>
        <w:ind w:firstLine="0" w:firstLineChars="0"/>
        <w:rPr>
          <w:rFonts w:ascii="仿宋" w:hAnsi="仿宋" w:eastAsia="仿宋" w:cs="仿宋"/>
          <w:b/>
          <w:bCs/>
          <w:sz w:val="32"/>
          <w:szCs w:val="32"/>
        </w:rPr>
      </w:pPr>
    </w:p>
    <w:p>
      <w:pPr>
        <w:rPr>
          <w:rFonts w:ascii="仿宋" w:hAnsi="仿宋" w:eastAsia="仿宋" w:cs="仿宋"/>
        </w:rPr>
      </w:pPr>
    </w:p>
    <w:p>
      <w:pPr>
        <w:pStyle w:val="19"/>
        <w:spacing w:line="360" w:lineRule="auto"/>
        <w:jc w:val="center"/>
        <w:outlineLvl w:val="1"/>
        <w:rPr>
          <w:rFonts w:hAnsi="宋体" w:cs="宋体"/>
          <w:b/>
          <w:sz w:val="32"/>
          <w:szCs w:val="32"/>
        </w:rPr>
      </w:pPr>
      <w:bookmarkStart w:id="15" w:name="_Toc14913"/>
      <w:bookmarkStart w:id="16" w:name="_Toc17640"/>
      <w:r>
        <w:rPr>
          <w:rFonts w:hint="eastAsia" w:hAnsi="宋体" w:cs="宋体"/>
          <w:b/>
          <w:sz w:val="32"/>
          <w:szCs w:val="32"/>
        </w:rPr>
        <w:t>一、供应商须知前附表</w:t>
      </w:r>
      <w:bookmarkEnd w:id="13"/>
      <w:bookmarkEnd w:id="14"/>
      <w:bookmarkEnd w:id="15"/>
      <w:bookmarkEnd w:id="16"/>
    </w:p>
    <w:p>
      <w:pPr>
        <w:pStyle w:val="19"/>
        <w:spacing w:line="360" w:lineRule="auto"/>
        <w:rPr>
          <w:rFonts w:hAnsi="宋体" w:cs="宋体"/>
          <w:b/>
          <w:w w:val="95"/>
          <w:sz w:val="24"/>
          <w:szCs w:val="24"/>
        </w:rPr>
      </w:pPr>
      <w:r>
        <w:rPr>
          <w:rFonts w:hint="eastAsia" w:hAnsi="宋体" w:cs="宋体"/>
          <w:b/>
          <w:w w:val="95"/>
          <w:szCs w:val="21"/>
        </w:rPr>
        <w:t xml:space="preserve">   </w:t>
      </w:r>
      <w:r>
        <w:rPr>
          <w:rFonts w:hint="eastAsia" w:hAnsi="宋体" w:cs="宋体"/>
          <w:b/>
          <w:w w:val="95"/>
          <w:sz w:val="24"/>
          <w:szCs w:val="24"/>
        </w:rPr>
        <w:t xml:space="preserve"> 本表关于本项目具体资料是对供应商须知的具体补充和修改，如有矛盾，以本前附表为准。</w:t>
      </w:r>
    </w:p>
    <w:tbl>
      <w:tblPr>
        <w:tblStyle w:val="37"/>
        <w:tblW w:w="9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8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项号</w:t>
            </w:r>
          </w:p>
        </w:tc>
        <w:tc>
          <w:tcPr>
            <w:tcW w:w="8507" w:type="dxa"/>
            <w:vAlign w:val="center"/>
          </w:tcPr>
          <w:p>
            <w:pPr>
              <w:pStyle w:val="19"/>
              <w:snapToGrid w:val="0"/>
              <w:spacing w:line="360" w:lineRule="auto"/>
              <w:jc w:val="center"/>
              <w:rPr>
                <w:rFonts w:hAnsi="宋体" w:cs="宋体"/>
                <w:bCs/>
                <w:szCs w:val="21"/>
                <w:lang w:bidi="ar"/>
              </w:rPr>
            </w:pPr>
            <w:r>
              <w:rPr>
                <w:rFonts w:hint="eastAsia" w:hAnsi="宋体" w:cs="宋体"/>
                <w:b/>
                <w:szCs w:val="21"/>
                <w:lang w:bidi="ar"/>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1</w:t>
            </w:r>
          </w:p>
        </w:tc>
        <w:tc>
          <w:tcPr>
            <w:tcW w:w="8507" w:type="dxa"/>
            <w:vAlign w:val="center"/>
          </w:tcPr>
          <w:p>
            <w:pPr>
              <w:pStyle w:val="19"/>
              <w:snapToGrid w:val="0"/>
              <w:spacing w:line="360" w:lineRule="auto"/>
              <w:ind w:firstLine="420" w:firstLineChars="200"/>
              <w:rPr>
                <w:rFonts w:hAnsi="宋体" w:cs="宋体"/>
                <w:bCs/>
                <w:szCs w:val="21"/>
                <w:lang w:bidi="ar"/>
              </w:rPr>
            </w:pPr>
            <w:r>
              <w:rPr>
                <w:rFonts w:hint="eastAsia" w:hAnsi="宋体" w:cs="宋体"/>
                <w:bCs/>
                <w:szCs w:val="21"/>
                <w:lang w:bidi="ar"/>
              </w:rPr>
              <w:t>项目名称：</w:t>
            </w:r>
            <w:r>
              <w:rPr>
                <w:rFonts w:hint="eastAsia" w:ascii="宋体" w:hAnsi="宋体" w:eastAsia="宋体" w:cs="宋体"/>
                <w:color w:val="auto"/>
                <w:kern w:val="2"/>
                <w:sz w:val="21"/>
                <w:szCs w:val="21"/>
                <w:lang w:val="en-US" w:eastAsia="zh-CN" w:bidi="ar-SA"/>
              </w:rPr>
              <w:t xml:space="preserve"> 兰州职业技术学院工程竣工财务决算审计项目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2</w:t>
            </w:r>
          </w:p>
        </w:tc>
        <w:tc>
          <w:tcPr>
            <w:tcW w:w="8507" w:type="dxa"/>
            <w:vAlign w:val="center"/>
          </w:tcPr>
          <w:p>
            <w:pPr>
              <w:pStyle w:val="19"/>
              <w:snapToGrid w:val="0"/>
              <w:spacing w:line="360" w:lineRule="auto"/>
              <w:ind w:left="1470" w:leftChars="200" w:hanging="1050" w:hangingChars="500"/>
              <w:rPr>
                <w:rFonts w:hint="eastAsia" w:ascii="宋体" w:hAnsi="宋体" w:eastAsia="宋体" w:cs="宋体"/>
                <w:color w:val="auto"/>
                <w:kern w:val="2"/>
                <w:sz w:val="21"/>
                <w:szCs w:val="21"/>
                <w:lang w:val="en-US" w:eastAsia="zh-CN" w:bidi="ar-SA"/>
              </w:rPr>
            </w:pPr>
            <w:r>
              <w:rPr>
                <w:rFonts w:hint="eastAsia" w:hAnsi="宋体" w:cs="宋体"/>
                <w:bCs/>
                <w:szCs w:val="21"/>
                <w:lang w:bidi="ar"/>
              </w:rPr>
              <w:t>磋商内容：</w:t>
            </w:r>
            <w:r>
              <w:rPr>
                <w:rFonts w:hint="eastAsia" w:ascii="宋体" w:hAnsi="宋体" w:eastAsia="宋体" w:cs="宋体"/>
                <w:color w:val="auto"/>
                <w:kern w:val="2"/>
                <w:sz w:val="21"/>
                <w:szCs w:val="21"/>
                <w:lang w:val="en-US" w:eastAsia="zh-CN" w:bidi="ar-SA"/>
              </w:rPr>
              <w:t xml:space="preserve"> 对学院北侧入口大门建设等15个基础建设或维修改造工程项目进行工程</w:t>
            </w:r>
          </w:p>
          <w:p>
            <w:pPr>
              <w:pStyle w:val="19"/>
              <w:snapToGrid w:val="0"/>
              <w:spacing w:line="360" w:lineRule="auto"/>
              <w:ind w:left="1470" w:leftChars="200" w:hanging="1050" w:hangingChars="500"/>
              <w:rPr>
                <w:rFonts w:hAnsi="宋体" w:cs="宋体"/>
                <w:bCs/>
                <w:szCs w:val="21"/>
                <w:lang w:bidi="ar"/>
              </w:rPr>
            </w:pPr>
            <w:r>
              <w:rPr>
                <w:rFonts w:hint="eastAsia" w:ascii="宋体" w:hAnsi="宋体" w:eastAsia="宋体" w:cs="宋体"/>
                <w:color w:val="auto"/>
                <w:kern w:val="2"/>
                <w:sz w:val="21"/>
                <w:szCs w:val="21"/>
                <w:lang w:val="en-US" w:eastAsia="zh-CN" w:bidi="ar-SA"/>
              </w:rPr>
              <w:t>竣工财务决算审计，总投资3461.79万元。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3</w:t>
            </w:r>
          </w:p>
        </w:tc>
        <w:tc>
          <w:tcPr>
            <w:tcW w:w="8507" w:type="dxa"/>
            <w:vAlign w:val="center"/>
          </w:tcPr>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Cs/>
                <w:szCs w:val="21"/>
                <w:lang w:val="en-US" w:eastAsia="zh-CN" w:bidi="ar"/>
              </w:rPr>
            </w:pPr>
            <w:r>
              <w:rPr>
                <w:rFonts w:hint="eastAsia" w:ascii="宋体" w:hAnsi="宋体" w:cs="宋体"/>
                <w:bCs/>
                <w:szCs w:val="21"/>
                <w:lang w:bidi="ar"/>
              </w:rPr>
              <w:t>本项目预算：</w:t>
            </w:r>
            <w:r>
              <w:rPr>
                <w:rFonts w:hint="eastAsia" w:ascii="宋体" w:hAnsi="宋体" w:cs="宋体"/>
                <w:bCs/>
                <w:szCs w:val="21"/>
                <w:lang w:val="en-US" w:eastAsia="zh-CN" w:bidi="ar"/>
              </w:rPr>
              <w:t>45,000.00元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4</w:t>
            </w:r>
          </w:p>
        </w:tc>
        <w:tc>
          <w:tcPr>
            <w:tcW w:w="8507" w:type="dxa"/>
            <w:vAlign w:val="center"/>
          </w:tcPr>
          <w:p>
            <w:pPr>
              <w:pStyle w:val="19"/>
              <w:snapToGrid w:val="0"/>
              <w:spacing w:line="360" w:lineRule="auto"/>
              <w:ind w:firstLine="420" w:firstLineChars="200"/>
              <w:rPr>
                <w:rFonts w:hAnsi="宋体" w:cs="宋体"/>
                <w:bCs/>
                <w:szCs w:val="21"/>
                <w:lang w:bidi="ar"/>
              </w:rPr>
            </w:pPr>
            <w:r>
              <w:rPr>
                <w:rFonts w:hint="eastAsia" w:ascii="宋体" w:hAnsi="宋体" w:eastAsia="宋体" w:cs="宋体"/>
                <w:color w:val="auto"/>
                <w:kern w:val="2"/>
                <w:sz w:val="21"/>
                <w:szCs w:val="21"/>
                <w:lang w:val="en-US" w:eastAsia="zh-CN" w:bidi="ar-SA"/>
              </w:rPr>
              <w:t>投标报价：报价须包括本项目所需一切费用，否则视为无效。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5</w:t>
            </w:r>
          </w:p>
        </w:tc>
        <w:tc>
          <w:tcPr>
            <w:tcW w:w="8507" w:type="dxa"/>
            <w:vAlign w:val="center"/>
          </w:tcPr>
          <w:p>
            <w:pPr>
              <w:pStyle w:val="19"/>
              <w:snapToGrid w:val="0"/>
              <w:spacing w:line="360" w:lineRule="auto"/>
              <w:ind w:firstLine="420" w:firstLineChars="200"/>
              <w:rPr>
                <w:rFonts w:hAnsi="宋体" w:cs="宋体"/>
                <w:bCs/>
                <w:szCs w:val="21"/>
                <w:lang w:bidi="ar"/>
              </w:rPr>
            </w:pPr>
            <w:r>
              <w:rPr>
                <w:rFonts w:hint="eastAsia" w:hAnsi="宋体" w:cs="宋体"/>
                <w:bCs/>
                <w:color w:val="auto"/>
                <w:szCs w:val="21"/>
                <w:highlight w:val="none"/>
                <w:lang w:bidi="ar"/>
              </w:rPr>
              <w:t>投标有效期：</w:t>
            </w:r>
            <w:r>
              <w:rPr>
                <w:rFonts w:hint="eastAsia" w:hAnsi="宋体" w:cs="宋体"/>
                <w:bCs/>
                <w:color w:val="auto"/>
                <w:szCs w:val="21"/>
                <w:highlight w:val="none"/>
                <w:u w:val="single"/>
                <w:lang w:bidi="ar"/>
              </w:rPr>
              <w:t xml:space="preserve">90 </w:t>
            </w:r>
            <w:r>
              <w:rPr>
                <w:rFonts w:hint="eastAsia" w:hAnsi="宋体" w:cs="宋体"/>
                <w:bCs/>
                <w:color w:val="auto"/>
                <w:szCs w:val="21"/>
                <w:highlight w:val="none"/>
                <w:lang w:bidi="ar"/>
              </w:rPr>
              <w:t>日历天（从投标截止之日起）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6</w:t>
            </w:r>
          </w:p>
        </w:tc>
        <w:tc>
          <w:tcPr>
            <w:tcW w:w="8507" w:type="dxa"/>
            <w:vAlign w:val="center"/>
          </w:tcPr>
          <w:p>
            <w:pPr>
              <w:pStyle w:val="19"/>
              <w:snapToGrid w:val="0"/>
              <w:spacing w:line="360" w:lineRule="auto"/>
              <w:ind w:firstLine="420" w:firstLineChars="200"/>
              <w:rPr>
                <w:rFonts w:hAnsi="宋体" w:cs="宋体"/>
                <w:bCs/>
                <w:szCs w:val="21"/>
                <w:lang w:bidi="ar"/>
              </w:rPr>
            </w:pPr>
            <w:r>
              <w:rPr>
                <w:rFonts w:hint="eastAsia" w:hAnsi="宋体" w:cs="宋体"/>
                <w:bCs/>
                <w:szCs w:val="21"/>
                <w:lang w:bidi="ar"/>
              </w:rPr>
              <w:t>供应商资格要求：</w:t>
            </w:r>
          </w:p>
          <w:p>
            <w:pPr>
              <w:numPr>
                <w:ilvl w:val="0"/>
                <w:numId w:val="0"/>
              </w:numPr>
              <w:spacing w:line="360" w:lineRule="auto"/>
              <w:ind w:firstLine="420" w:firstLineChars="200"/>
              <w:rPr>
                <w:rFonts w:hint="eastAsia" w:ascii="宋体" w:hAnsi="宋体" w:cs="宋体"/>
                <w:bCs/>
                <w:szCs w:val="21"/>
                <w:lang w:eastAsia="zh-CN" w:bidi="ar"/>
              </w:rPr>
            </w:pPr>
            <w:r>
              <w:rPr>
                <w:rFonts w:hint="eastAsia" w:ascii="宋体" w:hAnsi="宋体" w:cs="宋体"/>
                <w:bCs/>
                <w:szCs w:val="21"/>
                <w:lang w:val="en-US" w:eastAsia="zh-CN" w:bidi="ar"/>
              </w:rPr>
              <w:t>1.</w:t>
            </w:r>
            <w:r>
              <w:rPr>
                <w:rFonts w:hint="eastAsia" w:ascii="宋体" w:hAnsi="宋体" w:cs="宋体"/>
                <w:bCs/>
                <w:szCs w:val="21"/>
                <w:lang w:bidi="ar"/>
              </w:rPr>
              <w:t>供应商必须符合《中华人民共和国政府采购法》第二十二条要求</w:t>
            </w:r>
            <w:r>
              <w:rPr>
                <w:rFonts w:hint="eastAsia" w:ascii="宋体" w:hAnsi="宋体" w:cs="宋体"/>
                <w:bCs/>
                <w:szCs w:val="21"/>
                <w:lang w:eastAsia="zh-CN" w:bidi="ar"/>
              </w:rPr>
              <w:t>；</w:t>
            </w:r>
          </w:p>
          <w:p>
            <w:pPr>
              <w:numPr>
                <w:ilvl w:val="0"/>
                <w:numId w:val="0"/>
              </w:numPr>
              <w:spacing w:line="360" w:lineRule="auto"/>
              <w:ind w:firstLine="420" w:firstLineChars="200"/>
              <w:rPr>
                <w:rFonts w:ascii="宋体" w:hAnsi="宋体" w:cs="宋体"/>
                <w:bCs/>
                <w:szCs w:val="21"/>
                <w:lang w:bidi="ar"/>
              </w:rPr>
            </w:pPr>
            <w:r>
              <w:rPr>
                <w:rFonts w:hint="eastAsia" w:ascii="宋体" w:hAnsi="宋体" w:cs="宋体"/>
                <w:bCs/>
                <w:szCs w:val="21"/>
                <w:lang w:bidi="ar"/>
              </w:rPr>
              <w:t>2.供应商应是在中华人民共和国境内注册取得营业执照的独立法人或其他组织，具有相应经营范围；</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3.营业执照副本（复印件）；</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4.法人代表身份证（正、反面复印件）；</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5.法人授权函（原件）及被授权人身份证（正、反面复印件）；</w:t>
            </w:r>
          </w:p>
          <w:p>
            <w:pPr>
              <w:ind w:firstLine="420" w:firstLineChars="200"/>
              <w:jc w:val="left"/>
              <w:rPr>
                <w:rFonts w:hint="eastAsia" w:ascii="宋体" w:hAnsi="宋体" w:cs="宋体"/>
                <w:szCs w:val="21"/>
                <w:lang w:val="en-US" w:eastAsia="zh-CN"/>
              </w:rPr>
            </w:pPr>
            <w:r>
              <w:rPr>
                <w:rFonts w:hint="eastAsia" w:ascii="宋体" w:hAnsi="宋体" w:cs="宋体"/>
                <w:bCs/>
                <w:szCs w:val="21"/>
                <w:lang w:bidi="ar"/>
              </w:rPr>
              <w:t>6.</w:t>
            </w:r>
            <w:r>
              <w:rPr>
                <w:rFonts w:hint="eastAsia" w:ascii="宋体" w:hAnsi="宋体" w:cs="宋体"/>
                <w:szCs w:val="21"/>
                <w:lang w:val="en-US" w:eastAsia="zh-CN"/>
              </w:rPr>
              <w:t>资格承诺函</w:t>
            </w:r>
          </w:p>
          <w:p>
            <w:pPr>
              <w:pStyle w:val="15"/>
              <w:ind w:firstLine="420" w:firstLineChars="20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7.投标人须具有合法的《会计师事务所执业证书》的会计师事务所并提供相关证明材料；</w:t>
            </w:r>
          </w:p>
          <w:p>
            <w:pPr>
              <w:pStyle w:val="15"/>
              <w:ind w:firstLine="420" w:firstLineChars="20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8.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pStyle w:val="15"/>
              <w:ind w:firstLine="420" w:firstLineChars="200"/>
              <w:rPr>
                <w:rFonts w:ascii="宋体" w:hAnsi="宋体" w:cs="宋体"/>
                <w:bCs/>
                <w:szCs w:val="21"/>
                <w:lang w:bidi="ar"/>
              </w:rPr>
            </w:pPr>
            <w:r>
              <w:rPr>
                <w:rFonts w:hint="eastAsia" w:ascii="宋体" w:hAnsi="宋体" w:eastAsia="宋体" w:cs="宋体"/>
                <w:color w:val="auto"/>
                <w:kern w:val="2"/>
                <w:sz w:val="21"/>
                <w:szCs w:val="21"/>
                <w:lang w:val="en-US" w:eastAsia="zh-CN" w:bidi="ar-SA"/>
              </w:rPr>
              <w:t>9.本项目不接受联合体竞价。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7</w:t>
            </w:r>
          </w:p>
        </w:tc>
        <w:tc>
          <w:tcPr>
            <w:tcW w:w="8507" w:type="dxa"/>
            <w:vAlign w:val="center"/>
          </w:tcPr>
          <w:p>
            <w:pPr>
              <w:pStyle w:val="19"/>
              <w:snapToGrid w:val="0"/>
              <w:spacing w:line="360" w:lineRule="auto"/>
              <w:ind w:firstLine="420" w:firstLineChars="200"/>
              <w:rPr>
                <w:rFonts w:hAnsi="宋体" w:cs="宋体"/>
                <w:bCs/>
                <w:szCs w:val="21"/>
                <w:lang w:bidi="ar"/>
              </w:rPr>
            </w:pPr>
            <w:r>
              <w:rPr>
                <w:rFonts w:hint="eastAsia" w:hAnsi="宋体" w:cs="宋体"/>
                <w:bCs/>
                <w:szCs w:val="21"/>
                <w:lang w:bidi="ar"/>
              </w:rPr>
              <w:t>付款方式：</w:t>
            </w:r>
            <w:r>
              <w:rPr>
                <w:rFonts w:hint="eastAsia" w:hAnsi="宋体" w:cs="仿宋"/>
                <w:szCs w:val="21"/>
              </w:rPr>
              <w:t>以最终签订合同为准。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8</w:t>
            </w:r>
          </w:p>
        </w:tc>
        <w:tc>
          <w:tcPr>
            <w:tcW w:w="8507" w:type="dxa"/>
            <w:vAlign w:val="center"/>
          </w:tcPr>
          <w:p>
            <w:pPr>
              <w:pStyle w:val="19"/>
              <w:snapToGrid w:val="0"/>
              <w:spacing w:line="360" w:lineRule="auto"/>
              <w:rPr>
                <w:rFonts w:hAnsi="宋体" w:cs="宋体"/>
                <w:bCs/>
                <w:szCs w:val="21"/>
                <w:lang w:bidi="ar"/>
              </w:rPr>
            </w:pPr>
            <w:r>
              <w:rPr>
                <w:rFonts w:hint="eastAsia" w:hAnsi="宋体" w:cs="宋体"/>
                <w:bCs/>
                <w:szCs w:val="21"/>
                <w:lang w:bidi="ar"/>
              </w:rPr>
              <w:t>磋商响应文件及电子版要求：</w:t>
            </w:r>
          </w:p>
          <w:p>
            <w:pPr>
              <w:pStyle w:val="19"/>
              <w:snapToGrid w:val="0"/>
              <w:spacing w:line="360" w:lineRule="auto"/>
              <w:ind w:firstLine="420" w:firstLineChars="200"/>
              <w:rPr>
                <w:rFonts w:hAnsi="宋体" w:cs="宋体"/>
                <w:bCs/>
                <w:szCs w:val="21"/>
                <w:lang w:bidi="ar"/>
              </w:rPr>
            </w:pPr>
            <w:r>
              <w:rPr>
                <w:rFonts w:hint="eastAsia" w:hAnsi="宋体" w:cs="宋体"/>
                <w:bCs/>
                <w:szCs w:val="21"/>
                <w:lang w:val="zh-CN" w:bidi="ar"/>
              </w:rPr>
              <w:t>纸质文件</w:t>
            </w:r>
            <w:r>
              <w:rPr>
                <w:rFonts w:hint="eastAsia" w:hAnsi="宋体" w:cs="宋体"/>
                <w:bCs/>
                <w:szCs w:val="21"/>
                <w:lang w:bidi="ar"/>
              </w:rPr>
              <w:t>份数：正本一套、副本二套；</w:t>
            </w:r>
          </w:p>
          <w:p>
            <w:pPr>
              <w:pStyle w:val="19"/>
              <w:snapToGrid w:val="0"/>
              <w:spacing w:line="360" w:lineRule="auto"/>
              <w:ind w:firstLine="420" w:firstLineChars="200"/>
              <w:rPr>
                <w:rFonts w:hAnsi="宋体" w:cs="宋体"/>
                <w:b/>
                <w:szCs w:val="21"/>
                <w:lang w:bidi="ar"/>
              </w:rPr>
            </w:pPr>
            <w:r>
              <w:rPr>
                <w:rFonts w:hint="eastAsia" w:hAnsi="宋体" w:cs="宋体"/>
                <w:bCs/>
                <w:szCs w:val="21"/>
                <w:lang w:bidi="ar"/>
              </w:rPr>
              <w:t>电子版文件要求：电子版一份（U盘一份），分别密封（单独提交，提交不退）；U盘为PDF文件（电子版内容要与投标正本一致并加盖公章）。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9</w:t>
            </w:r>
          </w:p>
        </w:tc>
        <w:tc>
          <w:tcPr>
            <w:tcW w:w="8507" w:type="dxa"/>
            <w:vAlign w:val="center"/>
          </w:tcPr>
          <w:p>
            <w:pPr>
              <w:spacing w:line="360" w:lineRule="auto"/>
              <w:ind w:firstLine="420" w:firstLineChars="200"/>
              <w:rPr>
                <w:rFonts w:ascii="宋体" w:hAnsi="宋体" w:cs="宋体"/>
                <w:szCs w:val="21"/>
              </w:rPr>
            </w:pPr>
            <w:r>
              <w:rPr>
                <w:rFonts w:hint="eastAsia" w:ascii="宋体" w:hAnsi="宋体" w:cs="宋体"/>
                <w:szCs w:val="21"/>
                <w:lang w:val="zh-CN"/>
              </w:rPr>
              <w:t>供应商必须按照磋商文件的规定和要求签字、盖章（法人代表的签字可用具有法定效力的签字章）</w:t>
            </w:r>
            <w:r>
              <w:rPr>
                <w:rFonts w:hint="eastAsia" w:ascii="宋体" w:hAnsi="宋体" w:cs="宋体"/>
                <w:szCs w:val="21"/>
              </w:rPr>
              <w:t>,未按规定签字盖章的</w:t>
            </w:r>
            <w:r>
              <w:rPr>
                <w:rFonts w:hint="eastAsia" w:ascii="宋体" w:hAnsi="宋体" w:cs="宋体"/>
                <w:kern w:val="0"/>
                <w:szCs w:val="21"/>
                <w:lang w:val="zh-CN"/>
              </w:rPr>
              <w:t>，按</w:t>
            </w:r>
            <w:r>
              <w:rPr>
                <w:rFonts w:hint="eastAsia" w:ascii="宋体" w:hAnsi="宋体" w:cs="宋体"/>
                <w:szCs w:val="21"/>
              </w:rPr>
              <w:t>无效投标处理。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10</w:t>
            </w:r>
          </w:p>
        </w:tc>
        <w:tc>
          <w:tcPr>
            <w:tcW w:w="8507" w:type="dxa"/>
            <w:vAlign w:val="center"/>
          </w:tcPr>
          <w:p>
            <w:pPr>
              <w:spacing w:line="360" w:lineRule="auto"/>
              <w:rPr>
                <w:rFonts w:ascii="宋体" w:hAnsi="宋体" w:cs="宋体"/>
                <w:szCs w:val="21"/>
              </w:rPr>
            </w:pPr>
            <w:r>
              <w:rPr>
                <w:rFonts w:hint="eastAsia" w:ascii="宋体" w:hAnsi="宋体" w:cs="宋体"/>
                <w:szCs w:val="21"/>
              </w:rPr>
              <w:t>磋商文件澄清:</w:t>
            </w:r>
          </w:p>
          <w:p>
            <w:pPr>
              <w:spacing w:line="360" w:lineRule="auto"/>
              <w:ind w:firstLine="420" w:firstLineChars="200"/>
              <w:rPr>
                <w:rFonts w:ascii="宋体" w:hAnsi="宋体" w:cs="宋体"/>
                <w:szCs w:val="21"/>
              </w:rPr>
            </w:pPr>
            <w:r>
              <w:rPr>
                <w:rFonts w:hint="eastAsia" w:ascii="宋体" w:hAnsi="宋体" w:cs="宋体"/>
                <w:szCs w:val="21"/>
                <w:highlight w:val="none"/>
              </w:rPr>
              <w:t>供应商于</w:t>
            </w:r>
            <w:r>
              <w:rPr>
                <w:rFonts w:hint="eastAsia" w:ascii="宋体" w:hAnsi="宋体" w:cs="宋体"/>
                <w:szCs w:val="21"/>
                <w:highlight w:val="none"/>
                <w:lang w:val="en-US" w:eastAsia="zh-CN"/>
              </w:rPr>
              <w:t>2024</w:t>
            </w:r>
            <w:r>
              <w:rPr>
                <w:rFonts w:hint="eastAsia" w:ascii="宋体" w:hAnsi="宋体" w:cs="宋体"/>
                <w:szCs w:val="21"/>
                <w:highlight w:val="none"/>
              </w:rPr>
              <w:t>年</w:t>
            </w:r>
            <w:r>
              <w:rPr>
                <w:rFonts w:hint="eastAsia" w:ascii="宋体" w:hAnsi="宋体" w:cs="宋体"/>
                <w:szCs w:val="21"/>
                <w:highlight w:val="none"/>
                <w:lang w:val="en-US" w:eastAsia="zh-CN"/>
              </w:rPr>
              <w:t>4</w:t>
            </w:r>
            <w:r>
              <w:rPr>
                <w:rFonts w:hint="eastAsia" w:ascii="宋体" w:hAnsi="宋体" w:cs="宋体"/>
                <w:szCs w:val="21"/>
                <w:highlight w:val="none"/>
              </w:rPr>
              <w:t>月</w:t>
            </w:r>
            <w:r>
              <w:rPr>
                <w:rFonts w:hint="eastAsia" w:ascii="宋体" w:hAnsi="宋体" w:cs="宋体"/>
                <w:szCs w:val="21"/>
                <w:highlight w:val="none"/>
                <w:lang w:val="en-US" w:eastAsia="zh-CN"/>
              </w:rPr>
              <w:t>11</w:t>
            </w:r>
            <w:r>
              <w:rPr>
                <w:rFonts w:hint="eastAsia" w:ascii="宋体" w:hAnsi="宋体" w:cs="宋体"/>
                <w:szCs w:val="21"/>
                <w:highlight w:val="none"/>
              </w:rPr>
              <w:t>日17点00分之前将磋商文件有关问题以书面形式</w:t>
            </w:r>
            <w:r>
              <w:rPr>
                <w:rFonts w:hint="eastAsia" w:ascii="宋体" w:hAnsi="宋体" w:cs="宋体"/>
                <w:szCs w:val="21"/>
                <w:highlight w:val="none"/>
                <w:lang w:val="en-US" w:eastAsia="zh-CN"/>
              </w:rPr>
              <w:t>送至</w:t>
            </w:r>
            <w:r>
              <w:rPr>
                <w:rFonts w:hint="eastAsia" w:ascii="宋体" w:hAnsi="宋体" w:cs="宋体"/>
                <w:szCs w:val="21"/>
                <w:highlight w:val="none"/>
              </w:rPr>
              <w:t>采购单位统一答复，逾期不再受理。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11</w:t>
            </w:r>
          </w:p>
        </w:tc>
        <w:tc>
          <w:tcPr>
            <w:tcW w:w="8507" w:type="dxa"/>
            <w:vAlign w:val="center"/>
          </w:tcPr>
          <w:p>
            <w:pPr>
              <w:spacing w:line="360" w:lineRule="auto"/>
              <w:ind w:firstLine="420" w:firstLineChars="200"/>
              <w:rPr>
                <w:rFonts w:ascii="宋体" w:hAnsi="宋体" w:cs="宋体"/>
                <w:szCs w:val="21"/>
              </w:rPr>
            </w:pPr>
            <w:r>
              <w:rPr>
                <w:rFonts w:hint="eastAsia" w:ascii="宋体" w:hAnsi="宋体" w:cs="宋体"/>
                <w:szCs w:val="21"/>
              </w:rPr>
              <w:t>评标方法：综合评分法。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12</w:t>
            </w:r>
          </w:p>
        </w:tc>
        <w:tc>
          <w:tcPr>
            <w:tcW w:w="8507" w:type="dxa"/>
            <w:vAlign w:val="center"/>
          </w:tcPr>
          <w:p>
            <w:pPr>
              <w:spacing w:line="360" w:lineRule="auto"/>
              <w:ind w:firstLine="420" w:firstLineChars="200"/>
              <w:rPr>
                <w:rFonts w:ascii="宋体" w:cs="宋体"/>
                <w:szCs w:val="21"/>
              </w:rPr>
            </w:pPr>
            <w:r>
              <w:rPr>
                <w:rFonts w:hint="eastAsia" w:ascii="宋体" w:hAnsi="宋体" w:cs="宋体"/>
                <w:szCs w:val="21"/>
              </w:rPr>
              <w:t>递交磋商文件地点、时间：</w:t>
            </w:r>
          </w:p>
          <w:p>
            <w:pPr>
              <w:spacing w:line="360" w:lineRule="auto"/>
              <w:ind w:firstLine="420" w:firstLineChars="200"/>
              <w:rPr>
                <w:rFonts w:ascii="宋体" w:hAnsi="宋体" w:cs="宋体"/>
                <w:szCs w:val="21"/>
              </w:rPr>
            </w:pPr>
            <w:r>
              <w:rPr>
                <w:rFonts w:hint="eastAsia" w:ascii="宋体" w:hAnsi="宋体" w:cs="宋体"/>
                <w:szCs w:val="21"/>
              </w:rPr>
              <w:t>递交磋商文件的地点：</w:t>
            </w:r>
            <w:bookmarkStart w:id="17" w:name="_Hlk107324832"/>
            <w:r>
              <w:rPr>
                <w:rFonts w:hint="eastAsia" w:ascii="宋体" w:hAnsi="宋体" w:cs="宋体"/>
                <w:szCs w:val="21"/>
              </w:rPr>
              <w:t>兰州职业技术学院总校区勤政楼</w:t>
            </w:r>
            <w:r>
              <w:rPr>
                <w:rFonts w:hint="eastAsia" w:ascii="宋体" w:hAnsi="宋体" w:cs="宋体"/>
                <w:szCs w:val="21"/>
                <w:lang w:val="en-US" w:eastAsia="zh-CN"/>
              </w:rPr>
              <w:t>614</w:t>
            </w:r>
            <w:r>
              <w:rPr>
                <w:rFonts w:hint="eastAsia" w:ascii="宋体" w:hAnsi="宋体" w:cs="宋体"/>
                <w:szCs w:val="21"/>
              </w:rPr>
              <w:t>会议室</w:t>
            </w:r>
          </w:p>
          <w:bookmarkEnd w:id="17"/>
          <w:p>
            <w:pPr>
              <w:spacing w:line="360" w:lineRule="auto"/>
              <w:ind w:firstLine="420" w:firstLineChars="200"/>
              <w:rPr>
                <w:rFonts w:ascii="宋体" w:cs="宋体"/>
                <w:szCs w:val="21"/>
              </w:rPr>
            </w:pPr>
            <w:r>
              <w:rPr>
                <w:rFonts w:hint="eastAsia" w:ascii="宋体" w:hAnsi="宋体" w:cs="宋体"/>
                <w:szCs w:val="21"/>
              </w:rPr>
              <w:t>递交磋商文件时间：202</w:t>
            </w:r>
            <w:r>
              <w:rPr>
                <w:rFonts w:hint="eastAsia" w:ascii="宋体" w:hAnsi="宋体" w:cs="宋体"/>
                <w:szCs w:val="21"/>
                <w:lang w:val="en-US" w:eastAsia="zh-CN"/>
              </w:rPr>
              <w:t>4</w:t>
            </w:r>
            <w:r>
              <w:rPr>
                <w:rFonts w:hint="eastAsia" w:ascii="宋体" w:hAnsi="宋体" w:cs="宋体"/>
                <w:szCs w:val="21"/>
              </w:rPr>
              <w:t>年</w:t>
            </w:r>
            <w:r>
              <w:rPr>
                <w:rFonts w:hint="eastAsia" w:ascii="宋体" w:hAnsi="宋体" w:cs="宋体"/>
                <w:szCs w:val="21"/>
                <w:lang w:val="en-US" w:eastAsia="zh-CN"/>
              </w:rPr>
              <w:t>4</w:t>
            </w:r>
            <w:r>
              <w:rPr>
                <w:rFonts w:hint="eastAsia" w:ascii="宋体" w:hAnsi="宋体" w:cs="宋体"/>
                <w:szCs w:val="21"/>
              </w:rPr>
              <w:t>月</w:t>
            </w:r>
            <w:r>
              <w:rPr>
                <w:rFonts w:hint="eastAsia" w:ascii="宋体" w:hAnsi="宋体" w:cs="宋体"/>
                <w:szCs w:val="21"/>
                <w:lang w:val="en-US" w:eastAsia="zh-CN"/>
              </w:rPr>
              <w:t>15</w:t>
            </w:r>
            <w:r>
              <w:rPr>
                <w:rFonts w:hint="eastAsia" w:ascii="宋体" w:hAnsi="宋体" w:cs="宋体"/>
                <w:szCs w:val="21"/>
              </w:rPr>
              <w:t>日</w:t>
            </w:r>
            <w:r>
              <w:rPr>
                <w:rFonts w:hint="eastAsia" w:ascii="宋体" w:hAnsi="宋体" w:cs="宋体"/>
                <w:szCs w:val="21"/>
                <w:lang w:val="en-US" w:eastAsia="zh-CN"/>
              </w:rPr>
              <w:t>10</w:t>
            </w:r>
            <w:r>
              <w:rPr>
                <w:rFonts w:hint="eastAsia" w:ascii="宋体" w:hAnsi="宋体" w:cs="宋体"/>
                <w:szCs w:val="21"/>
              </w:rPr>
              <w:t>:</w:t>
            </w:r>
            <w:r>
              <w:rPr>
                <w:rFonts w:hint="eastAsia" w:ascii="宋体" w:hAnsi="宋体" w:cs="宋体"/>
                <w:szCs w:val="21"/>
                <w:lang w:val="en-US" w:eastAsia="zh-CN"/>
              </w:rPr>
              <w:t>0</w:t>
            </w:r>
            <w:r>
              <w:rPr>
                <w:rFonts w:hint="eastAsia" w:ascii="宋体" w:hAnsi="宋体" w:cs="宋体"/>
                <w:szCs w:val="21"/>
              </w:rPr>
              <w:t>0之前。</w:t>
            </w:r>
          </w:p>
          <w:p>
            <w:pPr>
              <w:spacing w:line="360" w:lineRule="auto"/>
              <w:ind w:firstLine="420" w:firstLineChars="200"/>
              <w:rPr>
                <w:rFonts w:ascii="宋体" w:hAnsi="宋体" w:cs="宋体"/>
                <w:szCs w:val="21"/>
              </w:rPr>
            </w:pPr>
            <w:r>
              <w:rPr>
                <w:rFonts w:hint="eastAsia" w:ascii="宋体" w:hAnsi="宋体" w:cs="宋体"/>
                <w:szCs w:val="21"/>
                <w:lang w:val="zh-CN"/>
              </w:rPr>
              <w:t>必须在此时间前将</w:t>
            </w:r>
            <w:r>
              <w:rPr>
                <w:rFonts w:hint="eastAsia" w:ascii="宋体" w:hAnsi="宋体" w:cs="宋体"/>
                <w:szCs w:val="21"/>
              </w:rPr>
              <w:t>磋商</w:t>
            </w:r>
            <w:r>
              <w:rPr>
                <w:rFonts w:hint="eastAsia" w:ascii="宋体" w:hAnsi="宋体" w:cs="宋体"/>
                <w:szCs w:val="21"/>
                <w:lang w:val="zh-CN"/>
              </w:rPr>
              <w:t>文件、</w:t>
            </w:r>
            <w:r>
              <w:rPr>
                <w:rFonts w:hint="eastAsia" w:ascii="宋体" w:hAnsi="宋体" w:cs="宋体"/>
                <w:szCs w:val="21"/>
              </w:rPr>
              <w:t>报价</w:t>
            </w:r>
            <w:r>
              <w:rPr>
                <w:rFonts w:hint="eastAsia" w:ascii="宋体" w:hAnsi="宋体" w:cs="宋体"/>
                <w:szCs w:val="21"/>
                <w:lang w:val="zh-CN"/>
              </w:rPr>
              <w:t>一览表、</w:t>
            </w:r>
            <w:r>
              <w:rPr>
                <w:rFonts w:hint="eastAsia" w:ascii="宋体" w:hAnsi="宋体" w:cs="宋体"/>
                <w:szCs w:val="21"/>
              </w:rPr>
              <w:t>电子文档等</w:t>
            </w:r>
            <w:r>
              <w:rPr>
                <w:rFonts w:hint="eastAsia" w:ascii="宋体" w:hAnsi="宋体" w:cs="宋体"/>
                <w:szCs w:val="21"/>
                <w:lang w:val="zh-CN"/>
              </w:rPr>
              <w:t>文件按招标文件规定密封后送达开标地点，对迟于该时间递交的上述文件将不予接收，本次招标不接受邮寄的投标文件。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vAlign w:val="center"/>
          </w:tcPr>
          <w:p>
            <w:pPr>
              <w:pStyle w:val="19"/>
              <w:snapToGrid w:val="0"/>
              <w:spacing w:line="360" w:lineRule="auto"/>
              <w:jc w:val="center"/>
              <w:rPr>
                <w:rFonts w:hAnsi="宋体" w:cs="宋体"/>
                <w:b/>
                <w:szCs w:val="21"/>
                <w:lang w:bidi="ar"/>
              </w:rPr>
            </w:pPr>
            <w:bookmarkStart w:id="18" w:name="_Toc361769631"/>
            <w:bookmarkStart w:id="19" w:name="_Toc361769765"/>
            <w:r>
              <w:rPr>
                <w:rFonts w:hint="eastAsia" w:hAnsi="宋体" w:cs="宋体"/>
                <w:b/>
                <w:szCs w:val="21"/>
                <w:lang w:bidi="ar"/>
              </w:rPr>
              <w:t>13</w:t>
            </w:r>
          </w:p>
        </w:tc>
        <w:tc>
          <w:tcPr>
            <w:tcW w:w="8507" w:type="dxa"/>
            <w:vAlign w:val="center"/>
          </w:tcPr>
          <w:p>
            <w:pPr>
              <w:spacing w:line="360" w:lineRule="auto"/>
              <w:ind w:firstLine="420" w:firstLineChars="200"/>
              <w:rPr>
                <w:rFonts w:ascii="宋体" w:hAnsi="宋体" w:cs="宋体"/>
                <w:szCs w:val="21"/>
              </w:rPr>
            </w:pPr>
            <w:r>
              <w:rPr>
                <w:rFonts w:hint="eastAsia" w:ascii="宋体" w:hAnsi="宋体" w:cs="宋体"/>
                <w:szCs w:val="21"/>
              </w:rPr>
              <w:t>供货期：</w:t>
            </w:r>
            <w:r>
              <w:rPr>
                <w:rFonts w:hint="eastAsia" w:ascii="宋体" w:hAnsi="宋体" w:cs="宋体"/>
                <w:szCs w:val="21"/>
                <w:lang w:val="en-US" w:eastAsia="zh-CN"/>
              </w:rPr>
              <w:t>合同签订后30天内</w:t>
            </w:r>
            <w:r>
              <w:rPr>
                <w:rFonts w:ascii="宋体" w:hAnsi="宋体" w:cs="宋体"/>
                <w:szCs w:val="21"/>
              </w:rPr>
              <w:t xml:space="preserve"> </w:t>
            </w:r>
          </w:p>
        </w:tc>
      </w:tr>
    </w:tbl>
    <w:p>
      <w:pPr>
        <w:pStyle w:val="19"/>
        <w:spacing w:line="360" w:lineRule="auto"/>
        <w:outlineLvl w:val="1"/>
        <w:rPr>
          <w:rFonts w:ascii="仿宋" w:hAnsi="仿宋" w:eastAsia="仿宋" w:cs="仿宋"/>
          <w:b/>
          <w:bCs/>
          <w:sz w:val="32"/>
          <w:szCs w:val="32"/>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ind w:firstLine="0" w:firstLineChars="0"/>
        <w:rPr>
          <w:rFonts w:ascii="仿宋" w:hAnsi="仿宋" w:eastAsia="仿宋" w:cs="仿宋"/>
        </w:rPr>
      </w:pPr>
    </w:p>
    <w:p>
      <w:pPr>
        <w:pStyle w:val="19"/>
        <w:spacing w:line="360" w:lineRule="auto"/>
        <w:jc w:val="center"/>
        <w:outlineLvl w:val="1"/>
        <w:rPr>
          <w:rFonts w:ascii="仿宋" w:hAnsi="仿宋" w:eastAsia="仿宋" w:cs="仿宋"/>
          <w:b/>
          <w:bCs/>
          <w:sz w:val="28"/>
          <w:szCs w:val="28"/>
        </w:rPr>
      </w:pPr>
      <w:bookmarkStart w:id="20" w:name="_Toc23106"/>
      <w:bookmarkStart w:id="21" w:name="_Toc19997"/>
      <w:r>
        <w:rPr>
          <w:rFonts w:hint="eastAsia" w:ascii="仿宋" w:hAnsi="仿宋" w:eastAsia="仿宋" w:cs="仿宋"/>
          <w:b/>
          <w:bCs/>
          <w:sz w:val="28"/>
          <w:szCs w:val="28"/>
        </w:rPr>
        <w:t>二、供 应 商 须 知</w:t>
      </w:r>
      <w:bookmarkEnd w:id="18"/>
      <w:bookmarkEnd w:id="19"/>
      <w:bookmarkEnd w:id="20"/>
      <w:bookmarkEnd w:id="21"/>
    </w:p>
    <w:p>
      <w:pPr>
        <w:spacing w:line="360" w:lineRule="auto"/>
        <w:ind w:firstLine="422" w:firstLineChars="200"/>
        <w:rPr>
          <w:rFonts w:ascii="宋体" w:hAnsi="宋体" w:cs="宋体"/>
          <w:b/>
          <w:bCs/>
          <w:szCs w:val="21"/>
        </w:rPr>
      </w:pPr>
      <w:r>
        <w:rPr>
          <w:rFonts w:hint="eastAsia" w:ascii="宋体" w:hAnsi="宋体" w:cs="宋体"/>
          <w:b/>
          <w:bCs/>
          <w:szCs w:val="21"/>
        </w:rPr>
        <w:t>1. 说明</w:t>
      </w:r>
    </w:p>
    <w:p>
      <w:pPr>
        <w:spacing w:line="360" w:lineRule="auto"/>
        <w:ind w:firstLine="420" w:firstLineChars="200"/>
        <w:rPr>
          <w:rFonts w:ascii="宋体" w:hAnsi="宋体" w:cs="宋体"/>
          <w:szCs w:val="21"/>
        </w:rPr>
      </w:pPr>
      <w:r>
        <w:rPr>
          <w:rFonts w:hint="eastAsia" w:ascii="宋体" w:hAnsi="宋体" w:cs="宋体"/>
          <w:szCs w:val="21"/>
        </w:rPr>
        <w:t>1.1适用范围</w:t>
      </w:r>
    </w:p>
    <w:p>
      <w:pPr>
        <w:spacing w:line="360" w:lineRule="auto"/>
        <w:ind w:firstLine="420" w:firstLineChars="200"/>
        <w:rPr>
          <w:rFonts w:ascii="宋体" w:hAnsi="宋体" w:cs="宋体"/>
          <w:szCs w:val="21"/>
        </w:rPr>
      </w:pPr>
      <w:r>
        <w:rPr>
          <w:rFonts w:hint="eastAsia" w:ascii="宋体" w:hAnsi="宋体" w:cs="宋体"/>
          <w:szCs w:val="21"/>
        </w:rPr>
        <w:t>本采购文件仅适用于本磋商文件。</w:t>
      </w:r>
    </w:p>
    <w:p>
      <w:pPr>
        <w:spacing w:line="360" w:lineRule="auto"/>
        <w:ind w:firstLine="420" w:firstLineChars="200"/>
        <w:rPr>
          <w:rFonts w:ascii="宋体" w:hAnsi="宋体" w:cs="宋体"/>
          <w:szCs w:val="21"/>
        </w:rPr>
      </w:pPr>
      <w:r>
        <w:rPr>
          <w:rFonts w:hint="eastAsia" w:ascii="宋体" w:hAnsi="宋体" w:cs="宋体"/>
          <w:szCs w:val="21"/>
        </w:rPr>
        <w:t>1.2合格的供应商的基本条件：</w:t>
      </w:r>
    </w:p>
    <w:p>
      <w:pPr>
        <w:spacing w:line="360" w:lineRule="auto"/>
        <w:ind w:firstLine="420" w:firstLineChars="200"/>
        <w:rPr>
          <w:rFonts w:ascii="宋体" w:hAnsi="宋体" w:cs="宋体"/>
          <w:szCs w:val="21"/>
        </w:rPr>
      </w:pPr>
      <w:r>
        <w:rPr>
          <w:rFonts w:hint="eastAsia" w:ascii="宋体" w:hAnsi="宋体" w:cs="宋体"/>
          <w:szCs w:val="21"/>
        </w:rPr>
        <w:t>1.2.1供应商须符合《中华人民共和国政府采购法》第二十二条之规定，并提供《中华人民共和国政府采购法实施条例》第十七条中要求的材料；</w:t>
      </w:r>
    </w:p>
    <w:p>
      <w:pPr>
        <w:spacing w:line="360" w:lineRule="auto"/>
        <w:ind w:firstLine="420" w:firstLineChars="200"/>
        <w:rPr>
          <w:rFonts w:ascii="宋体" w:hAnsi="宋体" w:cs="宋体"/>
          <w:szCs w:val="21"/>
        </w:rPr>
      </w:pPr>
      <w:r>
        <w:rPr>
          <w:rFonts w:hint="eastAsia" w:ascii="宋体" w:hAnsi="宋体" w:cs="宋体"/>
          <w:szCs w:val="21"/>
        </w:rPr>
        <w:t>1.2.2供应商未被列入“信用中国”网站(www.creditchina.gov.cn)记录失信 被执行人或重大税收违法案件当事人名单或政府采购严重违法失信行为记录名 单；不处于中国政府采购网(www.ccgp.gov.cn)政府采购严重违法失信行为信息记录中的禁止参加政府采购活动期间的方可参加本项目的投标；</w:t>
      </w:r>
    </w:p>
    <w:p>
      <w:pPr>
        <w:spacing w:line="360" w:lineRule="auto"/>
        <w:ind w:firstLine="420" w:firstLineChars="200"/>
        <w:rPr>
          <w:rFonts w:ascii="宋体" w:hAnsi="宋体" w:cs="宋体"/>
          <w:szCs w:val="21"/>
        </w:rPr>
      </w:pPr>
      <w:r>
        <w:rPr>
          <w:rFonts w:hint="eastAsia" w:ascii="宋体" w:hAnsi="宋体" w:cs="宋体"/>
          <w:szCs w:val="21"/>
        </w:rPr>
        <w:t xml:space="preserve">1.2.3本项目不接受联合体投标。 </w:t>
      </w:r>
    </w:p>
    <w:p>
      <w:pPr>
        <w:spacing w:line="360" w:lineRule="auto"/>
        <w:ind w:firstLine="420" w:firstLineChars="200"/>
        <w:rPr>
          <w:rFonts w:ascii="宋体" w:hAnsi="宋体" w:cs="宋体"/>
          <w:szCs w:val="21"/>
        </w:rPr>
      </w:pPr>
      <w:r>
        <w:rPr>
          <w:rFonts w:hint="eastAsia" w:ascii="宋体" w:hAnsi="宋体" w:cs="宋体"/>
          <w:szCs w:val="21"/>
        </w:rPr>
        <w:t>1.3 定义</w:t>
      </w:r>
    </w:p>
    <w:p>
      <w:pPr>
        <w:spacing w:line="360" w:lineRule="auto"/>
        <w:ind w:firstLine="420" w:firstLineChars="200"/>
        <w:rPr>
          <w:rFonts w:ascii="宋体" w:hAnsi="宋体" w:cs="宋体"/>
          <w:szCs w:val="21"/>
        </w:rPr>
      </w:pPr>
      <w:r>
        <w:rPr>
          <w:rFonts w:hint="eastAsia" w:ascii="宋体" w:hAnsi="宋体" w:cs="宋体"/>
          <w:szCs w:val="21"/>
        </w:rPr>
        <w:t>（1）“采购人、甲方”系指兰州职业技术学院。</w:t>
      </w:r>
    </w:p>
    <w:p>
      <w:pPr>
        <w:spacing w:line="360" w:lineRule="auto"/>
        <w:ind w:firstLine="420" w:firstLineChars="200"/>
        <w:rPr>
          <w:rFonts w:ascii="宋体" w:hAnsi="宋体" w:cs="宋体"/>
          <w:szCs w:val="21"/>
        </w:rPr>
      </w:pPr>
      <w:r>
        <w:rPr>
          <w:rFonts w:hint="eastAsia" w:ascii="宋体" w:hAnsi="宋体" w:cs="宋体"/>
          <w:szCs w:val="21"/>
        </w:rPr>
        <w:t>（2）“供应商”系指向招标机构提交磋商响应文件并参与投标的法人。</w:t>
      </w:r>
    </w:p>
    <w:p>
      <w:pPr>
        <w:spacing w:line="360" w:lineRule="auto"/>
        <w:ind w:firstLine="420" w:firstLineChars="200"/>
        <w:rPr>
          <w:rFonts w:ascii="宋体" w:hAnsi="宋体" w:cs="宋体"/>
          <w:szCs w:val="21"/>
        </w:rPr>
      </w:pPr>
      <w:r>
        <w:rPr>
          <w:rFonts w:hint="eastAsia" w:ascii="宋体" w:hAnsi="宋体" w:cs="宋体"/>
          <w:szCs w:val="21"/>
        </w:rPr>
        <w:t>（3）“甲方”系指兰州职业技术学院。</w:t>
      </w:r>
    </w:p>
    <w:p>
      <w:pPr>
        <w:spacing w:line="360" w:lineRule="auto"/>
        <w:ind w:firstLine="420" w:firstLineChars="200"/>
        <w:rPr>
          <w:rFonts w:ascii="宋体" w:hAnsi="宋体" w:cs="宋体"/>
          <w:szCs w:val="21"/>
        </w:rPr>
      </w:pPr>
      <w:r>
        <w:rPr>
          <w:rFonts w:hint="eastAsia" w:ascii="宋体" w:hAnsi="宋体" w:cs="宋体"/>
          <w:szCs w:val="21"/>
        </w:rPr>
        <w:t>（4）“乙方”指成交的供应商，合同一方的当事人。</w:t>
      </w:r>
    </w:p>
    <w:p>
      <w:pPr>
        <w:spacing w:line="360" w:lineRule="auto"/>
        <w:ind w:firstLine="420" w:firstLineChars="200"/>
        <w:rPr>
          <w:rFonts w:ascii="宋体" w:hAnsi="宋体" w:cs="宋体"/>
          <w:szCs w:val="21"/>
        </w:rPr>
      </w:pPr>
      <w:r>
        <w:rPr>
          <w:rFonts w:hint="eastAsia" w:ascii="宋体" w:hAnsi="宋体" w:cs="宋体"/>
          <w:szCs w:val="21"/>
        </w:rPr>
        <w:t>（5）“服务”指成交供应商按招磋商件和磋商内容的规定，承担本项目相关的服务义务。</w:t>
      </w:r>
    </w:p>
    <w:p>
      <w:pPr>
        <w:spacing w:line="360" w:lineRule="auto"/>
        <w:ind w:firstLine="422" w:firstLineChars="200"/>
        <w:rPr>
          <w:rFonts w:ascii="宋体" w:hAnsi="宋体" w:cs="宋体"/>
          <w:b/>
          <w:bCs/>
          <w:szCs w:val="21"/>
        </w:rPr>
      </w:pPr>
      <w:r>
        <w:rPr>
          <w:rFonts w:hint="eastAsia" w:ascii="宋体" w:hAnsi="宋体" w:cs="宋体"/>
          <w:b/>
          <w:bCs/>
          <w:szCs w:val="21"/>
        </w:rPr>
        <w:t>2.  磋商文件</w:t>
      </w:r>
    </w:p>
    <w:p>
      <w:pPr>
        <w:spacing w:line="360" w:lineRule="auto"/>
        <w:ind w:firstLine="420" w:firstLineChars="200"/>
        <w:rPr>
          <w:rFonts w:ascii="宋体" w:hAnsi="宋体" w:cs="宋体"/>
          <w:szCs w:val="21"/>
        </w:rPr>
      </w:pPr>
      <w:r>
        <w:rPr>
          <w:rFonts w:hint="eastAsia" w:ascii="宋体" w:hAnsi="宋体" w:cs="宋体"/>
          <w:szCs w:val="21"/>
        </w:rPr>
        <w:t>2.1磋商文件的组成</w:t>
      </w:r>
    </w:p>
    <w:p>
      <w:pPr>
        <w:spacing w:line="360" w:lineRule="auto"/>
        <w:ind w:firstLine="420" w:firstLineChars="200"/>
        <w:rPr>
          <w:rFonts w:ascii="宋体" w:hAnsi="宋体" w:cs="宋体"/>
          <w:szCs w:val="21"/>
        </w:rPr>
      </w:pPr>
      <w:r>
        <w:rPr>
          <w:rFonts w:hint="eastAsia" w:ascii="宋体" w:hAnsi="宋体" w:cs="宋体"/>
          <w:szCs w:val="21"/>
        </w:rPr>
        <w:t>(1)磋商邀请</w:t>
      </w:r>
    </w:p>
    <w:p>
      <w:pPr>
        <w:spacing w:line="360" w:lineRule="auto"/>
        <w:ind w:firstLine="420" w:firstLineChars="200"/>
        <w:rPr>
          <w:rFonts w:ascii="宋体" w:hAnsi="宋体" w:cs="宋体"/>
          <w:szCs w:val="21"/>
        </w:rPr>
      </w:pPr>
      <w:r>
        <w:rPr>
          <w:rFonts w:hint="eastAsia" w:ascii="宋体" w:hAnsi="宋体" w:cs="宋体"/>
          <w:szCs w:val="21"/>
        </w:rPr>
        <w:t xml:space="preserve">(2)供应商须知           </w:t>
      </w:r>
    </w:p>
    <w:p>
      <w:pPr>
        <w:spacing w:line="360" w:lineRule="auto"/>
        <w:ind w:firstLine="420" w:firstLineChars="200"/>
        <w:rPr>
          <w:rFonts w:ascii="宋体" w:hAnsi="宋体" w:cs="宋体"/>
          <w:szCs w:val="21"/>
        </w:rPr>
      </w:pPr>
      <w:r>
        <w:rPr>
          <w:rFonts w:hint="eastAsia" w:ascii="宋体" w:hAnsi="宋体" w:cs="宋体"/>
          <w:szCs w:val="21"/>
        </w:rPr>
        <w:t>(3)合同文件</w:t>
      </w:r>
    </w:p>
    <w:p>
      <w:pPr>
        <w:spacing w:line="360" w:lineRule="auto"/>
        <w:ind w:firstLine="420" w:firstLineChars="200"/>
        <w:rPr>
          <w:rFonts w:ascii="宋体" w:hAnsi="宋体" w:cs="宋体"/>
          <w:szCs w:val="21"/>
        </w:rPr>
      </w:pPr>
      <w:r>
        <w:rPr>
          <w:rFonts w:hint="eastAsia" w:ascii="宋体" w:hAnsi="宋体" w:cs="宋体"/>
          <w:szCs w:val="21"/>
        </w:rPr>
        <w:t>(4)技术参数及项目要求</w:t>
      </w:r>
    </w:p>
    <w:p>
      <w:pPr>
        <w:spacing w:line="360" w:lineRule="auto"/>
        <w:ind w:firstLine="420" w:firstLineChars="200"/>
        <w:rPr>
          <w:rFonts w:ascii="宋体" w:hAnsi="宋体" w:cs="宋体"/>
          <w:szCs w:val="21"/>
        </w:rPr>
      </w:pPr>
      <w:r>
        <w:rPr>
          <w:rFonts w:hint="eastAsia" w:ascii="宋体" w:hAnsi="宋体" w:cs="宋体"/>
          <w:szCs w:val="21"/>
        </w:rPr>
        <w:t>(5)响应文件格式要求</w:t>
      </w:r>
    </w:p>
    <w:p>
      <w:pPr>
        <w:spacing w:line="360" w:lineRule="auto"/>
        <w:ind w:firstLine="422" w:firstLineChars="200"/>
        <w:rPr>
          <w:rFonts w:ascii="宋体" w:hAnsi="宋体" w:cs="宋体"/>
          <w:b/>
          <w:bCs/>
          <w:szCs w:val="21"/>
        </w:rPr>
      </w:pPr>
      <w:r>
        <w:rPr>
          <w:rFonts w:hint="eastAsia" w:ascii="宋体" w:hAnsi="宋体" w:cs="宋体"/>
          <w:b/>
          <w:bCs/>
          <w:szCs w:val="21"/>
        </w:rPr>
        <w:t>3. 磋商响应和谈判总则</w:t>
      </w:r>
    </w:p>
    <w:p>
      <w:pPr>
        <w:spacing w:line="360" w:lineRule="auto"/>
        <w:ind w:firstLine="420" w:firstLineChars="200"/>
        <w:rPr>
          <w:rFonts w:ascii="宋体" w:hAnsi="宋体" w:cs="宋体"/>
          <w:szCs w:val="21"/>
        </w:rPr>
      </w:pPr>
      <w:r>
        <w:rPr>
          <w:rFonts w:hint="eastAsia" w:ascii="宋体" w:hAnsi="宋体" w:cs="宋体"/>
          <w:szCs w:val="21"/>
        </w:rPr>
        <w:t>3.1 磋商响应文件的编写</w:t>
      </w:r>
    </w:p>
    <w:p>
      <w:pPr>
        <w:spacing w:line="360" w:lineRule="auto"/>
        <w:ind w:firstLine="420" w:firstLineChars="200"/>
        <w:rPr>
          <w:rFonts w:ascii="宋体" w:hAnsi="宋体" w:cs="宋体"/>
          <w:szCs w:val="21"/>
        </w:rPr>
      </w:pPr>
      <w:r>
        <w:rPr>
          <w:rFonts w:hint="eastAsia" w:ascii="宋体" w:hAnsi="宋体" w:cs="宋体"/>
          <w:szCs w:val="21"/>
        </w:rPr>
        <w:t>3.1.1供应商应仔细阅读磋商文件的所有内容，并按照磋商文件的规定及要求的内容和格式，提交完整的响应文件。</w:t>
      </w:r>
    </w:p>
    <w:p>
      <w:pPr>
        <w:spacing w:line="360" w:lineRule="auto"/>
        <w:ind w:firstLine="420" w:firstLineChars="200"/>
        <w:rPr>
          <w:rFonts w:ascii="宋体" w:hAnsi="宋体" w:cs="宋体"/>
          <w:szCs w:val="21"/>
        </w:rPr>
      </w:pPr>
      <w:r>
        <w:rPr>
          <w:rFonts w:hint="eastAsia" w:ascii="宋体" w:hAnsi="宋体" w:cs="宋体"/>
          <w:szCs w:val="21"/>
        </w:rPr>
        <w:t>3.1.2投标语言和计量单位</w:t>
      </w:r>
    </w:p>
    <w:p>
      <w:pPr>
        <w:spacing w:line="360" w:lineRule="auto"/>
        <w:ind w:firstLine="420" w:firstLineChars="200"/>
        <w:rPr>
          <w:rFonts w:ascii="宋体" w:hAnsi="宋体" w:cs="宋体"/>
          <w:szCs w:val="21"/>
        </w:rPr>
      </w:pPr>
      <w:r>
        <w:rPr>
          <w:rFonts w:hint="eastAsia" w:ascii="宋体" w:hAnsi="宋体" w:cs="宋体"/>
          <w:szCs w:val="21"/>
        </w:rPr>
        <w:t>磋商响应文件和来往函件用中文书写，计量单位应使用国际单位。（除非磋商文件中另有规定）</w:t>
      </w:r>
    </w:p>
    <w:p>
      <w:pPr>
        <w:spacing w:line="360" w:lineRule="auto"/>
        <w:ind w:firstLine="420" w:firstLineChars="200"/>
        <w:rPr>
          <w:rFonts w:ascii="宋体" w:hAnsi="宋体" w:cs="宋体"/>
          <w:szCs w:val="21"/>
        </w:rPr>
      </w:pPr>
      <w:r>
        <w:rPr>
          <w:rFonts w:hint="eastAsia" w:ascii="宋体" w:hAnsi="宋体" w:cs="宋体"/>
          <w:szCs w:val="21"/>
        </w:rPr>
        <w:t>3.1.3供应商应按投标范围进行投标。</w:t>
      </w:r>
    </w:p>
    <w:p>
      <w:pPr>
        <w:spacing w:line="360" w:lineRule="auto"/>
        <w:ind w:firstLine="420" w:firstLineChars="200"/>
        <w:rPr>
          <w:rFonts w:ascii="宋体" w:hAnsi="宋体" w:cs="宋体"/>
          <w:szCs w:val="21"/>
        </w:rPr>
      </w:pPr>
      <w:r>
        <w:rPr>
          <w:rFonts w:hint="eastAsia" w:ascii="宋体" w:hAnsi="宋体" w:cs="宋体"/>
          <w:szCs w:val="21"/>
        </w:rPr>
        <w:t>3.1.4供应商应用人民币投标。若由单价计算出的总价与投标总价不一致，以单价计算出的总价作为投标总价。若中文文字形式表示的数值与数字形式表示的数值不一致，以中文文字形式表示的数值为准。</w:t>
      </w:r>
    </w:p>
    <w:p>
      <w:pPr>
        <w:spacing w:line="360" w:lineRule="auto"/>
        <w:ind w:firstLine="420" w:firstLineChars="200"/>
        <w:rPr>
          <w:rFonts w:ascii="宋体" w:hAnsi="宋体" w:cs="宋体"/>
          <w:szCs w:val="21"/>
        </w:rPr>
      </w:pPr>
      <w:r>
        <w:rPr>
          <w:rFonts w:hint="eastAsia" w:ascii="宋体" w:hAnsi="宋体" w:cs="宋体"/>
          <w:szCs w:val="21"/>
        </w:rPr>
        <w:t>3.2 磋商响应文件的组成</w:t>
      </w:r>
    </w:p>
    <w:p>
      <w:pPr>
        <w:spacing w:line="360" w:lineRule="auto"/>
        <w:ind w:firstLine="420" w:firstLineChars="200"/>
        <w:rPr>
          <w:rFonts w:ascii="宋体" w:hAnsi="宋体" w:cs="宋体"/>
          <w:szCs w:val="21"/>
        </w:rPr>
      </w:pPr>
      <w:r>
        <w:rPr>
          <w:rFonts w:hint="eastAsia" w:ascii="宋体" w:hAnsi="宋体" w:cs="宋体"/>
          <w:szCs w:val="21"/>
        </w:rPr>
        <w:t>3.2.1供应商提交的磋商响应文件至少应包括以下部分：</w:t>
      </w:r>
    </w:p>
    <w:p>
      <w:pPr>
        <w:spacing w:line="360" w:lineRule="auto"/>
        <w:ind w:firstLine="420" w:firstLineChars="200"/>
        <w:rPr>
          <w:rFonts w:ascii="宋体" w:hAnsi="宋体" w:cs="宋体"/>
          <w:szCs w:val="21"/>
        </w:rPr>
      </w:pPr>
      <w:r>
        <w:rPr>
          <w:rFonts w:hint="eastAsia" w:ascii="宋体" w:hAnsi="宋体" w:cs="宋体"/>
          <w:szCs w:val="21"/>
        </w:rPr>
        <w:t>（1）投标函</w:t>
      </w:r>
    </w:p>
    <w:p>
      <w:pPr>
        <w:spacing w:line="360" w:lineRule="auto"/>
        <w:ind w:firstLine="420" w:firstLineChars="200"/>
        <w:rPr>
          <w:rFonts w:ascii="宋体" w:hAnsi="宋体" w:cs="宋体"/>
          <w:szCs w:val="21"/>
        </w:rPr>
      </w:pPr>
      <w:r>
        <w:rPr>
          <w:rFonts w:hint="eastAsia" w:ascii="宋体" w:hAnsi="宋体" w:cs="宋体"/>
          <w:szCs w:val="21"/>
        </w:rPr>
        <w:t>（2）法人代表授权书（法定代表人为供应商代表并亲自签署投标书的可不提交）</w:t>
      </w:r>
    </w:p>
    <w:p>
      <w:pPr>
        <w:spacing w:line="360" w:lineRule="auto"/>
        <w:ind w:firstLine="420" w:firstLineChars="200"/>
        <w:rPr>
          <w:rFonts w:ascii="宋体" w:hAnsi="宋体" w:cs="宋体"/>
          <w:szCs w:val="21"/>
        </w:rPr>
      </w:pPr>
      <w:r>
        <w:rPr>
          <w:rFonts w:hint="eastAsia" w:ascii="宋体" w:hAnsi="宋体" w:cs="宋体"/>
          <w:szCs w:val="21"/>
        </w:rPr>
        <w:t>（3）报价一览表</w:t>
      </w:r>
    </w:p>
    <w:p>
      <w:pPr>
        <w:spacing w:line="360" w:lineRule="auto"/>
        <w:ind w:firstLine="420" w:firstLineChars="200"/>
        <w:rPr>
          <w:rFonts w:ascii="宋体" w:hAnsi="宋体" w:cs="宋体"/>
          <w:szCs w:val="21"/>
        </w:rPr>
      </w:pPr>
      <w:r>
        <w:rPr>
          <w:rFonts w:hint="eastAsia" w:ascii="宋体" w:hAnsi="宋体" w:cs="宋体"/>
          <w:szCs w:val="21"/>
        </w:rPr>
        <w:t>（4）供应商情况介绍文件</w:t>
      </w:r>
    </w:p>
    <w:p>
      <w:pPr>
        <w:spacing w:line="360" w:lineRule="auto"/>
        <w:ind w:firstLine="420" w:firstLineChars="200"/>
        <w:rPr>
          <w:rFonts w:ascii="宋体" w:hAnsi="宋体" w:cs="宋体"/>
          <w:szCs w:val="21"/>
        </w:rPr>
      </w:pPr>
      <w:r>
        <w:rPr>
          <w:rFonts w:hint="eastAsia" w:ascii="宋体" w:hAnsi="宋体" w:cs="宋体"/>
          <w:szCs w:val="21"/>
        </w:rPr>
        <w:t>（5）资格证明文件</w:t>
      </w:r>
    </w:p>
    <w:p>
      <w:pPr>
        <w:spacing w:line="360" w:lineRule="auto"/>
        <w:ind w:firstLine="420" w:firstLineChars="200"/>
        <w:rPr>
          <w:rFonts w:ascii="宋体" w:hAnsi="宋体" w:cs="宋体"/>
          <w:szCs w:val="21"/>
        </w:rPr>
      </w:pPr>
      <w:r>
        <w:rPr>
          <w:rFonts w:hint="eastAsia" w:ascii="宋体" w:hAnsi="宋体" w:cs="宋体"/>
          <w:szCs w:val="21"/>
        </w:rPr>
        <w:t>（6）供应商业绩证明材料</w:t>
      </w:r>
    </w:p>
    <w:p>
      <w:pPr>
        <w:spacing w:line="360" w:lineRule="auto"/>
        <w:ind w:firstLine="420" w:firstLineChars="200"/>
        <w:rPr>
          <w:rFonts w:ascii="宋体" w:hAnsi="宋体" w:cs="宋体"/>
          <w:szCs w:val="21"/>
        </w:rPr>
      </w:pPr>
      <w:r>
        <w:rPr>
          <w:rFonts w:hint="eastAsia" w:ascii="宋体" w:hAnsi="宋体" w:cs="宋体"/>
          <w:szCs w:val="21"/>
        </w:rPr>
        <w:t xml:space="preserve"> 3.3  磋商响应</w:t>
      </w:r>
    </w:p>
    <w:p>
      <w:pPr>
        <w:spacing w:line="360" w:lineRule="auto"/>
        <w:ind w:firstLine="420" w:firstLineChars="200"/>
        <w:rPr>
          <w:rFonts w:ascii="宋体" w:hAnsi="宋体" w:cs="宋体"/>
          <w:szCs w:val="21"/>
        </w:rPr>
      </w:pPr>
      <w:r>
        <w:rPr>
          <w:rFonts w:hint="eastAsia" w:ascii="宋体" w:hAnsi="宋体" w:cs="宋体"/>
          <w:szCs w:val="21"/>
        </w:rPr>
        <w:t>3.3.1 供应商磋商响应时间提交的全部材料必须密封，具体包括：</w:t>
      </w:r>
    </w:p>
    <w:p>
      <w:pPr>
        <w:spacing w:line="360" w:lineRule="auto"/>
        <w:ind w:firstLine="420" w:firstLineChars="200"/>
        <w:rPr>
          <w:rFonts w:ascii="宋体" w:hAnsi="宋体" w:cs="宋体"/>
          <w:szCs w:val="21"/>
        </w:rPr>
      </w:pPr>
      <w:r>
        <w:rPr>
          <w:rFonts w:hint="eastAsia" w:ascii="宋体" w:hAnsi="宋体" w:cs="宋体"/>
          <w:szCs w:val="21"/>
        </w:rPr>
        <w:t>（1）磋商响应文件一式三份（正本1份，副本2份）1份正本单独密封，2份副本可选择单独或一起密封；</w:t>
      </w:r>
    </w:p>
    <w:p>
      <w:pPr>
        <w:spacing w:line="360" w:lineRule="auto"/>
        <w:ind w:firstLine="420" w:firstLineChars="200"/>
        <w:rPr>
          <w:rFonts w:ascii="宋体" w:hAnsi="宋体" w:cs="宋体"/>
          <w:szCs w:val="21"/>
        </w:rPr>
      </w:pPr>
      <w:r>
        <w:rPr>
          <w:rFonts w:hint="eastAsia" w:ascii="宋体" w:hAnsi="宋体" w:cs="宋体"/>
          <w:szCs w:val="21"/>
        </w:rPr>
        <w:t>（2）报价一览表（提交时须单独密封）；</w:t>
      </w:r>
    </w:p>
    <w:p>
      <w:pPr>
        <w:spacing w:line="360" w:lineRule="auto"/>
        <w:ind w:firstLine="420" w:firstLineChars="200"/>
        <w:rPr>
          <w:rFonts w:ascii="宋体" w:hAnsi="宋体" w:cs="宋体"/>
          <w:szCs w:val="21"/>
        </w:rPr>
      </w:pPr>
      <w:r>
        <w:rPr>
          <w:rFonts w:hint="eastAsia" w:ascii="宋体" w:hAnsi="宋体" w:cs="宋体"/>
          <w:szCs w:val="21"/>
        </w:rPr>
        <w:t>（3）电子文档为加盖电子印章的PDF格式，且保证电子文档能正常读取，否则造成的一切后果由供应商自行承担。</w:t>
      </w:r>
    </w:p>
    <w:p>
      <w:pPr>
        <w:spacing w:line="360" w:lineRule="auto"/>
        <w:ind w:firstLine="420" w:firstLineChars="200"/>
        <w:rPr>
          <w:rFonts w:ascii="宋体" w:hAnsi="宋体" w:cs="宋体"/>
          <w:szCs w:val="21"/>
        </w:rPr>
      </w:pPr>
      <w:r>
        <w:rPr>
          <w:rFonts w:hint="eastAsia" w:ascii="宋体" w:hAnsi="宋体" w:cs="宋体"/>
          <w:szCs w:val="21"/>
        </w:rPr>
        <w:t>磋商响应文件正本、副本的内容应当一致，如果正本与副本不符，以正本为准。磋商响应文件应由供应商的法定代表人或经正式授权并对供应商由约束力的代表在磋商响应文件上签字。被授权代表需将以书面形式出具的“法人授权书”附在磋商响应文件中。</w:t>
      </w:r>
    </w:p>
    <w:p>
      <w:pPr>
        <w:spacing w:line="360" w:lineRule="auto"/>
        <w:ind w:firstLine="420" w:firstLineChars="200"/>
        <w:rPr>
          <w:rFonts w:ascii="宋体" w:hAnsi="宋体" w:cs="宋体"/>
          <w:szCs w:val="21"/>
        </w:rPr>
      </w:pPr>
      <w:r>
        <w:rPr>
          <w:rFonts w:hint="eastAsia" w:ascii="宋体" w:hAnsi="宋体" w:cs="宋体"/>
          <w:szCs w:val="21"/>
        </w:rPr>
        <w:t>任何行间插字、涂改和增删，必须由磋商响应文件签字人在旁边签字才有效。</w:t>
      </w:r>
    </w:p>
    <w:p>
      <w:pPr>
        <w:spacing w:line="360" w:lineRule="auto"/>
        <w:ind w:firstLine="420" w:firstLineChars="200"/>
        <w:rPr>
          <w:rFonts w:ascii="宋体" w:hAnsi="宋体" w:cs="宋体"/>
          <w:szCs w:val="21"/>
        </w:rPr>
      </w:pPr>
      <w:r>
        <w:rPr>
          <w:rFonts w:hint="eastAsia" w:ascii="宋体" w:hAnsi="宋体" w:cs="宋体"/>
          <w:szCs w:val="21"/>
        </w:rPr>
        <w:t>3.3.2每本磋商响应文件的内容应装订成册。</w:t>
      </w:r>
    </w:p>
    <w:p>
      <w:pPr>
        <w:spacing w:line="360" w:lineRule="auto"/>
        <w:ind w:firstLine="420" w:firstLineChars="200"/>
        <w:rPr>
          <w:rFonts w:ascii="宋体" w:hAnsi="宋体" w:cs="宋体"/>
          <w:szCs w:val="21"/>
        </w:rPr>
      </w:pPr>
      <w:r>
        <w:rPr>
          <w:rFonts w:hint="eastAsia" w:ascii="宋体" w:hAnsi="宋体" w:cs="宋体"/>
          <w:szCs w:val="21"/>
        </w:rPr>
        <w:t>3.3.3供应商应按照要求提交资格文件，并对这些资格文件的真实性负责。</w:t>
      </w:r>
    </w:p>
    <w:p>
      <w:pPr>
        <w:spacing w:line="360" w:lineRule="auto"/>
        <w:ind w:firstLine="422" w:firstLineChars="200"/>
        <w:rPr>
          <w:rFonts w:ascii="宋体" w:hAnsi="宋体" w:cs="宋体"/>
          <w:b/>
          <w:bCs/>
          <w:szCs w:val="21"/>
        </w:rPr>
      </w:pPr>
      <w:bookmarkStart w:id="22" w:name="_Toc24615"/>
      <w:r>
        <w:rPr>
          <w:rFonts w:hint="eastAsia" w:ascii="宋体" w:hAnsi="宋体" w:cs="宋体"/>
          <w:b/>
          <w:bCs/>
          <w:szCs w:val="21"/>
        </w:rPr>
        <w:t>3.3.4 磋商响应文件的密封和标注：</w:t>
      </w:r>
      <w:bookmarkEnd w:id="22"/>
    </w:p>
    <w:p>
      <w:pPr>
        <w:spacing w:line="360" w:lineRule="auto"/>
        <w:ind w:firstLine="420" w:firstLineChars="200"/>
        <w:rPr>
          <w:rFonts w:ascii="宋体" w:hAnsi="宋体" w:cs="宋体"/>
          <w:szCs w:val="21"/>
        </w:rPr>
      </w:pPr>
      <w:r>
        <w:rPr>
          <w:rFonts w:hint="eastAsia" w:ascii="宋体" w:hAnsi="宋体" w:cs="宋体"/>
          <w:szCs w:val="21"/>
        </w:rPr>
        <w:t xml:space="preserve">供应商需将电子版单独密封并在信封上标明“报价一览表”字样。在封口处加盖印章后单独递交（详见格式一）。 </w:t>
      </w:r>
    </w:p>
    <w:p>
      <w:pPr>
        <w:spacing w:line="360" w:lineRule="auto"/>
        <w:ind w:firstLine="420" w:firstLineChars="200"/>
        <w:rPr>
          <w:rFonts w:ascii="宋体" w:hAnsi="宋体" w:cs="宋体"/>
          <w:szCs w:val="21"/>
        </w:rPr>
      </w:pPr>
      <w:r>
        <w:rPr>
          <w:rFonts w:hint="eastAsia" w:ascii="宋体" w:hAnsi="宋体" w:cs="宋体"/>
          <w:szCs w:val="21"/>
        </w:rPr>
        <w:t>供应商应将磋商响应文件的纸质文件密封，在封口处加盖印章后递交。(注：纸质版正本单独密封，2份副本可选择单独或一起密封；）</w:t>
      </w:r>
    </w:p>
    <w:p>
      <w:pPr>
        <w:spacing w:line="360" w:lineRule="auto"/>
        <w:ind w:firstLine="420" w:firstLineChars="200"/>
        <w:rPr>
          <w:rFonts w:ascii="宋体" w:hAnsi="宋体" w:cs="宋体"/>
          <w:szCs w:val="21"/>
        </w:rPr>
      </w:pPr>
      <w:r>
        <w:rPr>
          <w:rFonts w:hint="eastAsia" w:ascii="宋体" w:hAnsi="宋体" w:cs="宋体"/>
          <w:szCs w:val="21"/>
        </w:rPr>
        <w:t>纸质文件外层封套必须标明以下内容：</w:t>
      </w:r>
    </w:p>
    <w:p>
      <w:pPr>
        <w:spacing w:line="360" w:lineRule="auto"/>
        <w:ind w:firstLine="420" w:firstLineChars="200"/>
        <w:rPr>
          <w:rFonts w:ascii="宋体" w:hAnsi="宋体" w:cs="宋体"/>
          <w:szCs w:val="21"/>
        </w:rPr>
      </w:pPr>
      <w:r>
        <w:rPr>
          <w:rFonts w:hint="eastAsia" w:ascii="宋体" w:hAnsi="宋体" w:cs="宋体"/>
          <w:szCs w:val="21"/>
        </w:rPr>
        <w:t>招 标 人：</w:t>
      </w:r>
      <w:r>
        <w:rPr>
          <w:rFonts w:hint="eastAsia" w:ascii="宋体" w:hAnsi="宋体" w:cs="宋体"/>
          <w:szCs w:val="21"/>
          <w:u w:val="single"/>
        </w:rPr>
        <w:t xml:space="preserve">                    </w:t>
      </w:r>
    </w:p>
    <w:p>
      <w:pPr>
        <w:spacing w:line="360" w:lineRule="auto"/>
        <w:ind w:firstLine="420" w:firstLineChars="200"/>
        <w:rPr>
          <w:rFonts w:ascii="宋体" w:hAnsi="宋体" w:cs="宋体"/>
          <w:szCs w:val="21"/>
          <w:u w:val="single"/>
        </w:rPr>
      </w:pPr>
      <w:r>
        <w:rPr>
          <w:rFonts w:hint="eastAsia" w:ascii="宋体" w:hAnsi="宋体" w:cs="宋体"/>
          <w:szCs w:val="21"/>
        </w:rPr>
        <w:t>项目名称：</w:t>
      </w:r>
      <w:r>
        <w:rPr>
          <w:rFonts w:hint="eastAsia" w:ascii="宋体" w:hAnsi="宋体" w:cs="宋体"/>
          <w:szCs w:val="21"/>
          <w:u w:val="single"/>
        </w:rPr>
        <w:t xml:space="preserve">                    </w:t>
      </w:r>
    </w:p>
    <w:p>
      <w:pPr>
        <w:spacing w:line="360" w:lineRule="auto"/>
        <w:ind w:firstLine="420" w:firstLineChars="200"/>
        <w:rPr>
          <w:rFonts w:ascii="宋体" w:hAnsi="宋体" w:cs="宋体"/>
          <w:szCs w:val="21"/>
        </w:rPr>
      </w:pPr>
      <w:r>
        <w:rPr>
          <w:rFonts w:hint="eastAsia" w:ascii="宋体" w:hAnsi="宋体" w:cs="宋体"/>
          <w:szCs w:val="21"/>
        </w:rPr>
        <w:t>包    号：</w:t>
      </w:r>
      <w:r>
        <w:rPr>
          <w:rFonts w:hint="eastAsia" w:ascii="宋体" w:hAnsi="宋体" w:cs="宋体"/>
          <w:szCs w:val="21"/>
          <w:u w:val="single"/>
        </w:rPr>
        <w:t xml:space="preserve">                    </w:t>
      </w:r>
    </w:p>
    <w:p>
      <w:pPr>
        <w:spacing w:line="360" w:lineRule="auto"/>
        <w:ind w:firstLine="420" w:firstLineChars="200"/>
        <w:rPr>
          <w:rFonts w:ascii="宋体" w:hAnsi="宋体" w:cs="宋体"/>
          <w:szCs w:val="21"/>
          <w:u w:val="single"/>
        </w:rPr>
      </w:pPr>
      <w:r>
        <w:rPr>
          <w:rFonts w:hint="eastAsia" w:ascii="宋体" w:hAnsi="宋体" w:cs="宋体"/>
          <w:szCs w:val="21"/>
        </w:rPr>
        <w:t>磋商文件编号：</w:t>
      </w:r>
      <w:r>
        <w:rPr>
          <w:rFonts w:hint="eastAsia" w:ascii="宋体" w:hAnsi="宋体" w:cs="宋体"/>
          <w:szCs w:val="21"/>
          <w:u w:val="single"/>
        </w:rPr>
        <w:t xml:space="preserve">                </w:t>
      </w:r>
    </w:p>
    <w:p>
      <w:pPr>
        <w:spacing w:line="360" w:lineRule="auto"/>
        <w:ind w:firstLine="420" w:firstLineChars="200"/>
        <w:rPr>
          <w:rFonts w:ascii="宋体" w:hAnsi="宋体" w:cs="宋体"/>
          <w:szCs w:val="21"/>
          <w:u w:val="single"/>
        </w:rPr>
      </w:pPr>
      <w:r>
        <w:rPr>
          <w:rFonts w:hint="eastAsia" w:ascii="宋体" w:hAnsi="宋体" w:cs="宋体"/>
          <w:szCs w:val="21"/>
        </w:rPr>
        <w:t>供应商名称：</w:t>
      </w:r>
      <w:r>
        <w:rPr>
          <w:rFonts w:hint="eastAsia" w:ascii="宋体" w:hAnsi="宋体" w:cs="宋体"/>
          <w:szCs w:val="21"/>
          <w:u w:val="single"/>
        </w:rPr>
        <w:t xml:space="preserve">                    </w:t>
      </w:r>
      <w:r>
        <w:rPr>
          <w:rFonts w:hint="eastAsia" w:ascii="宋体" w:hAnsi="宋体" w:cs="宋体"/>
          <w:bCs/>
          <w:szCs w:val="21"/>
        </w:rPr>
        <w:t>（盖章）</w:t>
      </w:r>
    </w:p>
    <w:p>
      <w:pPr>
        <w:adjustRightInd w:val="0"/>
        <w:spacing w:line="360" w:lineRule="auto"/>
        <w:ind w:firstLine="420" w:firstLineChars="200"/>
        <w:jc w:val="left"/>
        <w:rPr>
          <w:rFonts w:ascii="宋体" w:hAnsi="宋体" w:cs="宋体"/>
          <w:bCs/>
          <w:szCs w:val="21"/>
        </w:rPr>
      </w:pPr>
      <w:r>
        <w:rPr>
          <w:rFonts w:hint="eastAsia" w:ascii="宋体" w:hAnsi="宋体" w:cs="宋体"/>
          <w:szCs w:val="21"/>
        </w:rPr>
        <w:t>法定代表人或委托代理人（签字）</w:t>
      </w:r>
      <w:r>
        <w:rPr>
          <w:rFonts w:hint="eastAsia" w:ascii="宋体" w:hAnsi="宋体" w:cs="宋体"/>
          <w:bCs/>
          <w:szCs w:val="21"/>
        </w:rPr>
        <w:t>：</w:t>
      </w:r>
      <w:r>
        <w:rPr>
          <w:rFonts w:hint="eastAsia" w:ascii="宋体" w:hAnsi="宋体" w:cs="宋体"/>
          <w:bCs/>
          <w:szCs w:val="21"/>
          <w:u w:val="single"/>
        </w:rPr>
        <w:t xml:space="preserve">          </w:t>
      </w:r>
    </w:p>
    <w:p>
      <w:pPr>
        <w:spacing w:line="360" w:lineRule="auto"/>
        <w:ind w:firstLine="420" w:firstLineChars="200"/>
        <w:rPr>
          <w:rFonts w:ascii="宋体" w:hAnsi="宋体" w:cs="宋体"/>
          <w:szCs w:val="21"/>
        </w:rPr>
      </w:pPr>
      <w:r>
        <w:rPr>
          <w:rFonts w:hint="eastAsia" w:ascii="宋体" w:hAnsi="宋体" w:cs="宋体"/>
          <w:szCs w:val="21"/>
        </w:rPr>
        <w:t>磋商响应文件在</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r>
        <w:rPr>
          <w:rFonts w:hint="eastAsia" w:ascii="宋体" w:hAnsi="宋体" w:cs="宋体"/>
          <w:szCs w:val="21"/>
          <w:u w:val="single"/>
        </w:rPr>
        <w:t xml:space="preserve">   </w:t>
      </w:r>
      <w:r>
        <w:rPr>
          <w:rFonts w:hint="eastAsia" w:ascii="宋体" w:hAnsi="宋体" w:cs="宋体"/>
          <w:szCs w:val="21"/>
        </w:rPr>
        <w:t>时</w:t>
      </w:r>
      <w:r>
        <w:rPr>
          <w:rFonts w:hint="eastAsia" w:ascii="宋体" w:hAnsi="宋体" w:cs="宋体"/>
          <w:szCs w:val="21"/>
          <w:u w:val="single"/>
        </w:rPr>
        <w:t xml:space="preserve">  </w:t>
      </w:r>
      <w:r>
        <w:rPr>
          <w:rFonts w:hint="eastAsia" w:ascii="宋体" w:hAnsi="宋体" w:cs="宋体"/>
          <w:szCs w:val="21"/>
        </w:rPr>
        <w:t xml:space="preserve"> 分前不得开启</w:t>
      </w:r>
    </w:p>
    <w:p>
      <w:pPr>
        <w:spacing w:line="360" w:lineRule="auto"/>
        <w:ind w:firstLine="420" w:firstLineChars="200"/>
        <w:rPr>
          <w:rFonts w:ascii="宋体" w:hAnsi="宋体" w:cs="宋体"/>
          <w:szCs w:val="21"/>
        </w:rPr>
      </w:pPr>
      <w:r>
        <w:rPr>
          <w:rFonts w:hint="eastAsia" w:ascii="宋体" w:hAnsi="宋体" w:cs="宋体"/>
          <w:szCs w:val="21"/>
        </w:rPr>
        <w:t>3.3.5采购单位对因磋商响应文件未装订成册而造成的磋商文件的损坏、丢失不承担任何责任。</w:t>
      </w:r>
    </w:p>
    <w:p>
      <w:pPr>
        <w:spacing w:line="360" w:lineRule="auto"/>
        <w:ind w:firstLine="420" w:firstLineChars="200"/>
        <w:rPr>
          <w:rFonts w:ascii="宋体" w:hAnsi="宋体" w:cs="宋体"/>
          <w:szCs w:val="21"/>
        </w:rPr>
      </w:pPr>
      <w:r>
        <w:rPr>
          <w:rFonts w:hint="eastAsia" w:ascii="宋体" w:hAnsi="宋体" w:cs="宋体"/>
          <w:szCs w:val="21"/>
        </w:rPr>
        <w:t>3.3.6采购单位对不可抗力的事件造成的磋商文件的损坏、丢失不承担任何责任。</w:t>
      </w:r>
    </w:p>
    <w:p>
      <w:pPr>
        <w:spacing w:line="360" w:lineRule="auto"/>
        <w:ind w:firstLine="420" w:firstLineChars="200"/>
        <w:rPr>
          <w:rFonts w:ascii="宋体" w:hAnsi="宋体" w:cs="宋体"/>
          <w:szCs w:val="21"/>
        </w:rPr>
      </w:pPr>
      <w:r>
        <w:rPr>
          <w:rFonts w:hint="eastAsia" w:ascii="宋体" w:hAnsi="宋体" w:cs="宋体"/>
          <w:szCs w:val="21"/>
        </w:rPr>
        <w:t>3.5磋商响应文件的修改</w:t>
      </w:r>
    </w:p>
    <w:p>
      <w:pPr>
        <w:spacing w:line="360" w:lineRule="auto"/>
        <w:ind w:firstLine="420" w:firstLineChars="200"/>
        <w:rPr>
          <w:rFonts w:ascii="宋体" w:hAnsi="宋体" w:cs="宋体"/>
          <w:szCs w:val="21"/>
        </w:rPr>
      </w:pPr>
      <w:r>
        <w:rPr>
          <w:rFonts w:hint="eastAsia" w:ascii="宋体" w:hAnsi="宋体" w:cs="宋体"/>
          <w:szCs w:val="21"/>
        </w:rPr>
        <w:t>在规定的时间内，供应商可以修改其磋商响应文件的内容，但必须以书面形式通知采购单位。在招标规定的修改截止时间后，供应商不可以修改其磋商响应文件的内容。</w:t>
      </w:r>
    </w:p>
    <w:p>
      <w:pPr>
        <w:spacing w:line="360" w:lineRule="auto"/>
        <w:ind w:firstLine="420" w:firstLineChars="200"/>
        <w:rPr>
          <w:rFonts w:ascii="宋体" w:hAnsi="宋体" w:cs="宋体"/>
          <w:szCs w:val="21"/>
        </w:rPr>
      </w:pPr>
      <w:r>
        <w:rPr>
          <w:rFonts w:hint="eastAsia" w:ascii="宋体" w:hAnsi="宋体" w:cs="宋体"/>
          <w:szCs w:val="21"/>
        </w:rPr>
        <w:t>3.6磋商响应文件的撤回</w:t>
      </w:r>
    </w:p>
    <w:p>
      <w:pPr>
        <w:spacing w:line="360" w:lineRule="auto"/>
        <w:ind w:firstLine="420" w:firstLineChars="200"/>
        <w:rPr>
          <w:rFonts w:ascii="宋体" w:hAnsi="宋体" w:cs="宋体"/>
          <w:szCs w:val="21"/>
        </w:rPr>
      </w:pPr>
      <w:r>
        <w:rPr>
          <w:rFonts w:hint="eastAsia" w:ascii="宋体" w:hAnsi="宋体" w:cs="宋体"/>
          <w:szCs w:val="21"/>
        </w:rPr>
        <w:t>在磋商响应截止时间前供应商可以撤回其投标，但在投标截止后不允许撤回投标。</w:t>
      </w:r>
      <w:bookmarkStart w:id="23" w:name="_Toc29548"/>
      <w:bookmarkStart w:id="24" w:name="_Toc504477602"/>
      <w:bookmarkStart w:id="25" w:name="_Toc361769632"/>
      <w:bookmarkStart w:id="26" w:name="_Toc361769766"/>
    </w:p>
    <w:p>
      <w:pPr>
        <w:spacing w:line="360" w:lineRule="auto"/>
        <w:ind w:firstLine="422" w:firstLineChars="200"/>
        <w:rPr>
          <w:rFonts w:ascii="宋体" w:hAnsi="宋体" w:cs="宋体"/>
          <w:b/>
          <w:szCs w:val="21"/>
        </w:rPr>
      </w:pPr>
      <w:r>
        <w:rPr>
          <w:rFonts w:hint="eastAsia" w:ascii="宋体" w:hAnsi="宋体" w:cs="宋体"/>
          <w:b/>
          <w:szCs w:val="21"/>
        </w:rPr>
        <w:t>4.竞争性磋商</w:t>
      </w:r>
      <w:bookmarkEnd w:id="23"/>
      <w:bookmarkEnd w:id="24"/>
    </w:p>
    <w:p>
      <w:pPr>
        <w:snapToGrid w:val="0"/>
        <w:spacing w:line="360" w:lineRule="auto"/>
        <w:ind w:firstLine="420" w:firstLineChars="200"/>
        <w:rPr>
          <w:rFonts w:ascii="宋体" w:hAnsi="宋体" w:cs="宋体"/>
          <w:bCs/>
          <w:szCs w:val="21"/>
        </w:rPr>
      </w:pPr>
      <w:r>
        <w:rPr>
          <w:rFonts w:hint="eastAsia" w:ascii="宋体" w:hAnsi="宋体" w:cs="宋体"/>
          <w:bCs/>
          <w:szCs w:val="21"/>
        </w:rPr>
        <w:t>4.1磋商</w:t>
      </w:r>
    </w:p>
    <w:p>
      <w:pPr>
        <w:snapToGrid w:val="0"/>
        <w:spacing w:line="360" w:lineRule="auto"/>
        <w:ind w:firstLine="420" w:firstLineChars="200"/>
        <w:rPr>
          <w:rFonts w:ascii="宋体" w:hAnsi="宋体" w:cs="宋体"/>
          <w:szCs w:val="21"/>
        </w:rPr>
      </w:pPr>
      <w:r>
        <w:rPr>
          <w:rFonts w:hint="eastAsia" w:ascii="宋体" w:hAnsi="宋体" w:cs="宋体"/>
          <w:szCs w:val="21"/>
        </w:rPr>
        <w:t>4.1.1采购单位将在“供应商须知前附表”规定的时间、地点组织</w:t>
      </w:r>
      <w:r>
        <w:rPr>
          <w:rFonts w:hint="eastAsia" w:ascii="宋体" w:hAnsi="宋体" w:cs="宋体"/>
          <w:bCs/>
          <w:szCs w:val="21"/>
        </w:rPr>
        <w:t>磋商</w:t>
      </w:r>
      <w:r>
        <w:rPr>
          <w:rFonts w:hint="eastAsia" w:ascii="宋体" w:hAnsi="宋体" w:cs="宋体"/>
          <w:szCs w:val="21"/>
        </w:rPr>
        <w:t>。供应商应委派代表参加，并向磋商小组递交响应文件。</w:t>
      </w:r>
    </w:p>
    <w:p>
      <w:pPr>
        <w:snapToGrid w:val="0"/>
        <w:spacing w:line="360" w:lineRule="auto"/>
        <w:ind w:firstLine="420" w:firstLineChars="200"/>
        <w:rPr>
          <w:rFonts w:ascii="宋体" w:hAnsi="宋体" w:cs="宋体"/>
          <w:szCs w:val="21"/>
        </w:rPr>
      </w:pPr>
      <w:r>
        <w:rPr>
          <w:rFonts w:hint="eastAsia" w:ascii="宋体" w:hAnsi="宋体" w:cs="宋体"/>
          <w:szCs w:val="21"/>
        </w:rPr>
        <w:t>4.1.2提交了可接受的“撤回”通知的响应文件将不予开封。</w:t>
      </w:r>
    </w:p>
    <w:p>
      <w:pPr>
        <w:snapToGrid w:val="0"/>
        <w:spacing w:line="360" w:lineRule="auto"/>
        <w:ind w:firstLine="420" w:firstLineChars="200"/>
        <w:rPr>
          <w:rFonts w:ascii="宋体" w:hAnsi="宋体" w:cs="宋体"/>
          <w:szCs w:val="21"/>
        </w:rPr>
      </w:pPr>
      <w:r>
        <w:rPr>
          <w:rFonts w:hint="eastAsia" w:ascii="宋体" w:hAnsi="宋体" w:cs="宋体"/>
          <w:szCs w:val="21"/>
        </w:rPr>
        <w:t>4.1.3评标方法：综合评分法。</w:t>
      </w:r>
    </w:p>
    <w:p>
      <w:pPr>
        <w:snapToGrid w:val="0"/>
        <w:spacing w:line="360" w:lineRule="auto"/>
        <w:ind w:firstLine="422" w:firstLineChars="200"/>
        <w:rPr>
          <w:rFonts w:ascii="宋体" w:hAnsi="宋体" w:cs="宋体"/>
          <w:b/>
          <w:bCs/>
          <w:szCs w:val="21"/>
        </w:rPr>
      </w:pPr>
      <w:r>
        <w:rPr>
          <w:rFonts w:hint="eastAsia" w:ascii="宋体" w:hAnsi="宋体" w:cs="宋体"/>
          <w:b/>
          <w:szCs w:val="21"/>
        </w:rPr>
        <w:t>4.2</w:t>
      </w:r>
      <w:r>
        <w:rPr>
          <w:rFonts w:hint="eastAsia" w:ascii="宋体" w:hAnsi="宋体" w:cs="宋体"/>
          <w:b/>
          <w:bCs/>
          <w:szCs w:val="21"/>
        </w:rPr>
        <w:t>磋商小组</w:t>
      </w:r>
    </w:p>
    <w:p>
      <w:pPr>
        <w:snapToGrid w:val="0"/>
        <w:spacing w:line="360" w:lineRule="auto"/>
        <w:ind w:firstLine="420" w:firstLineChars="200"/>
        <w:rPr>
          <w:rFonts w:ascii="宋体" w:hAnsi="宋体" w:cs="宋体"/>
          <w:szCs w:val="21"/>
        </w:rPr>
      </w:pPr>
      <w:r>
        <w:rPr>
          <w:rFonts w:hint="eastAsia" w:ascii="宋体" w:hAnsi="宋体" w:cs="宋体"/>
          <w:szCs w:val="21"/>
        </w:rPr>
        <w:t>4.2.1采购单位将按照相关法律法规及院内相关规定组建磋商小组。</w:t>
      </w:r>
    </w:p>
    <w:p>
      <w:pPr>
        <w:snapToGrid w:val="0"/>
        <w:spacing w:line="360" w:lineRule="auto"/>
        <w:ind w:firstLine="420" w:firstLineChars="200"/>
        <w:rPr>
          <w:rFonts w:ascii="宋体" w:hAnsi="宋体" w:cs="宋体"/>
          <w:szCs w:val="21"/>
        </w:rPr>
      </w:pPr>
      <w:r>
        <w:rPr>
          <w:rFonts w:hint="eastAsia" w:ascii="宋体" w:hAnsi="宋体" w:cs="宋体"/>
          <w:szCs w:val="21"/>
        </w:rPr>
        <w:t>4.2.2磋商小组由采购人代表及有关技术、经济等方面的专家组成。</w:t>
      </w:r>
    </w:p>
    <w:p>
      <w:pPr>
        <w:snapToGrid w:val="0"/>
        <w:spacing w:line="360" w:lineRule="auto"/>
        <w:ind w:firstLine="420" w:firstLineChars="200"/>
        <w:rPr>
          <w:rFonts w:ascii="宋体" w:hAnsi="宋体" w:cs="宋体"/>
          <w:szCs w:val="21"/>
        </w:rPr>
      </w:pPr>
      <w:r>
        <w:rPr>
          <w:rFonts w:hint="eastAsia" w:ascii="宋体" w:hAnsi="宋体" w:cs="宋体"/>
          <w:szCs w:val="21"/>
        </w:rPr>
        <w:t>4.2.3</w:t>
      </w:r>
      <w:r>
        <w:rPr>
          <w:rFonts w:hint="eastAsia" w:ascii="宋体" w:hAnsi="宋体" w:cs="宋体"/>
          <w:kern w:val="0"/>
          <w:szCs w:val="21"/>
        </w:rPr>
        <w:t>磋商小组所有成员应当集中与单一供应商分别进行磋商。</w:t>
      </w:r>
      <w:r>
        <w:rPr>
          <w:rFonts w:hint="eastAsia" w:ascii="宋体" w:hAnsi="宋体" w:cs="宋体"/>
          <w:szCs w:val="21"/>
        </w:rPr>
        <w:t>在磋商中，磋商的任何一方不得透露与磋商有关的其他供应商的技术资料、价格和其他信息。磋商文件有实质性变动的，磋商小组应当以书面形式通知所有参加磋商的供应商。</w:t>
      </w:r>
    </w:p>
    <w:p>
      <w:pPr>
        <w:snapToGrid w:val="0"/>
        <w:spacing w:line="360" w:lineRule="auto"/>
        <w:ind w:firstLine="420" w:firstLineChars="200"/>
        <w:rPr>
          <w:rFonts w:ascii="宋体" w:hAnsi="宋体" w:cs="宋体"/>
          <w:kern w:val="0"/>
          <w:szCs w:val="21"/>
        </w:rPr>
      </w:pPr>
      <w:r>
        <w:rPr>
          <w:rFonts w:hint="eastAsia" w:ascii="宋体" w:hAnsi="宋体" w:cs="宋体"/>
          <w:kern w:val="0"/>
          <w:szCs w:val="21"/>
        </w:rPr>
        <w:t>4.2.4磋商结束后，磋商小组应当要求所有实质性响应的供应商在规定时间内提交最后报价，经磋商确定最终采购需求和提交最后报价的供应商后，由磋商小组采用综合评分法对提交最后报价的供应商的响应文件和最后报价进行综合评分。</w:t>
      </w:r>
    </w:p>
    <w:p>
      <w:pPr>
        <w:tabs>
          <w:tab w:val="left" w:pos="720"/>
        </w:tabs>
        <w:snapToGrid w:val="0"/>
        <w:spacing w:line="360" w:lineRule="auto"/>
        <w:ind w:firstLine="420" w:firstLineChars="200"/>
        <w:rPr>
          <w:rFonts w:ascii="宋体" w:hAnsi="宋体" w:cs="宋体"/>
          <w:szCs w:val="21"/>
        </w:rPr>
      </w:pPr>
      <w:r>
        <w:rPr>
          <w:rFonts w:hint="eastAsia" w:ascii="宋体" w:hAnsi="宋体" w:cs="宋体"/>
          <w:szCs w:val="21"/>
        </w:rPr>
        <w:t>4.2.5在磋商期间，响应文件中有不满足竞争性磋商文件资质要求的或不符合竞争性磋商文件带“</w:t>
      </w:r>
      <w:r>
        <w:rPr>
          <w:rFonts w:hint="eastAsia" w:ascii="宋体" w:hAnsi="宋体" w:eastAsia="宋体" w:cs="宋体"/>
          <w:b/>
          <w:bCs/>
          <w:color w:val="auto"/>
          <w:sz w:val="21"/>
          <w:szCs w:val="21"/>
        </w:rPr>
        <w:t>★</w:t>
      </w:r>
      <w:r>
        <w:rPr>
          <w:rFonts w:hint="eastAsia" w:ascii="宋体" w:hAnsi="宋体" w:cs="宋体"/>
          <w:szCs w:val="21"/>
        </w:rPr>
        <w:t>”要求的内容的，将视为无效投标；磋商小组可要求供应商对其磋商响应文件中含义不明确的内容作必要的澄清或说明，但澄清或说明不得超出磋商响应文件的范围或改变磋商响应文件实质性内容。有关澄清的要求和答复均应以书面形式提交，澄清的内容为磋商响应文件的组成部分。</w:t>
      </w:r>
    </w:p>
    <w:p>
      <w:pPr>
        <w:pStyle w:val="32"/>
        <w:snapToGrid w:val="0"/>
        <w:spacing w:after="0" w:line="360" w:lineRule="auto"/>
        <w:ind w:firstLine="420" w:firstLineChars="200"/>
        <w:rPr>
          <w:rFonts w:ascii="宋体" w:hAnsi="宋体" w:cs="宋体"/>
          <w:szCs w:val="21"/>
        </w:rPr>
      </w:pPr>
      <w:r>
        <w:rPr>
          <w:rFonts w:hint="eastAsia" w:ascii="宋体" w:hAnsi="宋体" w:cs="宋体"/>
          <w:szCs w:val="21"/>
        </w:rPr>
        <w:t>4.2.6参加磋商的供应商应当对磋商的承诺和最后报价以书面形式确认，并由全权代表签章。</w:t>
      </w:r>
    </w:p>
    <w:p>
      <w:pPr>
        <w:snapToGrid w:val="0"/>
        <w:spacing w:line="360" w:lineRule="auto"/>
        <w:ind w:firstLine="422" w:firstLineChars="200"/>
        <w:rPr>
          <w:rFonts w:ascii="宋体" w:hAnsi="宋体" w:cs="宋体"/>
          <w:b/>
          <w:szCs w:val="21"/>
        </w:rPr>
      </w:pPr>
      <w:r>
        <w:rPr>
          <w:rFonts w:hint="eastAsia" w:ascii="宋体" w:hAnsi="宋体" w:cs="宋体"/>
          <w:b/>
          <w:szCs w:val="21"/>
        </w:rPr>
        <w:t>4.3磋商过程的保密性</w:t>
      </w:r>
    </w:p>
    <w:p>
      <w:pPr>
        <w:snapToGrid w:val="0"/>
        <w:spacing w:line="360" w:lineRule="auto"/>
        <w:ind w:firstLine="420" w:firstLineChars="200"/>
        <w:rPr>
          <w:rFonts w:ascii="宋体" w:hAnsi="宋体" w:cs="宋体"/>
          <w:szCs w:val="21"/>
        </w:rPr>
      </w:pPr>
      <w:r>
        <w:rPr>
          <w:rFonts w:hint="eastAsia" w:ascii="宋体" w:hAnsi="宋体" w:cs="宋体"/>
          <w:szCs w:val="21"/>
        </w:rPr>
        <w:t>4.3.1 磋商后，直到向成交的供应商授予合同时止，凡与审查、澄清、评价和比较文件的有关资料以及授标意见等，均不得向供应商及与磋商无关的其他人透露。</w:t>
      </w:r>
    </w:p>
    <w:p>
      <w:pPr>
        <w:snapToGrid w:val="0"/>
        <w:spacing w:line="360" w:lineRule="auto"/>
        <w:ind w:firstLine="420" w:firstLineChars="200"/>
        <w:rPr>
          <w:rFonts w:ascii="宋体" w:hAnsi="宋体" w:cs="宋体"/>
          <w:szCs w:val="21"/>
        </w:rPr>
      </w:pPr>
      <w:r>
        <w:rPr>
          <w:rFonts w:hint="eastAsia" w:ascii="宋体" w:hAnsi="宋体" w:cs="宋体"/>
          <w:szCs w:val="21"/>
        </w:rPr>
        <w:t>4.3.2 在磋商响应过程中，如果供应商试图在响应文件审查、澄清、比较及授予合同方面向买方施加任何影响，其响应文件将被拒绝。</w:t>
      </w:r>
    </w:p>
    <w:p>
      <w:pPr>
        <w:snapToGrid w:val="0"/>
        <w:spacing w:line="360" w:lineRule="auto"/>
        <w:ind w:firstLine="422" w:firstLineChars="200"/>
        <w:rPr>
          <w:rFonts w:ascii="宋体" w:hAnsi="宋体" w:cs="宋体"/>
          <w:b/>
          <w:szCs w:val="21"/>
        </w:rPr>
      </w:pPr>
      <w:r>
        <w:rPr>
          <w:rFonts w:hint="eastAsia" w:ascii="宋体" w:hAnsi="宋体" w:cs="宋体"/>
          <w:b/>
          <w:szCs w:val="21"/>
        </w:rPr>
        <w:t>4.4磋商响应文件的初审</w:t>
      </w:r>
    </w:p>
    <w:p>
      <w:pPr>
        <w:snapToGrid w:val="0"/>
        <w:spacing w:line="360" w:lineRule="auto"/>
        <w:ind w:firstLine="420" w:firstLineChars="200"/>
        <w:rPr>
          <w:rFonts w:ascii="宋体" w:hAnsi="宋体" w:cs="宋体"/>
          <w:szCs w:val="21"/>
        </w:rPr>
      </w:pPr>
      <w:r>
        <w:rPr>
          <w:rFonts w:hint="eastAsia" w:ascii="宋体" w:hAnsi="宋体" w:cs="宋体"/>
          <w:szCs w:val="21"/>
        </w:rPr>
        <w:t>4.4.1磋商小组将审查磋商响应文件是否完整、资格证明文件是否齐全、合格。</w:t>
      </w:r>
    </w:p>
    <w:p>
      <w:pPr>
        <w:snapToGrid w:val="0"/>
        <w:spacing w:line="360" w:lineRule="auto"/>
        <w:ind w:firstLine="420" w:firstLineChars="200"/>
        <w:rPr>
          <w:rFonts w:ascii="宋体" w:hAnsi="宋体" w:cs="宋体"/>
          <w:szCs w:val="21"/>
        </w:rPr>
      </w:pPr>
      <w:r>
        <w:rPr>
          <w:rFonts w:hint="eastAsia" w:ascii="宋体" w:hAnsi="宋体" w:cs="宋体"/>
          <w:szCs w:val="21"/>
        </w:rPr>
        <w:t>4.4.2算术错误将按以下方法更正：若单价计算的结果与总价不一致，以单价为准修改总价；若用文字表示的数值与数字表示的数值不一致，以文字表示的数值为准。如果供应商不接受对其错误的更正，其响应文件将被拒绝。</w:t>
      </w:r>
    </w:p>
    <w:p>
      <w:pPr>
        <w:snapToGrid w:val="0"/>
        <w:spacing w:line="360" w:lineRule="auto"/>
        <w:ind w:firstLine="420" w:firstLineChars="200"/>
        <w:rPr>
          <w:rFonts w:ascii="宋体" w:hAnsi="宋体" w:cs="宋体"/>
          <w:szCs w:val="21"/>
        </w:rPr>
      </w:pPr>
      <w:r>
        <w:rPr>
          <w:rFonts w:hint="eastAsia" w:ascii="宋体" w:hAnsi="宋体" w:cs="宋体"/>
          <w:szCs w:val="21"/>
        </w:rPr>
        <w:t>4.4.3在详细磋商响应之前，根据本须知的规定，磋商小组要审查每份磋商响应文件是否实质上响应了采购文件的要求。实质上响应的磋商响应文件应该是与采购文件要求的全部条款、条件和技术参数相符，没有重大偏离的磋商响应文件。对关键条文的偏离、保留或反对将被认为是实质上的偏离。磋商小组决定磋商的响应性只根据磋商响应文件本身的内容，而不寻求外部的证据。</w:t>
      </w:r>
    </w:p>
    <w:p>
      <w:pPr>
        <w:snapToGrid w:val="0"/>
        <w:spacing w:line="360" w:lineRule="auto"/>
        <w:ind w:firstLine="420" w:firstLineChars="200"/>
        <w:rPr>
          <w:rFonts w:ascii="宋体" w:hAnsi="宋体" w:cs="宋体"/>
          <w:szCs w:val="21"/>
        </w:rPr>
      </w:pPr>
      <w:r>
        <w:rPr>
          <w:rFonts w:hint="eastAsia" w:ascii="宋体" w:hAnsi="宋体" w:cs="宋体"/>
          <w:szCs w:val="21"/>
        </w:rPr>
        <w:t>4.4.4实质上没有响应采购文件要求的磋商响应文件将被拒绝。</w:t>
      </w:r>
    </w:p>
    <w:p>
      <w:pPr>
        <w:snapToGrid w:val="0"/>
        <w:spacing w:line="360" w:lineRule="auto"/>
        <w:ind w:firstLine="420" w:firstLineChars="200"/>
        <w:rPr>
          <w:rFonts w:ascii="宋体" w:hAnsi="宋体" w:cs="宋体"/>
          <w:szCs w:val="21"/>
        </w:rPr>
      </w:pPr>
      <w:r>
        <w:rPr>
          <w:rFonts w:hint="eastAsia" w:ascii="宋体" w:hAnsi="宋体" w:cs="宋体"/>
          <w:szCs w:val="21"/>
        </w:rPr>
        <w:t>4.4.5  如果磋商响应文件实质性没有响应磋商文件的要求，其投标将被拒绝。供应商不得通过修正或撤消不符合要求的偏离或保留从而使其磋商响应文件成为实质上响应的投标。</w:t>
      </w:r>
    </w:p>
    <w:p>
      <w:pPr>
        <w:snapToGrid w:val="0"/>
        <w:spacing w:line="360" w:lineRule="auto"/>
        <w:ind w:firstLine="420" w:firstLineChars="200"/>
        <w:rPr>
          <w:rFonts w:ascii="宋体" w:hAnsi="宋体" w:cs="宋体"/>
          <w:szCs w:val="21"/>
        </w:rPr>
      </w:pPr>
      <w:r>
        <w:rPr>
          <w:rFonts w:hint="eastAsia" w:ascii="宋体" w:hAnsi="宋体" w:cs="宋体"/>
          <w:szCs w:val="21"/>
        </w:rPr>
        <w:t>4.4.6采购人只对在初审中确定为实质性响应的磋商响应文件进行进一步的详细商务和技术评审。</w:t>
      </w:r>
    </w:p>
    <w:p>
      <w:pPr>
        <w:snapToGrid w:val="0"/>
        <w:spacing w:line="360" w:lineRule="auto"/>
        <w:ind w:firstLine="420" w:firstLineChars="200"/>
        <w:rPr>
          <w:rFonts w:ascii="宋体" w:hAnsi="宋体" w:cs="宋体"/>
          <w:szCs w:val="21"/>
        </w:rPr>
      </w:pPr>
      <w:r>
        <w:rPr>
          <w:rFonts w:hint="eastAsia" w:ascii="宋体" w:hAnsi="宋体" w:cs="宋体"/>
          <w:szCs w:val="21"/>
        </w:rPr>
        <w:t xml:space="preserve">4.4.7供应商如果是小型和微型企业须提供财库〔2011〕181号《中小企业声明函》，其生产的产品价格给予6%的扣除，用扣除后的价格参与评审。 </w:t>
      </w:r>
    </w:p>
    <w:p>
      <w:pPr>
        <w:snapToGrid w:val="0"/>
        <w:spacing w:line="360" w:lineRule="auto"/>
        <w:ind w:firstLine="420" w:firstLineChars="200"/>
        <w:rPr>
          <w:rFonts w:ascii="宋体" w:hAnsi="宋体" w:cs="宋体"/>
          <w:szCs w:val="21"/>
        </w:rPr>
      </w:pPr>
      <w:r>
        <w:rPr>
          <w:rFonts w:hint="eastAsia" w:ascii="宋体" w:hAnsi="宋体" w:cs="宋体"/>
          <w:szCs w:val="21"/>
        </w:rPr>
        <w:t>4.4.8 结合节能环保产品报价占总项目的比例，给予相应的加分。调整后的价格作为供应商的评标价。根据评标价按下述方法测算各供应商的价格分值。</w:t>
      </w:r>
    </w:p>
    <w:p>
      <w:pPr>
        <w:snapToGrid w:val="0"/>
        <w:spacing w:line="360" w:lineRule="auto"/>
        <w:ind w:firstLine="420" w:firstLineChars="200"/>
        <w:rPr>
          <w:rFonts w:ascii="宋体" w:hAnsi="宋体" w:cs="宋体"/>
          <w:szCs w:val="21"/>
        </w:rPr>
      </w:pPr>
      <w:r>
        <w:rPr>
          <w:rFonts w:hint="eastAsia" w:ascii="宋体" w:hAnsi="宋体" w:cs="宋体"/>
          <w:szCs w:val="21"/>
        </w:rPr>
        <w:t>4.4.9 符合性审查的主要条件（包括但不限于）：</w:t>
      </w:r>
    </w:p>
    <w:p>
      <w:pPr>
        <w:snapToGrid w:val="0"/>
        <w:spacing w:line="360" w:lineRule="auto"/>
        <w:ind w:firstLine="420" w:firstLineChars="200"/>
        <w:rPr>
          <w:rFonts w:ascii="宋体" w:hAnsi="宋体" w:cs="宋体"/>
          <w:szCs w:val="21"/>
        </w:rPr>
      </w:pPr>
      <w:r>
        <w:rPr>
          <w:rFonts w:hint="eastAsia" w:ascii="宋体" w:hAnsi="宋体" w:cs="宋体"/>
          <w:szCs w:val="21"/>
        </w:rPr>
        <w:t>①磋商响应文件按照磋商文件的格式、内容填写，字迹清晰可辨，内容完整； </w:t>
      </w:r>
    </w:p>
    <w:p>
      <w:pPr>
        <w:snapToGrid w:val="0"/>
        <w:spacing w:line="360" w:lineRule="auto"/>
        <w:ind w:firstLine="420" w:firstLineChars="200"/>
        <w:rPr>
          <w:rFonts w:ascii="宋体" w:hAnsi="宋体" w:cs="宋体"/>
          <w:szCs w:val="21"/>
        </w:rPr>
      </w:pPr>
      <w:r>
        <w:rPr>
          <w:rFonts w:hint="eastAsia" w:ascii="宋体" w:hAnsi="宋体" w:cs="宋体"/>
          <w:szCs w:val="21"/>
        </w:rPr>
        <w:t>②磋商响应文件中法定代表人或法定代表人授权代理人的签字齐全；</w:t>
      </w:r>
    </w:p>
    <w:p>
      <w:pPr>
        <w:snapToGrid w:val="0"/>
        <w:spacing w:line="360" w:lineRule="auto"/>
        <w:ind w:firstLine="420" w:firstLineChars="200"/>
        <w:rPr>
          <w:rFonts w:ascii="宋体" w:hAnsi="宋体" w:cs="宋体"/>
          <w:szCs w:val="21"/>
        </w:rPr>
      </w:pPr>
      <w:r>
        <w:rPr>
          <w:rFonts w:hint="eastAsia" w:ascii="宋体" w:hAnsi="宋体" w:cs="宋体"/>
          <w:szCs w:val="21"/>
        </w:rPr>
        <w:t>③按磋商文件的规定提供了投标保证金； </w:t>
      </w:r>
    </w:p>
    <w:p>
      <w:pPr>
        <w:snapToGrid w:val="0"/>
        <w:spacing w:line="360" w:lineRule="auto"/>
        <w:ind w:firstLine="420" w:firstLineChars="200"/>
        <w:rPr>
          <w:rFonts w:ascii="宋体" w:hAnsi="宋体" w:cs="宋体"/>
          <w:szCs w:val="21"/>
        </w:rPr>
      </w:pPr>
      <w:r>
        <w:rPr>
          <w:rFonts w:hint="eastAsia" w:ascii="宋体" w:hAnsi="宋体" w:cs="宋体"/>
          <w:szCs w:val="21"/>
        </w:rPr>
        <w:t>④按磋商文件中标明的供应商与资格预审的投标申请人未发生实质性改变，磋商响应文件内标明的供应商与资格证明材料的法人一致；并按磋商文件的规定提供了授权代理人授权书； </w:t>
      </w:r>
    </w:p>
    <w:p>
      <w:pPr>
        <w:snapToGrid w:val="0"/>
        <w:spacing w:line="360" w:lineRule="auto"/>
        <w:ind w:firstLine="420" w:firstLineChars="200"/>
        <w:rPr>
          <w:rFonts w:ascii="宋体" w:hAnsi="宋体" w:cs="宋体"/>
          <w:szCs w:val="21"/>
        </w:rPr>
      </w:pPr>
      <w:r>
        <w:rPr>
          <w:rFonts w:hint="eastAsia" w:ascii="宋体" w:hAnsi="宋体" w:cs="宋体"/>
          <w:szCs w:val="21"/>
        </w:rPr>
        <w:t>⑤符合本次设计磋商文件的其他要求（如资质、财务状况等）。</w:t>
      </w:r>
    </w:p>
    <w:p>
      <w:pPr>
        <w:snapToGrid w:val="0"/>
        <w:spacing w:line="360" w:lineRule="auto"/>
        <w:ind w:firstLine="422" w:firstLineChars="200"/>
        <w:rPr>
          <w:rFonts w:ascii="宋体" w:hAnsi="宋体" w:cs="宋体"/>
          <w:b/>
          <w:bCs/>
          <w:szCs w:val="21"/>
        </w:rPr>
      </w:pPr>
      <w:r>
        <w:rPr>
          <w:rFonts w:hint="eastAsia" w:ascii="宋体" w:hAnsi="宋体" w:cs="宋体"/>
          <w:b/>
          <w:bCs/>
          <w:szCs w:val="21"/>
        </w:rPr>
        <w:t>4.5磋商响应文件的澄清</w:t>
      </w:r>
    </w:p>
    <w:p>
      <w:pPr>
        <w:snapToGrid w:val="0"/>
        <w:spacing w:line="360" w:lineRule="auto"/>
        <w:ind w:firstLine="420" w:firstLineChars="200"/>
        <w:rPr>
          <w:rFonts w:ascii="宋体" w:hAnsi="宋体" w:cs="宋体"/>
          <w:szCs w:val="21"/>
        </w:rPr>
      </w:pPr>
      <w:r>
        <w:rPr>
          <w:rFonts w:hint="eastAsia" w:ascii="宋体" w:hAnsi="宋体" w:cs="宋体"/>
          <w:szCs w:val="21"/>
        </w:rPr>
        <w:t>4.5.1.供应商对磋商文件的个别内容有异议时，允许在提交响应文件截止日期之前2个工作日向采购人提出。未另作说明时，即视为供应商已经接受磋商文件所有内容，一旦成交即成为双方签订的合同的组成部分。</w:t>
      </w:r>
    </w:p>
    <w:p>
      <w:pPr>
        <w:snapToGrid w:val="0"/>
        <w:spacing w:line="360" w:lineRule="auto"/>
        <w:ind w:firstLine="420" w:firstLineChars="200"/>
        <w:rPr>
          <w:rFonts w:ascii="宋体" w:hAnsi="宋体" w:cs="宋体"/>
          <w:szCs w:val="21"/>
        </w:rPr>
      </w:pPr>
      <w:r>
        <w:rPr>
          <w:rFonts w:hint="eastAsia" w:ascii="宋体" w:hAnsi="宋体" w:cs="宋体"/>
          <w:szCs w:val="21"/>
        </w:rPr>
        <w:t>4.5.2.供应商应尽早获取磋商文件，若对磋商文件有疑问需要澄清或质疑，须在开标前由澄清或质疑方的法定代表人或磋商授权人（必须为法定代表人授权进行该项目磋商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磋商授权人递交澄清或质疑函时，还须提供法人磋商授权函和质疑授权函（均为原件）及磋商授权人的身份证复印件。身份证复印件须正反面清晰、有效，并要求由该身份证持有人在复印件正反面非空白位置注明“该复印件用于在XXX项目澄清或质疑使用”字样，并由身份证持有人签字确认。上述资料均须加盖公章。</w:t>
      </w:r>
    </w:p>
    <w:p>
      <w:pPr>
        <w:snapToGrid w:val="0"/>
        <w:spacing w:line="360" w:lineRule="auto"/>
        <w:ind w:firstLine="420" w:firstLineChars="200"/>
        <w:rPr>
          <w:rFonts w:ascii="宋体" w:hAnsi="宋体" w:cs="宋体"/>
          <w:szCs w:val="21"/>
        </w:rPr>
      </w:pPr>
      <w:r>
        <w:rPr>
          <w:rFonts w:hint="eastAsia" w:ascii="宋体" w:hAnsi="宋体" w:cs="宋体"/>
          <w:szCs w:val="21"/>
        </w:rPr>
        <w:t>4.5.3.需方在磋商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磋商响应性文件中对修改内容做实质性响应的，对其产生的不利因素由未确认者自行承担。同时需方可以酌情延长质疑响应性文件递交截止时间。</w:t>
      </w:r>
      <w:bookmarkStart w:id="27" w:name="_Toc240772095"/>
    </w:p>
    <w:p>
      <w:pPr>
        <w:snapToGrid w:val="0"/>
        <w:spacing w:line="360" w:lineRule="auto"/>
        <w:ind w:firstLine="420" w:firstLineChars="200"/>
        <w:rPr>
          <w:rFonts w:ascii="宋体" w:hAnsi="宋体" w:cs="宋体"/>
          <w:szCs w:val="21"/>
        </w:rPr>
      </w:pPr>
      <w:r>
        <w:rPr>
          <w:rFonts w:hint="eastAsia" w:ascii="宋体" w:hAnsi="宋体" w:cs="宋体"/>
          <w:szCs w:val="21"/>
        </w:rPr>
        <w:t>4.5.4.对磋商过程和拟成交结果的质疑</w:t>
      </w:r>
      <w:bookmarkEnd w:id="27"/>
      <w:r>
        <w:rPr>
          <w:rFonts w:hint="eastAsia" w:ascii="宋体" w:hAnsi="宋体" w:cs="宋体"/>
          <w:szCs w:val="21"/>
        </w:rPr>
        <w:t>。供应商认为磋商过程和拟成交结果使自己的权益受到损害的，可以在需方于发布拟成交结果之日起7个工作日内，由质疑方的法定代表人或磋商授权人（经法定代表人授权进行该项目磋商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磋商授权人递交质疑函时，还须提供法人投标授权函和质疑授权函（均为原件）及磋商授权人的身份证复印件。身份证复印件须正反面清晰、有效，并要求由该身份证持有人在复印件正反面非空白位置注明“该复印件用于在XXX项目质疑使用”字样，并由身份证持有人签字确认。上述资料均须加盖公章。</w:t>
      </w:r>
    </w:p>
    <w:p>
      <w:pPr>
        <w:snapToGrid w:val="0"/>
        <w:spacing w:line="360" w:lineRule="auto"/>
        <w:ind w:firstLine="420" w:firstLineChars="200"/>
        <w:rPr>
          <w:rFonts w:ascii="宋体" w:hAnsi="宋体" w:cs="宋体"/>
          <w:szCs w:val="21"/>
        </w:rPr>
      </w:pPr>
      <w:r>
        <w:rPr>
          <w:rFonts w:hint="eastAsia" w:ascii="宋体" w:hAnsi="宋体" w:cs="宋体"/>
          <w:szCs w:val="21"/>
        </w:rPr>
        <w:t>4.5.5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28" w:name="_Toc240772096"/>
    </w:p>
    <w:p>
      <w:pPr>
        <w:snapToGrid w:val="0"/>
        <w:spacing w:line="360" w:lineRule="auto"/>
        <w:ind w:firstLine="420" w:firstLineChars="200"/>
        <w:rPr>
          <w:rFonts w:ascii="宋体" w:hAnsi="宋体" w:cs="宋体"/>
          <w:szCs w:val="21"/>
        </w:rPr>
      </w:pPr>
      <w:r>
        <w:rPr>
          <w:rFonts w:hint="eastAsia" w:ascii="宋体" w:hAnsi="宋体" w:cs="宋体"/>
          <w:szCs w:val="21"/>
        </w:rPr>
        <w:t>4.5.6.澄清或质疑不予受理的情况</w:t>
      </w:r>
      <w:bookmarkEnd w:id="28"/>
    </w:p>
    <w:p>
      <w:pPr>
        <w:snapToGrid w:val="0"/>
        <w:spacing w:line="360" w:lineRule="auto"/>
        <w:ind w:firstLine="420" w:firstLineChars="200"/>
        <w:rPr>
          <w:rFonts w:ascii="宋体" w:hAnsi="宋体" w:cs="宋体"/>
          <w:szCs w:val="21"/>
        </w:rPr>
      </w:pPr>
      <w:r>
        <w:rPr>
          <w:rFonts w:hint="eastAsia" w:ascii="宋体" w:hAnsi="宋体" w:cs="宋体"/>
          <w:szCs w:val="21"/>
        </w:rPr>
        <w:t>有下列情形之一的，属于无效质疑，需方不予受理，由此产生的影响由投标人自行承担：</w:t>
      </w:r>
    </w:p>
    <w:p>
      <w:pPr>
        <w:snapToGrid w:val="0"/>
        <w:spacing w:line="360" w:lineRule="auto"/>
        <w:ind w:firstLine="420" w:firstLineChars="200"/>
        <w:rPr>
          <w:rFonts w:ascii="宋体" w:hAnsi="宋体" w:cs="宋体"/>
          <w:szCs w:val="21"/>
        </w:rPr>
      </w:pPr>
      <w:r>
        <w:rPr>
          <w:rFonts w:hint="eastAsia" w:ascii="宋体" w:hAnsi="宋体" w:cs="宋体"/>
          <w:szCs w:val="21"/>
        </w:rPr>
        <w:t>(1)不是参与该采购项目活动供应商的；</w:t>
      </w:r>
    </w:p>
    <w:p>
      <w:pPr>
        <w:snapToGrid w:val="0"/>
        <w:spacing w:line="360" w:lineRule="auto"/>
        <w:ind w:firstLine="420" w:firstLineChars="200"/>
        <w:rPr>
          <w:rFonts w:ascii="宋体" w:hAnsi="宋体" w:cs="宋体"/>
          <w:szCs w:val="21"/>
        </w:rPr>
      </w:pPr>
      <w:r>
        <w:rPr>
          <w:rFonts w:hint="eastAsia" w:ascii="宋体" w:hAnsi="宋体" w:cs="宋体"/>
          <w:szCs w:val="21"/>
        </w:rPr>
        <w:t>(2)被质疑人为采购人之外的；</w:t>
      </w:r>
    </w:p>
    <w:p>
      <w:pPr>
        <w:snapToGrid w:val="0"/>
        <w:spacing w:line="360" w:lineRule="auto"/>
        <w:ind w:firstLine="420" w:firstLineChars="200"/>
        <w:rPr>
          <w:rFonts w:ascii="宋体" w:hAnsi="宋体" w:cs="宋体"/>
          <w:szCs w:val="21"/>
        </w:rPr>
      </w:pPr>
      <w:r>
        <w:rPr>
          <w:rFonts w:hint="eastAsia" w:ascii="宋体" w:hAnsi="宋体" w:cs="宋体"/>
          <w:szCs w:val="21"/>
        </w:rPr>
        <w:t>(3)所有质疑事项超过质疑有效期的；</w:t>
      </w:r>
    </w:p>
    <w:p>
      <w:pPr>
        <w:snapToGrid w:val="0"/>
        <w:spacing w:line="360" w:lineRule="auto"/>
        <w:ind w:firstLine="420" w:firstLineChars="200"/>
        <w:rPr>
          <w:rFonts w:ascii="宋体" w:hAnsi="宋体" w:cs="宋体"/>
          <w:szCs w:val="21"/>
        </w:rPr>
      </w:pPr>
      <w:r>
        <w:rPr>
          <w:rFonts w:hint="eastAsia" w:ascii="宋体" w:hAnsi="宋体" w:cs="宋体"/>
          <w:szCs w:val="21"/>
        </w:rPr>
        <w:t>(4)以具有法律效力的文书送达之外方式提出的；</w:t>
      </w:r>
    </w:p>
    <w:p>
      <w:pPr>
        <w:snapToGrid w:val="0"/>
        <w:spacing w:line="360" w:lineRule="auto"/>
        <w:ind w:firstLine="420" w:firstLineChars="200"/>
        <w:rPr>
          <w:rFonts w:ascii="宋体" w:hAnsi="宋体" w:cs="宋体"/>
          <w:szCs w:val="21"/>
        </w:rPr>
      </w:pPr>
      <w:r>
        <w:rPr>
          <w:rFonts w:hint="eastAsia" w:ascii="宋体" w:hAnsi="宋体" w:cs="宋体"/>
          <w:szCs w:val="21"/>
        </w:rPr>
        <w:t>(5)未按上述规定递交澄清或质疑函的；</w:t>
      </w:r>
    </w:p>
    <w:p>
      <w:pPr>
        <w:snapToGrid w:val="0"/>
        <w:spacing w:line="360" w:lineRule="auto"/>
        <w:ind w:firstLine="420" w:firstLineChars="200"/>
        <w:rPr>
          <w:rFonts w:ascii="宋体" w:hAnsi="宋体" w:cs="宋体"/>
          <w:szCs w:val="21"/>
        </w:rPr>
      </w:pPr>
      <w:r>
        <w:rPr>
          <w:rFonts w:hint="eastAsia" w:ascii="宋体" w:hAnsi="宋体" w:cs="宋体"/>
          <w:szCs w:val="21"/>
        </w:rPr>
        <w:t>(6)其他不符合受理条件的情形。</w:t>
      </w:r>
    </w:p>
    <w:p>
      <w:pPr>
        <w:adjustRightInd w:val="0"/>
        <w:snapToGrid w:val="0"/>
        <w:spacing w:line="360" w:lineRule="auto"/>
        <w:ind w:firstLine="422" w:firstLineChars="200"/>
        <w:rPr>
          <w:rFonts w:ascii="宋体" w:hAnsi="宋体" w:cs="宋体"/>
          <w:b/>
          <w:bCs/>
          <w:szCs w:val="21"/>
        </w:rPr>
      </w:pPr>
      <w:r>
        <w:rPr>
          <w:rFonts w:hint="eastAsia" w:ascii="宋体" w:hAnsi="宋体" w:cs="宋体"/>
          <w:b/>
          <w:bCs/>
          <w:szCs w:val="21"/>
        </w:rPr>
        <w:t>4.6磋商响应文件的详细评审</w:t>
      </w:r>
    </w:p>
    <w:p>
      <w:pPr>
        <w:adjustRightInd w:val="0"/>
        <w:snapToGrid w:val="0"/>
        <w:spacing w:line="360" w:lineRule="auto"/>
        <w:ind w:firstLine="420" w:firstLineChars="200"/>
        <w:rPr>
          <w:rFonts w:ascii="宋体" w:hAnsi="宋体" w:cs="宋体"/>
          <w:szCs w:val="21"/>
        </w:rPr>
      </w:pPr>
      <w:r>
        <w:rPr>
          <w:rFonts w:hint="eastAsia" w:ascii="宋体" w:hAnsi="宋体" w:cs="宋体"/>
          <w:szCs w:val="21"/>
        </w:rPr>
        <w:t>4.6.1磋商小组将只对确定为实质上响应采购文件要求的磋商进行详细磋商。</w:t>
      </w:r>
    </w:p>
    <w:p>
      <w:pPr>
        <w:spacing w:line="360" w:lineRule="auto"/>
        <w:ind w:firstLine="420" w:firstLineChars="200"/>
        <w:rPr>
          <w:rFonts w:ascii="宋体" w:hAnsi="宋体" w:cs="宋体"/>
          <w:szCs w:val="21"/>
        </w:rPr>
      </w:pPr>
      <w:r>
        <w:rPr>
          <w:rFonts w:hint="eastAsia" w:ascii="宋体" w:hAnsi="宋体" w:cs="宋体"/>
          <w:szCs w:val="21"/>
        </w:rPr>
        <w:t>4.6.2详细磋商即以磋商文件为依据，对所有实质上响应的投标分别从“商务”、“技术”、和“价格”三个方面进行磋商。</w:t>
      </w:r>
    </w:p>
    <w:p>
      <w:pPr>
        <w:spacing w:line="360" w:lineRule="auto"/>
        <w:jc w:val="center"/>
        <w:rPr>
          <w:rFonts w:ascii="宋体" w:hAnsi="宋体" w:cs="宋体"/>
          <w:b/>
          <w:bCs/>
          <w:sz w:val="28"/>
        </w:rPr>
      </w:pPr>
      <w:r>
        <w:rPr>
          <w:rFonts w:hint="eastAsia" w:ascii="宋体" w:hAnsi="宋体" w:cs="宋体"/>
          <w:b/>
          <w:bCs/>
          <w:sz w:val="28"/>
        </w:rPr>
        <w:t>综合评标细则打分表</w:t>
      </w:r>
    </w:p>
    <w:tbl>
      <w:tblPr>
        <w:tblStyle w:val="37"/>
        <w:tblpPr w:leftFromText="180" w:rightFromText="180" w:vertAnchor="text" w:horzAnchor="page" w:tblpX="1292" w:tblpY="83"/>
        <w:tblOverlap w:val="never"/>
        <w:tblW w:w="961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20"/>
        <w:gridCol w:w="1350"/>
        <w:gridCol w:w="1433"/>
        <w:gridCol w:w="999"/>
        <w:gridCol w:w="491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920" w:type="dxa"/>
          </w:tcPr>
          <w:p>
            <w:pPr>
              <w:pStyle w:val="120"/>
              <w:keepNext w:val="0"/>
              <w:keepLines w:val="0"/>
              <w:suppressLineNumbers w:val="0"/>
              <w:spacing w:beforeAutospacing="0" w:after="0" w:afterAutospacing="0"/>
              <w:ind w:right="0"/>
              <w:jc w:val="center"/>
              <w:rPr>
                <w:rFonts w:hint="default"/>
                <w:color w:val="auto"/>
                <w:sz w:val="21"/>
              </w:rPr>
            </w:pPr>
            <w:r>
              <w:rPr>
                <w:rFonts w:hint="default"/>
                <w:color w:val="auto"/>
                <w:sz w:val="21"/>
              </w:rPr>
              <w:t>序号</w:t>
            </w:r>
          </w:p>
        </w:tc>
        <w:tc>
          <w:tcPr>
            <w:tcW w:w="2783" w:type="dxa"/>
            <w:gridSpan w:val="2"/>
          </w:tcPr>
          <w:p>
            <w:pPr>
              <w:pStyle w:val="120"/>
              <w:keepNext w:val="0"/>
              <w:keepLines w:val="0"/>
              <w:suppressLineNumbers w:val="0"/>
              <w:spacing w:beforeAutospacing="0" w:after="0" w:afterAutospacing="0"/>
              <w:ind w:right="0"/>
              <w:jc w:val="center"/>
              <w:rPr>
                <w:rFonts w:hint="default"/>
                <w:color w:val="auto"/>
                <w:sz w:val="21"/>
              </w:rPr>
            </w:pPr>
            <w:r>
              <w:rPr>
                <w:rFonts w:hint="default"/>
                <w:color w:val="auto"/>
                <w:sz w:val="21"/>
              </w:rPr>
              <w:t>评分项</w:t>
            </w:r>
          </w:p>
        </w:tc>
        <w:tc>
          <w:tcPr>
            <w:tcW w:w="999" w:type="dxa"/>
          </w:tcPr>
          <w:p>
            <w:pPr>
              <w:pStyle w:val="120"/>
              <w:keepNext w:val="0"/>
              <w:keepLines w:val="0"/>
              <w:suppressLineNumbers w:val="0"/>
              <w:spacing w:beforeAutospacing="0" w:after="0" w:afterAutospacing="0"/>
              <w:ind w:right="0"/>
              <w:jc w:val="center"/>
              <w:rPr>
                <w:rFonts w:hint="default"/>
                <w:color w:val="auto"/>
                <w:sz w:val="21"/>
              </w:rPr>
            </w:pPr>
            <w:r>
              <w:rPr>
                <w:rFonts w:hint="default"/>
                <w:color w:val="auto"/>
                <w:sz w:val="21"/>
              </w:rPr>
              <w:t>分值</w:t>
            </w:r>
          </w:p>
        </w:tc>
        <w:tc>
          <w:tcPr>
            <w:tcW w:w="4913" w:type="dxa"/>
          </w:tcPr>
          <w:p>
            <w:pPr>
              <w:pStyle w:val="120"/>
              <w:keepNext w:val="0"/>
              <w:keepLines w:val="0"/>
              <w:suppressLineNumbers w:val="0"/>
              <w:spacing w:beforeAutospacing="0" w:after="0" w:afterAutospacing="0"/>
              <w:ind w:left="105" w:right="0"/>
              <w:jc w:val="center"/>
              <w:rPr>
                <w:rFonts w:hint="default"/>
                <w:color w:val="auto"/>
                <w:sz w:val="21"/>
              </w:rPr>
            </w:pPr>
            <w:r>
              <w:rPr>
                <w:rFonts w:hint="default"/>
                <w:color w:val="auto"/>
                <w:sz w:val="21"/>
              </w:rPr>
              <w:t>评分标准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trPr>
        <w:tc>
          <w:tcPr>
            <w:tcW w:w="920" w:type="dxa"/>
            <w:vAlign w:val="center"/>
          </w:tcPr>
          <w:p>
            <w:pPr>
              <w:pStyle w:val="120"/>
              <w:keepNext w:val="0"/>
              <w:keepLines w:val="0"/>
              <w:suppressLineNumbers w:val="0"/>
              <w:spacing w:beforeAutospacing="0" w:after="0" w:afterAutospacing="0"/>
              <w:ind w:right="0"/>
              <w:jc w:val="center"/>
              <w:rPr>
                <w:rFonts w:hint="default"/>
                <w:color w:val="auto"/>
                <w:sz w:val="21"/>
              </w:rPr>
            </w:pPr>
            <w:r>
              <w:rPr>
                <w:rFonts w:hint="default"/>
                <w:color w:val="auto"/>
                <w:w w:val="100"/>
                <w:sz w:val="21"/>
              </w:rPr>
              <w:t>一</w:t>
            </w:r>
          </w:p>
        </w:tc>
        <w:tc>
          <w:tcPr>
            <w:tcW w:w="2783" w:type="dxa"/>
            <w:gridSpan w:val="2"/>
            <w:vAlign w:val="center"/>
          </w:tcPr>
          <w:p>
            <w:pPr>
              <w:pStyle w:val="120"/>
              <w:keepNext w:val="0"/>
              <w:keepLines w:val="0"/>
              <w:suppressLineNumbers w:val="0"/>
              <w:spacing w:beforeAutospacing="0" w:after="0" w:afterAutospacing="0"/>
              <w:ind w:right="0"/>
              <w:jc w:val="both"/>
              <w:rPr>
                <w:rFonts w:hint="default" w:eastAsia="宋体"/>
                <w:color w:val="auto"/>
                <w:sz w:val="21"/>
                <w:lang w:val="en-US" w:eastAsia="zh-CN"/>
              </w:rPr>
            </w:pPr>
            <w:r>
              <w:rPr>
                <w:rFonts w:hint="default"/>
                <w:color w:val="auto"/>
                <w:sz w:val="21"/>
              </w:rPr>
              <w:t>投标报价</w:t>
            </w:r>
            <w:r>
              <w:rPr>
                <w:rFonts w:hint="eastAsia"/>
                <w:color w:val="auto"/>
                <w:sz w:val="21"/>
                <w:lang w:val="en-US" w:eastAsia="zh-CN"/>
              </w:rPr>
              <w:t>20分</w:t>
            </w:r>
          </w:p>
        </w:tc>
        <w:tc>
          <w:tcPr>
            <w:tcW w:w="999" w:type="dxa"/>
            <w:vAlign w:val="center"/>
          </w:tcPr>
          <w:p>
            <w:pPr>
              <w:pStyle w:val="120"/>
              <w:keepNext w:val="0"/>
              <w:keepLines w:val="0"/>
              <w:suppressLineNumbers w:val="0"/>
              <w:spacing w:beforeAutospacing="0" w:after="0" w:afterAutospacing="0"/>
              <w:ind w:right="0"/>
              <w:jc w:val="center"/>
              <w:rPr>
                <w:rFonts w:hint="default"/>
                <w:color w:val="auto"/>
                <w:sz w:val="21"/>
              </w:rPr>
            </w:pPr>
            <w:r>
              <w:rPr>
                <w:rFonts w:hint="eastAsia"/>
                <w:color w:val="auto"/>
                <w:sz w:val="21"/>
                <w:lang w:val="en-US" w:eastAsia="zh-CN"/>
              </w:rPr>
              <w:t>2</w:t>
            </w:r>
            <w:r>
              <w:rPr>
                <w:rFonts w:hint="default"/>
                <w:color w:val="auto"/>
                <w:sz w:val="21"/>
              </w:rPr>
              <w:t>0分</w:t>
            </w:r>
          </w:p>
        </w:tc>
        <w:tc>
          <w:tcPr>
            <w:tcW w:w="4913" w:type="dxa"/>
            <w:vAlign w:val="center"/>
          </w:tcPr>
          <w:p>
            <w:pPr>
              <w:pStyle w:val="120"/>
              <w:keepNext w:val="0"/>
              <w:keepLines w:val="0"/>
              <w:suppressLineNumbers w:val="0"/>
              <w:spacing w:before="0" w:beforeAutospacing="0" w:after="0" w:afterAutospacing="0" w:line="240" w:lineRule="auto"/>
              <w:ind w:left="124" w:right="0"/>
              <w:jc w:val="both"/>
              <w:rPr>
                <w:rFonts w:hint="default"/>
                <w:color w:val="auto"/>
                <w:sz w:val="18"/>
                <w:szCs w:val="18"/>
              </w:rPr>
            </w:pPr>
            <w:r>
              <w:rPr>
                <w:rFonts w:hint="eastAsia"/>
                <w:color w:val="auto"/>
                <w:sz w:val="18"/>
                <w:szCs w:val="18"/>
              </w:rPr>
              <w:t>综合评分法中的价格分统一采用低价优先法计算， 即满足招标文件要求且有效的最低投标价格为评标基准价， 其价格分为满分。 其他投标人的价格分统一按照下列计算：投标人报价得分＝基准价/投标人的投标报价×</w:t>
            </w:r>
            <w:r>
              <w:rPr>
                <w:rFonts w:hint="eastAsia"/>
                <w:color w:val="auto"/>
                <w:sz w:val="18"/>
                <w:szCs w:val="18"/>
                <w:lang w:val="en-US" w:eastAsia="zh-CN"/>
              </w:rPr>
              <w:t>1</w:t>
            </w:r>
            <w:r>
              <w:rPr>
                <w:rFonts w:hint="eastAsia"/>
                <w:color w:val="auto"/>
                <w:sz w:val="18"/>
                <w:szCs w:val="18"/>
              </w:rPr>
              <w:t>0，计算时四舍五入取小数点后两位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5" w:hRule="atLeast"/>
        </w:trPr>
        <w:tc>
          <w:tcPr>
            <w:tcW w:w="920" w:type="dxa"/>
            <w:vMerge w:val="restart"/>
            <w:vAlign w:val="center"/>
          </w:tcPr>
          <w:p>
            <w:pPr>
              <w:pStyle w:val="120"/>
              <w:keepNext w:val="0"/>
              <w:keepLines w:val="0"/>
              <w:suppressLineNumbers w:val="0"/>
              <w:spacing w:beforeAutospacing="0" w:after="0" w:afterAutospacing="0"/>
              <w:ind w:right="0"/>
              <w:jc w:val="center"/>
              <w:rPr>
                <w:rFonts w:hint="default"/>
                <w:color w:val="auto"/>
                <w:sz w:val="21"/>
              </w:rPr>
            </w:pPr>
            <w:r>
              <w:rPr>
                <w:rFonts w:hint="default"/>
                <w:color w:val="auto"/>
                <w:w w:val="100"/>
                <w:sz w:val="21"/>
              </w:rPr>
              <w:t>二</w:t>
            </w:r>
          </w:p>
        </w:tc>
        <w:tc>
          <w:tcPr>
            <w:tcW w:w="1350" w:type="dxa"/>
            <w:vMerge w:val="restart"/>
            <w:vAlign w:val="center"/>
          </w:tcPr>
          <w:p>
            <w:pPr>
              <w:pStyle w:val="120"/>
              <w:keepNext w:val="0"/>
              <w:keepLines w:val="0"/>
              <w:suppressLineNumbers w:val="0"/>
              <w:spacing w:beforeAutospacing="0" w:after="0" w:afterAutospacing="0" w:line="355" w:lineRule="auto"/>
              <w:ind w:right="67"/>
              <w:jc w:val="both"/>
              <w:rPr>
                <w:rFonts w:hint="default"/>
                <w:color w:val="auto"/>
                <w:sz w:val="21"/>
              </w:rPr>
            </w:pPr>
            <w:r>
              <w:rPr>
                <w:rFonts w:hint="default"/>
                <w:color w:val="auto"/>
                <w:sz w:val="21"/>
              </w:rPr>
              <w:t>商 务 部分</w:t>
            </w:r>
            <w:r>
              <w:rPr>
                <w:rFonts w:hint="eastAsia"/>
                <w:color w:val="auto"/>
                <w:sz w:val="21"/>
                <w:lang w:val="en-US" w:eastAsia="zh-CN"/>
              </w:rPr>
              <w:t>40</w:t>
            </w:r>
            <w:r>
              <w:rPr>
                <w:rFonts w:hint="default"/>
                <w:color w:val="auto"/>
                <w:sz w:val="21"/>
              </w:rPr>
              <w:t>分</w:t>
            </w:r>
          </w:p>
        </w:tc>
        <w:tc>
          <w:tcPr>
            <w:tcW w:w="1433" w:type="dxa"/>
            <w:vAlign w:val="center"/>
          </w:tcPr>
          <w:p>
            <w:pPr>
              <w:pStyle w:val="120"/>
              <w:keepNext w:val="0"/>
              <w:keepLines w:val="0"/>
              <w:suppressLineNumbers w:val="0"/>
              <w:spacing w:beforeAutospacing="0" w:after="0" w:afterAutospacing="0"/>
              <w:ind w:left="106" w:leftChars="0" w:right="0" w:rightChars="0"/>
              <w:jc w:val="both"/>
              <w:rPr>
                <w:rFonts w:hint="default" w:ascii="宋体" w:hAnsi="宋体" w:eastAsia="宋体" w:cs="宋体"/>
                <w:color w:val="auto"/>
                <w:kern w:val="2"/>
                <w:sz w:val="18"/>
                <w:szCs w:val="18"/>
                <w:lang w:val="en-US" w:eastAsia="zh-CN" w:bidi="ar-SA"/>
              </w:rPr>
            </w:pPr>
            <w:r>
              <w:rPr>
                <w:rFonts w:hint="eastAsia"/>
                <w:color w:val="auto"/>
                <w:sz w:val="18"/>
                <w:szCs w:val="18"/>
                <w:lang w:val="en-US" w:eastAsia="zh-CN"/>
              </w:rPr>
              <w:t>机构拥有的</w:t>
            </w:r>
            <w:r>
              <w:rPr>
                <w:rFonts w:hint="default"/>
                <w:color w:val="auto"/>
                <w:sz w:val="18"/>
                <w:szCs w:val="18"/>
              </w:rPr>
              <w:t>注册会计师</w:t>
            </w:r>
          </w:p>
        </w:tc>
        <w:tc>
          <w:tcPr>
            <w:tcW w:w="999" w:type="dxa"/>
            <w:vAlign w:val="center"/>
          </w:tcPr>
          <w:p>
            <w:pPr>
              <w:pStyle w:val="120"/>
              <w:keepNext w:val="0"/>
              <w:keepLines w:val="0"/>
              <w:suppressLineNumbers w:val="0"/>
              <w:spacing w:beforeAutospacing="0" w:after="0" w:afterAutospacing="0"/>
              <w:ind w:left="108" w:leftChars="0" w:right="0" w:rightChars="0"/>
              <w:jc w:val="center"/>
              <w:rPr>
                <w:rFonts w:hint="default" w:ascii="宋体" w:hAnsi="宋体" w:eastAsia="宋体" w:cs="宋体"/>
                <w:color w:val="auto"/>
                <w:kern w:val="2"/>
                <w:sz w:val="21"/>
                <w:szCs w:val="24"/>
                <w:lang w:val="en-US" w:eastAsia="zh-CN" w:bidi="ar-SA"/>
              </w:rPr>
            </w:pPr>
            <w:r>
              <w:rPr>
                <w:rFonts w:hint="eastAsia"/>
                <w:color w:val="auto"/>
                <w:sz w:val="21"/>
                <w:lang w:val="en-US" w:eastAsia="zh-CN"/>
              </w:rPr>
              <w:t>10</w:t>
            </w:r>
            <w:r>
              <w:rPr>
                <w:rFonts w:hint="default"/>
                <w:color w:val="auto"/>
                <w:sz w:val="21"/>
              </w:rPr>
              <w:t>分</w:t>
            </w:r>
          </w:p>
        </w:tc>
        <w:tc>
          <w:tcPr>
            <w:tcW w:w="4913" w:type="dxa"/>
            <w:vAlign w:val="center"/>
          </w:tcPr>
          <w:p>
            <w:pPr>
              <w:pStyle w:val="120"/>
              <w:keepNext w:val="0"/>
              <w:keepLines w:val="0"/>
              <w:suppressLineNumbers w:val="0"/>
              <w:spacing w:before="0" w:beforeAutospacing="0" w:after="0" w:afterAutospacing="0" w:line="240" w:lineRule="auto"/>
              <w:ind w:left="124" w:leftChars="0" w:right="0" w:rightChars="0"/>
              <w:jc w:val="both"/>
              <w:rPr>
                <w:rFonts w:hint="eastAsia" w:ascii="宋体" w:hAnsi="宋体" w:eastAsia="宋体" w:cs="宋体"/>
                <w:color w:val="auto"/>
                <w:kern w:val="2"/>
                <w:sz w:val="18"/>
                <w:szCs w:val="18"/>
                <w:lang w:val="en-US" w:eastAsia="zh-CN" w:bidi="ar-SA"/>
              </w:rPr>
            </w:pPr>
            <w:r>
              <w:rPr>
                <w:rFonts w:hint="eastAsia"/>
                <w:color w:val="auto"/>
                <w:spacing w:val="-10"/>
                <w:sz w:val="18"/>
                <w:szCs w:val="18"/>
                <w:lang w:val="en-US" w:eastAsia="zh-CN"/>
              </w:rPr>
              <w:t>机构拥有的注册会计师2</w:t>
            </w:r>
            <w:r>
              <w:rPr>
                <w:rFonts w:hint="default"/>
                <w:color w:val="auto"/>
                <w:spacing w:val="-10"/>
                <w:sz w:val="18"/>
                <w:szCs w:val="18"/>
              </w:rPr>
              <w:t>人得</w:t>
            </w:r>
            <w:r>
              <w:rPr>
                <w:rFonts w:hint="eastAsia"/>
                <w:color w:val="auto"/>
                <w:spacing w:val="-10"/>
                <w:sz w:val="18"/>
                <w:szCs w:val="18"/>
                <w:lang w:val="en-US" w:eastAsia="zh-CN"/>
              </w:rPr>
              <w:t>5</w:t>
            </w:r>
            <w:r>
              <w:rPr>
                <w:rFonts w:hint="default"/>
                <w:color w:val="auto"/>
                <w:spacing w:val="-10"/>
                <w:sz w:val="18"/>
                <w:szCs w:val="18"/>
              </w:rPr>
              <w:t>分，每增加 1 人得</w:t>
            </w:r>
            <w:r>
              <w:rPr>
                <w:rFonts w:hint="eastAsia"/>
                <w:color w:val="auto"/>
                <w:spacing w:val="-10"/>
                <w:sz w:val="18"/>
                <w:szCs w:val="18"/>
                <w:lang w:val="en-US" w:eastAsia="zh-CN"/>
              </w:rPr>
              <w:t>1</w:t>
            </w:r>
            <w:r>
              <w:rPr>
                <w:rFonts w:hint="default"/>
                <w:color w:val="auto"/>
                <w:spacing w:val="-10"/>
                <w:sz w:val="18"/>
                <w:szCs w:val="18"/>
              </w:rPr>
              <w:t xml:space="preserve"> 分，最高为 </w:t>
            </w:r>
            <w:r>
              <w:rPr>
                <w:rFonts w:hint="eastAsia"/>
                <w:color w:val="auto"/>
                <w:spacing w:val="-10"/>
                <w:sz w:val="18"/>
                <w:szCs w:val="18"/>
                <w:lang w:val="en-US" w:eastAsia="zh-CN"/>
              </w:rPr>
              <w:t>10</w:t>
            </w:r>
            <w:r>
              <w:rPr>
                <w:rFonts w:hint="default"/>
                <w:color w:val="auto"/>
                <w:spacing w:val="-10"/>
                <w:sz w:val="18"/>
                <w:szCs w:val="18"/>
              </w:rPr>
              <w:t xml:space="preserve"> 分（</w:t>
            </w:r>
            <w:r>
              <w:rPr>
                <w:rFonts w:hint="eastAsia"/>
                <w:color w:val="auto"/>
                <w:spacing w:val="-10"/>
                <w:sz w:val="18"/>
                <w:szCs w:val="18"/>
                <w:lang w:val="en-US" w:eastAsia="zh-CN"/>
              </w:rPr>
              <w:t>须提供注册会计师证书复印件</w:t>
            </w:r>
            <w:r>
              <w:rPr>
                <w:rFonts w:hint="default"/>
                <w:color w:val="auto"/>
                <w:spacing w:val="-10"/>
                <w:sz w:val="18"/>
                <w:szCs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24" w:hRule="atLeast"/>
        </w:trPr>
        <w:tc>
          <w:tcPr>
            <w:tcW w:w="920" w:type="dxa"/>
            <w:vMerge w:val="continue"/>
            <w:tcBorders>
              <w:top w:val="nil"/>
            </w:tcBorders>
            <w:vAlign w:val="center"/>
          </w:tcPr>
          <w:p>
            <w:pPr>
              <w:keepNext w:val="0"/>
              <w:keepLines w:val="0"/>
              <w:suppressLineNumbers w:val="0"/>
              <w:spacing w:before="0" w:beforeAutospacing="0" w:after="0" w:afterAutospacing="0"/>
              <w:ind w:left="0" w:right="0"/>
              <w:jc w:val="center"/>
              <w:rPr>
                <w:rFonts w:hint="default"/>
                <w:color w:val="auto"/>
                <w:sz w:val="2"/>
                <w:szCs w:val="2"/>
              </w:rPr>
            </w:pPr>
          </w:p>
        </w:tc>
        <w:tc>
          <w:tcPr>
            <w:tcW w:w="1350" w:type="dxa"/>
            <w:vMerge w:val="continue"/>
            <w:tcBorders>
              <w:top w:val="nil"/>
            </w:tcBorders>
            <w:vAlign w:val="center"/>
          </w:tcPr>
          <w:p>
            <w:pPr>
              <w:keepNext w:val="0"/>
              <w:keepLines w:val="0"/>
              <w:suppressLineNumbers w:val="0"/>
              <w:spacing w:before="0" w:beforeAutospacing="0" w:after="0" w:afterAutospacing="0"/>
              <w:ind w:left="0" w:right="0"/>
              <w:jc w:val="both"/>
              <w:rPr>
                <w:rFonts w:hint="default"/>
                <w:color w:val="auto"/>
                <w:sz w:val="2"/>
                <w:szCs w:val="2"/>
              </w:rPr>
            </w:pPr>
          </w:p>
        </w:tc>
        <w:tc>
          <w:tcPr>
            <w:tcW w:w="1433" w:type="dxa"/>
            <w:vAlign w:val="center"/>
          </w:tcPr>
          <w:p>
            <w:pPr>
              <w:pStyle w:val="120"/>
              <w:keepNext w:val="0"/>
              <w:keepLines w:val="0"/>
              <w:suppressLineNumbers w:val="0"/>
              <w:spacing w:before="88" w:beforeAutospacing="0" w:after="0" w:afterAutospacing="0" w:line="357" w:lineRule="auto"/>
              <w:ind w:left="106" w:right="150"/>
              <w:jc w:val="both"/>
              <w:rPr>
                <w:rFonts w:hint="default"/>
                <w:color w:val="auto"/>
                <w:sz w:val="18"/>
                <w:szCs w:val="18"/>
              </w:rPr>
            </w:pPr>
            <w:r>
              <w:rPr>
                <w:rFonts w:hint="default"/>
                <w:color w:val="auto"/>
                <w:sz w:val="18"/>
                <w:szCs w:val="18"/>
              </w:rPr>
              <w:t>业绩</w:t>
            </w:r>
          </w:p>
        </w:tc>
        <w:tc>
          <w:tcPr>
            <w:tcW w:w="999" w:type="dxa"/>
            <w:vAlign w:val="center"/>
          </w:tcPr>
          <w:p>
            <w:pPr>
              <w:pStyle w:val="120"/>
              <w:keepNext w:val="0"/>
              <w:keepLines w:val="0"/>
              <w:suppressLineNumbers w:val="0"/>
              <w:spacing w:before="88" w:beforeAutospacing="0" w:after="0" w:afterAutospacing="0"/>
              <w:ind w:right="0"/>
              <w:jc w:val="center"/>
              <w:rPr>
                <w:rFonts w:hint="eastAsia" w:eastAsia="宋体"/>
                <w:color w:val="auto"/>
                <w:sz w:val="21"/>
                <w:lang w:eastAsia="zh-CN"/>
              </w:rPr>
            </w:pPr>
            <w:r>
              <w:rPr>
                <w:rFonts w:hint="eastAsia"/>
                <w:color w:val="auto"/>
                <w:sz w:val="21"/>
                <w:lang w:val="en-US" w:eastAsia="zh-CN"/>
              </w:rPr>
              <w:t>2</w:t>
            </w:r>
            <w:r>
              <w:rPr>
                <w:rFonts w:hint="default"/>
                <w:color w:val="auto"/>
                <w:sz w:val="21"/>
              </w:rPr>
              <w:t>0分</w:t>
            </w:r>
          </w:p>
        </w:tc>
        <w:tc>
          <w:tcPr>
            <w:tcW w:w="4913" w:type="dxa"/>
            <w:vAlign w:val="center"/>
          </w:tcPr>
          <w:p>
            <w:pPr>
              <w:pStyle w:val="120"/>
              <w:keepNext w:val="0"/>
              <w:keepLines w:val="0"/>
              <w:suppressLineNumbers w:val="0"/>
              <w:spacing w:before="0" w:beforeAutospacing="0" w:after="0" w:afterAutospacing="0" w:line="240" w:lineRule="auto"/>
              <w:ind w:left="124" w:right="0"/>
              <w:jc w:val="both"/>
              <w:rPr>
                <w:rFonts w:hint="default"/>
                <w:color w:val="auto"/>
                <w:sz w:val="18"/>
                <w:szCs w:val="18"/>
              </w:rPr>
            </w:pPr>
            <w:r>
              <w:rPr>
                <w:rFonts w:hint="eastAsia"/>
                <w:color w:val="auto"/>
                <w:spacing w:val="-3"/>
                <w:sz w:val="18"/>
                <w:szCs w:val="18"/>
                <w:lang w:val="en-US" w:eastAsia="zh-CN"/>
              </w:rPr>
              <w:t>供应商近三</w:t>
            </w:r>
            <w:r>
              <w:rPr>
                <w:rFonts w:hint="default"/>
                <w:color w:val="auto"/>
                <w:spacing w:val="-3"/>
                <w:sz w:val="18"/>
                <w:szCs w:val="18"/>
              </w:rPr>
              <w:t>年内</w:t>
            </w:r>
            <w:r>
              <w:rPr>
                <w:rFonts w:hint="default"/>
                <w:color w:val="auto"/>
                <w:sz w:val="18"/>
                <w:szCs w:val="18"/>
              </w:rPr>
              <w:t>（20</w:t>
            </w:r>
            <w:r>
              <w:rPr>
                <w:rFonts w:hint="eastAsia"/>
                <w:color w:val="auto"/>
                <w:sz w:val="18"/>
                <w:szCs w:val="18"/>
                <w:lang w:val="en-US" w:eastAsia="zh-CN"/>
              </w:rPr>
              <w:t>21</w:t>
            </w:r>
            <w:r>
              <w:rPr>
                <w:rFonts w:hint="default"/>
                <w:color w:val="auto"/>
                <w:spacing w:val="4"/>
                <w:sz w:val="18"/>
                <w:szCs w:val="18"/>
              </w:rPr>
              <w:t>年</w:t>
            </w:r>
            <w:r>
              <w:rPr>
                <w:rFonts w:hint="eastAsia"/>
                <w:color w:val="auto"/>
                <w:spacing w:val="4"/>
                <w:sz w:val="18"/>
                <w:szCs w:val="18"/>
                <w:lang w:val="en-US" w:eastAsia="zh-CN"/>
              </w:rPr>
              <w:t>3月</w:t>
            </w:r>
            <w:r>
              <w:rPr>
                <w:rFonts w:hint="default"/>
                <w:color w:val="auto"/>
                <w:spacing w:val="-1"/>
                <w:sz w:val="18"/>
                <w:szCs w:val="18"/>
              </w:rPr>
              <w:t>至今</w:t>
            </w:r>
            <w:r>
              <w:rPr>
                <w:rFonts w:hint="default"/>
                <w:color w:val="auto"/>
                <w:sz w:val="18"/>
                <w:szCs w:val="18"/>
              </w:rPr>
              <w:t>）</w:t>
            </w:r>
            <w:r>
              <w:rPr>
                <w:rFonts w:hint="default"/>
                <w:color w:val="auto"/>
                <w:spacing w:val="-3"/>
                <w:sz w:val="18"/>
                <w:szCs w:val="18"/>
              </w:rPr>
              <w:t>完成过</w:t>
            </w:r>
            <w:r>
              <w:rPr>
                <w:rFonts w:hint="eastAsia"/>
                <w:color w:val="auto"/>
                <w:spacing w:val="-3"/>
                <w:sz w:val="18"/>
                <w:szCs w:val="18"/>
                <w:lang w:val="en-US" w:eastAsia="zh-CN"/>
              </w:rPr>
              <w:t>5</w:t>
            </w:r>
            <w:r>
              <w:rPr>
                <w:rFonts w:hint="default"/>
                <w:color w:val="auto"/>
                <w:spacing w:val="-3"/>
                <w:sz w:val="18"/>
                <w:szCs w:val="18"/>
              </w:rPr>
              <w:t>个</w:t>
            </w:r>
            <w:r>
              <w:rPr>
                <w:rFonts w:hint="eastAsia"/>
                <w:color w:val="auto"/>
                <w:spacing w:val="-3"/>
                <w:sz w:val="18"/>
                <w:szCs w:val="18"/>
                <w:lang w:val="en-US" w:eastAsia="zh-CN"/>
              </w:rPr>
              <w:t>建设</w:t>
            </w:r>
            <w:r>
              <w:rPr>
                <w:rFonts w:hint="default"/>
                <w:color w:val="auto"/>
                <w:spacing w:val="-3"/>
                <w:sz w:val="18"/>
                <w:szCs w:val="18"/>
              </w:rPr>
              <w:t>项目</w:t>
            </w:r>
            <w:r>
              <w:rPr>
                <w:rFonts w:hint="eastAsia"/>
                <w:color w:val="auto"/>
                <w:spacing w:val="-3"/>
                <w:sz w:val="18"/>
                <w:szCs w:val="18"/>
                <w:lang w:val="en-US" w:eastAsia="zh-CN"/>
              </w:rPr>
              <w:t>竣工财务决算</w:t>
            </w:r>
            <w:r>
              <w:rPr>
                <w:rFonts w:hint="default"/>
                <w:color w:val="auto"/>
                <w:spacing w:val="-3"/>
                <w:sz w:val="18"/>
                <w:szCs w:val="18"/>
              </w:rPr>
              <w:t xml:space="preserve">审计业绩得 </w:t>
            </w:r>
            <w:r>
              <w:rPr>
                <w:rFonts w:hint="eastAsia"/>
                <w:color w:val="auto"/>
                <w:sz w:val="18"/>
                <w:szCs w:val="18"/>
                <w:lang w:val="en-US" w:eastAsia="zh-CN"/>
              </w:rPr>
              <w:t>5</w:t>
            </w:r>
            <w:r>
              <w:rPr>
                <w:rFonts w:hint="default"/>
                <w:color w:val="auto"/>
                <w:spacing w:val="-2"/>
                <w:sz w:val="18"/>
                <w:szCs w:val="18"/>
              </w:rPr>
              <w:t xml:space="preserve"> 分；每增加</w:t>
            </w:r>
            <w:r>
              <w:rPr>
                <w:rFonts w:hint="eastAsia"/>
                <w:color w:val="auto"/>
                <w:spacing w:val="-2"/>
                <w:sz w:val="18"/>
                <w:szCs w:val="18"/>
                <w:lang w:val="en-US" w:eastAsia="zh-CN"/>
              </w:rPr>
              <w:t>1</w:t>
            </w:r>
            <w:r>
              <w:rPr>
                <w:rFonts w:hint="default"/>
                <w:color w:val="auto"/>
                <w:spacing w:val="-2"/>
                <w:sz w:val="18"/>
                <w:szCs w:val="18"/>
              </w:rPr>
              <w:t>个</w:t>
            </w:r>
            <w:r>
              <w:rPr>
                <w:rFonts w:hint="eastAsia"/>
                <w:color w:val="auto"/>
                <w:spacing w:val="-2"/>
                <w:sz w:val="18"/>
                <w:szCs w:val="18"/>
                <w:lang w:val="en-US" w:eastAsia="zh-CN"/>
              </w:rPr>
              <w:t>业绩</w:t>
            </w:r>
            <w:r>
              <w:rPr>
                <w:rFonts w:hint="default"/>
                <w:color w:val="auto"/>
                <w:spacing w:val="-2"/>
                <w:sz w:val="18"/>
                <w:szCs w:val="18"/>
              </w:rPr>
              <w:t>得</w:t>
            </w:r>
            <w:r>
              <w:rPr>
                <w:rFonts w:hint="eastAsia"/>
                <w:color w:val="auto"/>
                <w:spacing w:val="-2"/>
                <w:sz w:val="18"/>
                <w:szCs w:val="18"/>
                <w:lang w:val="en-US" w:eastAsia="zh-CN"/>
              </w:rPr>
              <w:t>3</w:t>
            </w:r>
            <w:r>
              <w:rPr>
                <w:rFonts w:hint="default"/>
                <w:color w:val="auto"/>
                <w:sz w:val="18"/>
                <w:szCs w:val="18"/>
              </w:rPr>
              <w:t>分，最</w:t>
            </w:r>
            <w:r>
              <w:rPr>
                <w:rFonts w:hint="default"/>
                <w:color w:val="auto"/>
                <w:w w:val="100"/>
                <w:sz w:val="18"/>
                <w:szCs w:val="18"/>
              </w:rPr>
              <w:t>高得</w:t>
            </w:r>
            <w:r>
              <w:rPr>
                <w:rFonts w:hint="default"/>
                <w:color w:val="auto"/>
                <w:sz w:val="18"/>
                <w:szCs w:val="18"/>
              </w:rPr>
              <w:t xml:space="preserve"> </w:t>
            </w:r>
            <w:r>
              <w:rPr>
                <w:rFonts w:hint="eastAsia"/>
                <w:color w:val="auto"/>
                <w:spacing w:val="-3"/>
                <w:w w:val="100"/>
                <w:sz w:val="18"/>
                <w:szCs w:val="18"/>
                <w:lang w:val="en-US" w:eastAsia="zh-CN"/>
              </w:rPr>
              <w:t>20</w:t>
            </w:r>
            <w:r>
              <w:rPr>
                <w:rFonts w:hint="default"/>
                <w:color w:val="auto"/>
                <w:sz w:val="18"/>
                <w:szCs w:val="18"/>
              </w:rPr>
              <w:t xml:space="preserve"> </w:t>
            </w:r>
            <w:r>
              <w:rPr>
                <w:rFonts w:hint="default"/>
                <w:color w:val="auto"/>
                <w:spacing w:val="-55"/>
                <w:w w:val="100"/>
                <w:sz w:val="18"/>
                <w:szCs w:val="18"/>
              </w:rPr>
              <w:t>分；</w:t>
            </w:r>
            <w:r>
              <w:rPr>
                <w:rFonts w:hint="default"/>
                <w:color w:val="auto"/>
                <w:spacing w:val="-3"/>
                <w:w w:val="100"/>
                <w:sz w:val="18"/>
                <w:szCs w:val="18"/>
              </w:rPr>
              <w:t>（以上业绩均以合同</w:t>
            </w:r>
            <w:r>
              <w:rPr>
                <w:rFonts w:hint="eastAsia"/>
                <w:color w:val="auto"/>
                <w:spacing w:val="-3"/>
                <w:w w:val="100"/>
                <w:sz w:val="18"/>
                <w:szCs w:val="18"/>
                <w:lang w:val="en-US" w:eastAsia="zh-CN"/>
              </w:rPr>
              <w:t>和</w:t>
            </w:r>
            <w:r>
              <w:rPr>
                <w:rFonts w:hint="default"/>
                <w:color w:val="auto"/>
                <w:spacing w:val="-3"/>
                <w:w w:val="100"/>
                <w:sz w:val="18"/>
                <w:szCs w:val="18"/>
              </w:rPr>
              <w:t>中标通知书</w:t>
            </w:r>
            <w:r>
              <w:rPr>
                <w:rFonts w:hint="default"/>
                <w:color w:val="auto"/>
                <w:spacing w:val="-4"/>
                <w:sz w:val="18"/>
                <w:szCs w:val="18"/>
              </w:rPr>
              <w:t>为准</w:t>
            </w:r>
            <w:r>
              <w:rPr>
                <w:rFonts w:hint="default"/>
                <w:color w:val="auto"/>
                <w:spacing w:val="-108"/>
                <w:sz w:val="18"/>
                <w:szCs w:val="18"/>
              </w:rPr>
              <w:t>）</w:t>
            </w:r>
            <w:r>
              <w:rPr>
                <w:rFonts w:hint="default"/>
                <w:color w:val="auto"/>
                <w:sz w:val="18"/>
                <w:szCs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8" w:hRule="atLeast"/>
        </w:trPr>
        <w:tc>
          <w:tcPr>
            <w:tcW w:w="920" w:type="dxa"/>
            <w:vMerge w:val="continue"/>
            <w:tcBorders>
              <w:top w:val="nil"/>
            </w:tcBorders>
            <w:vAlign w:val="center"/>
          </w:tcPr>
          <w:p>
            <w:pPr>
              <w:keepNext w:val="0"/>
              <w:keepLines w:val="0"/>
              <w:suppressLineNumbers w:val="0"/>
              <w:spacing w:before="0" w:beforeAutospacing="0" w:after="0" w:afterAutospacing="0"/>
              <w:ind w:left="0" w:right="0"/>
              <w:jc w:val="center"/>
              <w:rPr>
                <w:rFonts w:hint="default"/>
                <w:color w:val="auto"/>
                <w:sz w:val="2"/>
                <w:szCs w:val="2"/>
              </w:rPr>
            </w:pPr>
          </w:p>
        </w:tc>
        <w:tc>
          <w:tcPr>
            <w:tcW w:w="1350" w:type="dxa"/>
            <w:vMerge w:val="continue"/>
            <w:tcBorders>
              <w:top w:val="nil"/>
            </w:tcBorders>
            <w:vAlign w:val="center"/>
          </w:tcPr>
          <w:p>
            <w:pPr>
              <w:keepNext w:val="0"/>
              <w:keepLines w:val="0"/>
              <w:suppressLineNumbers w:val="0"/>
              <w:spacing w:before="0" w:beforeAutospacing="0" w:after="0" w:afterAutospacing="0"/>
              <w:ind w:left="0" w:right="0"/>
              <w:jc w:val="both"/>
              <w:rPr>
                <w:rFonts w:hint="default"/>
                <w:color w:val="auto"/>
                <w:sz w:val="2"/>
                <w:szCs w:val="2"/>
              </w:rPr>
            </w:pPr>
          </w:p>
        </w:tc>
        <w:tc>
          <w:tcPr>
            <w:tcW w:w="1433" w:type="dxa"/>
            <w:vAlign w:val="center"/>
          </w:tcPr>
          <w:p>
            <w:pPr>
              <w:pStyle w:val="120"/>
              <w:keepNext w:val="0"/>
              <w:keepLines w:val="0"/>
              <w:suppressLineNumbers w:val="0"/>
              <w:spacing w:beforeAutospacing="0" w:after="0" w:afterAutospacing="0" w:line="357" w:lineRule="auto"/>
              <w:ind w:left="106" w:right="150"/>
              <w:jc w:val="both"/>
              <w:rPr>
                <w:rFonts w:hint="default"/>
                <w:color w:val="auto"/>
                <w:sz w:val="18"/>
                <w:szCs w:val="18"/>
              </w:rPr>
            </w:pPr>
            <w:r>
              <w:rPr>
                <w:rFonts w:hint="default"/>
                <w:color w:val="auto"/>
                <w:sz w:val="18"/>
                <w:szCs w:val="18"/>
              </w:rPr>
              <w:t>项目组成人员配备情况</w:t>
            </w:r>
          </w:p>
        </w:tc>
        <w:tc>
          <w:tcPr>
            <w:tcW w:w="999" w:type="dxa"/>
            <w:vAlign w:val="center"/>
          </w:tcPr>
          <w:p>
            <w:pPr>
              <w:pStyle w:val="120"/>
              <w:keepNext w:val="0"/>
              <w:keepLines w:val="0"/>
              <w:suppressLineNumbers w:val="0"/>
              <w:spacing w:beforeAutospacing="0" w:after="0" w:afterAutospacing="0"/>
              <w:ind w:right="0"/>
              <w:jc w:val="center"/>
              <w:rPr>
                <w:rFonts w:hint="default"/>
                <w:color w:val="auto"/>
                <w:sz w:val="21"/>
              </w:rPr>
            </w:pPr>
            <w:r>
              <w:rPr>
                <w:rFonts w:hint="eastAsia"/>
                <w:color w:val="auto"/>
                <w:sz w:val="21"/>
                <w:lang w:val="en-US" w:eastAsia="zh-CN"/>
              </w:rPr>
              <w:t>10</w:t>
            </w:r>
            <w:r>
              <w:rPr>
                <w:rFonts w:hint="default"/>
                <w:color w:val="auto"/>
                <w:sz w:val="21"/>
              </w:rPr>
              <w:t>分</w:t>
            </w:r>
          </w:p>
        </w:tc>
        <w:tc>
          <w:tcPr>
            <w:tcW w:w="4913" w:type="dxa"/>
            <w:vAlign w:val="center"/>
          </w:tcPr>
          <w:p>
            <w:pPr>
              <w:pStyle w:val="120"/>
              <w:keepNext w:val="0"/>
              <w:keepLines w:val="0"/>
              <w:suppressLineNumbers w:val="0"/>
              <w:spacing w:before="0" w:beforeAutospacing="0" w:after="0" w:afterAutospacing="0" w:line="240" w:lineRule="auto"/>
              <w:ind w:left="124" w:right="0"/>
              <w:jc w:val="both"/>
              <w:rPr>
                <w:rFonts w:hint="eastAsia" w:eastAsia="宋体"/>
                <w:color w:val="auto"/>
                <w:sz w:val="18"/>
                <w:szCs w:val="18"/>
                <w:lang w:eastAsia="zh-CN"/>
              </w:rPr>
            </w:pPr>
            <w:r>
              <w:rPr>
                <w:rFonts w:hint="default"/>
                <w:color w:val="auto"/>
                <w:sz w:val="18"/>
                <w:szCs w:val="18"/>
              </w:rPr>
              <w:t>投入本项目的项目组成员中具备注册会计师执业资格的人员</w:t>
            </w:r>
            <w:r>
              <w:rPr>
                <w:rFonts w:hint="eastAsia"/>
                <w:color w:val="auto"/>
                <w:sz w:val="18"/>
                <w:szCs w:val="18"/>
                <w:lang w:val="en-US" w:eastAsia="zh-CN"/>
              </w:rPr>
              <w:t>2人得4分</w:t>
            </w:r>
            <w:r>
              <w:rPr>
                <w:rFonts w:hint="default"/>
                <w:color w:val="auto"/>
                <w:sz w:val="18"/>
                <w:szCs w:val="18"/>
              </w:rPr>
              <w:t>；</w:t>
            </w:r>
            <w:r>
              <w:rPr>
                <w:rFonts w:hint="eastAsia"/>
                <w:color w:val="auto"/>
                <w:sz w:val="18"/>
                <w:szCs w:val="18"/>
                <w:lang w:val="en-US" w:eastAsia="zh-CN"/>
              </w:rPr>
              <w:t>每增加1个注册会计师人员得2分，最高得分10分</w:t>
            </w:r>
            <w:r>
              <w:rPr>
                <w:rFonts w:hint="default"/>
                <w:color w:val="auto"/>
                <w:sz w:val="18"/>
                <w:szCs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3" w:hRule="atLeast"/>
        </w:trPr>
        <w:tc>
          <w:tcPr>
            <w:tcW w:w="920" w:type="dxa"/>
            <w:vMerge w:val="restart"/>
            <w:vAlign w:val="center"/>
          </w:tcPr>
          <w:p>
            <w:pPr>
              <w:pStyle w:val="120"/>
              <w:keepNext w:val="0"/>
              <w:keepLines w:val="0"/>
              <w:suppressLineNumbers w:val="0"/>
              <w:spacing w:beforeAutospacing="0" w:after="0" w:afterAutospacing="0"/>
              <w:ind w:right="0"/>
              <w:jc w:val="center"/>
              <w:rPr>
                <w:rFonts w:hint="default"/>
                <w:color w:val="auto"/>
                <w:sz w:val="21"/>
              </w:rPr>
            </w:pPr>
            <w:r>
              <w:rPr>
                <w:rFonts w:hint="default"/>
                <w:color w:val="auto"/>
                <w:w w:val="100"/>
                <w:sz w:val="21"/>
              </w:rPr>
              <w:t>三</w:t>
            </w:r>
          </w:p>
        </w:tc>
        <w:tc>
          <w:tcPr>
            <w:tcW w:w="1350" w:type="dxa"/>
            <w:vMerge w:val="restart"/>
            <w:vAlign w:val="center"/>
          </w:tcPr>
          <w:p>
            <w:pPr>
              <w:pStyle w:val="120"/>
              <w:keepNext w:val="0"/>
              <w:keepLines w:val="0"/>
              <w:suppressLineNumbers w:val="0"/>
              <w:spacing w:beforeAutospacing="0" w:after="0" w:afterAutospacing="0" w:line="357" w:lineRule="auto"/>
              <w:ind w:right="67"/>
              <w:jc w:val="both"/>
              <w:rPr>
                <w:rFonts w:hint="eastAsia" w:eastAsia="宋体"/>
                <w:color w:val="auto"/>
                <w:sz w:val="21"/>
                <w:lang w:eastAsia="zh-CN"/>
              </w:rPr>
            </w:pPr>
            <w:r>
              <w:rPr>
                <w:rFonts w:hint="default"/>
                <w:color w:val="auto"/>
                <w:sz w:val="21"/>
              </w:rPr>
              <w:t>技 术 部分</w:t>
            </w:r>
            <w:r>
              <w:rPr>
                <w:rFonts w:hint="eastAsia"/>
                <w:color w:val="auto"/>
                <w:sz w:val="21"/>
                <w:lang w:val="en-US" w:eastAsia="zh-CN"/>
              </w:rPr>
              <w:t>40</w:t>
            </w:r>
            <w:r>
              <w:rPr>
                <w:rFonts w:hint="default"/>
                <w:color w:val="auto"/>
                <w:sz w:val="21"/>
              </w:rPr>
              <w:t>分</w:t>
            </w:r>
          </w:p>
        </w:tc>
        <w:tc>
          <w:tcPr>
            <w:tcW w:w="1433" w:type="dxa"/>
            <w:vAlign w:val="center"/>
          </w:tcPr>
          <w:p>
            <w:pPr>
              <w:pStyle w:val="120"/>
              <w:keepNext w:val="0"/>
              <w:keepLines w:val="0"/>
              <w:suppressLineNumbers w:val="0"/>
              <w:spacing w:before="2" w:beforeAutospacing="0" w:after="0" w:afterAutospacing="0" w:line="240" w:lineRule="auto"/>
              <w:ind w:left="124" w:right="96"/>
              <w:jc w:val="both"/>
              <w:rPr>
                <w:rFonts w:hint="default"/>
                <w:color w:val="auto"/>
                <w:spacing w:val="-10"/>
                <w:sz w:val="18"/>
                <w:szCs w:val="18"/>
              </w:rPr>
            </w:pPr>
            <w:r>
              <w:rPr>
                <w:rFonts w:hint="default"/>
                <w:color w:val="auto"/>
                <w:spacing w:val="-10"/>
                <w:sz w:val="18"/>
                <w:szCs w:val="18"/>
              </w:rPr>
              <w:t>审计实施方案</w:t>
            </w:r>
          </w:p>
        </w:tc>
        <w:tc>
          <w:tcPr>
            <w:tcW w:w="999" w:type="dxa"/>
            <w:vAlign w:val="center"/>
          </w:tcPr>
          <w:p>
            <w:pPr>
              <w:pStyle w:val="120"/>
              <w:keepNext w:val="0"/>
              <w:keepLines w:val="0"/>
              <w:suppressLineNumbers w:val="0"/>
              <w:spacing w:beforeAutospacing="0" w:after="0" w:afterAutospacing="0"/>
              <w:ind w:right="0"/>
              <w:jc w:val="center"/>
              <w:rPr>
                <w:rFonts w:hint="default"/>
                <w:color w:val="auto"/>
                <w:sz w:val="21"/>
              </w:rPr>
            </w:pPr>
            <w:r>
              <w:rPr>
                <w:rFonts w:hint="default"/>
                <w:color w:val="auto"/>
                <w:sz w:val="21"/>
              </w:rPr>
              <w:t>10分</w:t>
            </w:r>
          </w:p>
        </w:tc>
        <w:tc>
          <w:tcPr>
            <w:tcW w:w="4913" w:type="dxa"/>
            <w:vAlign w:val="center"/>
          </w:tcPr>
          <w:p>
            <w:pPr>
              <w:pStyle w:val="120"/>
              <w:keepNext w:val="0"/>
              <w:keepLines w:val="0"/>
              <w:suppressLineNumbers w:val="0"/>
              <w:spacing w:before="12" w:beforeAutospacing="0" w:after="0" w:afterAutospacing="0" w:line="240" w:lineRule="auto"/>
              <w:ind w:left="124" w:right="-15"/>
              <w:jc w:val="both"/>
              <w:rPr>
                <w:rFonts w:hint="eastAsia" w:eastAsia="宋体"/>
                <w:color w:val="auto"/>
                <w:sz w:val="18"/>
                <w:szCs w:val="18"/>
                <w:lang w:eastAsia="zh-CN"/>
              </w:rPr>
            </w:pPr>
            <w:r>
              <w:rPr>
                <w:rFonts w:hint="default"/>
                <w:color w:val="auto"/>
                <w:spacing w:val="-3"/>
                <w:sz w:val="18"/>
                <w:szCs w:val="18"/>
              </w:rPr>
              <w:t>①审计工作方案详细，针对性强，内容具体，能充分</w:t>
            </w:r>
            <w:r>
              <w:rPr>
                <w:rFonts w:hint="default"/>
                <w:color w:val="auto"/>
                <w:spacing w:val="-15"/>
                <w:w w:val="100"/>
                <w:sz w:val="18"/>
                <w:szCs w:val="18"/>
              </w:rPr>
              <w:t>体现本项目特点，得</w:t>
            </w:r>
            <w:r>
              <w:rPr>
                <w:rFonts w:hint="default"/>
                <w:color w:val="auto"/>
                <w:spacing w:val="-55"/>
                <w:sz w:val="18"/>
                <w:szCs w:val="18"/>
              </w:rPr>
              <w:t xml:space="preserve"> </w:t>
            </w:r>
            <w:r>
              <w:rPr>
                <w:rFonts w:hint="default"/>
                <w:color w:val="auto"/>
                <w:w w:val="100"/>
                <w:sz w:val="18"/>
                <w:szCs w:val="18"/>
              </w:rPr>
              <w:t>10</w:t>
            </w:r>
            <w:r>
              <w:rPr>
                <w:rFonts w:hint="default"/>
                <w:color w:val="auto"/>
                <w:spacing w:val="-55"/>
                <w:sz w:val="18"/>
                <w:szCs w:val="18"/>
              </w:rPr>
              <w:t xml:space="preserve"> </w:t>
            </w:r>
            <w:r>
              <w:rPr>
                <w:rFonts w:hint="default"/>
                <w:color w:val="auto"/>
                <w:spacing w:val="-12"/>
                <w:w w:val="100"/>
                <w:sz w:val="18"/>
                <w:szCs w:val="18"/>
              </w:rPr>
              <w:t>分；②能提供审计工作方案，</w:t>
            </w:r>
            <w:r>
              <w:rPr>
                <w:rFonts w:hint="default"/>
                <w:color w:val="auto"/>
                <w:spacing w:val="-8"/>
                <w:sz w:val="18"/>
                <w:szCs w:val="18"/>
              </w:rPr>
              <w:t>内容</w:t>
            </w:r>
            <w:r>
              <w:rPr>
                <w:rFonts w:hint="eastAsia"/>
                <w:color w:val="auto"/>
                <w:spacing w:val="-8"/>
                <w:sz w:val="18"/>
                <w:szCs w:val="18"/>
                <w:lang w:val="en-US" w:eastAsia="zh-CN"/>
              </w:rPr>
              <w:t>较为</w:t>
            </w:r>
            <w:r>
              <w:rPr>
                <w:rFonts w:hint="default"/>
                <w:color w:val="auto"/>
                <w:spacing w:val="-8"/>
                <w:sz w:val="18"/>
                <w:szCs w:val="18"/>
              </w:rPr>
              <w:t>完整，得</w:t>
            </w:r>
            <w:r>
              <w:rPr>
                <w:rFonts w:hint="eastAsia"/>
                <w:color w:val="auto"/>
                <w:spacing w:val="-8"/>
                <w:sz w:val="18"/>
                <w:szCs w:val="18"/>
                <w:lang w:val="en-US" w:eastAsia="zh-CN"/>
              </w:rPr>
              <w:t>8</w:t>
            </w:r>
            <w:r>
              <w:rPr>
                <w:rFonts w:hint="default"/>
                <w:color w:val="auto"/>
                <w:spacing w:val="-8"/>
                <w:sz w:val="18"/>
                <w:szCs w:val="18"/>
              </w:rPr>
              <w:t>分；</w:t>
            </w:r>
            <w:r>
              <w:rPr>
                <w:rFonts w:hint="default" w:ascii="Times New Roman" w:hAnsi="Times New Roman" w:cs="Times New Roman"/>
                <w:color w:val="auto"/>
                <w:spacing w:val="-12"/>
                <w:w w:val="100"/>
                <w:sz w:val="18"/>
                <w:szCs w:val="18"/>
                <w:highlight w:val="green"/>
              </w:rPr>
              <w:fldChar w:fldCharType="begin"/>
            </w:r>
            <w:r>
              <w:rPr>
                <w:rFonts w:hint="default" w:ascii="Times New Roman" w:hAnsi="Times New Roman" w:cs="Times New Roman"/>
                <w:color w:val="auto"/>
                <w:spacing w:val="-12"/>
                <w:w w:val="100"/>
                <w:sz w:val="18"/>
                <w:szCs w:val="18"/>
                <w:highlight w:val="green"/>
              </w:rPr>
              <w:instrText xml:space="preserve"> = 3 \* GB3 \* MERGEFORMAT </w:instrText>
            </w:r>
            <w:r>
              <w:rPr>
                <w:rFonts w:hint="default" w:ascii="Times New Roman" w:hAnsi="Times New Roman" w:cs="Times New Roman"/>
                <w:color w:val="auto"/>
                <w:spacing w:val="-12"/>
                <w:w w:val="100"/>
                <w:sz w:val="18"/>
                <w:szCs w:val="18"/>
                <w:highlight w:val="green"/>
              </w:rPr>
              <w:fldChar w:fldCharType="separate"/>
            </w:r>
            <w:r>
              <w:rPr>
                <w:rFonts w:hint="default" w:ascii="Times New Roman" w:hAnsi="Times New Roman" w:cs="Times New Roman"/>
              </w:rPr>
              <w:t>③</w:t>
            </w:r>
            <w:r>
              <w:rPr>
                <w:rFonts w:hint="default" w:ascii="Times New Roman" w:hAnsi="Times New Roman" w:cs="Times New Roman"/>
                <w:color w:val="auto"/>
                <w:spacing w:val="-12"/>
                <w:w w:val="100"/>
                <w:sz w:val="18"/>
                <w:szCs w:val="18"/>
                <w:highlight w:val="green"/>
              </w:rPr>
              <w:fldChar w:fldCharType="end"/>
            </w:r>
            <w:r>
              <w:rPr>
                <w:rFonts w:hint="default"/>
                <w:color w:val="auto"/>
                <w:spacing w:val="-12"/>
                <w:w w:val="100"/>
                <w:sz w:val="18"/>
                <w:szCs w:val="18"/>
              </w:rPr>
              <w:t>能提供审计工作方案，</w:t>
            </w:r>
            <w:r>
              <w:rPr>
                <w:rFonts w:hint="default"/>
                <w:color w:val="auto"/>
                <w:spacing w:val="-8"/>
                <w:sz w:val="18"/>
                <w:szCs w:val="18"/>
              </w:rPr>
              <w:t>内容基本完整，得</w:t>
            </w:r>
            <w:r>
              <w:rPr>
                <w:rFonts w:hint="eastAsia"/>
                <w:color w:val="auto"/>
                <w:spacing w:val="-8"/>
                <w:sz w:val="18"/>
                <w:szCs w:val="18"/>
                <w:lang w:val="en-US" w:eastAsia="zh-CN"/>
              </w:rPr>
              <w:t>5</w:t>
            </w:r>
            <w:r>
              <w:rPr>
                <w:rFonts w:hint="default"/>
                <w:color w:val="auto"/>
                <w:spacing w:val="-8"/>
                <w:sz w:val="18"/>
                <w:szCs w:val="18"/>
              </w:rPr>
              <w:t>分；</w:t>
            </w:r>
            <w:r>
              <w:rPr>
                <w:rFonts w:hint="default"/>
                <w:color w:val="auto"/>
                <w:spacing w:val="-8"/>
                <w:sz w:val="18"/>
                <w:szCs w:val="18"/>
                <w:highlight w:val="green"/>
              </w:rPr>
              <w:fldChar w:fldCharType="begin"/>
            </w:r>
            <w:r>
              <w:rPr>
                <w:rFonts w:hint="default"/>
                <w:color w:val="auto"/>
                <w:spacing w:val="-8"/>
                <w:sz w:val="18"/>
                <w:szCs w:val="18"/>
                <w:highlight w:val="green"/>
              </w:rPr>
              <w:instrText xml:space="preserve"> = 4 \* GB3 \* MERGEFORMAT </w:instrText>
            </w:r>
            <w:r>
              <w:rPr>
                <w:rFonts w:hint="default"/>
                <w:color w:val="auto"/>
                <w:spacing w:val="-8"/>
                <w:sz w:val="18"/>
                <w:szCs w:val="18"/>
                <w:highlight w:val="green"/>
              </w:rPr>
              <w:fldChar w:fldCharType="separate"/>
            </w:r>
            <w:r>
              <w:t>④</w:t>
            </w:r>
            <w:r>
              <w:rPr>
                <w:rFonts w:hint="default"/>
                <w:color w:val="auto"/>
                <w:spacing w:val="-8"/>
                <w:sz w:val="18"/>
                <w:szCs w:val="18"/>
                <w:highlight w:val="green"/>
              </w:rPr>
              <w:fldChar w:fldCharType="end"/>
            </w:r>
            <w:r>
              <w:rPr>
                <w:rFonts w:hint="default"/>
                <w:color w:val="auto"/>
                <w:spacing w:val="-8"/>
                <w:sz w:val="18"/>
                <w:szCs w:val="18"/>
              </w:rPr>
              <w:t>审计工作方案或方案内</w:t>
            </w:r>
            <w:r>
              <w:rPr>
                <w:rFonts w:hint="default"/>
                <w:color w:val="auto"/>
                <w:sz w:val="18"/>
                <w:szCs w:val="18"/>
              </w:rPr>
              <w:t>容不完整，得 0 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8" w:hRule="atLeast"/>
        </w:trPr>
        <w:tc>
          <w:tcPr>
            <w:tcW w:w="920" w:type="dxa"/>
            <w:vMerge w:val="continue"/>
            <w:tcBorders>
              <w:top w:val="nil"/>
            </w:tcBorders>
            <w:vAlign w:val="center"/>
          </w:tcPr>
          <w:p>
            <w:pPr>
              <w:keepNext w:val="0"/>
              <w:keepLines w:val="0"/>
              <w:suppressLineNumbers w:val="0"/>
              <w:spacing w:before="0" w:beforeAutospacing="0" w:after="0" w:afterAutospacing="0"/>
              <w:ind w:left="0" w:right="0"/>
              <w:jc w:val="center"/>
              <w:rPr>
                <w:rFonts w:hint="default"/>
                <w:color w:val="auto"/>
                <w:sz w:val="2"/>
                <w:szCs w:val="2"/>
              </w:rPr>
            </w:pPr>
          </w:p>
        </w:tc>
        <w:tc>
          <w:tcPr>
            <w:tcW w:w="1350" w:type="dxa"/>
            <w:vMerge w:val="continue"/>
            <w:tcBorders>
              <w:top w:val="nil"/>
            </w:tcBorders>
            <w:vAlign w:val="center"/>
          </w:tcPr>
          <w:p>
            <w:pPr>
              <w:keepNext w:val="0"/>
              <w:keepLines w:val="0"/>
              <w:suppressLineNumbers w:val="0"/>
              <w:spacing w:before="0" w:beforeAutospacing="0" w:after="0" w:afterAutospacing="0"/>
              <w:ind w:left="0" w:right="0"/>
              <w:jc w:val="both"/>
              <w:rPr>
                <w:rFonts w:hint="default"/>
                <w:color w:val="auto"/>
                <w:sz w:val="2"/>
                <w:szCs w:val="2"/>
              </w:rPr>
            </w:pPr>
          </w:p>
        </w:tc>
        <w:tc>
          <w:tcPr>
            <w:tcW w:w="1433" w:type="dxa"/>
            <w:vAlign w:val="center"/>
          </w:tcPr>
          <w:p>
            <w:pPr>
              <w:pStyle w:val="120"/>
              <w:keepNext w:val="0"/>
              <w:keepLines w:val="0"/>
              <w:suppressLineNumbers w:val="0"/>
              <w:spacing w:before="2" w:beforeAutospacing="0" w:after="0" w:afterAutospacing="0" w:line="240" w:lineRule="auto"/>
              <w:ind w:left="124" w:right="96"/>
              <w:jc w:val="both"/>
              <w:rPr>
                <w:rFonts w:hint="eastAsia" w:eastAsia="宋体"/>
                <w:color w:val="auto"/>
                <w:spacing w:val="-10"/>
                <w:sz w:val="18"/>
                <w:szCs w:val="18"/>
                <w:lang w:eastAsia="zh-CN"/>
              </w:rPr>
            </w:pPr>
            <w:r>
              <w:rPr>
                <w:rFonts w:hint="default"/>
                <w:color w:val="auto"/>
                <w:spacing w:val="-10"/>
                <w:sz w:val="18"/>
                <w:szCs w:val="18"/>
              </w:rPr>
              <w:t>服务承诺及保障措施</w:t>
            </w:r>
          </w:p>
        </w:tc>
        <w:tc>
          <w:tcPr>
            <w:tcW w:w="999" w:type="dxa"/>
            <w:vAlign w:val="center"/>
          </w:tcPr>
          <w:p>
            <w:pPr>
              <w:pStyle w:val="120"/>
              <w:keepNext w:val="0"/>
              <w:keepLines w:val="0"/>
              <w:suppressLineNumbers w:val="0"/>
              <w:spacing w:beforeAutospacing="0" w:after="0" w:afterAutospacing="0"/>
              <w:ind w:right="0"/>
              <w:jc w:val="center"/>
              <w:rPr>
                <w:rFonts w:hint="default"/>
                <w:color w:val="auto"/>
                <w:sz w:val="21"/>
              </w:rPr>
            </w:pPr>
            <w:r>
              <w:rPr>
                <w:rFonts w:hint="default"/>
                <w:color w:val="auto"/>
                <w:sz w:val="21"/>
              </w:rPr>
              <w:t>10分</w:t>
            </w:r>
          </w:p>
        </w:tc>
        <w:tc>
          <w:tcPr>
            <w:tcW w:w="4913" w:type="dxa"/>
            <w:vAlign w:val="center"/>
          </w:tcPr>
          <w:p>
            <w:pPr>
              <w:pStyle w:val="120"/>
              <w:keepNext w:val="0"/>
              <w:keepLines w:val="0"/>
              <w:suppressLineNumbers w:val="0"/>
              <w:spacing w:before="2" w:beforeAutospacing="0" w:after="0" w:afterAutospacing="0" w:line="240" w:lineRule="auto"/>
              <w:ind w:left="124" w:right="96"/>
              <w:jc w:val="both"/>
              <w:rPr>
                <w:rFonts w:hint="default"/>
                <w:color w:val="auto"/>
                <w:sz w:val="18"/>
                <w:szCs w:val="18"/>
              </w:rPr>
            </w:pPr>
            <w:r>
              <w:rPr>
                <w:rFonts w:hint="default"/>
                <w:color w:val="auto"/>
                <w:spacing w:val="-3"/>
                <w:sz w:val="18"/>
                <w:szCs w:val="18"/>
              </w:rPr>
              <w:t>①服务承诺及保障措施内容充实详细、完整，同时承</w:t>
            </w:r>
            <w:r>
              <w:rPr>
                <w:rFonts w:hint="default"/>
                <w:color w:val="auto"/>
                <w:sz w:val="18"/>
                <w:szCs w:val="18"/>
              </w:rPr>
              <w:t>诺承担审计事项人员与投标书中人员完全一致，得10</w:t>
            </w:r>
            <w:r>
              <w:rPr>
                <w:rFonts w:hint="default"/>
                <w:color w:val="auto"/>
                <w:spacing w:val="-10"/>
                <w:sz w:val="18"/>
                <w:szCs w:val="18"/>
              </w:rPr>
              <w:t xml:space="preserve"> 分；②内容比较详细、比较完整的，同时承诺承</w:t>
            </w:r>
            <w:r>
              <w:rPr>
                <w:rFonts w:hint="default"/>
                <w:color w:val="auto"/>
                <w:spacing w:val="5"/>
                <w:sz w:val="18"/>
                <w:szCs w:val="18"/>
              </w:rPr>
              <w:t>担审计事项人员与投标书中人员完全一致</w:t>
            </w:r>
            <w:r>
              <w:rPr>
                <w:rFonts w:hint="eastAsia"/>
                <w:color w:val="auto"/>
                <w:spacing w:val="5"/>
                <w:sz w:val="18"/>
                <w:szCs w:val="18"/>
                <w:lang w:eastAsia="zh-CN"/>
              </w:rPr>
              <w:t>，</w:t>
            </w:r>
            <w:r>
              <w:rPr>
                <w:rFonts w:hint="default"/>
                <w:color w:val="auto"/>
                <w:spacing w:val="5"/>
                <w:sz w:val="18"/>
                <w:szCs w:val="18"/>
              </w:rPr>
              <w:t>得</w:t>
            </w:r>
            <w:r>
              <w:rPr>
                <w:rFonts w:hint="default"/>
                <w:color w:val="auto"/>
                <w:spacing w:val="2"/>
                <w:sz w:val="18"/>
                <w:szCs w:val="18"/>
              </w:rPr>
              <w:t xml:space="preserve">5 </w:t>
            </w:r>
            <w:r>
              <w:rPr>
                <w:rFonts w:hint="default"/>
                <w:color w:val="auto"/>
                <w:spacing w:val="-3"/>
                <w:sz w:val="18"/>
                <w:szCs w:val="18"/>
              </w:rPr>
              <w:t>分；③无承诺服务保障措施内容，或承诺承担审计事</w:t>
            </w:r>
            <w:r>
              <w:rPr>
                <w:rFonts w:hint="default"/>
                <w:color w:val="auto"/>
                <w:sz w:val="18"/>
                <w:szCs w:val="18"/>
              </w:rPr>
              <w:t>项人员占投标书中人员比例 50%以下，得 0 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trPr>
        <w:tc>
          <w:tcPr>
            <w:tcW w:w="920" w:type="dxa"/>
            <w:vMerge w:val="continue"/>
            <w:tcBorders>
              <w:top w:val="nil"/>
            </w:tcBorders>
            <w:vAlign w:val="center"/>
          </w:tcPr>
          <w:p>
            <w:pPr>
              <w:keepNext w:val="0"/>
              <w:keepLines w:val="0"/>
              <w:suppressLineNumbers w:val="0"/>
              <w:spacing w:before="0" w:beforeAutospacing="0" w:after="0" w:afterAutospacing="0"/>
              <w:ind w:left="0" w:right="0"/>
              <w:jc w:val="center"/>
              <w:rPr>
                <w:rFonts w:hint="default"/>
                <w:color w:val="auto"/>
                <w:sz w:val="2"/>
                <w:szCs w:val="2"/>
              </w:rPr>
            </w:pPr>
          </w:p>
        </w:tc>
        <w:tc>
          <w:tcPr>
            <w:tcW w:w="1350" w:type="dxa"/>
            <w:vMerge w:val="continue"/>
            <w:tcBorders>
              <w:top w:val="nil"/>
            </w:tcBorders>
            <w:vAlign w:val="center"/>
          </w:tcPr>
          <w:p>
            <w:pPr>
              <w:keepNext w:val="0"/>
              <w:keepLines w:val="0"/>
              <w:suppressLineNumbers w:val="0"/>
              <w:spacing w:before="0" w:beforeAutospacing="0" w:after="0" w:afterAutospacing="0"/>
              <w:ind w:left="0" w:right="0"/>
              <w:jc w:val="both"/>
              <w:rPr>
                <w:rFonts w:hint="default"/>
                <w:color w:val="auto"/>
                <w:sz w:val="2"/>
                <w:szCs w:val="2"/>
              </w:rPr>
            </w:pPr>
          </w:p>
        </w:tc>
        <w:tc>
          <w:tcPr>
            <w:tcW w:w="1433" w:type="dxa"/>
            <w:vAlign w:val="center"/>
          </w:tcPr>
          <w:p>
            <w:pPr>
              <w:pStyle w:val="120"/>
              <w:keepNext w:val="0"/>
              <w:keepLines w:val="0"/>
              <w:suppressLineNumbers w:val="0"/>
              <w:spacing w:before="2" w:beforeAutospacing="0" w:after="0" w:afterAutospacing="0" w:line="240" w:lineRule="auto"/>
              <w:ind w:left="124" w:right="96"/>
              <w:jc w:val="both"/>
              <w:rPr>
                <w:rFonts w:hint="default"/>
                <w:color w:val="auto"/>
                <w:spacing w:val="-10"/>
                <w:sz w:val="18"/>
                <w:szCs w:val="18"/>
              </w:rPr>
            </w:pPr>
            <w:r>
              <w:rPr>
                <w:rFonts w:hint="default"/>
                <w:color w:val="auto"/>
                <w:spacing w:val="-10"/>
                <w:sz w:val="18"/>
                <w:szCs w:val="18"/>
              </w:rPr>
              <w:t>审计内容和重</w:t>
            </w:r>
          </w:p>
          <w:p>
            <w:pPr>
              <w:pStyle w:val="120"/>
              <w:keepNext w:val="0"/>
              <w:keepLines w:val="0"/>
              <w:suppressLineNumbers w:val="0"/>
              <w:spacing w:before="2" w:beforeAutospacing="0" w:after="0" w:afterAutospacing="0" w:line="240" w:lineRule="auto"/>
              <w:ind w:left="124" w:right="96"/>
              <w:jc w:val="both"/>
              <w:rPr>
                <w:rFonts w:hint="eastAsia" w:eastAsia="宋体"/>
                <w:color w:val="auto"/>
                <w:spacing w:val="-10"/>
                <w:sz w:val="18"/>
                <w:szCs w:val="18"/>
                <w:lang w:val="en-US" w:eastAsia="zh-CN"/>
              </w:rPr>
            </w:pPr>
            <w:r>
              <w:rPr>
                <w:rFonts w:hint="default"/>
                <w:color w:val="auto"/>
                <w:spacing w:val="-10"/>
                <w:sz w:val="18"/>
                <w:szCs w:val="18"/>
              </w:rPr>
              <w:t>点</w:t>
            </w:r>
          </w:p>
        </w:tc>
        <w:tc>
          <w:tcPr>
            <w:tcW w:w="999" w:type="dxa"/>
            <w:vAlign w:val="center"/>
          </w:tcPr>
          <w:p>
            <w:pPr>
              <w:pStyle w:val="120"/>
              <w:keepNext w:val="0"/>
              <w:keepLines w:val="0"/>
              <w:suppressLineNumbers w:val="0"/>
              <w:spacing w:beforeAutospacing="0" w:after="0" w:afterAutospacing="0"/>
              <w:ind w:right="0"/>
              <w:jc w:val="center"/>
              <w:rPr>
                <w:rFonts w:hint="default"/>
                <w:color w:val="auto"/>
                <w:sz w:val="21"/>
              </w:rPr>
            </w:pPr>
            <w:r>
              <w:rPr>
                <w:rFonts w:hint="default"/>
                <w:color w:val="auto"/>
                <w:sz w:val="21"/>
              </w:rPr>
              <w:t>10分</w:t>
            </w:r>
          </w:p>
        </w:tc>
        <w:tc>
          <w:tcPr>
            <w:tcW w:w="4913" w:type="dxa"/>
            <w:vAlign w:val="center"/>
          </w:tcPr>
          <w:p>
            <w:pPr>
              <w:pStyle w:val="120"/>
              <w:keepNext w:val="0"/>
              <w:keepLines w:val="0"/>
              <w:suppressLineNumbers w:val="0"/>
              <w:spacing w:before="63" w:beforeAutospacing="0" w:after="0" w:afterAutospacing="0" w:line="240" w:lineRule="auto"/>
              <w:ind w:left="105" w:right="0"/>
              <w:jc w:val="both"/>
              <w:rPr>
                <w:rFonts w:hint="default"/>
                <w:color w:val="auto"/>
                <w:sz w:val="18"/>
                <w:szCs w:val="18"/>
              </w:rPr>
            </w:pPr>
            <w:r>
              <w:rPr>
                <w:rFonts w:hint="default"/>
                <w:color w:val="auto"/>
                <w:sz w:val="18"/>
                <w:szCs w:val="18"/>
              </w:rPr>
              <w:t>1、审计内容重点与难点分析全面到位得 10 分；</w:t>
            </w:r>
          </w:p>
          <w:p>
            <w:pPr>
              <w:pStyle w:val="120"/>
              <w:keepNext w:val="0"/>
              <w:keepLines w:val="0"/>
              <w:suppressLineNumbers w:val="0"/>
              <w:spacing w:before="2" w:beforeAutospacing="0" w:after="0" w:afterAutospacing="0" w:line="240" w:lineRule="auto"/>
              <w:ind w:left="105" w:right="18"/>
              <w:jc w:val="both"/>
              <w:rPr>
                <w:rFonts w:hint="default"/>
                <w:color w:val="auto"/>
                <w:sz w:val="18"/>
                <w:szCs w:val="18"/>
              </w:rPr>
            </w:pPr>
            <w:r>
              <w:rPr>
                <w:rFonts w:hint="default"/>
                <w:color w:val="auto"/>
                <w:sz w:val="18"/>
                <w:szCs w:val="18"/>
              </w:rPr>
              <w:t>2、内容基本完整，得 5 分；</w:t>
            </w:r>
          </w:p>
          <w:p>
            <w:pPr>
              <w:pStyle w:val="120"/>
              <w:keepNext w:val="0"/>
              <w:keepLines w:val="0"/>
              <w:suppressLineNumbers w:val="0"/>
              <w:spacing w:before="2" w:beforeAutospacing="0" w:after="0" w:afterAutospacing="0" w:line="240" w:lineRule="auto"/>
              <w:ind w:left="105" w:right="18"/>
              <w:jc w:val="both"/>
              <w:rPr>
                <w:rFonts w:hint="default"/>
                <w:color w:val="auto"/>
                <w:sz w:val="18"/>
                <w:szCs w:val="18"/>
              </w:rPr>
            </w:pPr>
            <w:r>
              <w:rPr>
                <w:rFonts w:hint="eastAsia"/>
                <w:color w:val="auto"/>
                <w:sz w:val="18"/>
                <w:szCs w:val="18"/>
                <w:highlight w:val="none"/>
                <w:lang w:val="en-US" w:eastAsia="zh-CN"/>
              </w:rPr>
              <w:t>3、</w:t>
            </w:r>
            <w:r>
              <w:rPr>
                <w:rFonts w:hint="default"/>
                <w:color w:val="auto"/>
                <w:sz w:val="18"/>
                <w:szCs w:val="18"/>
              </w:rPr>
              <w:t>内容不完整，得 0分。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920" w:type="dxa"/>
            <w:vMerge w:val="continue"/>
            <w:tcBorders>
              <w:top w:val="nil"/>
            </w:tcBorders>
            <w:vAlign w:val="center"/>
          </w:tcPr>
          <w:p>
            <w:pPr>
              <w:keepNext w:val="0"/>
              <w:keepLines w:val="0"/>
              <w:suppressLineNumbers w:val="0"/>
              <w:spacing w:before="0" w:beforeAutospacing="0" w:after="0" w:afterAutospacing="0"/>
              <w:ind w:left="0" w:right="0"/>
              <w:jc w:val="center"/>
              <w:rPr>
                <w:rFonts w:hint="default"/>
                <w:color w:val="auto"/>
                <w:sz w:val="2"/>
                <w:szCs w:val="2"/>
              </w:rPr>
            </w:pPr>
          </w:p>
        </w:tc>
        <w:tc>
          <w:tcPr>
            <w:tcW w:w="1350" w:type="dxa"/>
            <w:vMerge w:val="continue"/>
            <w:tcBorders>
              <w:top w:val="nil"/>
            </w:tcBorders>
            <w:vAlign w:val="center"/>
          </w:tcPr>
          <w:p>
            <w:pPr>
              <w:keepNext w:val="0"/>
              <w:keepLines w:val="0"/>
              <w:suppressLineNumbers w:val="0"/>
              <w:spacing w:before="0" w:beforeAutospacing="0" w:after="0" w:afterAutospacing="0"/>
              <w:ind w:left="0" w:right="0"/>
              <w:jc w:val="both"/>
              <w:rPr>
                <w:rFonts w:hint="default"/>
                <w:color w:val="auto"/>
                <w:sz w:val="2"/>
                <w:szCs w:val="2"/>
              </w:rPr>
            </w:pPr>
          </w:p>
        </w:tc>
        <w:tc>
          <w:tcPr>
            <w:tcW w:w="1433" w:type="dxa"/>
            <w:vAlign w:val="center"/>
          </w:tcPr>
          <w:p>
            <w:pPr>
              <w:pStyle w:val="120"/>
              <w:keepNext w:val="0"/>
              <w:keepLines w:val="0"/>
              <w:suppressLineNumbers w:val="0"/>
              <w:spacing w:before="2" w:beforeAutospacing="0" w:after="0" w:afterAutospacing="0" w:line="240" w:lineRule="auto"/>
              <w:ind w:left="124" w:right="96"/>
              <w:jc w:val="both"/>
              <w:rPr>
                <w:rFonts w:hint="eastAsia" w:eastAsia="宋体"/>
                <w:color w:val="auto"/>
                <w:spacing w:val="-10"/>
                <w:sz w:val="18"/>
                <w:szCs w:val="18"/>
                <w:lang w:val="en-US" w:eastAsia="zh-CN"/>
              </w:rPr>
            </w:pPr>
            <w:r>
              <w:rPr>
                <w:rFonts w:hint="default"/>
                <w:color w:val="auto"/>
                <w:spacing w:val="-10"/>
                <w:sz w:val="18"/>
                <w:szCs w:val="18"/>
              </w:rPr>
              <w:t>工作质量控制</w:t>
            </w:r>
            <w:r>
              <w:rPr>
                <w:rFonts w:hint="eastAsia"/>
                <w:color w:val="auto"/>
                <w:spacing w:val="-10"/>
                <w:sz w:val="18"/>
                <w:szCs w:val="18"/>
                <w:lang w:val="en-US" w:eastAsia="zh-CN"/>
              </w:rPr>
              <w:t>方案</w:t>
            </w:r>
          </w:p>
        </w:tc>
        <w:tc>
          <w:tcPr>
            <w:tcW w:w="999" w:type="dxa"/>
            <w:vAlign w:val="center"/>
          </w:tcPr>
          <w:p>
            <w:pPr>
              <w:pStyle w:val="120"/>
              <w:keepNext w:val="0"/>
              <w:keepLines w:val="0"/>
              <w:suppressLineNumbers w:val="0"/>
              <w:spacing w:before="90" w:beforeAutospacing="0" w:after="0" w:afterAutospacing="0"/>
              <w:ind w:right="0"/>
              <w:jc w:val="center"/>
              <w:rPr>
                <w:rFonts w:hint="default"/>
                <w:color w:val="auto"/>
                <w:sz w:val="21"/>
              </w:rPr>
            </w:pPr>
            <w:r>
              <w:rPr>
                <w:rFonts w:hint="eastAsia"/>
                <w:color w:val="auto"/>
                <w:sz w:val="21"/>
                <w:lang w:val="en-US" w:eastAsia="zh-CN"/>
              </w:rPr>
              <w:t>10</w:t>
            </w:r>
            <w:r>
              <w:rPr>
                <w:rFonts w:hint="default"/>
                <w:color w:val="auto"/>
                <w:sz w:val="21"/>
              </w:rPr>
              <w:t>分</w:t>
            </w:r>
          </w:p>
        </w:tc>
        <w:tc>
          <w:tcPr>
            <w:tcW w:w="4913" w:type="dxa"/>
            <w:vAlign w:val="center"/>
          </w:tcPr>
          <w:p>
            <w:pPr>
              <w:pStyle w:val="120"/>
              <w:keepNext w:val="0"/>
              <w:keepLines w:val="0"/>
              <w:suppressLineNumbers w:val="0"/>
              <w:spacing w:before="0" w:beforeAutospacing="0" w:after="0" w:afterAutospacing="0" w:line="240" w:lineRule="auto"/>
              <w:ind w:left="105" w:right="0"/>
              <w:jc w:val="both"/>
              <w:rPr>
                <w:rFonts w:hint="default"/>
                <w:color w:val="auto"/>
                <w:sz w:val="18"/>
                <w:szCs w:val="18"/>
              </w:rPr>
            </w:pPr>
            <w:r>
              <w:rPr>
                <w:rFonts w:hint="default"/>
                <w:color w:val="auto"/>
                <w:sz w:val="18"/>
                <w:szCs w:val="18"/>
              </w:rPr>
              <w:t>1</w:t>
            </w:r>
            <w:r>
              <w:rPr>
                <w:rFonts w:hint="default"/>
                <w:color w:val="auto"/>
                <w:spacing w:val="-6"/>
                <w:sz w:val="18"/>
                <w:szCs w:val="18"/>
              </w:rPr>
              <w:t xml:space="preserve">、完整的工作实施方案和质量控制方案，得 </w:t>
            </w:r>
            <w:r>
              <w:rPr>
                <w:rFonts w:hint="eastAsia"/>
                <w:color w:val="auto"/>
                <w:sz w:val="18"/>
                <w:szCs w:val="18"/>
                <w:lang w:val="en-US" w:eastAsia="zh-CN"/>
              </w:rPr>
              <w:t>10</w:t>
            </w:r>
            <w:r>
              <w:rPr>
                <w:rFonts w:hint="default"/>
                <w:color w:val="auto"/>
                <w:spacing w:val="-17"/>
                <w:sz w:val="18"/>
                <w:szCs w:val="18"/>
              </w:rPr>
              <w:t xml:space="preserve"> 分；</w:t>
            </w:r>
          </w:p>
          <w:p>
            <w:pPr>
              <w:pStyle w:val="120"/>
              <w:keepNext w:val="0"/>
              <w:keepLines w:val="0"/>
              <w:suppressLineNumbers w:val="0"/>
              <w:spacing w:before="7" w:beforeAutospacing="0" w:after="0" w:afterAutospacing="0" w:line="240" w:lineRule="auto"/>
              <w:ind w:left="105" w:right="18"/>
              <w:jc w:val="both"/>
              <w:rPr>
                <w:rFonts w:hint="default"/>
                <w:color w:val="auto"/>
                <w:sz w:val="18"/>
                <w:szCs w:val="18"/>
              </w:rPr>
            </w:pPr>
            <w:r>
              <w:rPr>
                <w:rFonts w:hint="default"/>
                <w:color w:val="auto"/>
                <w:sz w:val="18"/>
                <w:szCs w:val="18"/>
              </w:rPr>
              <w:t xml:space="preserve">2、有较完整的工作实施方案和质量控制方案，得 </w:t>
            </w:r>
            <w:r>
              <w:rPr>
                <w:rFonts w:hint="eastAsia"/>
                <w:color w:val="auto"/>
                <w:sz w:val="18"/>
                <w:szCs w:val="18"/>
                <w:lang w:val="en-US" w:eastAsia="zh-CN"/>
              </w:rPr>
              <w:t>5</w:t>
            </w:r>
            <w:r>
              <w:rPr>
                <w:rFonts w:hint="default"/>
                <w:color w:val="auto"/>
                <w:sz w:val="18"/>
                <w:szCs w:val="18"/>
              </w:rPr>
              <w:t>分；</w:t>
            </w:r>
          </w:p>
          <w:p>
            <w:pPr>
              <w:pStyle w:val="120"/>
              <w:keepNext w:val="0"/>
              <w:keepLines w:val="0"/>
              <w:suppressLineNumbers w:val="0"/>
              <w:spacing w:before="0" w:beforeAutospacing="0" w:after="0" w:afterAutospacing="0" w:line="240" w:lineRule="auto"/>
              <w:ind w:left="105" w:right="0"/>
              <w:jc w:val="both"/>
              <w:rPr>
                <w:rFonts w:hint="default"/>
                <w:color w:val="auto"/>
                <w:sz w:val="21"/>
              </w:rPr>
            </w:pPr>
            <w:r>
              <w:rPr>
                <w:rFonts w:hint="default"/>
                <w:color w:val="auto"/>
                <w:sz w:val="18"/>
                <w:szCs w:val="18"/>
              </w:rPr>
              <w:t>3、案不完整或没有方案，得 0 分。</w:t>
            </w:r>
          </w:p>
        </w:tc>
      </w:tr>
    </w:tbl>
    <w:p/>
    <w:p>
      <w:pPr>
        <w:spacing w:line="360" w:lineRule="auto"/>
        <w:rPr>
          <w:rFonts w:ascii="宋体" w:hAnsi="宋体" w:cs="宋体"/>
          <w:b/>
          <w:bCs/>
          <w:szCs w:val="21"/>
        </w:rPr>
      </w:pPr>
      <w:r>
        <w:rPr>
          <w:rFonts w:hint="eastAsia" w:ascii="宋体" w:hAnsi="宋体" w:cs="宋体"/>
          <w:b/>
          <w:bCs/>
          <w:szCs w:val="21"/>
        </w:rPr>
        <w:t>5. 授予合同</w:t>
      </w:r>
    </w:p>
    <w:p>
      <w:pPr>
        <w:spacing w:line="360" w:lineRule="auto"/>
        <w:ind w:firstLine="420" w:firstLineChars="200"/>
        <w:rPr>
          <w:rFonts w:ascii="宋体" w:hAnsi="宋体" w:cs="宋体"/>
          <w:szCs w:val="21"/>
        </w:rPr>
      </w:pPr>
      <w:r>
        <w:rPr>
          <w:rFonts w:hint="eastAsia" w:ascii="宋体" w:hAnsi="宋体" w:cs="宋体"/>
          <w:szCs w:val="21"/>
        </w:rPr>
        <w:t>5.1  合同授予标准</w:t>
      </w:r>
    </w:p>
    <w:p>
      <w:pPr>
        <w:spacing w:line="360" w:lineRule="auto"/>
        <w:ind w:firstLine="420" w:firstLineChars="200"/>
        <w:rPr>
          <w:rFonts w:ascii="宋体" w:hAnsi="宋体" w:cs="宋体"/>
          <w:szCs w:val="21"/>
        </w:rPr>
      </w:pPr>
      <w:r>
        <w:rPr>
          <w:rFonts w:hint="eastAsia" w:ascii="宋体" w:hAnsi="宋体" w:cs="宋体"/>
          <w:szCs w:val="21"/>
        </w:rPr>
        <w:t>5.1.1甲方应将合同授予被确定为实质上响应磋商文件要求的，能够满意的履行合同义务合理投标价的供应商。</w:t>
      </w:r>
    </w:p>
    <w:p>
      <w:pPr>
        <w:spacing w:line="360" w:lineRule="auto"/>
        <w:ind w:firstLine="420" w:firstLineChars="200"/>
        <w:rPr>
          <w:rFonts w:ascii="宋体" w:hAnsi="宋体" w:cs="宋体"/>
          <w:szCs w:val="21"/>
        </w:rPr>
      </w:pPr>
      <w:r>
        <w:rPr>
          <w:rFonts w:hint="eastAsia" w:ascii="宋体" w:hAnsi="宋体" w:cs="宋体"/>
          <w:szCs w:val="21"/>
        </w:rPr>
        <w:t>5.2  授予合同时变更数量的权利</w:t>
      </w:r>
    </w:p>
    <w:p>
      <w:pPr>
        <w:spacing w:line="360" w:lineRule="auto"/>
        <w:ind w:firstLine="420" w:firstLineChars="200"/>
        <w:rPr>
          <w:rFonts w:ascii="宋体" w:hAnsi="宋体" w:cs="宋体"/>
          <w:szCs w:val="21"/>
        </w:rPr>
      </w:pPr>
      <w:r>
        <w:rPr>
          <w:rFonts w:hint="eastAsia" w:ascii="宋体" w:hAnsi="宋体" w:cs="宋体"/>
          <w:szCs w:val="21"/>
        </w:rPr>
        <w:t>5.2.1甲方在授予合同时，有权对磋商文件中规定的货物数量和服务予以增加或减少。</w:t>
      </w:r>
    </w:p>
    <w:p>
      <w:pPr>
        <w:spacing w:line="360" w:lineRule="auto"/>
        <w:ind w:firstLine="420" w:firstLineChars="200"/>
        <w:rPr>
          <w:rFonts w:ascii="宋体" w:hAnsi="宋体" w:cs="宋体"/>
          <w:szCs w:val="21"/>
        </w:rPr>
      </w:pPr>
      <w:r>
        <w:rPr>
          <w:rFonts w:hint="eastAsia" w:ascii="宋体" w:hAnsi="宋体" w:cs="宋体"/>
          <w:szCs w:val="21"/>
        </w:rPr>
        <w:t>5.3  接受和拒绝任何或所有投标的权力</w:t>
      </w:r>
    </w:p>
    <w:p>
      <w:pPr>
        <w:spacing w:line="360" w:lineRule="auto"/>
        <w:ind w:firstLine="420" w:firstLineChars="200"/>
        <w:rPr>
          <w:rFonts w:ascii="宋体" w:hAnsi="宋体" w:cs="宋体"/>
          <w:szCs w:val="21"/>
        </w:rPr>
      </w:pPr>
      <w:r>
        <w:rPr>
          <w:rFonts w:hint="eastAsia" w:ascii="宋体" w:hAnsi="宋体" w:cs="宋体"/>
          <w:szCs w:val="21"/>
        </w:rPr>
        <w:t>5.3.1采购人保留在授标之前任何时候接受或拒绝任何投标，以及宣布谈判程序无效或拒绝所有投标的权力，对受影响的供应商不承担任何责任。</w:t>
      </w:r>
    </w:p>
    <w:p>
      <w:pPr>
        <w:spacing w:line="360" w:lineRule="auto"/>
        <w:ind w:firstLine="420" w:firstLineChars="200"/>
        <w:rPr>
          <w:rFonts w:ascii="宋体" w:hAnsi="宋体" w:cs="宋体"/>
          <w:szCs w:val="21"/>
        </w:rPr>
      </w:pPr>
      <w:r>
        <w:rPr>
          <w:rFonts w:hint="eastAsia" w:ascii="宋体" w:hAnsi="宋体" w:cs="宋体"/>
          <w:szCs w:val="21"/>
        </w:rPr>
        <w:t>5.4成交通知书</w:t>
      </w:r>
    </w:p>
    <w:p>
      <w:pPr>
        <w:spacing w:line="360" w:lineRule="auto"/>
        <w:ind w:firstLine="420" w:firstLineChars="200"/>
        <w:rPr>
          <w:rFonts w:ascii="宋体" w:hAnsi="宋体" w:cs="宋体"/>
          <w:szCs w:val="21"/>
        </w:rPr>
      </w:pPr>
      <w:r>
        <w:rPr>
          <w:rFonts w:hint="eastAsia" w:ascii="宋体" w:hAnsi="宋体" w:cs="宋体"/>
          <w:szCs w:val="21"/>
        </w:rPr>
        <w:t>5.4.1 成交通知书将是合同的一个组成部分。</w:t>
      </w:r>
    </w:p>
    <w:p>
      <w:pPr>
        <w:spacing w:line="360" w:lineRule="auto"/>
        <w:ind w:firstLine="420" w:firstLineChars="200"/>
        <w:rPr>
          <w:rFonts w:ascii="宋体" w:hAnsi="宋体" w:cs="宋体"/>
          <w:szCs w:val="21"/>
        </w:rPr>
      </w:pPr>
      <w:r>
        <w:rPr>
          <w:rFonts w:hint="eastAsia" w:ascii="宋体" w:hAnsi="宋体" w:cs="宋体"/>
          <w:szCs w:val="21"/>
        </w:rPr>
        <w:t>5.4.2 采购单位对未成交原因不作任何解释。</w:t>
      </w:r>
    </w:p>
    <w:p>
      <w:pPr>
        <w:spacing w:line="360" w:lineRule="auto"/>
        <w:ind w:firstLine="420" w:firstLineChars="200"/>
        <w:rPr>
          <w:rFonts w:ascii="宋体" w:hAnsi="宋体" w:cs="宋体"/>
          <w:szCs w:val="21"/>
        </w:rPr>
      </w:pPr>
      <w:r>
        <w:rPr>
          <w:rFonts w:hint="eastAsia" w:ascii="宋体" w:hAnsi="宋体" w:cs="宋体"/>
          <w:szCs w:val="21"/>
        </w:rPr>
        <w:t>6.1签订合同</w:t>
      </w:r>
    </w:p>
    <w:p>
      <w:pPr>
        <w:spacing w:line="360" w:lineRule="auto"/>
        <w:ind w:firstLine="420" w:firstLineChars="200"/>
        <w:rPr>
          <w:rFonts w:ascii="宋体" w:hAnsi="宋体" w:cs="宋体"/>
          <w:szCs w:val="21"/>
        </w:rPr>
      </w:pPr>
      <w:r>
        <w:rPr>
          <w:rFonts w:hint="eastAsia" w:ascii="宋体" w:hAnsi="宋体" w:cs="宋体"/>
          <w:szCs w:val="21"/>
        </w:rPr>
        <w:t>6.1.1采购方在与成交供应商签订正式合同前，对采购项目内容和设备数量等有增减变更的权利。</w:t>
      </w:r>
    </w:p>
    <w:p>
      <w:pPr>
        <w:spacing w:line="360" w:lineRule="auto"/>
        <w:ind w:firstLine="420" w:firstLineChars="200"/>
        <w:rPr>
          <w:rFonts w:ascii="宋体" w:hAnsi="宋体" w:cs="宋体"/>
          <w:szCs w:val="21"/>
        </w:rPr>
      </w:pPr>
      <w:r>
        <w:rPr>
          <w:rFonts w:hint="eastAsia" w:ascii="宋体" w:hAnsi="宋体" w:cs="宋体"/>
          <w:szCs w:val="21"/>
        </w:rPr>
        <w:t>6.1.2成交供应商按甲方要求的时间、地点与甲方签订合同。</w:t>
      </w:r>
    </w:p>
    <w:p>
      <w:pPr>
        <w:spacing w:line="360" w:lineRule="auto"/>
        <w:ind w:firstLine="420" w:firstLineChars="200"/>
        <w:rPr>
          <w:rFonts w:ascii="宋体" w:hAnsi="宋体" w:cs="宋体"/>
          <w:szCs w:val="21"/>
        </w:rPr>
      </w:pPr>
      <w:r>
        <w:rPr>
          <w:rFonts w:hint="eastAsia" w:ascii="宋体" w:hAnsi="宋体" w:cs="宋体"/>
          <w:szCs w:val="21"/>
        </w:rPr>
        <w:t>7.1合同文件</w:t>
      </w:r>
    </w:p>
    <w:p>
      <w:pPr>
        <w:spacing w:line="360" w:lineRule="auto"/>
        <w:ind w:firstLine="420" w:firstLineChars="200"/>
        <w:rPr>
          <w:rFonts w:ascii="宋体" w:hAnsi="宋体" w:cs="宋体"/>
          <w:szCs w:val="21"/>
        </w:rPr>
      </w:pPr>
      <w:r>
        <w:rPr>
          <w:rFonts w:hint="eastAsia" w:ascii="宋体" w:hAnsi="宋体" w:cs="宋体"/>
          <w:szCs w:val="21"/>
        </w:rPr>
        <w:t xml:space="preserve"> 除包括“磋商文件”规定的全部内容外，还应包括：</w:t>
      </w:r>
    </w:p>
    <w:p>
      <w:pPr>
        <w:spacing w:line="360" w:lineRule="auto"/>
        <w:ind w:firstLine="420" w:firstLineChars="200"/>
        <w:rPr>
          <w:rFonts w:ascii="宋体" w:hAnsi="宋体" w:cs="宋体"/>
          <w:szCs w:val="21"/>
        </w:rPr>
      </w:pPr>
      <w:r>
        <w:rPr>
          <w:rFonts w:hint="eastAsia" w:ascii="宋体" w:hAnsi="宋体" w:cs="宋体"/>
          <w:szCs w:val="21"/>
        </w:rPr>
        <w:t>(1)与谈判有关的澄清、说明；</w:t>
      </w:r>
    </w:p>
    <w:p>
      <w:pPr>
        <w:spacing w:line="360" w:lineRule="auto"/>
        <w:ind w:firstLine="420" w:firstLineChars="200"/>
        <w:rPr>
          <w:rFonts w:ascii="宋体" w:hAnsi="宋体" w:cs="宋体"/>
          <w:szCs w:val="21"/>
        </w:rPr>
      </w:pPr>
      <w:r>
        <w:rPr>
          <w:rFonts w:hint="eastAsia" w:ascii="宋体" w:hAnsi="宋体" w:cs="宋体"/>
          <w:szCs w:val="21"/>
        </w:rPr>
        <w:t>(2)投标单位在投标时随同投标书递交的资料与附图;</w:t>
      </w:r>
    </w:p>
    <w:p>
      <w:pPr>
        <w:spacing w:line="360" w:lineRule="auto"/>
        <w:ind w:firstLine="420" w:firstLineChars="200"/>
        <w:rPr>
          <w:rFonts w:ascii="宋体" w:hAnsi="宋体" w:cs="宋体"/>
          <w:szCs w:val="21"/>
        </w:rPr>
      </w:pPr>
      <w:r>
        <w:rPr>
          <w:rFonts w:hint="eastAsia" w:ascii="宋体" w:hAnsi="宋体" w:cs="宋体"/>
          <w:szCs w:val="21"/>
        </w:rPr>
        <w:t>(3)在商谈本合同书时,双方共同签字的补充文件;</w:t>
      </w:r>
    </w:p>
    <w:p>
      <w:pPr>
        <w:spacing w:line="360" w:lineRule="auto"/>
        <w:ind w:firstLine="420" w:firstLineChars="200"/>
        <w:rPr>
          <w:rFonts w:ascii="宋体" w:hAnsi="宋体" w:cs="宋体"/>
          <w:szCs w:val="21"/>
        </w:rPr>
      </w:pPr>
      <w:r>
        <w:rPr>
          <w:rFonts w:hint="eastAsia" w:ascii="宋体" w:hAnsi="宋体" w:cs="宋体"/>
          <w:szCs w:val="21"/>
        </w:rPr>
        <w:t>(4)有关技术要求的补充内容。</w:t>
      </w:r>
    </w:p>
    <w:p>
      <w:pPr>
        <w:pStyle w:val="2"/>
        <w:ind w:firstLine="0" w:firstLineChars="0"/>
        <w:rPr>
          <w:rFonts w:ascii="宋体" w:hAnsi="宋体" w:cs="宋体"/>
          <w:szCs w:val="21"/>
        </w:rPr>
      </w:pPr>
    </w:p>
    <w:p>
      <w:pPr>
        <w:widowControl/>
        <w:spacing w:before="100" w:beforeAutospacing="1" w:after="100" w:afterAutospacing="1" w:line="360" w:lineRule="auto"/>
        <w:jc w:val="center"/>
        <w:rPr>
          <w:rFonts w:ascii="宋体" w:hAnsi="宋体" w:cs="宋体"/>
          <w:b/>
          <w:bCs/>
          <w:szCs w:val="21"/>
          <w:highlight w:val="yellow"/>
          <w:shd w:val="clear" w:color="auto" w:fill="FFFFFF"/>
        </w:rPr>
        <w:sectPr>
          <w:footerReference r:id="rId11" w:type="first"/>
          <w:footerReference r:id="rId10" w:type="default"/>
          <w:pgSz w:w="11906" w:h="16838"/>
          <w:pgMar w:top="1191" w:right="1587" w:bottom="1191" w:left="1587" w:header="851" w:footer="992" w:gutter="0"/>
          <w:pgNumType w:start="1"/>
          <w:cols w:space="720" w:num="1"/>
          <w:titlePg/>
        </w:sectPr>
      </w:pPr>
    </w:p>
    <w:p>
      <w:pPr>
        <w:widowControl/>
        <w:spacing w:line="360" w:lineRule="auto"/>
        <w:jc w:val="center"/>
        <w:rPr>
          <w:rFonts w:ascii="宋体" w:hAnsi="宋体" w:cs="宋体"/>
          <w:b/>
          <w:bCs/>
          <w:kern w:val="0"/>
          <w:sz w:val="36"/>
          <w:szCs w:val="36"/>
        </w:rPr>
      </w:pPr>
    </w:p>
    <w:p>
      <w:pPr>
        <w:jc w:val="center"/>
        <w:rPr>
          <w:rFonts w:ascii="仿宋" w:hAnsi="仿宋" w:eastAsia="仿宋" w:cs="仿宋"/>
          <w:b/>
          <w:sz w:val="36"/>
          <w:szCs w:val="36"/>
        </w:rPr>
      </w:pPr>
      <w:r>
        <w:rPr>
          <w:rFonts w:hint="eastAsia" w:ascii="仿宋" w:hAnsi="仿宋" w:eastAsia="仿宋" w:cs="仿宋"/>
          <w:b/>
          <w:w w:val="90"/>
          <w:sz w:val="44"/>
          <w:szCs w:val="44"/>
        </w:rPr>
        <w:t>兰州职业技术学院xxxx项目</w:t>
      </w:r>
    </w:p>
    <w:p>
      <w:pPr>
        <w:jc w:val="center"/>
        <w:rPr>
          <w:rFonts w:ascii="仿宋" w:hAnsi="仿宋" w:eastAsia="仿宋" w:cs="仿宋"/>
          <w:b/>
          <w:w w:val="90"/>
          <w:sz w:val="44"/>
          <w:szCs w:val="44"/>
        </w:rPr>
      </w:pPr>
      <w:r>
        <w:rPr>
          <w:rFonts w:hint="eastAsia" w:ascii="仿宋" w:hAnsi="仿宋" w:eastAsia="仿宋" w:cs="仿宋"/>
          <w:b/>
          <w:w w:val="90"/>
          <w:sz w:val="44"/>
          <w:szCs w:val="44"/>
        </w:rPr>
        <w:t>采购合同</w:t>
      </w:r>
    </w:p>
    <w:p>
      <w:pPr>
        <w:ind w:firstLine="420" w:firstLineChars="200"/>
        <w:rPr>
          <w:rFonts w:ascii="宋体" w:hAnsi="宋体" w:cs="宋体"/>
          <w:szCs w:val="21"/>
        </w:rPr>
      </w:pP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 xml:space="preserve"> </w:t>
      </w:r>
    </w:p>
    <w:p>
      <w:pPr>
        <w:ind w:firstLine="480" w:firstLineChars="200"/>
        <w:rPr>
          <w:rFonts w:ascii="宋体" w:hAnsi="宋体" w:cs="宋体"/>
          <w:sz w:val="24"/>
        </w:rPr>
      </w:pPr>
    </w:p>
    <w:p>
      <w:pPr>
        <w:pStyle w:val="2"/>
        <w:ind w:firstLine="480"/>
        <w:rPr>
          <w:rFonts w:ascii="宋体" w:hAnsi="宋体" w:cs="宋体"/>
          <w:sz w:val="24"/>
        </w:rPr>
      </w:pPr>
    </w:p>
    <w:p>
      <w:pPr>
        <w:pStyle w:val="2"/>
        <w:ind w:firstLine="480"/>
        <w:rPr>
          <w:rFonts w:ascii="宋体" w:hAnsi="宋体" w:cs="宋体"/>
          <w:sz w:val="24"/>
        </w:rPr>
      </w:pPr>
    </w:p>
    <w:p>
      <w:pPr>
        <w:ind w:firstLine="480" w:firstLineChars="200"/>
        <w:rPr>
          <w:rFonts w:ascii="宋体" w:hAnsi="宋体" w:cs="宋体"/>
          <w:sz w:val="24"/>
        </w:rPr>
      </w:pPr>
    </w:p>
    <w:p>
      <w:pPr>
        <w:widowControl/>
        <w:spacing w:line="360" w:lineRule="auto"/>
        <w:jc w:val="left"/>
        <w:rPr>
          <w:rFonts w:ascii="宋体" w:hAnsi="宋体" w:cs="宋体"/>
          <w:kern w:val="0"/>
          <w:szCs w:val="21"/>
        </w:rPr>
      </w:pPr>
    </w:p>
    <w:p>
      <w:pPr>
        <w:widowControl/>
        <w:spacing w:line="360" w:lineRule="auto"/>
        <w:ind w:firstLine="1500" w:firstLineChars="500"/>
        <w:rPr>
          <w:rFonts w:ascii="宋体" w:hAnsi="宋体" w:cs="宋体"/>
          <w:kern w:val="0"/>
          <w:sz w:val="30"/>
          <w:szCs w:val="30"/>
        </w:rPr>
      </w:pPr>
      <w:r>
        <w:rPr>
          <w:rFonts w:hint="eastAsia" w:ascii="宋体" w:hAnsi="宋体" w:cs="宋体"/>
          <w:kern w:val="0"/>
          <w:sz w:val="30"/>
          <w:szCs w:val="30"/>
        </w:rPr>
        <w:t>磋商文件编号：</w:t>
      </w:r>
    </w:p>
    <w:p>
      <w:pPr>
        <w:widowControl/>
        <w:spacing w:line="360" w:lineRule="auto"/>
        <w:ind w:firstLine="1500" w:firstLineChars="500"/>
        <w:rPr>
          <w:rFonts w:ascii="宋体" w:hAnsi="宋体" w:cs="宋体"/>
          <w:kern w:val="0"/>
          <w:sz w:val="30"/>
          <w:szCs w:val="30"/>
        </w:rPr>
      </w:pPr>
      <w:r>
        <w:rPr>
          <w:rFonts w:hint="eastAsia" w:ascii="宋体" w:hAnsi="宋体" w:cs="宋体"/>
          <w:kern w:val="0"/>
          <w:sz w:val="30"/>
          <w:szCs w:val="30"/>
        </w:rPr>
        <w:t>合同编号：</w:t>
      </w:r>
    </w:p>
    <w:p>
      <w:pPr>
        <w:widowControl/>
        <w:spacing w:line="360" w:lineRule="auto"/>
        <w:jc w:val="left"/>
        <w:rPr>
          <w:rFonts w:ascii="宋体" w:hAnsi="宋体" w:cs="宋体"/>
          <w:kern w:val="0"/>
          <w:sz w:val="30"/>
          <w:szCs w:val="30"/>
        </w:rPr>
      </w:pPr>
    </w:p>
    <w:p>
      <w:pPr>
        <w:widowControl/>
        <w:spacing w:line="360" w:lineRule="auto"/>
        <w:jc w:val="left"/>
        <w:rPr>
          <w:rFonts w:ascii="宋体" w:hAnsi="宋体" w:cs="宋体"/>
          <w:kern w:val="0"/>
          <w:sz w:val="30"/>
          <w:szCs w:val="30"/>
        </w:rPr>
      </w:pPr>
    </w:p>
    <w:p>
      <w:pPr>
        <w:pStyle w:val="76"/>
        <w:numPr>
          <w:ilvl w:val="0"/>
          <w:numId w:val="0"/>
        </w:numPr>
        <w:ind w:left="1838"/>
      </w:pPr>
    </w:p>
    <w:p>
      <w:pPr>
        <w:pStyle w:val="48"/>
        <w:ind w:firstLine="420"/>
      </w:pPr>
    </w:p>
    <w:p>
      <w:pPr>
        <w:pStyle w:val="48"/>
        <w:ind w:firstLine="420"/>
      </w:pPr>
    </w:p>
    <w:p>
      <w:pPr>
        <w:pStyle w:val="48"/>
        <w:ind w:firstLine="600"/>
        <w:rPr>
          <w:rFonts w:hAnsi="宋体" w:cs="宋体"/>
          <w:sz w:val="30"/>
          <w:szCs w:val="30"/>
        </w:rPr>
      </w:pPr>
    </w:p>
    <w:p>
      <w:pPr>
        <w:pStyle w:val="48"/>
        <w:ind w:firstLine="600"/>
        <w:rPr>
          <w:rFonts w:hAnsi="宋体" w:cs="宋体"/>
          <w:sz w:val="30"/>
          <w:szCs w:val="30"/>
        </w:rPr>
      </w:pPr>
    </w:p>
    <w:p>
      <w:pPr>
        <w:widowControl/>
        <w:spacing w:line="360" w:lineRule="auto"/>
        <w:ind w:firstLine="600" w:firstLineChars="200"/>
        <w:jc w:val="left"/>
        <w:rPr>
          <w:rFonts w:ascii="宋体" w:hAnsi="宋体" w:cs="宋体"/>
          <w:kern w:val="0"/>
          <w:sz w:val="30"/>
          <w:szCs w:val="30"/>
        </w:rPr>
      </w:pPr>
      <w:r>
        <w:rPr>
          <w:rFonts w:hint="eastAsia" w:ascii="宋体" w:hAnsi="宋体" w:cs="宋体"/>
          <w:kern w:val="0"/>
          <w:sz w:val="30"/>
          <w:szCs w:val="30"/>
        </w:rPr>
        <w:t>采 购 人：兰州职业技术学院</w:t>
      </w:r>
    </w:p>
    <w:p>
      <w:pPr>
        <w:widowControl/>
        <w:spacing w:line="360" w:lineRule="auto"/>
        <w:ind w:firstLine="600" w:firstLineChars="200"/>
        <w:jc w:val="left"/>
        <w:rPr>
          <w:rFonts w:ascii="宋体" w:hAnsi="宋体" w:cs="宋体"/>
          <w:kern w:val="0"/>
          <w:sz w:val="30"/>
          <w:szCs w:val="30"/>
        </w:rPr>
      </w:pPr>
      <w:r>
        <w:rPr>
          <w:rFonts w:hint="eastAsia" w:ascii="宋体" w:hAnsi="宋体" w:cs="宋体"/>
          <w:kern w:val="0"/>
          <w:sz w:val="30"/>
          <w:szCs w:val="30"/>
        </w:rPr>
        <w:t>供 应 商：×  ×  ×  ×  ×  ×  ×</w:t>
      </w:r>
    </w:p>
    <w:p>
      <w:pPr>
        <w:spacing w:line="360" w:lineRule="auto"/>
        <w:jc w:val="center"/>
        <w:rPr>
          <w:rFonts w:ascii="宋体" w:hAnsi="宋体" w:cs="宋体"/>
          <w:kern w:val="0"/>
          <w:sz w:val="30"/>
          <w:szCs w:val="30"/>
        </w:rPr>
      </w:pPr>
    </w:p>
    <w:p>
      <w:pPr>
        <w:spacing w:line="360" w:lineRule="auto"/>
        <w:jc w:val="center"/>
        <w:rPr>
          <w:rFonts w:ascii="宋体" w:hAnsi="宋体" w:cs="宋体"/>
          <w:kern w:val="0"/>
          <w:sz w:val="30"/>
          <w:szCs w:val="30"/>
        </w:rPr>
      </w:pPr>
    </w:p>
    <w:p>
      <w:pPr>
        <w:spacing w:line="360" w:lineRule="auto"/>
        <w:jc w:val="center"/>
        <w:rPr>
          <w:rFonts w:ascii="宋体" w:hAnsi="宋体" w:cs="宋体"/>
          <w:kern w:val="0"/>
          <w:sz w:val="30"/>
          <w:szCs w:val="30"/>
        </w:rPr>
      </w:pPr>
      <w:r>
        <w:rPr>
          <w:rFonts w:hint="eastAsia" w:ascii="宋体" w:hAnsi="宋体" w:cs="宋体"/>
          <w:kern w:val="0"/>
          <w:sz w:val="30"/>
          <w:szCs w:val="30"/>
        </w:rPr>
        <w:t>合  同</w:t>
      </w:r>
    </w:p>
    <w:p>
      <w:pPr>
        <w:spacing w:line="360" w:lineRule="auto"/>
        <w:ind w:firstLine="420" w:firstLineChars="200"/>
        <w:jc w:val="left"/>
        <w:rPr>
          <w:rFonts w:ascii="宋体" w:hAnsi="宋体" w:cs="宋体"/>
          <w:szCs w:val="21"/>
        </w:rPr>
      </w:pPr>
      <w:r>
        <w:rPr>
          <w:rFonts w:hint="eastAsia" w:ascii="宋体" w:hAnsi="宋体" w:cs="宋体"/>
          <w:szCs w:val="21"/>
        </w:rPr>
        <w:t>根据兰州职业技术学院xxx项目招标采购(招标号：</w:t>
      </w:r>
      <w:r>
        <w:rPr>
          <w:rFonts w:hint="eastAsia" w:ascii="宋体" w:hAnsi="宋体" w:cs="宋体"/>
          <w:szCs w:val="21"/>
          <w:u w:val="single"/>
        </w:rPr>
        <w:t xml:space="preserve">       </w:t>
      </w:r>
      <w:r>
        <w:rPr>
          <w:rFonts w:hint="eastAsia" w:ascii="宋体" w:hAnsi="宋体" w:cs="宋体"/>
          <w:szCs w:val="21"/>
        </w:rPr>
        <w:t xml:space="preserve"> )招标结果，兰州职业技术学院（以下简称需方）与</w:t>
      </w:r>
      <w:r>
        <w:rPr>
          <w:rFonts w:hint="eastAsia" w:ascii="宋体" w:hAnsi="宋体" w:cs="宋体"/>
          <w:szCs w:val="21"/>
          <w:u w:val="single"/>
        </w:rPr>
        <w:t xml:space="preserve">           </w:t>
      </w:r>
      <w:r>
        <w:rPr>
          <w:rFonts w:hint="eastAsia" w:ascii="宋体" w:hAnsi="宋体" w:cs="宋体"/>
          <w:szCs w:val="21"/>
        </w:rPr>
        <w:t xml:space="preserve">公司（以下简称供方）签订本合同。 </w:t>
      </w:r>
    </w:p>
    <w:p>
      <w:pPr>
        <w:numPr>
          <w:ilvl w:val="0"/>
          <w:numId w:val="3"/>
        </w:numPr>
        <w:spacing w:line="360" w:lineRule="auto"/>
        <w:ind w:firstLine="420" w:firstLineChars="200"/>
        <w:rPr>
          <w:rFonts w:ascii="宋体" w:hAnsi="宋体" w:cs="宋体"/>
          <w:szCs w:val="21"/>
        </w:rPr>
      </w:pPr>
      <w:r>
        <w:rPr>
          <w:rFonts w:hint="eastAsia" w:ascii="宋体" w:hAnsi="宋体" w:cs="宋体"/>
          <w:szCs w:val="21"/>
        </w:rPr>
        <w:t>合同编号：</w:t>
      </w:r>
    </w:p>
    <w:p>
      <w:pPr>
        <w:numPr>
          <w:ilvl w:val="0"/>
          <w:numId w:val="3"/>
        </w:numPr>
        <w:spacing w:line="360" w:lineRule="auto"/>
        <w:ind w:firstLine="420" w:firstLineChars="200"/>
        <w:rPr>
          <w:rFonts w:ascii="宋体" w:hAnsi="宋体" w:cs="宋体"/>
          <w:szCs w:val="21"/>
        </w:rPr>
      </w:pPr>
      <w:r>
        <w:rPr>
          <w:rFonts w:hint="eastAsia" w:ascii="宋体" w:hAnsi="宋体" w:cs="宋体"/>
          <w:szCs w:val="21"/>
        </w:rPr>
        <w:t>二、签订地点：</w:t>
      </w:r>
    </w:p>
    <w:p>
      <w:pPr>
        <w:spacing w:line="360" w:lineRule="auto"/>
        <w:ind w:firstLine="420" w:firstLineChars="200"/>
        <w:rPr>
          <w:rFonts w:ascii="宋体" w:hAnsi="宋体" w:cs="宋体"/>
          <w:szCs w:val="21"/>
        </w:rPr>
      </w:pPr>
      <w:r>
        <w:rPr>
          <w:rFonts w:hint="eastAsia" w:ascii="宋体" w:hAnsi="宋体" w:cs="宋体"/>
          <w:szCs w:val="21"/>
        </w:rPr>
        <w:t>三、签订时间：</w:t>
      </w:r>
    </w:p>
    <w:p>
      <w:pPr>
        <w:spacing w:line="360" w:lineRule="auto"/>
        <w:ind w:firstLine="420" w:firstLineChars="200"/>
        <w:rPr>
          <w:rFonts w:ascii="宋体" w:hAnsi="宋体" w:cs="宋体"/>
          <w:szCs w:val="21"/>
        </w:rPr>
      </w:pPr>
      <w:r>
        <w:rPr>
          <w:rFonts w:hint="eastAsia" w:ascii="宋体" w:hAnsi="宋体" w:cs="宋体"/>
          <w:szCs w:val="21"/>
        </w:rPr>
        <w:t>四、合同内容：根据《中华人民共和国合同法》及兰州职业技术学院实训大楼地下车库车辆管理及治安视频监控系统项目磋商文件的规定，供需双方协商一致，签订本合同。</w:t>
      </w:r>
    </w:p>
    <w:p>
      <w:pPr>
        <w:spacing w:line="360" w:lineRule="auto"/>
        <w:ind w:firstLine="420" w:firstLineChars="200"/>
        <w:rPr>
          <w:rFonts w:ascii="宋体" w:hAnsi="宋体" w:cs="宋体"/>
          <w:szCs w:val="21"/>
        </w:rPr>
      </w:pPr>
      <w:r>
        <w:rPr>
          <w:rFonts w:hint="eastAsia" w:ascii="宋体" w:hAnsi="宋体" w:cs="宋体"/>
          <w:szCs w:val="21"/>
        </w:rPr>
        <w:t xml:space="preserve">（一）服务项目合同后附服务内容详单及项目完成（服务结束）后的服务承诺。 </w:t>
      </w:r>
    </w:p>
    <w:p>
      <w:pPr>
        <w:spacing w:line="360" w:lineRule="auto"/>
        <w:ind w:firstLine="420" w:firstLineChars="200"/>
        <w:rPr>
          <w:rFonts w:ascii="宋体" w:hAnsi="宋体" w:cs="宋体"/>
          <w:szCs w:val="21"/>
        </w:rPr>
      </w:pPr>
      <w:r>
        <w:rPr>
          <w:rFonts w:hint="eastAsia" w:ascii="宋体" w:hAnsi="宋体" w:cs="宋体"/>
          <w:szCs w:val="21"/>
        </w:rPr>
        <w:t>（二）价格解释：合同价格包括服务成本、税款、服务承诺等全部费用，价格一次确定不再变更。</w:t>
      </w:r>
    </w:p>
    <w:p>
      <w:pPr>
        <w:spacing w:line="360" w:lineRule="auto"/>
        <w:ind w:firstLine="420" w:firstLineChars="200"/>
        <w:rPr>
          <w:rFonts w:ascii="宋体" w:hAnsi="宋体" w:cs="宋体"/>
          <w:szCs w:val="21"/>
        </w:rPr>
      </w:pPr>
      <w:r>
        <w:rPr>
          <w:rFonts w:hint="eastAsia" w:ascii="宋体" w:hAnsi="宋体" w:cs="宋体"/>
          <w:szCs w:val="21"/>
        </w:rPr>
        <w:t>五、招标文件，投标文件，中标结果表，合同所附服务内容详单等合同附件均为本合同不可分割的一部分。如果服务内容详单的内容与招标文件和中标结果表不一致时，以招标文件和中标结果表为准。</w:t>
      </w:r>
    </w:p>
    <w:p>
      <w:pPr>
        <w:spacing w:line="360" w:lineRule="auto"/>
        <w:ind w:firstLine="420" w:firstLineChars="200"/>
        <w:rPr>
          <w:rFonts w:ascii="宋体" w:hAnsi="宋体" w:cs="宋体"/>
          <w:szCs w:val="21"/>
        </w:rPr>
      </w:pPr>
      <w:r>
        <w:rPr>
          <w:rFonts w:hint="eastAsia" w:ascii="宋体" w:hAnsi="宋体" w:cs="宋体"/>
          <w:szCs w:val="21"/>
        </w:rPr>
        <w:t>六、合同总价金额：XXXXXX*大写*（XXXXXX 元）*小写*</w:t>
      </w:r>
    </w:p>
    <w:p>
      <w:pPr>
        <w:spacing w:line="360" w:lineRule="auto"/>
        <w:ind w:firstLine="420" w:firstLineChars="200"/>
        <w:rPr>
          <w:rFonts w:ascii="宋体" w:hAnsi="宋体" w:cs="宋体"/>
          <w:szCs w:val="21"/>
        </w:rPr>
      </w:pPr>
      <w:r>
        <w:rPr>
          <w:rFonts w:hint="eastAsia" w:ascii="宋体" w:hAnsi="宋体" w:cs="宋体"/>
          <w:szCs w:val="21"/>
        </w:rPr>
        <w:t>七、一般条款：</w:t>
      </w:r>
    </w:p>
    <w:p>
      <w:pPr>
        <w:spacing w:line="360" w:lineRule="auto"/>
        <w:ind w:firstLine="420" w:firstLineChars="200"/>
        <w:rPr>
          <w:rFonts w:ascii="宋体" w:hAnsi="宋体" w:cs="宋体"/>
          <w:szCs w:val="21"/>
        </w:rPr>
      </w:pPr>
      <w:r>
        <w:rPr>
          <w:rFonts w:hint="eastAsia" w:ascii="宋体" w:hAnsi="宋体" w:cs="宋体"/>
          <w:szCs w:val="21"/>
        </w:rPr>
        <w:t>（一）供方所提供的服务、服务所需货物及硬件均应符合国家现行有效标准(进口货物有中国进出口商检局认证标志)，并为正规制造厂商    年    月以后生产的合格产品，因质量问题而发生的任何故障由供方负责。</w:t>
      </w:r>
    </w:p>
    <w:p>
      <w:pPr>
        <w:spacing w:line="360" w:lineRule="auto"/>
        <w:ind w:firstLine="420" w:firstLineChars="200"/>
        <w:rPr>
          <w:rFonts w:ascii="宋体" w:hAnsi="宋体" w:cs="宋体"/>
          <w:szCs w:val="21"/>
        </w:rPr>
      </w:pPr>
      <w:r>
        <w:rPr>
          <w:rFonts w:hint="eastAsia" w:ascii="宋体" w:hAnsi="宋体" w:cs="宋体"/>
          <w:szCs w:val="21"/>
        </w:rPr>
        <w:t>（二）供方承担服务过程中的一切责任和费用。</w:t>
      </w:r>
    </w:p>
    <w:p>
      <w:pPr>
        <w:spacing w:line="360" w:lineRule="auto"/>
        <w:ind w:firstLine="420" w:firstLineChars="200"/>
        <w:rPr>
          <w:rFonts w:ascii="宋体" w:hAnsi="宋体" w:cs="宋体"/>
          <w:szCs w:val="21"/>
        </w:rPr>
      </w:pPr>
      <w:r>
        <w:rPr>
          <w:rFonts w:hint="eastAsia" w:ascii="宋体" w:hAnsi="宋体" w:cs="宋体"/>
          <w:szCs w:val="21"/>
        </w:rPr>
        <w:t>（三）供方应按照招标文件所提要求提供培训。</w:t>
      </w:r>
    </w:p>
    <w:p>
      <w:pPr>
        <w:spacing w:line="360" w:lineRule="auto"/>
        <w:ind w:firstLine="420" w:firstLineChars="200"/>
        <w:rPr>
          <w:rFonts w:ascii="宋体" w:hAnsi="宋体" w:cs="宋体"/>
          <w:szCs w:val="21"/>
        </w:rPr>
      </w:pPr>
      <w:r>
        <w:rPr>
          <w:rFonts w:hint="eastAsia" w:ascii="宋体" w:hAnsi="宋体" w:cs="宋体"/>
          <w:szCs w:val="21"/>
        </w:rPr>
        <w:t>（四）付款方式：</w:t>
      </w:r>
    </w:p>
    <w:p>
      <w:pPr>
        <w:spacing w:line="360" w:lineRule="auto"/>
        <w:ind w:firstLine="420" w:firstLineChars="200"/>
        <w:rPr>
          <w:rFonts w:ascii="宋体" w:hAnsi="宋体" w:cs="宋体"/>
          <w:szCs w:val="21"/>
        </w:rPr>
      </w:pPr>
      <w:r>
        <w:rPr>
          <w:rFonts w:hint="eastAsia" w:ascii="宋体" w:hAnsi="宋体" w:cs="宋体"/>
          <w:szCs w:val="21"/>
        </w:rPr>
        <w:t>以合同签订时为准</w:t>
      </w:r>
    </w:p>
    <w:p>
      <w:pPr>
        <w:spacing w:line="360" w:lineRule="auto"/>
        <w:ind w:firstLine="420" w:firstLineChars="200"/>
        <w:rPr>
          <w:rFonts w:ascii="宋体" w:hAnsi="宋体" w:cs="宋体"/>
          <w:szCs w:val="21"/>
        </w:rPr>
      </w:pPr>
      <w:r>
        <w:rPr>
          <w:rFonts w:hint="eastAsia" w:ascii="宋体" w:hAnsi="宋体" w:cs="宋体"/>
          <w:szCs w:val="21"/>
        </w:rPr>
        <w:t>2、项目服务期：</w:t>
      </w:r>
    </w:p>
    <w:p>
      <w:pPr>
        <w:spacing w:line="360" w:lineRule="auto"/>
        <w:ind w:firstLine="420" w:firstLineChars="200"/>
        <w:rPr>
          <w:rFonts w:ascii="宋体" w:hAnsi="宋体" w:cs="宋体"/>
          <w:szCs w:val="21"/>
        </w:rPr>
      </w:pPr>
      <w:r>
        <w:rPr>
          <w:rFonts w:hint="eastAsia" w:ascii="宋体" w:hAnsi="宋体" w:cs="宋体"/>
          <w:szCs w:val="21"/>
        </w:rPr>
        <w:t>（六）凡合同中规定由财政国库支付的,供方凭合同向需方提供服务,未按合同提供服务而造成的一切后果由供方负责。</w:t>
      </w:r>
    </w:p>
    <w:p>
      <w:pPr>
        <w:spacing w:line="360" w:lineRule="auto"/>
        <w:ind w:firstLine="420" w:firstLineChars="200"/>
        <w:rPr>
          <w:rFonts w:ascii="宋体" w:hAnsi="宋体" w:cs="宋体"/>
          <w:szCs w:val="21"/>
        </w:rPr>
      </w:pPr>
      <w:r>
        <w:rPr>
          <w:rFonts w:hint="eastAsia" w:ascii="宋体" w:hAnsi="宋体" w:cs="宋体"/>
          <w:szCs w:val="21"/>
        </w:rPr>
        <w:t>（七）供需双方签订的合同，应在兰州职业技术学院监督下认真履行。</w:t>
      </w:r>
    </w:p>
    <w:p>
      <w:pPr>
        <w:spacing w:line="360" w:lineRule="auto"/>
        <w:ind w:firstLine="420" w:firstLineChars="200"/>
        <w:rPr>
          <w:rFonts w:ascii="宋体" w:hAnsi="宋体" w:cs="宋体"/>
          <w:szCs w:val="21"/>
        </w:rPr>
      </w:pPr>
      <w:r>
        <w:rPr>
          <w:rFonts w:hint="eastAsia" w:ascii="宋体" w:hAnsi="宋体" w:cs="宋体"/>
          <w:szCs w:val="21"/>
        </w:rPr>
        <w:t>（八）违约责任：供方应依据合同规定时间按时提供服务，如不能，由此给需方带来的损失由供方负责。兰州职业技术学院将根据供方实际违约情况没收其履约保证金，且上缴国库。情节严重的，将取消供方参加兰州职业技术学院政府采购的资格。</w:t>
      </w:r>
    </w:p>
    <w:p>
      <w:pPr>
        <w:widowControl/>
        <w:spacing w:line="360" w:lineRule="auto"/>
        <w:ind w:firstLine="420" w:firstLineChars="200"/>
        <w:rPr>
          <w:rFonts w:ascii="宋体" w:hAnsi="宋体" w:cs="宋体"/>
          <w:szCs w:val="21"/>
        </w:rPr>
      </w:pPr>
      <w:r>
        <w:rPr>
          <w:rFonts w:hint="eastAsia" w:ascii="宋体" w:hAnsi="宋体" w:cs="宋体"/>
          <w:szCs w:val="21"/>
        </w:rPr>
        <w:t>（九）质量验收：</w:t>
      </w:r>
    </w:p>
    <w:p>
      <w:pPr>
        <w:widowControl/>
        <w:spacing w:line="360" w:lineRule="auto"/>
        <w:ind w:firstLine="420" w:firstLineChars="200"/>
        <w:rPr>
          <w:rFonts w:ascii="宋体" w:hAnsi="宋体" w:cs="宋体"/>
          <w:szCs w:val="21"/>
        </w:rPr>
      </w:pPr>
      <w:r>
        <w:rPr>
          <w:rFonts w:hint="eastAsia" w:ascii="宋体" w:hAnsi="宋体" w:cs="宋体"/>
          <w:szCs w:val="21"/>
        </w:rPr>
        <w:t xml:space="preserve">1、服务项目在服务完成后，需方应当在 </w:t>
      </w:r>
      <w:r>
        <w:rPr>
          <w:rFonts w:hint="eastAsia" w:ascii="宋体" w:hAnsi="宋体" w:cs="宋体"/>
          <w:szCs w:val="21"/>
          <w:u w:val="single"/>
        </w:rPr>
        <w:t xml:space="preserve">     </w:t>
      </w:r>
      <w:r>
        <w:rPr>
          <w:rFonts w:hint="eastAsia" w:ascii="宋体" w:hAnsi="宋体" w:cs="宋体"/>
          <w:szCs w:val="21"/>
        </w:rPr>
        <w:t>个工作日内完成验收；</w:t>
      </w:r>
    </w:p>
    <w:p>
      <w:pPr>
        <w:widowControl/>
        <w:spacing w:line="360" w:lineRule="auto"/>
        <w:ind w:firstLine="420" w:firstLineChars="200"/>
        <w:rPr>
          <w:rFonts w:ascii="宋体" w:hAnsi="宋体" w:cs="宋体"/>
          <w:szCs w:val="21"/>
        </w:rPr>
      </w:pPr>
      <w:r>
        <w:rPr>
          <w:rFonts w:hint="eastAsia" w:ascii="宋体" w:hAnsi="宋体" w:cs="宋体"/>
          <w:szCs w:val="21"/>
        </w:rPr>
        <w:t>2、需方验收合格后应出具验收报告、验收单并签署 “验收合格”字样，逾期验收视为验收合格；</w:t>
      </w:r>
    </w:p>
    <w:p>
      <w:pPr>
        <w:widowControl/>
        <w:spacing w:line="360" w:lineRule="auto"/>
        <w:ind w:firstLine="420" w:firstLineChars="200"/>
        <w:rPr>
          <w:rFonts w:ascii="宋体" w:hAnsi="宋体" w:cs="宋体"/>
          <w:szCs w:val="21"/>
        </w:rPr>
      </w:pPr>
      <w:r>
        <w:rPr>
          <w:rFonts w:hint="eastAsia" w:ascii="宋体" w:hAnsi="宋体" w:cs="宋体"/>
          <w:szCs w:val="21"/>
        </w:rPr>
        <w:t>3、需方在验收中发现服务项目及所需货物、硬件质量不符合合同要求和验收标准或有异议时，应及时通知供方，供方应在接到通知后三天内给予答复，并负责处理，若需送法定质检部门检验，检验费用由供方承担。如发现服务项目及所需货物、硬件质量严重不符合质量要求的， 需方可通知供方停止服务，解除合同，一切责任由供方承担。</w:t>
      </w:r>
    </w:p>
    <w:p>
      <w:pPr>
        <w:widowControl/>
        <w:spacing w:line="360" w:lineRule="auto"/>
        <w:ind w:firstLine="420" w:firstLineChars="200"/>
        <w:rPr>
          <w:rFonts w:ascii="宋体" w:hAnsi="宋体" w:cs="宋体"/>
          <w:szCs w:val="21"/>
        </w:rPr>
      </w:pPr>
      <w:r>
        <w:rPr>
          <w:rFonts w:hint="eastAsia" w:ascii="宋体" w:hAnsi="宋体" w:cs="宋体"/>
          <w:szCs w:val="21"/>
        </w:rPr>
        <w:t>八、服务项目起始时间及所需终端、硬件交货地点和验收单位：</w:t>
      </w:r>
    </w:p>
    <w:p>
      <w:pPr>
        <w:widowControl/>
        <w:spacing w:line="360" w:lineRule="auto"/>
        <w:ind w:firstLine="420" w:firstLineChars="200"/>
        <w:rPr>
          <w:rFonts w:ascii="宋体" w:hAnsi="宋体" w:cs="宋体"/>
          <w:szCs w:val="21"/>
        </w:rPr>
      </w:pPr>
      <w:r>
        <w:rPr>
          <w:rFonts w:hint="eastAsia" w:ascii="宋体" w:hAnsi="宋体" w:cs="宋体"/>
          <w:szCs w:val="21"/>
        </w:rPr>
        <w:t>（一）服务起始时间：合同签订后    月内（    日历天内）；</w:t>
      </w:r>
    </w:p>
    <w:p>
      <w:pPr>
        <w:widowControl/>
        <w:spacing w:line="360" w:lineRule="auto"/>
        <w:ind w:firstLine="420" w:firstLineChars="200"/>
        <w:rPr>
          <w:rFonts w:ascii="宋体" w:hAnsi="宋体" w:cs="宋体"/>
          <w:szCs w:val="21"/>
        </w:rPr>
      </w:pPr>
      <w:r>
        <w:rPr>
          <w:rFonts w:hint="eastAsia" w:ascii="宋体" w:hAnsi="宋体" w:cs="宋体"/>
          <w:szCs w:val="21"/>
        </w:rPr>
        <w:t>（二）服务项目所需货物、硬件交货地点：兰州职业技术学院指定地点；</w:t>
      </w:r>
    </w:p>
    <w:p>
      <w:pPr>
        <w:pStyle w:val="2"/>
        <w:widowControl/>
        <w:spacing w:line="360" w:lineRule="auto"/>
        <w:rPr>
          <w:szCs w:val="21"/>
        </w:rPr>
      </w:pPr>
      <w:r>
        <w:rPr>
          <w:rFonts w:hint="eastAsia" w:ascii="宋体" w:hAnsi="宋体" w:cs="宋体"/>
          <w:szCs w:val="21"/>
        </w:rPr>
        <w:t>（三）验收单位：兰州职业技术学院</w:t>
      </w:r>
    </w:p>
    <w:p>
      <w:pPr>
        <w:widowControl/>
        <w:spacing w:line="360" w:lineRule="auto"/>
        <w:ind w:firstLine="420" w:firstLineChars="200"/>
        <w:rPr>
          <w:rFonts w:ascii="宋体" w:hAnsi="宋体" w:cs="宋体"/>
          <w:szCs w:val="21"/>
        </w:rPr>
      </w:pPr>
      <w:r>
        <w:rPr>
          <w:rFonts w:hint="eastAsia" w:ascii="宋体" w:hAnsi="宋体" w:cs="宋体"/>
          <w:szCs w:val="21"/>
        </w:rPr>
        <w:t>九、经济责任：</w:t>
      </w:r>
    </w:p>
    <w:p>
      <w:pPr>
        <w:widowControl/>
        <w:spacing w:line="360" w:lineRule="auto"/>
        <w:ind w:firstLine="420" w:firstLineChars="200"/>
        <w:rPr>
          <w:rFonts w:ascii="宋体" w:hAnsi="宋体" w:cs="宋体"/>
          <w:szCs w:val="21"/>
        </w:rPr>
      </w:pPr>
      <w:r>
        <w:rPr>
          <w:rFonts w:hint="eastAsia" w:ascii="宋体" w:hAnsi="宋体" w:cs="宋体"/>
          <w:szCs w:val="21"/>
        </w:rPr>
        <w:t>（一）供方责任：</w:t>
      </w:r>
    </w:p>
    <w:p>
      <w:pPr>
        <w:spacing w:line="360" w:lineRule="auto"/>
        <w:ind w:firstLine="420" w:firstLineChars="200"/>
        <w:rPr>
          <w:rFonts w:ascii="宋体" w:hAnsi="宋体" w:cs="宋体"/>
          <w:szCs w:val="21"/>
        </w:rPr>
      </w:pPr>
      <w:r>
        <w:rPr>
          <w:rFonts w:hint="eastAsia" w:ascii="宋体" w:hAnsi="宋体" w:cs="宋体"/>
          <w:szCs w:val="21"/>
        </w:rPr>
        <w:t>1、供方不履行合同或提供的服务全部或部分不符合合同要求的，需方有权拒绝其提供的服务内容，供方须向需方支付拒绝内容价款总额</w:t>
      </w:r>
      <w:r>
        <w:rPr>
          <w:rFonts w:hint="eastAsia" w:ascii="宋体" w:hAnsi="宋体" w:cs="宋体"/>
          <w:szCs w:val="21"/>
          <w:u w:val="single"/>
        </w:rPr>
        <w:t>10</w:t>
      </w:r>
      <w:r>
        <w:rPr>
          <w:rFonts w:hint="eastAsia" w:ascii="宋体" w:hAnsi="宋体" w:cs="宋体"/>
          <w:szCs w:val="21"/>
        </w:rPr>
        <w:t>%的违约金。</w:t>
      </w:r>
    </w:p>
    <w:p>
      <w:pPr>
        <w:spacing w:line="360" w:lineRule="auto"/>
        <w:ind w:firstLine="420" w:firstLineChars="200"/>
        <w:rPr>
          <w:rFonts w:ascii="宋体" w:hAnsi="宋体" w:cs="宋体"/>
          <w:szCs w:val="21"/>
        </w:rPr>
      </w:pPr>
      <w:r>
        <w:rPr>
          <w:rFonts w:hint="eastAsia" w:ascii="宋体" w:hAnsi="宋体" w:cs="宋体"/>
          <w:szCs w:val="21"/>
        </w:rPr>
        <w:t>2、服务项目所需终端及硬件质量不符合合同规定时，需方同意利用的按质论价，不能利用的，供方负责包退包换。由于上述原因导致延误交货时间的，每延误一日，供方应按逾期交货部分服务项目所需终端及硬件价款总值的 5‰向需方偿付违约金。</w:t>
      </w:r>
    </w:p>
    <w:p>
      <w:pPr>
        <w:spacing w:line="360" w:lineRule="auto"/>
        <w:ind w:firstLine="420" w:firstLineChars="200"/>
        <w:rPr>
          <w:rFonts w:ascii="宋体" w:hAnsi="宋体" w:cs="宋体"/>
          <w:szCs w:val="21"/>
        </w:rPr>
      </w:pPr>
      <w:r>
        <w:rPr>
          <w:rFonts w:hint="eastAsia" w:ascii="宋体" w:hAnsi="宋体" w:cs="宋体"/>
          <w:szCs w:val="21"/>
        </w:rPr>
        <w:t>（二）需方责任</w:t>
      </w:r>
    </w:p>
    <w:p>
      <w:pPr>
        <w:spacing w:line="360" w:lineRule="auto"/>
        <w:ind w:firstLine="420" w:firstLineChars="200"/>
        <w:rPr>
          <w:rFonts w:ascii="宋体" w:hAnsi="宋体" w:cs="宋体"/>
          <w:szCs w:val="21"/>
        </w:rPr>
      </w:pPr>
      <w:r>
        <w:rPr>
          <w:rFonts w:hint="eastAsia" w:ascii="宋体" w:hAnsi="宋体" w:cs="宋体"/>
          <w:szCs w:val="21"/>
        </w:rPr>
        <w:t>需方无正当理由，要求中途终止服务的，应向供方支付剩余服务款总额10%的违约金，并承担因此造成的经济损失。</w:t>
      </w:r>
    </w:p>
    <w:p>
      <w:pPr>
        <w:spacing w:line="360" w:lineRule="auto"/>
        <w:ind w:firstLine="420" w:firstLineChars="200"/>
        <w:rPr>
          <w:rFonts w:ascii="宋体" w:hAnsi="宋体" w:cs="宋体"/>
          <w:szCs w:val="21"/>
        </w:rPr>
      </w:pPr>
      <w:r>
        <w:rPr>
          <w:rFonts w:hint="eastAsia" w:ascii="宋体" w:hAnsi="宋体" w:cs="宋体"/>
          <w:szCs w:val="21"/>
        </w:rPr>
        <w:t>十、特殊条款: *根据服务的特殊性及采购人的要求列出相关条款*</w:t>
      </w:r>
    </w:p>
    <w:p>
      <w:pPr>
        <w:spacing w:line="360" w:lineRule="auto"/>
        <w:ind w:firstLine="420" w:firstLineChars="200"/>
        <w:rPr>
          <w:rFonts w:ascii="宋体" w:hAnsi="宋体" w:cs="宋体"/>
          <w:szCs w:val="21"/>
        </w:rPr>
      </w:pPr>
      <w:r>
        <w:rPr>
          <w:rFonts w:hint="eastAsia" w:ascii="宋体" w:hAnsi="宋体" w:cs="宋体"/>
          <w:szCs w:val="21"/>
        </w:rPr>
        <w:t>十一、合同解释：</w:t>
      </w:r>
    </w:p>
    <w:p>
      <w:pPr>
        <w:spacing w:line="360" w:lineRule="auto"/>
        <w:ind w:firstLine="420" w:firstLineChars="200"/>
        <w:rPr>
          <w:rFonts w:ascii="宋体" w:hAnsi="宋体" w:cs="宋体"/>
          <w:szCs w:val="21"/>
        </w:rPr>
      </w:pPr>
      <w:r>
        <w:rPr>
          <w:rFonts w:hint="eastAsia" w:ascii="宋体" w:hAnsi="宋体" w:cs="宋体"/>
          <w:szCs w:val="21"/>
        </w:rPr>
        <w:t>如合同条文存在歧义，《合同法》又无明文规定，依照交易习惯和采购当事人订立合同的目的做合理并且善意的解释，以维护交易安全和社会的公序良俗。合同执行过程中发生的一切争议，双方应通过友好协商解决，如协商不能解决，应按《中华人民共和国合同法》有关规定解决。</w:t>
      </w:r>
    </w:p>
    <w:p>
      <w:pPr>
        <w:spacing w:line="360" w:lineRule="auto"/>
        <w:ind w:firstLine="420" w:firstLineChars="200"/>
        <w:rPr>
          <w:rFonts w:ascii="宋体" w:hAnsi="宋体" w:cs="宋体"/>
          <w:szCs w:val="21"/>
        </w:rPr>
      </w:pPr>
      <w:r>
        <w:rPr>
          <w:rFonts w:hint="eastAsia" w:ascii="宋体" w:hAnsi="宋体" w:cs="宋体"/>
          <w:szCs w:val="21"/>
        </w:rPr>
        <w:t xml:space="preserve">其它未尽事宜由供需双方协商约定。 </w:t>
      </w:r>
    </w:p>
    <w:p>
      <w:pPr>
        <w:spacing w:line="360" w:lineRule="auto"/>
        <w:ind w:firstLine="420" w:firstLineChars="200"/>
        <w:rPr>
          <w:rFonts w:ascii="宋体" w:hAnsi="宋体" w:cs="宋体"/>
          <w:szCs w:val="21"/>
        </w:rPr>
      </w:pPr>
      <w:r>
        <w:rPr>
          <w:rFonts w:hint="eastAsia" w:ascii="宋体" w:hAnsi="宋体" w:cs="宋体"/>
          <w:szCs w:val="21"/>
        </w:rPr>
        <w:t>十二、本合同一式</w:t>
      </w:r>
      <w:r>
        <w:rPr>
          <w:rFonts w:hint="eastAsia" w:ascii="宋体" w:hAnsi="宋体" w:cs="宋体"/>
          <w:szCs w:val="21"/>
          <w:lang w:val="en-US" w:eastAsia="zh-CN"/>
        </w:rPr>
        <w:t>六</w:t>
      </w:r>
      <w:r>
        <w:rPr>
          <w:rFonts w:hint="eastAsia" w:ascii="宋体" w:hAnsi="宋体" w:cs="宋体"/>
          <w:szCs w:val="21"/>
        </w:rPr>
        <w:t>份，其中，需</w:t>
      </w:r>
      <w:r>
        <w:rPr>
          <w:rFonts w:hint="eastAsia" w:ascii="宋体" w:hAnsi="宋体" w:cs="宋体"/>
          <w:szCs w:val="21"/>
          <w:lang w:val="en-US" w:eastAsia="zh-CN"/>
        </w:rPr>
        <w:t>四</w:t>
      </w:r>
      <w:r>
        <w:rPr>
          <w:rFonts w:hint="eastAsia" w:ascii="宋体" w:hAnsi="宋体" w:cs="宋体"/>
          <w:szCs w:val="21"/>
        </w:rPr>
        <w:t>份，供方二份均具有同等法律效力。</w:t>
      </w:r>
    </w:p>
    <w:p>
      <w:pPr>
        <w:widowControl/>
        <w:spacing w:line="360" w:lineRule="auto"/>
        <w:ind w:firstLine="420" w:firstLineChars="200"/>
        <w:jc w:val="left"/>
        <w:rPr>
          <w:rFonts w:ascii="宋体" w:hAnsi="宋体" w:cs="宋体"/>
          <w:kern w:val="0"/>
          <w:szCs w:val="21"/>
        </w:rPr>
      </w:pPr>
    </w:p>
    <w:p>
      <w:pPr>
        <w:widowControl/>
        <w:spacing w:line="360" w:lineRule="auto"/>
        <w:jc w:val="left"/>
        <w:rPr>
          <w:rFonts w:ascii="宋体" w:hAnsi="宋体" w:cs="宋体"/>
          <w:kern w:val="0"/>
          <w:sz w:val="24"/>
        </w:rPr>
      </w:pPr>
    </w:p>
    <w:p>
      <w:pPr>
        <w:spacing w:line="360" w:lineRule="auto"/>
        <w:ind w:firstLine="480" w:firstLineChars="200"/>
        <w:rPr>
          <w:rFonts w:ascii="宋体" w:hAnsi="宋体" w:cs="宋体"/>
          <w:sz w:val="24"/>
        </w:rPr>
      </w:pPr>
    </w:p>
    <w:p>
      <w:pPr>
        <w:spacing w:line="360" w:lineRule="auto"/>
        <w:ind w:firstLine="480" w:firstLineChars="200"/>
        <w:rPr>
          <w:rFonts w:ascii="宋体" w:hAnsi="宋体" w:cs="宋体"/>
          <w:sz w:val="24"/>
        </w:rPr>
      </w:pPr>
    </w:p>
    <w:p>
      <w:pPr>
        <w:spacing w:line="360" w:lineRule="auto"/>
        <w:ind w:firstLine="480" w:firstLineChars="200"/>
        <w:rPr>
          <w:rFonts w:ascii="宋体" w:hAnsi="宋体" w:cs="宋体"/>
          <w:sz w:val="24"/>
        </w:rPr>
      </w:pPr>
    </w:p>
    <w:p>
      <w:pPr>
        <w:pStyle w:val="76"/>
        <w:numPr>
          <w:ilvl w:val="0"/>
          <w:numId w:val="0"/>
        </w:numPr>
        <w:ind w:left="1838"/>
      </w:pPr>
    </w:p>
    <w:p>
      <w:pPr>
        <w:pStyle w:val="48"/>
        <w:ind w:firstLine="420"/>
      </w:pPr>
    </w:p>
    <w:p>
      <w:pPr>
        <w:pStyle w:val="48"/>
        <w:ind w:firstLine="420"/>
      </w:pPr>
    </w:p>
    <w:p>
      <w:pPr>
        <w:pStyle w:val="48"/>
        <w:ind w:firstLine="420"/>
      </w:pPr>
    </w:p>
    <w:p>
      <w:pPr>
        <w:pStyle w:val="48"/>
        <w:ind w:firstLine="420"/>
      </w:pPr>
    </w:p>
    <w:p>
      <w:pPr>
        <w:pStyle w:val="48"/>
        <w:ind w:firstLine="420"/>
      </w:pPr>
    </w:p>
    <w:p>
      <w:pPr>
        <w:pStyle w:val="48"/>
        <w:ind w:firstLine="420"/>
      </w:pPr>
    </w:p>
    <w:p>
      <w:pPr>
        <w:pStyle w:val="48"/>
        <w:ind w:firstLine="420"/>
      </w:pPr>
    </w:p>
    <w:p>
      <w:pPr>
        <w:pStyle w:val="48"/>
        <w:ind w:firstLine="420"/>
      </w:pPr>
    </w:p>
    <w:p>
      <w:pPr>
        <w:pStyle w:val="48"/>
        <w:ind w:firstLine="420"/>
      </w:pPr>
    </w:p>
    <w:p>
      <w:pPr>
        <w:pStyle w:val="48"/>
        <w:ind w:firstLine="420"/>
      </w:pPr>
    </w:p>
    <w:p>
      <w:pPr>
        <w:pStyle w:val="48"/>
        <w:ind w:firstLine="420"/>
      </w:pPr>
    </w:p>
    <w:p>
      <w:pPr>
        <w:pStyle w:val="48"/>
        <w:ind w:firstLine="420"/>
      </w:pPr>
    </w:p>
    <w:p>
      <w:pPr>
        <w:pStyle w:val="48"/>
        <w:ind w:firstLine="420"/>
      </w:pPr>
    </w:p>
    <w:p>
      <w:pPr>
        <w:pStyle w:val="48"/>
        <w:ind w:firstLine="420"/>
      </w:pPr>
    </w:p>
    <w:p>
      <w:pPr>
        <w:pStyle w:val="48"/>
        <w:ind w:firstLine="420"/>
      </w:pPr>
    </w:p>
    <w:p>
      <w:pPr>
        <w:pStyle w:val="48"/>
        <w:ind w:firstLine="420"/>
      </w:pPr>
    </w:p>
    <w:p>
      <w:pPr>
        <w:pStyle w:val="48"/>
        <w:ind w:firstLine="420"/>
      </w:pPr>
    </w:p>
    <w:p>
      <w:pPr>
        <w:pStyle w:val="48"/>
        <w:ind w:firstLine="420"/>
      </w:pPr>
    </w:p>
    <w:p>
      <w:pPr>
        <w:pStyle w:val="2"/>
        <w:ind w:firstLine="480"/>
        <w:rPr>
          <w:rFonts w:ascii="宋体" w:hAnsi="宋体" w:cs="宋体"/>
          <w:sz w:val="24"/>
        </w:rPr>
      </w:pPr>
    </w:p>
    <w:p>
      <w:pPr>
        <w:widowControl/>
        <w:spacing w:line="360" w:lineRule="auto"/>
        <w:jc w:val="left"/>
        <w:rPr>
          <w:rFonts w:ascii="宋体" w:hAnsi="宋体" w:cs="宋体"/>
          <w:kern w:val="0"/>
          <w:szCs w:val="21"/>
        </w:rPr>
      </w:pPr>
      <w:r>
        <w:rPr>
          <w:rFonts w:hint="eastAsia" w:ascii="宋体" w:hAnsi="宋体" w:cs="宋体"/>
          <w:kern w:val="0"/>
          <w:szCs w:val="21"/>
        </w:rPr>
        <w:t>此页无正文</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6"/>
        <w:gridCol w:w="42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44" w:hRule="atLeast"/>
          <w:jc w:val="center"/>
        </w:trPr>
        <w:tc>
          <w:tcPr>
            <w:tcW w:w="4396" w:type="dxa"/>
            <w:vAlign w:val="center"/>
          </w:tcPr>
          <w:p>
            <w:pPr>
              <w:widowControl/>
              <w:spacing w:line="360" w:lineRule="auto"/>
              <w:jc w:val="left"/>
              <w:rPr>
                <w:rFonts w:ascii="宋体" w:hAnsi="宋体" w:cs="宋体"/>
                <w:kern w:val="0"/>
                <w:szCs w:val="21"/>
              </w:rPr>
            </w:pPr>
          </w:p>
          <w:p>
            <w:pPr>
              <w:widowControl/>
              <w:spacing w:line="360" w:lineRule="auto"/>
              <w:jc w:val="left"/>
              <w:rPr>
                <w:rFonts w:ascii="宋体" w:hAnsi="宋体" w:cs="宋体"/>
                <w:kern w:val="0"/>
                <w:szCs w:val="21"/>
              </w:rPr>
            </w:pPr>
            <w:r>
              <w:rPr>
                <w:rFonts w:hint="eastAsia" w:ascii="宋体" w:hAnsi="宋体" w:cs="宋体"/>
                <w:kern w:val="0"/>
                <w:szCs w:val="21"/>
              </w:rPr>
              <w:t xml:space="preserve">采购人（公章）：兰州职业技术学院  </w:t>
            </w:r>
          </w:p>
          <w:p>
            <w:pPr>
              <w:widowControl/>
              <w:spacing w:line="360" w:lineRule="auto"/>
              <w:jc w:val="left"/>
              <w:rPr>
                <w:rFonts w:ascii="宋体" w:hAnsi="宋体" w:cs="宋体"/>
                <w:kern w:val="0"/>
                <w:szCs w:val="21"/>
              </w:rPr>
            </w:pPr>
          </w:p>
          <w:p>
            <w:pPr>
              <w:widowControl/>
              <w:spacing w:line="360" w:lineRule="auto"/>
              <w:jc w:val="left"/>
              <w:rPr>
                <w:rFonts w:ascii="宋体" w:hAnsi="宋体" w:cs="宋体"/>
                <w:kern w:val="0"/>
                <w:szCs w:val="21"/>
              </w:rPr>
            </w:pPr>
            <w:r>
              <w:rPr>
                <w:rFonts w:hint="eastAsia" w:ascii="宋体" w:hAnsi="宋体" w:cs="宋体"/>
                <w:kern w:val="0"/>
                <w:szCs w:val="21"/>
              </w:rPr>
              <w:t>地址：</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电话：</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邮编：</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法定代表人或委托代理人：</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签字日期:       年     月     日</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经 办 人:</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签字日期：      年     月     日</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 xml:space="preserve">开户行： </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账号：</w:t>
            </w:r>
          </w:p>
        </w:tc>
        <w:tc>
          <w:tcPr>
            <w:tcW w:w="4212" w:type="dxa"/>
            <w:vAlign w:val="center"/>
          </w:tcPr>
          <w:p>
            <w:pPr>
              <w:widowControl/>
              <w:spacing w:line="360" w:lineRule="auto"/>
              <w:jc w:val="left"/>
              <w:rPr>
                <w:rFonts w:ascii="宋体" w:hAnsi="宋体" w:cs="宋体"/>
                <w:kern w:val="0"/>
                <w:szCs w:val="21"/>
              </w:rPr>
            </w:pPr>
          </w:p>
          <w:p>
            <w:pPr>
              <w:widowControl/>
              <w:spacing w:line="360" w:lineRule="auto"/>
              <w:jc w:val="left"/>
              <w:rPr>
                <w:rFonts w:ascii="宋体" w:hAnsi="宋体" w:cs="宋体"/>
                <w:kern w:val="0"/>
                <w:szCs w:val="21"/>
              </w:rPr>
            </w:pPr>
            <w:r>
              <w:rPr>
                <w:rFonts w:hint="eastAsia" w:ascii="宋体" w:hAnsi="宋体" w:cs="宋体"/>
                <w:kern w:val="0"/>
                <w:szCs w:val="21"/>
              </w:rPr>
              <w:t xml:space="preserve">供应商（公章）：  </w:t>
            </w:r>
          </w:p>
          <w:p>
            <w:pPr>
              <w:widowControl/>
              <w:spacing w:line="360" w:lineRule="auto"/>
              <w:jc w:val="left"/>
              <w:rPr>
                <w:rFonts w:ascii="宋体" w:hAnsi="宋体" w:cs="宋体"/>
                <w:kern w:val="0"/>
                <w:szCs w:val="21"/>
              </w:rPr>
            </w:pPr>
          </w:p>
          <w:p>
            <w:pPr>
              <w:widowControl/>
              <w:spacing w:line="360" w:lineRule="auto"/>
              <w:jc w:val="left"/>
              <w:rPr>
                <w:rFonts w:ascii="宋体" w:hAnsi="宋体" w:cs="宋体"/>
                <w:kern w:val="0"/>
                <w:szCs w:val="21"/>
              </w:rPr>
            </w:pPr>
            <w:r>
              <w:rPr>
                <w:rFonts w:hint="eastAsia" w:ascii="宋体" w:hAnsi="宋体" w:cs="宋体"/>
                <w:kern w:val="0"/>
                <w:szCs w:val="21"/>
              </w:rPr>
              <w:t>地址：</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电话：</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邮编：</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法定代表人或委托代理人：</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签字日期:       年     月     日</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经 办 人:</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签字日期：      年     月     日</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 xml:space="preserve">开户行： </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账号：</w:t>
            </w:r>
          </w:p>
          <w:p>
            <w:pPr>
              <w:ind w:firstLine="420" w:firstLineChars="200"/>
              <w:rPr>
                <w:rFonts w:ascii="宋体" w:hAnsi="宋体" w:cs="宋体"/>
                <w:szCs w:val="21"/>
              </w:rPr>
            </w:pPr>
          </w:p>
        </w:tc>
      </w:tr>
    </w:tbl>
    <w:p>
      <w:pPr>
        <w:widowControl/>
        <w:spacing w:line="360" w:lineRule="auto"/>
        <w:jc w:val="left"/>
        <w:rPr>
          <w:rFonts w:ascii="宋体" w:hAnsi="宋体" w:cs="宋体"/>
          <w:kern w:val="0"/>
          <w:sz w:val="24"/>
        </w:rPr>
      </w:pPr>
    </w:p>
    <w:p>
      <w:pPr>
        <w:widowControl/>
        <w:spacing w:line="360" w:lineRule="auto"/>
        <w:jc w:val="left"/>
        <w:rPr>
          <w:rFonts w:ascii="宋体" w:hAnsi="宋体" w:cs="宋体"/>
          <w:kern w:val="0"/>
          <w:sz w:val="24"/>
        </w:rPr>
      </w:pPr>
    </w:p>
    <w:p>
      <w:pPr>
        <w:widowControl/>
        <w:spacing w:line="360" w:lineRule="auto"/>
        <w:jc w:val="left"/>
        <w:rPr>
          <w:rFonts w:ascii="宋体" w:hAnsi="宋体" w:cs="宋体"/>
          <w:kern w:val="0"/>
          <w:sz w:val="24"/>
        </w:rPr>
      </w:pPr>
    </w:p>
    <w:p>
      <w:pPr>
        <w:pStyle w:val="2"/>
        <w:ind w:firstLine="480"/>
        <w:rPr>
          <w:rFonts w:ascii="宋体" w:hAnsi="宋体" w:cs="宋体"/>
          <w:kern w:val="0"/>
          <w:sz w:val="24"/>
        </w:rPr>
      </w:pPr>
    </w:p>
    <w:p>
      <w:pPr>
        <w:pStyle w:val="2"/>
        <w:ind w:firstLine="480"/>
        <w:rPr>
          <w:rFonts w:ascii="宋体" w:hAnsi="宋体" w:cs="宋体"/>
          <w:kern w:val="0"/>
          <w:sz w:val="24"/>
        </w:rPr>
      </w:pPr>
    </w:p>
    <w:p>
      <w:pPr>
        <w:pStyle w:val="2"/>
        <w:ind w:firstLine="480"/>
        <w:rPr>
          <w:rFonts w:ascii="宋体" w:hAnsi="宋体" w:cs="宋体"/>
          <w:kern w:val="0"/>
          <w:sz w:val="24"/>
        </w:rPr>
      </w:pPr>
    </w:p>
    <w:p>
      <w:pPr>
        <w:pStyle w:val="2"/>
        <w:ind w:firstLine="480"/>
        <w:rPr>
          <w:rFonts w:ascii="宋体" w:hAnsi="宋体" w:cs="宋体"/>
          <w:kern w:val="0"/>
          <w:sz w:val="24"/>
        </w:rPr>
      </w:pPr>
    </w:p>
    <w:p>
      <w:pPr>
        <w:pStyle w:val="2"/>
        <w:ind w:firstLine="480"/>
        <w:rPr>
          <w:rFonts w:ascii="宋体" w:hAnsi="宋体" w:cs="宋体"/>
          <w:kern w:val="0"/>
          <w:sz w:val="24"/>
        </w:rPr>
      </w:pPr>
    </w:p>
    <w:p>
      <w:pPr>
        <w:pStyle w:val="2"/>
        <w:ind w:firstLine="480"/>
        <w:rPr>
          <w:rFonts w:ascii="宋体" w:hAnsi="宋体" w:cs="宋体"/>
          <w:kern w:val="0"/>
          <w:sz w:val="24"/>
        </w:rPr>
      </w:pPr>
    </w:p>
    <w:p>
      <w:pPr>
        <w:pStyle w:val="2"/>
        <w:ind w:firstLine="480"/>
        <w:rPr>
          <w:rFonts w:ascii="宋体" w:hAnsi="宋体" w:cs="宋体"/>
          <w:kern w:val="0"/>
          <w:sz w:val="24"/>
        </w:rPr>
      </w:pPr>
    </w:p>
    <w:p>
      <w:pPr>
        <w:pStyle w:val="2"/>
        <w:ind w:firstLine="480"/>
        <w:rPr>
          <w:rFonts w:ascii="宋体" w:hAnsi="宋体" w:cs="宋体"/>
          <w:kern w:val="0"/>
          <w:sz w:val="24"/>
        </w:rPr>
      </w:pPr>
    </w:p>
    <w:p>
      <w:pPr>
        <w:pStyle w:val="2"/>
        <w:ind w:firstLine="480"/>
        <w:rPr>
          <w:rFonts w:ascii="宋体" w:hAnsi="宋体" w:cs="宋体"/>
          <w:kern w:val="0"/>
          <w:sz w:val="24"/>
        </w:rPr>
      </w:pPr>
    </w:p>
    <w:p>
      <w:pPr>
        <w:pStyle w:val="2"/>
        <w:ind w:firstLine="480"/>
        <w:rPr>
          <w:rFonts w:ascii="宋体" w:hAnsi="宋体" w:cs="宋体"/>
          <w:kern w:val="0"/>
          <w:sz w:val="24"/>
        </w:rPr>
      </w:pPr>
    </w:p>
    <w:p>
      <w:pPr>
        <w:pStyle w:val="2"/>
        <w:ind w:firstLine="480"/>
        <w:rPr>
          <w:rFonts w:ascii="宋体" w:hAnsi="宋体" w:cs="宋体"/>
          <w:kern w:val="0"/>
          <w:sz w:val="24"/>
        </w:rPr>
      </w:pPr>
    </w:p>
    <w:p>
      <w:pPr>
        <w:pStyle w:val="2"/>
        <w:ind w:firstLine="480"/>
        <w:rPr>
          <w:rFonts w:ascii="宋体" w:hAnsi="宋体" w:cs="宋体"/>
          <w:kern w:val="0"/>
          <w:sz w:val="24"/>
        </w:rPr>
      </w:pPr>
    </w:p>
    <w:p>
      <w:pPr>
        <w:pStyle w:val="2"/>
        <w:ind w:firstLine="480"/>
        <w:rPr>
          <w:rFonts w:ascii="宋体" w:hAnsi="宋体" w:cs="宋体"/>
          <w:kern w:val="0"/>
          <w:sz w:val="24"/>
        </w:rPr>
      </w:pPr>
    </w:p>
    <w:p>
      <w:pPr>
        <w:pStyle w:val="2"/>
        <w:ind w:firstLine="480"/>
        <w:rPr>
          <w:rFonts w:ascii="宋体" w:hAnsi="宋体" w:cs="宋体"/>
          <w:kern w:val="0"/>
          <w:sz w:val="24"/>
        </w:rPr>
      </w:pPr>
    </w:p>
    <w:p>
      <w:pPr>
        <w:pStyle w:val="2"/>
        <w:rPr>
          <w:rFonts w:ascii="宋体" w:hAnsi="宋体" w:cs="宋体"/>
        </w:rPr>
      </w:pPr>
    </w:p>
    <w:bookmarkEnd w:id="25"/>
    <w:bookmarkEnd w:id="26"/>
    <w:p>
      <w:pPr>
        <w:spacing w:line="360" w:lineRule="auto"/>
        <w:jc w:val="center"/>
        <w:rPr>
          <w:rFonts w:ascii="宋体" w:hAnsi="宋体" w:cs="宋体"/>
          <w:b/>
          <w:bCs/>
          <w:sz w:val="44"/>
        </w:rPr>
      </w:pPr>
    </w:p>
    <w:p>
      <w:pPr>
        <w:spacing w:after="160" w:line="360" w:lineRule="auto"/>
        <w:rPr>
          <w:rFonts w:ascii="宋体" w:hAnsi="宋体" w:cs="宋体"/>
          <w:sz w:val="24"/>
        </w:rPr>
      </w:pPr>
      <w:bookmarkStart w:id="29" w:name="_Toc365276924"/>
      <w:bookmarkStart w:id="30" w:name="_Toc361769774"/>
      <w:bookmarkStart w:id="31" w:name="_Toc361769640"/>
    </w:p>
    <w:p>
      <w:pPr>
        <w:spacing w:after="160" w:line="360" w:lineRule="auto"/>
        <w:rPr>
          <w:rFonts w:ascii="宋体" w:hAnsi="宋体" w:cs="宋体"/>
          <w:sz w:val="24"/>
        </w:rPr>
      </w:pPr>
    </w:p>
    <w:p>
      <w:pPr>
        <w:pStyle w:val="2"/>
        <w:ind w:firstLine="480"/>
        <w:rPr>
          <w:rFonts w:ascii="宋体" w:hAnsi="宋体" w:cs="宋体"/>
          <w:sz w:val="24"/>
        </w:rPr>
      </w:pPr>
    </w:p>
    <w:p>
      <w:pPr>
        <w:pStyle w:val="2"/>
        <w:ind w:firstLine="480"/>
        <w:rPr>
          <w:rFonts w:ascii="宋体" w:hAnsi="宋体" w:cs="宋体"/>
          <w:sz w:val="24"/>
        </w:rPr>
      </w:pPr>
    </w:p>
    <w:p>
      <w:pPr>
        <w:pStyle w:val="2"/>
        <w:ind w:firstLine="480"/>
        <w:rPr>
          <w:rFonts w:ascii="宋体" w:hAnsi="宋体" w:cs="宋体"/>
          <w:sz w:val="24"/>
        </w:rPr>
      </w:pPr>
    </w:p>
    <w:p>
      <w:pPr>
        <w:pStyle w:val="2"/>
        <w:ind w:firstLine="480"/>
        <w:rPr>
          <w:rFonts w:ascii="宋体" w:hAnsi="宋体" w:cs="宋体"/>
          <w:sz w:val="24"/>
        </w:rPr>
      </w:pPr>
    </w:p>
    <w:p>
      <w:pPr>
        <w:pStyle w:val="2"/>
        <w:ind w:firstLine="480"/>
        <w:rPr>
          <w:rFonts w:ascii="宋体" w:hAnsi="宋体" w:cs="宋体"/>
          <w:sz w:val="24"/>
        </w:rPr>
      </w:pPr>
    </w:p>
    <w:p>
      <w:pPr>
        <w:spacing w:after="160" w:line="360" w:lineRule="auto"/>
        <w:rPr>
          <w:rFonts w:ascii="宋体" w:hAnsi="宋体" w:cs="宋体"/>
          <w:sz w:val="24"/>
        </w:rPr>
      </w:pPr>
    </w:p>
    <w:p>
      <w:pPr>
        <w:pStyle w:val="3"/>
        <w:spacing w:line="360" w:lineRule="auto"/>
        <w:jc w:val="center"/>
        <w:rPr>
          <w:rFonts w:ascii="宋体" w:hAnsi="宋体" w:cs="宋体"/>
        </w:rPr>
        <w:sectPr>
          <w:pgSz w:w="11906" w:h="16838"/>
          <w:pgMar w:top="1191" w:right="1587" w:bottom="1191" w:left="1587" w:header="851" w:footer="992" w:gutter="0"/>
          <w:cols w:space="720" w:num="1"/>
          <w:titlePg/>
        </w:sectPr>
      </w:pPr>
      <w:bookmarkStart w:id="32" w:name="_Toc498079263"/>
      <w:bookmarkStart w:id="33" w:name="_Toc3989"/>
      <w:bookmarkStart w:id="34" w:name="_Toc480203888"/>
      <w:r>
        <w:rPr>
          <w:rFonts w:hint="eastAsia" w:ascii="宋体" w:hAnsi="宋体" w:cs="宋体"/>
        </w:rPr>
        <w:t>第三部分 技术参数及项目</w:t>
      </w:r>
      <w:bookmarkEnd w:id="32"/>
      <w:bookmarkEnd w:id="33"/>
      <w:bookmarkEnd w:id="34"/>
      <w:r>
        <w:rPr>
          <w:rFonts w:hint="eastAsia" w:ascii="宋体" w:hAnsi="宋体" w:cs="宋体"/>
        </w:rPr>
        <w:t>需求</w:t>
      </w:r>
    </w:p>
    <w:p>
      <w:pPr>
        <w:pStyle w:val="15"/>
        <w:widowControl w:val="0"/>
        <w:spacing w:after="0" w:line="500" w:lineRule="exact"/>
        <w:ind w:firstLine="482" w:firstLineChars="200"/>
        <w:rPr>
          <w:rFonts w:ascii="仿宋" w:hAnsi="仿宋" w:eastAsia="仿宋" w:cs="仿宋"/>
          <w:b/>
          <w:bCs/>
          <w:sz w:val="24"/>
        </w:rPr>
      </w:pPr>
      <w:bookmarkStart w:id="35" w:name="_Toc103602614"/>
      <w:bookmarkStart w:id="36" w:name="_Toc498079264"/>
      <w:r>
        <w:rPr>
          <w:rFonts w:hint="eastAsia" w:ascii="仿宋" w:hAnsi="仿宋" w:eastAsia="仿宋" w:cs="仿宋"/>
          <w:b/>
          <w:bCs/>
          <w:sz w:val="24"/>
        </w:rPr>
        <w:t>一、项目概况</w:t>
      </w:r>
    </w:p>
    <w:p>
      <w:pPr>
        <w:pStyle w:val="15"/>
        <w:widowControl w:val="0"/>
        <w:spacing w:after="0" w:line="500" w:lineRule="exact"/>
        <w:ind w:firstLine="720" w:firstLineChars="300"/>
        <w:rPr>
          <w:rFonts w:ascii="仿宋" w:hAnsi="仿宋" w:eastAsia="仿宋" w:cs="仿宋"/>
          <w:sz w:val="24"/>
        </w:rPr>
      </w:pPr>
      <w:r>
        <w:rPr>
          <w:rFonts w:hint="eastAsia" w:ascii="仿宋" w:hAnsi="仿宋" w:eastAsia="仿宋" w:cs="仿宋"/>
          <w:sz w:val="24"/>
        </w:rPr>
        <w:t>兰州职业技术学院本次竣工财务决算审计涉及的学院北侧入口大门建设等15个基础建设或维修改造工程项目，总投资3461.79万元。</w:t>
      </w:r>
    </w:p>
    <w:p>
      <w:pPr>
        <w:widowControl w:val="0"/>
        <w:spacing w:line="500" w:lineRule="exact"/>
        <w:ind w:firstLine="480" w:firstLineChars="200"/>
        <w:rPr>
          <w:rFonts w:ascii="仿宋" w:hAnsi="仿宋" w:eastAsia="仿宋" w:cs="仿宋"/>
          <w:b/>
          <w:bCs/>
          <w:sz w:val="24"/>
        </w:rPr>
      </w:pPr>
      <w:r>
        <w:rPr>
          <w:rFonts w:hint="eastAsia" w:ascii="仿宋" w:hAnsi="仿宋" w:eastAsia="仿宋" w:cs="仿宋"/>
          <w:bCs/>
          <w:sz w:val="24"/>
        </w:rPr>
        <w:t>★</w:t>
      </w:r>
      <w:r>
        <w:rPr>
          <w:rFonts w:hint="eastAsia" w:ascii="仿宋" w:hAnsi="仿宋" w:eastAsia="仿宋" w:cs="仿宋"/>
          <w:b/>
          <w:bCs/>
          <w:sz w:val="24"/>
        </w:rPr>
        <w:t>二 、服务技术标准及要求</w:t>
      </w:r>
    </w:p>
    <w:bookmarkEnd w:id="35"/>
    <w:p>
      <w:pPr>
        <w:rPr>
          <w:rFonts w:hint="eastAsia" w:ascii="仿宋" w:hAnsi="仿宋" w:eastAsia="仿宋" w:cs="仿宋"/>
          <w:sz w:val="24"/>
        </w:rPr>
      </w:pPr>
    </w:p>
    <w:p>
      <w:pPr>
        <w:pStyle w:val="15"/>
        <w:widowControl w:val="0"/>
        <w:spacing w:after="0" w:line="500" w:lineRule="exact"/>
        <w:rPr>
          <w:rFonts w:hint="eastAsia" w:ascii="仿宋" w:hAnsi="仿宋" w:eastAsia="仿宋" w:cs="仿宋"/>
          <w:sz w:val="24"/>
          <w:lang w:val="en-US" w:eastAsia="zh-CN"/>
        </w:rPr>
      </w:pPr>
      <w:r>
        <w:rPr>
          <w:rFonts w:hint="eastAsia" w:ascii="仿宋" w:hAnsi="仿宋" w:eastAsia="仿宋" w:cs="仿宋"/>
          <w:sz w:val="24"/>
          <w:lang w:val="en-US" w:eastAsia="zh-CN"/>
        </w:rPr>
        <w:t xml:space="preserve">      一、合同签订后15 日内向采购人提交审计报告初稿，采购人反馈意见后5 日内出具正式审计报告； </w:t>
      </w:r>
    </w:p>
    <w:p>
      <w:pPr>
        <w:pStyle w:val="15"/>
        <w:widowControl w:val="0"/>
        <w:spacing w:after="0" w:line="500" w:lineRule="exact"/>
        <w:ind w:firstLine="720" w:firstLineChars="300"/>
        <w:rPr>
          <w:rFonts w:hint="eastAsia" w:ascii="仿宋" w:hAnsi="仿宋" w:eastAsia="仿宋" w:cs="仿宋"/>
          <w:sz w:val="24"/>
          <w:lang w:val="en-US" w:eastAsia="zh-CN"/>
        </w:rPr>
      </w:pPr>
      <w:r>
        <w:rPr>
          <w:rFonts w:hint="eastAsia" w:ascii="仿宋" w:hAnsi="仿宋" w:eastAsia="仿宋" w:cs="仿宋"/>
          <w:sz w:val="24"/>
          <w:lang w:val="en-US" w:eastAsia="zh-CN"/>
        </w:rPr>
        <w:t xml:space="preserve">二、上述15个工程项目中，如因审计资料限制，个别项目确实无法按规定出具审计报告的，中标人应于合同签订后10 日前向采购人提出切实可行的解决方案和建议，并持续协助或指导采购人补充、完善审计资料，以完成审计工作，出具审计报告； </w:t>
      </w:r>
    </w:p>
    <w:p>
      <w:pPr>
        <w:pStyle w:val="15"/>
        <w:widowControl w:val="0"/>
        <w:spacing w:after="0" w:line="500" w:lineRule="exact"/>
        <w:ind w:firstLine="720" w:firstLineChars="300"/>
      </w:pPr>
    </w:p>
    <w:p>
      <w:pPr>
        <w:pStyle w:val="15"/>
        <w:widowControl w:val="0"/>
        <w:spacing w:after="0" w:line="500" w:lineRule="exact"/>
        <w:ind w:firstLine="720" w:firstLineChars="300"/>
      </w:pPr>
    </w:p>
    <w:p>
      <w:pPr>
        <w:pStyle w:val="15"/>
        <w:widowControl w:val="0"/>
        <w:spacing w:after="0" w:line="500" w:lineRule="exact"/>
        <w:ind w:firstLine="720" w:firstLineChars="300"/>
      </w:pPr>
    </w:p>
    <w:p>
      <w:pPr>
        <w:pStyle w:val="15"/>
        <w:widowControl w:val="0"/>
        <w:spacing w:after="0" w:line="500" w:lineRule="exact"/>
        <w:ind w:firstLine="720" w:firstLineChars="300"/>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3"/>
        <w:numPr>
          <w:ilvl w:val="0"/>
          <w:numId w:val="4"/>
        </w:numPr>
        <w:spacing w:line="360" w:lineRule="auto"/>
        <w:jc w:val="center"/>
        <w:rPr>
          <w:rFonts w:ascii="宋体" w:hAnsi="宋体" w:cs="宋体"/>
        </w:rPr>
      </w:pPr>
      <w:r>
        <w:rPr>
          <w:rFonts w:hint="eastAsia" w:ascii="宋体" w:hAnsi="宋体" w:cs="宋体"/>
        </w:rPr>
        <w:t xml:space="preserve"> </w:t>
      </w:r>
      <w:bookmarkStart w:id="37" w:name="_Toc27922"/>
      <w:r>
        <w:rPr>
          <w:rFonts w:hint="eastAsia" w:ascii="宋体" w:hAnsi="宋体" w:cs="宋体"/>
        </w:rPr>
        <w:t>磋商响应文件格</w:t>
      </w:r>
      <w:bookmarkEnd w:id="29"/>
      <w:bookmarkEnd w:id="30"/>
      <w:bookmarkEnd w:id="31"/>
      <w:bookmarkEnd w:id="36"/>
      <w:r>
        <w:rPr>
          <w:rFonts w:hint="eastAsia" w:ascii="宋体" w:hAnsi="宋体" w:cs="宋体"/>
        </w:rPr>
        <w:t>式</w:t>
      </w:r>
      <w:bookmarkEnd w:id="37"/>
    </w:p>
    <w:p>
      <w:pPr>
        <w:spacing w:after="160" w:line="360" w:lineRule="auto"/>
        <w:rPr>
          <w:rFonts w:ascii="宋体" w:hAnsi="宋体" w:cs="宋体"/>
          <w:b/>
          <w:sz w:val="30"/>
          <w:szCs w:val="30"/>
        </w:rPr>
      </w:pPr>
      <w:r>
        <w:rPr>
          <w:rFonts w:hint="eastAsia" w:ascii="宋体" w:hAnsi="宋体" w:cs="宋体"/>
          <w:b/>
          <w:sz w:val="30"/>
          <w:szCs w:val="30"/>
        </w:rPr>
        <w:t>格式一  报价信信封及投标电子版信封格式</w:t>
      </w:r>
    </w:p>
    <w:p>
      <w:pPr>
        <w:spacing w:after="100" w:line="360" w:lineRule="auto"/>
        <w:ind w:firstLine="480" w:firstLineChars="200"/>
        <w:rPr>
          <w:rFonts w:ascii="宋体" w:hAnsi="宋体" w:cs="宋体"/>
          <w:sz w:val="24"/>
        </w:rPr>
      </w:pPr>
      <w:r>
        <w:rPr>
          <w:rFonts w:hint="eastAsia" w:ascii="宋体" w:hAnsi="宋体" w:cs="宋体"/>
          <w:sz w:val="24"/>
        </w:rPr>
        <w:t>请按以下内容填写电子版信封抬头，并将黑框剪下，贴在电子版信封外面，除非特殊情况，否则请不要更改信封格式:</w:t>
      </w:r>
    </w:p>
    <w:p>
      <w:pPr>
        <w:pStyle w:val="2"/>
      </w:pPr>
    </w:p>
    <w:tbl>
      <w:tblPr>
        <w:tblStyle w:val="3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336"/>
        <w:gridCol w:w="503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595" w:hRule="atLeast"/>
          <w:jc w:val="center"/>
        </w:trPr>
        <w:tc>
          <w:tcPr>
            <w:tcW w:w="9367" w:type="dxa"/>
            <w:gridSpan w:val="2"/>
            <w:vAlign w:val="center"/>
          </w:tcPr>
          <w:p>
            <w:pPr>
              <w:spacing w:after="100" w:line="360" w:lineRule="auto"/>
              <w:rPr>
                <w:rFonts w:ascii="宋体" w:hAnsi="宋体" w:cs="宋体"/>
                <w:b/>
                <w:sz w:val="32"/>
              </w:rPr>
            </w:pPr>
            <w:r>
              <w:rPr>
                <w:rFonts w:hint="eastAsia" w:ascii="宋体" w:hAnsi="宋体" w:cs="宋体"/>
                <w:b/>
                <w:sz w:val="32"/>
              </w:rPr>
              <w:t xml:space="preserve">报 价 信                                  </w:t>
            </w:r>
            <w:r>
              <w:rPr>
                <w:rFonts w:hint="eastAsia" w:ascii="宋体" w:hAnsi="宋体" w:cs="宋体"/>
                <w:b/>
                <w:sz w:val="32"/>
                <w:szCs w:val="32"/>
              </w:rPr>
              <w:t>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4" w:hRule="atLeast"/>
          <w:jc w:val="center"/>
        </w:trPr>
        <w:tc>
          <w:tcPr>
            <w:tcW w:w="9367" w:type="dxa"/>
            <w:gridSpan w:val="2"/>
            <w:vAlign w:val="center"/>
          </w:tcPr>
          <w:p>
            <w:pPr>
              <w:spacing w:after="100" w:line="360" w:lineRule="auto"/>
              <w:rPr>
                <w:rFonts w:ascii="宋体" w:hAnsi="宋体" w:cs="宋体"/>
                <w:b/>
                <w:sz w:val="28"/>
              </w:rPr>
            </w:pPr>
            <w:r>
              <w:rPr>
                <w:rFonts w:hint="eastAsia" w:ascii="宋体" w:hAnsi="宋体" w:cs="宋体"/>
                <w:b/>
                <w:sz w:val="28"/>
              </w:rPr>
              <w:t xml:space="preserve">致：  兰州职业技术学院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5" w:hRule="atLeast"/>
          <w:jc w:val="center"/>
        </w:trPr>
        <w:tc>
          <w:tcPr>
            <w:tcW w:w="4336" w:type="dxa"/>
            <w:vAlign w:val="center"/>
          </w:tcPr>
          <w:p>
            <w:pPr>
              <w:wordWrap w:val="0"/>
              <w:spacing w:after="100" w:line="360" w:lineRule="auto"/>
              <w:jc w:val="center"/>
              <w:rPr>
                <w:rFonts w:ascii="宋体" w:hAnsi="宋体" w:cs="宋体"/>
                <w:b/>
              </w:rPr>
            </w:pPr>
            <w:r>
              <w:rPr>
                <w:rFonts w:hint="eastAsia" w:ascii="宋体" w:hAnsi="宋体" w:cs="宋体"/>
                <w:sz w:val="24"/>
              </w:rPr>
              <w:t>项目编号</w:t>
            </w:r>
            <w:r>
              <w:rPr>
                <w:rFonts w:hint="eastAsia" w:ascii="宋体" w:hAnsi="宋体" w:cs="宋体"/>
              </w:rPr>
              <w:t>：</w:t>
            </w:r>
          </w:p>
        </w:tc>
        <w:tc>
          <w:tcPr>
            <w:tcW w:w="5031" w:type="dxa"/>
            <w:vAlign w:val="center"/>
          </w:tcPr>
          <w:p>
            <w:pPr>
              <w:spacing w:after="100" w:line="360" w:lineRule="auto"/>
              <w:rPr>
                <w:rFonts w:ascii="宋体" w:hAnsi="宋体" w:cs="宋体"/>
                <w:b/>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4" w:hRule="atLeast"/>
          <w:jc w:val="center"/>
        </w:trPr>
        <w:tc>
          <w:tcPr>
            <w:tcW w:w="4336" w:type="dxa"/>
            <w:vAlign w:val="center"/>
          </w:tcPr>
          <w:p>
            <w:pPr>
              <w:spacing w:after="100" w:line="360" w:lineRule="auto"/>
              <w:jc w:val="center"/>
              <w:rPr>
                <w:rFonts w:ascii="宋体" w:hAnsi="宋体" w:cs="宋体"/>
                <w:b/>
                <w:sz w:val="24"/>
              </w:rPr>
            </w:pPr>
            <w:r>
              <w:rPr>
                <w:rFonts w:hint="eastAsia" w:ascii="宋体" w:hAnsi="宋体" w:cs="宋体"/>
                <w:sz w:val="24"/>
              </w:rPr>
              <w:t>投 标 人：</w:t>
            </w:r>
          </w:p>
        </w:tc>
        <w:tc>
          <w:tcPr>
            <w:tcW w:w="5031" w:type="dxa"/>
            <w:vAlign w:val="center"/>
          </w:tcPr>
          <w:p>
            <w:pPr>
              <w:spacing w:after="100" w:line="360" w:lineRule="auto"/>
              <w:rPr>
                <w:rFonts w:ascii="宋体" w:hAnsi="宋体" w:cs="宋体"/>
                <w:sz w:val="24"/>
              </w:rPr>
            </w:pPr>
            <w:r>
              <w:rPr>
                <w:rFonts w:hint="eastAsia" w:ascii="宋体" w:hAnsi="宋体" w:cs="宋体"/>
                <w:sz w:val="24"/>
              </w:rPr>
              <w:t>（盖章）</w:t>
            </w:r>
          </w:p>
        </w:tc>
      </w:tr>
    </w:tbl>
    <w:p>
      <w:pPr>
        <w:spacing w:after="100" w:line="360" w:lineRule="auto"/>
        <w:rPr>
          <w:rFonts w:ascii="宋体" w:hAnsi="宋体" w:cs="宋体"/>
        </w:rPr>
      </w:pPr>
    </w:p>
    <w:tbl>
      <w:tblPr>
        <w:tblStyle w:val="3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821"/>
        <w:gridCol w:w="453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54" w:hRule="atLeast"/>
          <w:jc w:val="center"/>
        </w:trPr>
        <w:tc>
          <w:tcPr>
            <w:tcW w:w="9360" w:type="dxa"/>
            <w:gridSpan w:val="2"/>
            <w:vAlign w:val="center"/>
          </w:tcPr>
          <w:p>
            <w:pPr>
              <w:spacing w:after="100" w:line="360" w:lineRule="auto"/>
              <w:rPr>
                <w:rFonts w:ascii="宋体" w:hAnsi="宋体" w:cs="宋体"/>
                <w:b/>
                <w:sz w:val="32"/>
                <w:szCs w:val="32"/>
              </w:rPr>
            </w:pPr>
            <w:r>
              <w:rPr>
                <w:rFonts w:hint="eastAsia" w:ascii="宋体" w:hAnsi="宋体" w:cs="宋体"/>
                <w:b/>
                <w:sz w:val="32"/>
                <w:szCs w:val="32"/>
              </w:rPr>
              <w:t>电子版（U盘）                             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44" w:hRule="atLeast"/>
          <w:jc w:val="center"/>
        </w:trPr>
        <w:tc>
          <w:tcPr>
            <w:tcW w:w="9360" w:type="dxa"/>
            <w:gridSpan w:val="2"/>
            <w:vAlign w:val="center"/>
          </w:tcPr>
          <w:p>
            <w:pPr>
              <w:spacing w:after="100" w:line="360" w:lineRule="auto"/>
              <w:rPr>
                <w:rFonts w:ascii="宋体" w:hAnsi="宋体" w:cs="宋体"/>
                <w:b/>
                <w:sz w:val="28"/>
              </w:rPr>
            </w:pPr>
            <w:r>
              <w:rPr>
                <w:rFonts w:hint="eastAsia" w:ascii="宋体" w:hAnsi="宋体" w:cs="宋体"/>
                <w:b/>
                <w:sz w:val="28"/>
              </w:rPr>
              <w:t xml:space="preserve">致：  兰州职业技术学院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4" w:hRule="atLeast"/>
          <w:jc w:val="center"/>
        </w:trPr>
        <w:tc>
          <w:tcPr>
            <w:tcW w:w="4821" w:type="dxa"/>
            <w:vAlign w:val="center"/>
          </w:tcPr>
          <w:p>
            <w:pPr>
              <w:wordWrap w:val="0"/>
              <w:spacing w:after="100" w:line="360" w:lineRule="auto"/>
              <w:jc w:val="right"/>
              <w:rPr>
                <w:rFonts w:ascii="宋体" w:hAnsi="宋体" w:cs="宋体"/>
                <w:b/>
              </w:rPr>
            </w:pPr>
            <w:r>
              <w:rPr>
                <w:rFonts w:hint="eastAsia" w:ascii="宋体" w:hAnsi="宋体" w:cs="宋体"/>
                <w:sz w:val="24"/>
              </w:rPr>
              <w:t>项目编号</w:t>
            </w:r>
            <w:r>
              <w:rPr>
                <w:rFonts w:hint="eastAsia" w:ascii="宋体" w:hAnsi="宋体" w:cs="宋体"/>
              </w:rPr>
              <w:t>：</w:t>
            </w:r>
          </w:p>
        </w:tc>
        <w:tc>
          <w:tcPr>
            <w:tcW w:w="4539" w:type="dxa"/>
            <w:vAlign w:val="center"/>
          </w:tcPr>
          <w:p>
            <w:pPr>
              <w:spacing w:after="100" w:line="360" w:lineRule="auto"/>
              <w:rPr>
                <w:rFonts w:ascii="宋体" w:hAnsi="宋体" w:cs="宋体"/>
                <w:b/>
                <w:sz w:val="24"/>
              </w:rPr>
            </w:pPr>
            <w:r>
              <w:rPr>
                <w:rFonts w:hint="eastAsia" w:ascii="宋体" w:hAnsi="宋体" w:cs="宋体"/>
                <w:b/>
                <w:sz w:val="24"/>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74" w:hRule="atLeast"/>
          <w:jc w:val="center"/>
        </w:trPr>
        <w:tc>
          <w:tcPr>
            <w:tcW w:w="4821" w:type="dxa"/>
            <w:vAlign w:val="center"/>
          </w:tcPr>
          <w:p>
            <w:pPr>
              <w:spacing w:after="100" w:line="360" w:lineRule="auto"/>
              <w:jc w:val="right"/>
              <w:rPr>
                <w:rFonts w:ascii="宋体" w:hAnsi="宋体" w:cs="宋体"/>
                <w:b/>
                <w:sz w:val="24"/>
              </w:rPr>
            </w:pPr>
            <w:r>
              <w:rPr>
                <w:rFonts w:hint="eastAsia" w:ascii="宋体" w:hAnsi="宋体" w:cs="宋体"/>
                <w:sz w:val="24"/>
              </w:rPr>
              <w:t>投 标 人：</w:t>
            </w:r>
          </w:p>
        </w:tc>
        <w:tc>
          <w:tcPr>
            <w:tcW w:w="4539" w:type="dxa"/>
            <w:vAlign w:val="center"/>
          </w:tcPr>
          <w:p>
            <w:pPr>
              <w:spacing w:after="100" w:line="360" w:lineRule="auto"/>
              <w:rPr>
                <w:rFonts w:ascii="宋体" w:hAnsi="宋体" w:cs="宋体"/>
                <w:sz w:val="24"/>
              </w:rPr>
            </w:pPr>
            <w:r>
              <w:rPr>
                <w:rFonts w:hint="eastAsia" w:ascii="宋体" w:hAnsi="宋体" w:cs="宋体"/>
                <w:sz w:val="24"/>
              </w:rPr>
              <w:t>（盖章）</w:t>
            </w:r>
          </w:p>
        </w:tc>
      </w:tr>
    </w:tbl>
    <w:p>
      <w:pPr>
        <w:spacing w:line="360" w:lineRule="auto"/>
        <w:rPr>
          <w:rFonts w:ascii="宋体" w:hAnsi="宋体" w:cs="宋体"/>
          <w:b/>
          <w:sz w:val="30"/>
          <w:szCs w:val="30"/>
        </w:rPr>
      </w:pPr>
      <w:bookmarkStart w:id="38" w:name="_Toc60421814"/>
    </w:p>
    <w:p>
      <w:pPr>
        <w:spacing w:line="360" w:lineRule="auto"/>
        <w:rPr>
          <w:rFonts w:ascii="宋体" w:hAnsi="宋体" w:cs="宋体"/>
          <w:b/>
          <w:sz w:val="30"/>
          <w:szCs w:val="30"/>
        </w:rPr>
      </w:pPr>
    </w:p>
    <w:p>
      <w:pPr>
        <w:spacing w:line="360" w:lineRule="auto"/>
        <w:rPr>
          <w:rFonts w:ascii="宋体" w:hAnsi="宋体" w:cs="宋体"/>
          <w:b/>
          <w:sz w:val="30"/>
          <w:szCs w:val="30"/>
        </w:rPr>
      </w:pPr>
    </w:p>
    <w:p>
      <w:pPr>
        <w:spacing w:line="360" w:lineRule="auto"/>
        <w:rPr>
          <w:rFonts w:ascii="宋体" w:hAnsi="宋体" w:cs="宋体"/>
          <w:b/>
          <w:sz w:val="30"/>
          <w:szCs w:val="30"/>
        </w:rPr>
      </w:pPr>
    </w:p>
    <w:p>
      <w:pPr>
        <w:spacing w:line="360" w:lineRule="auto"/>
        <w:rPr>
          <w:rFonts w:ascii="宋体" w:hAnsi="宋体" w:cs="宋体"/>
          <w:b/>
          <w:sz w:val="30"/>
          <w:szCs w:val="30"/>
        </w:rPr>
      </w:pPr>
    </w:p>
    <w:p>
      <w:pPr>
        <w:spacing w:line="360" w:lineRule="auto"/>
        <w:rPr>
          <w:rFonts w:ascii="宋体" w:hAnsi="宋体" w:cs="宋体"/>
          <w:b/>
          <w:sz w:val="30"/>
          <w:szCs w:val="30"/>
        </w:rPr>
      </w:pPr>
    </w:p>
    <w:p>
      <w:pPr>
        <w:spacing w:line="360" w:lineRule="auto"/>
        <w:rPr>
          <w:rFonts w:ascii="宋体" w:hAnsi="宋体" w:cs="宋体"/>
          <w:b/>
          <w:sz w:val="30"/>
          <w:szCs w:val="30"/>
        </w:rPr>
      </w:pPr>
    </w:p>
    <w:p>
      <w:pPr>
        <w:spacing w:line="360" w:lineRule="auto"/>
        <w:rPr>
          <w:rFonts w:ascii="宋体" w:hAnsi="宋体" w:cs="宋体"/>
          <w:b/>
          <w:sz w:val="30"/>
          <w:szCs w:val="30"/>
        </w:rPr>
      </w:pPr>
    </w:p>
    <w:p>
      <w:pPr>
        <w:rPr>
          <w:rFonts w:hint="eastAsia" w:ascii="宋体" w:hAnsi="宋体" w:cs="宋体"/>
          <w:b/>
          <w:sz w:val="30"/>
          <w:szCs w:val="30"/>
        </w:rPr>
      </w:pPr>
      <w:r>
        <w:rPr>
          <w:rFonts w:hint="eastAsia" w:ascii="宋体" w:hAnsi="宋体" w:cs="宋体"/>
          <w:b/>
          <w:sz w:val="30"/>
          <w:szCs w:val="30"/>
        </w:rPr>
        <w:br w:type="page"/>
      </w:r>
    </w:p>
    <w:p>
      <w:pPr>
        <w:spacing w:line="360" w:lineRule="auto"/>
        <w:rPr>
          <w:rFonts w:hint="eastAsia" w:ascii="宋体" w:hAnsi="宋体" w:cs="宋体"/>
          <w:b/>
          <w:sz w:val="30"/>
          <w:szCs w:val="30"/>
        </w:rPr>
        <w:sectPr>
          <w:footerReference r:id="rId12" w:type="default"/>
          <w:footerReference r:id="rId13" w:type="even"/>
          <w:pgSz w:w="11906" w:h="16838"/>
          <w:pgMar w:top="1474" w:right="1151" w:bottom="1361" w:left="1588" w:header="1021" w:footer="851" w:gutter="0"/>
          <w:paperSrc w:first="25441" w:other="25441"/>
          <w:cols w:space="720" w:num="1"/>
          <w:titlePg/>
          <w:docGrid w:linePitch="406" w:charSpace="3107"/>
        </w:sectPr>
      </w:pPr>
    </w:p>
    <w:p>
      <w:pPr>
        <w:spacing w:line="360" w:lineRule="auto"/>
        <w:rPr>
          <w:rFonts w:hint="eastAsia" w:ascii="宋体" w:hAnsi="宋体" w:eastAsia="宋体" w:cs="宋体"/>
          <w:b/>
          <w:color w:val="auto"/>
          <w:sz w:val="30"/>
          <w:szCs w:val="30"/>
        </w:rPr>
      </w:pPr>
      <w:r>
        <w:rPr>
          <w:rFonts w:hint="eastAsia" w:ascii="宋体" w:hAnsi="宋体" w:eastAsia="宋体" w:cs="宋体"/>
          <w:b/>
          <w:color w:val="auto"/>
          <w:sz w:val="30"/>
          <w:szCs w:val="30"/>
        </w:rPr>
        <w:t xml:space="preserve">格式二  </w:t>
      </w:r>
      <w:r>
        <w:rPr>
          <w:rFonts w:hint="eastAsia" w:ascii="宋体" w:hAnsi="宋体" w:eastAsia="宋体" w:cs="宋体"/>
          <w:b/>
          <w:color w:val="auto"/>
          <w:sz w:val="30"/>
          <w:szCs w:val="30"/>
          <w:lang w:val="en-US" w:eastAsia="zh-CN"/>
        </w:rPr>
        <w:t>报价一览表</w:t>
      </w:r>
      <w:r>
        <w:rPr>
          <w:rFonts w:hint="eastAsia" w:ascii="宋体" w:hAnsi="宋体" w:eastAsia="宋体" w:cs="宋体"/>
          <w:b/>
          <w:color w:val="auto"/>
          <w:sz w:val="30"/>
          <w:szCs w:val="30"/>
        </w:rPr>
        <w:t>格式</w:t>
      </w:r>
    </w:p>
    <w:p>
      <w:pPr>
        <w:pStyle w:val="4"/>
        <w:spacing w:before="0" w:beforeLines="0" w:after="0"/>
        <w:rPr>
          <w:rFonts w:hint="eastAsia" w:ascii="宋体" w:hAnsi="宋体"/>
          <w:color w:val="auto"/>
          <w:sz w:val="32"/>
        </w:rPr>
      </w:pPr>
      <w:r>
        <w:rPr>
          <w:rFonts w:hint="eastAsia" w:ascii="宋体" w:hAnsi="宋体" w:cs="宋体"/>
          <w:b/>
          <w:color w:val="auto"/>
          <w:sz w:val="30"/>
          <w:szCs w:val="30"/>
          <w:lang w:val="en-US" w:eastAsia="zh-CN"/>
        </w:rPr>
        <w:t>报价一览表</w:t>
      </w:r>
    </w:p>
    <w:tbl>
      <w:tblPr>
        <w:tblStyle w:val="37"/>
        <w:tblW w:w="9304" w:type="dxa"/>
        <w:tblInd w:w="0" w:type="dxa"/>
        <w:tblLayout w:type="fixed"/>
        <w:tblCellMar>
          <w:top w:w="0" w:type="dxa"/>
          <w:left w:w="108" w:type="dxa"/>
          <w:bottom w:w="0" w:type="dxa"/>
          <w:right w:w="108" w:type="dxa"/>
        </w:tblCellMar>
      </w:tblPr>
      <w:tblGrid>
        <w:gridCol w:w="4788"/>
        <w:gridCol w:w="4516"/>
      </w:tblGrid>
      <w:tr>
        <w:tblPrEx>
          <w:tblCellMar>
            <w:top w:w="0" w:type="dxa"/>
            <w:left w:w="108" w:type="dxa"/>
            <w:bottom w:w="0" w:type="dxa"/>
            <w:right w:w="108" w:type="dxa"/>
          </w:tblCellMar>
        </w:tblPrEx>
        <w:trPr>
          <w:trHeight w:val="712" w:hRule="atLeast"/>
        </w:trPr>
        <w:tc>
          <w:tcPr>
            <w:tcW w:w="9304"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0" w:afterAutospacing="0" w:line="360" w:lineRule="auto"/>
              <w:ind w:left="0" w:right="0"/>
              <w:rPr>
                <w:rFonts w:hint="eastAsia" w:eastAsia="宋体"/>
                <w:color w:val="auto"/>
                <w:sz w:val="24"/>
              </w:rPr>
            </w:pPr>
            <w:r>
              <w:rPr>
                <w:rFonts w:hint="eastAsia" w:eastAsia="宋体"/>
                <w:color w:val="auto"/>
                <w:sz w:val="24"/>
              </w:rPr>
              <w:t>项目名称：</w:t>
            </w:r>
          </w:p>
          <w:p>
            <w:pPr>
              <w:keepNext w:val="0"/>
              <w:keepLines w:val="0"/>
              <w:suppressLineNumbers w:val="0"/>
              <w:spacing w:before="0" w:beforeAutospacing="0" w:after="0" w:afterAutospacing="0" w:line="360" w:lineRule="auto"/>
              <w:ind w:left="0" w:right="0"/>
              <w:rPr>
                <w:rFonts w:hint="eastAsia" w:eastAsia="宋体"/>
                <w:color w:val="auto"/>
                <w:sz w:val="24"/>
                <w:lang w:eastAsia="zh-CN"/>
              </w:rPr>
            </w:pPr>
            <w:r>
              <w:rPr>
                <w:rFonts w:hint="eastAsia" w:eastAsia="宋体"/>
                <w:color w:val="auto"/>
                <w:sz w:val="24"/>
              </w:rPr>
              <w:t xml:space="preserve">招标编号：                </w:t>
            </w:r>
            <w:r>
              <w:rPr>
                <w:rFonts w:hint="eastAsia" w:eastAsia="宋体"/>
                <w:color w:val="auto"/>
                <w:sz w:val="24"/>
                <w:lang w:val="en-US" w:eastAsia="zh-CN"/>
              </w:rPr>
              <w:t xml:space="preserve">                  </w:t>
            </w:r>
            <w:r>
              <w:rPr>
                <w:rFonts w:hint="eastAsia" w:eastAsia="宋体"/>
                <w:color w:val="auto"/>
                <w:sz w:val="24"/>
              </w:rPr>
              <w:t xml:space="preserve">                 </w:t>
            </w:r>
          </w:p>
        </w:tc>
      </w:tr>
      <w:tr>
        <w:tblPrEx>
          <w:tblCellMar>
            <w:top w:w="0" w:type="dxa"/>
            <w:left w:w="108" w:type="dxa"/>
            <w:bottom w:w="0" w:type="dxa"/>
            <w:right w:w="108" w:type="dxa"/>
          </w:tblCellMar>
        </w:tblPrEx>
        <w:trPr>
          <w:trHeight w:val="736" w:hRule="atLeast"/>
        </w:trPr>
        <w:tc>
          <w:tcPr>
            <w:tcW w:w="47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default" w:eastAsia="宋体"/>
                <w:color w:val="auto"/>
                <w:sz w:val="24"/>
                <w:lang w:val="en-US" w:eastAsia="zh-CN"/>
              </w:rPr>
            </w:pPr>
            <w:r>
              <w:rPr>
                <w:rFonts w:hint="eastAsia" w:eastAsia="宋体"/>
                <w:color w:val="auto"/>
                <w:sz w:val="24"/>
                <w:lang w:val="en-US" w:eastAsia="zh-CN"/>
              </w:rPr>
              <w:t>投标报价（小写）</w:t>
            </w:r>
          </w:p>
        </w:tc>
        <w:tc>
          <w:tcPr>
            <w:tcW w:w="45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eastAsia="宋体"/>
                <w:color w:val="auto"/>
                <w:sz w:val="24"/>
                <w:lang w:eastAsia="zh-CN"/>
              </w:rPr>
            </w:pPr>
            <w:r>
              <w:rPr>
                <w:rFonts w:hint="eastAsia" w:eastAsia="宋体"/>
                <w:color w:val="auto"/>
                <w:sz w:val="24"/>
                <w:lang w:val="en-US" w:eastAsia="zh-CN"/>
              </w:rPr>
              <w:t xml:space="preserve"> 元</w:t>
            </w:r>
          </w:p>
        </w:tc>
      </w:tr>
      <w:tr>
        <w:tblPrEx>
          <w:tblCellMar>
            <w:top w:w="0" w:type="dxa"/>
            <w:left w:w="108" w:type="dxa"/>
            <w:bottom w:w="0" w:type="dxa"/>
            <w:right w:w="108" w:type="dxa"/>
          </w:tblCellMar>
        </w:tblPrEx>
        <w:trPr>
          <w:trHeight w:val="736" w:hRule="atLeast"/>
        </w:trPr>
        <w:tc>
          <w:tcPr>
            <w:tcW w:w="47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eastAsia="宋体"/>
                <w:color w:val="auto"/>
                <w:sz w:val="24"/>
                <w:lang w:eastAsia="zh-CN"/>
              </w:rPr>
            </w:pPr>
            <w:r>
              <w:rPr>
                <w:rFonts w:hint="eastAsia" w:eastAsia="宋体"/>
                <w:color w:val="auto"/>
                <w:sz w:val="24"/>
                <w:lang w:val="en-US" w:eastAsia="zh-CN"/>
              </w:rPr>
              <w:t>投标报价（大写）</w:t>
            </w:r>
          </w:p>
        </w:tc>
        <w:tc>
          <w:tcPr>
            <w:tcW w:w="45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eastAsia="宋体"/>
                <w:color w:val="auto"/>
                <w:sz w:val="24"/>
                <w:lang w:val="en-US" w:eastAsia="zh-CN"/>
              </w:rPr>
            </w:pPr>
            <w:r>
              <w:rPr>
                <w:rFonts w:hint="eastAsia" w:eastAsia="宋体"/>
                <w:color w:val="auto"/>
                <w:sz w:val="24"/>
                <w:lang w:val="en-US" w:eastAsia="zh-CN"/>
              </w:rPr>
              <w:t>元</w:t>
            </w:r>
          </w:p>
        </w:tc>
      </w:tr>
    </w:tbl>
    <w:p>
      <w:pPr>
        <w:spacing w:line="300" w:lineRule="auto"/>
        <w:rPr>
          <w:rFonts w:hint="eastAsia" w:eastAsia="宋体"/>
          <w:bCs/>
          <w:color w:val="auto"/>
          <w:sz w:val="24"/>
        </w:rPr>
      </w:pPr>
    </w:p>
    <w:p>
      <w:pPr>
        <w:widowControl w:val="0"/>
        <w:ind w:left="0" w:leftChars="0" w:firstLine="0" w:firstLineChars="0"/>
        <w:jc w:val="both"/>
        <w:rPr>
          <w:rFonts w:hint="eastAsia" w:ascii="Times New Roman" w:hAnsi="宋体" w:eastAsia="宋体" w:cs="Times New Roman"/>
          <w:color w:val="auto"/>
          <w:kern w:val="44"/>
          <w:sz w:val="30"/>
          <w:szCs w:val="30"/>
          <w:lang w:val="en-US" w:eastAsia="zh-CN" w:bidi="ar-SA"/>
        </w:rPr>
      </w:pPr>
      <w:r>
        <w:rPr>
          <w:rFonts w:hint="eastAsia" w:ascii="Times New Roman" w:hAnsi="宋体" w:eastAsia="宋体" w:cs="Times New Roman"/>
          <w:color w:val="auto"/>
          <w:kern w:val="44"/>
          <w:sz w:val="30"/>
          <w:szCs w:val="30"/>
          <w:lang w:val="en-US" w:eastAsia="zh-CN" w:bidi="ar-SA"/>
        </w:rPr>
        <w:t>注：1、报价须包括本项目所需一切费用，否则视为无效。</w:t>
      </w:r>
    </w:p>
    <w:p>
      <w:pPr>
        <w:widowControl w:val="0"/>
        <w:ind w:firstLine="600" w:firstLineChars="200"/>
        <w:jc w:val="both"/>
        <w:rPr>
          <w:rFonts w:hint="eastAsia" w:ascii="Times New Roman" w:hAnsi="宋体" w:eastAsia="宋体" w:cs="Times New Roman"/>
          <w:color w:val="auto"/>
          <w:kern w:val="44"/>
          <w:sz w:val="30"/>
          <w:szCs w:val="30"/>
          <w:lang w:val="en-US" w:eastAsia="zh-CN" w:bidi="ar-SA"/>
        </w:rPr>
      </w:pPr>
      <w:r>
        <w:rPr>
          <w:rFonts w:hint="eastAsia" w:ascii="Times New Roman" w:hAnsi="宋体" w:eastAsia="宋体" w:cs="Times New Roman"/>
          <w:color w:val="auto"/>
          <w:kern w:val="44"/>
          <w:sz w:val="30"/>
          <w:szCs w:val="30"/>
          <w:lang w:val="en-US" w:eastAsia="zh-CN" w:bidi="ar-SA"/>
        </w:rPr>
        <w:t>2、报价只能按一种方案报，否则视为无效。</w:t>
      </w:r>
    </w:p>
    <w:p>
      <w:pPr>
        <w:widowControl w:val="0"/>
        <w:ind w:firstLine="600" w:firstLineChars="200"/>
        <w:jc w:val="both"/>
        <w:rPr>
          <w:rFonts w:hint="eastAsia" w:ascii="Times New Roman" w:hAnsi="宋体" w:eastAsia="宋体" w:cs="Times New Roman"/>
          <w:color w:val="auto"/>
          <w:kern w:val="44"/>
          <w:sz w:val="30"/>
          <w:szCs w:val="30"/>
          <w:lang w:val="en-US" w:eastAsia="zh-CN" w:bidi="ar-SA"/>
        </w:rPr>
      </w:pPr>
      <w:r>
        <w:rPr>
          <w:rFonts w:hint="eastAsia" w:ascii="Times New Roman" w:hAnsi="宋体" w:eastAsia="宋体" w:cs="Times New Roman"/>
          <w:color w:val="auto"/>
          <w:kern w:val="44"/>
          <w:sz w:val="30"/>
          <w:szCs w:val="30"/>
          <w:lang w:val="en-US" w:eastAsia="zh-CN" w:bidi="ar-SA"/>
        </w:rPr>
        <w:t>3、报价大写和小写不一致时，以大写为准。</w:t>
      </w:r>
    </w:p>
    <w:p>
      <w:pPr>
        <w:widowControl w:val="0"/>
        <w:ind w:firstLine="600" w:firstLineChars="200"/>
        <w:jc w:val="both"/>
        <w:rPr>
          <w:rFonts w:hint="eastAsia" w:ascii="Times New Roman" w:hAnsi="宋体" w:eastAsia="宋体" w:cs="Times New Roman"/>
          <w:color w:val="auto"/>
          <w:kern w:val="44"/>
          <w:sz w:val="30"/>
          <w:szCs w:val="30"/>
          <w:lang w:val="en-US" w:eastAsia="zh-CN" w:bidi="ar-SA"/>
        </w:rPr>
      </w:pPr>
      <w:r>
        <w:rPr>
          <w:rFonts w:hint="eastAsia" w:ascii="Times New Roman" w:hAnsi="宋体" w:eastAsia="宋体" w:cs="Times New Roman"/>
          <w:color w:val="auto"/>
          <w:kern w:val="44"/>
          <w:sz w:val="30"/>
          <w:szCs w:val="30"/>
          <w:lang w:val="en-US" w:eastAsia="zh-CN" w:bidi="ar-SA"/>
        </w:rPr>
        <w:t>4、报价大写书写错误时，视为无效。</w:t>
      </w:r>
    </w:p>
    <w:p>
      <w:pPr>
        <w:widowControl w:val="0"/>
        <w:ind w:firstLine="600" w:firstLineChars="200"/>
        <w:jc w:val="both"/>
        <w:rPr>
          <w:rFonts w:hint="eastAsia" w:ascii="Times New Roman" w:hAnsi="宋体" w:eastAsia="宋体" w:cs="Times New Roman"/>
          <w:color w:val="auto"/>
          <w:kern w:val="44"/>
          <w:sz w:val="30"/>
          <w:szCs w:val="30"/>
          <w:lang w:val="en-US" w:eastAsia="zh-CN" w:bidi="ar-SA"/>
        </w:rPr>
      </w:pPr>
    </w:p>
    <w:p>
      <w:pPr>
        <w:widowControl w:val="0"/>
        <w:ind w:firstLine="600" w:firstLineChars="200"/>
        <w:jc w:val="both"/>
        <w:rPr>
          <w:rFonts w:hint="eastAsia" w:ascii="Times New Roman" w:hAnsi="宋体" w:eastAsia="宋体" w:cs="Times New Roman"/>
          <w:color w:val="auto"/>
          <w:kern w:val="44"/>
          <w:sz w:val="30"/>
          <w:szCs w:val="30"/>
          <w:lang w:val="en-US" w:eastAsia="zh-CN" w:bidi="ar-SA"/>
        </w:rPr>
      </w:pPr>
    </w:p>
    <w:p>
      <w:pPr>
        <w:widowControl w:val="0"/>
        <w:ind w:firstLine="600" w:firstLineChars="200"/>
        <w:jc w:val="both"/>
        <w:rPr>
          <w:rFonts w:hint="eastAsia" w:ascii="Times New Roman" w:hAnsi="宋体" w:eastAsia="宋体" w:cs="Times New Roman"/>
          <w:color w:val="auto"/>
          <w:kern w:val="44"/>
          <w:sz w:val="30"/>
          <w:szCs w:val="30"/>
          <w:lang w:val="en-US" w:eastAsia="zh-CN" w:bidi="ar-SA"/>
        </w:rPr>
      </w:pPr>
    </w:p>
    <w:p>
      <w:pPr>
        <w:spacing w:line="480" w:lineRule="exact"/>
        <w:rPr>
          <w:rFonts w:hint="eastAsia" w:eastAsia="宋体"/>
          <w:bCs/>
          <w:color w:val="auto"/>
          <w:sz w:val="30"/>
          <w:szCs w:val="30"/>
        </w:rPr>
      </w:pPr>
      <w:r>
        <w:rPr>
          <w:rFonts w:hint="eastAsia" w:eastAsia="宋体"/>
          <w:bCs/>
          <w:color w:val="auto"/>
          <w:sz w:val="30"/>
          <w:szCs w:val="30"/>
          <w:lang w:val="en-US" w:eastAsia="zh-CN"/>
        </w:rPr>
        <w:t>供应商</w:t>
      </w:r>
      <w:r>
        <w:rPr>
          <w:rFonts w:hint="eastAsia" w:eastAsia="宋体"/>
          <w:bCs/>
          <w:color w:val="auto"/>
          <w:sz w:val="30"/>
          <w:szCs w:val="30"/>
        </w:rPr>
        <w:t>全称（公章）：</w:t>
      </w:r>
    </w:p>
    <w:p>
      <w:pPr>
        <w:widowControl w:val="0"/>
        <w:ind w:firstLine="600" w:firstLineChars="200"/>
        <w:jc w:val="both"/>
        <w:rPr>
          <w:rFonts w:hint="eastAsia" w:ascii="Times New Roman" w:hAnsi="Times New Roman" w:eastAsia="宋体" w:cs="Times New Roman"/>
          <w:bCs/>
          <w:color w:val="auto"/>
          <w:kern w:val="2"/>
          <w:sz w:val="30"/>
          <w:szCs w:val="30"/>
          <w:lang w:val="en-US" w:eastAsia="zh-CN" w:bidi="ar-SA"/>
        </w:rPr>
      </w:pPr>
    </w:p>
    <w:p>
      <w:pPr>
        <w:widowControl w:val="0"/>
        <w:ind w:firstLine="600" w:firstLineChars="200"/>
        <w:jc w:val="both"/>
        <w:rPr>
          <w:rFonts w:hint="eastAsia" w:ascii="Times New Roman" w:hAnsi="Times New Roman" w:eastAsia="宋体" w:cs="Times New Roman"/>
          <w:bCs/>
          <w:color w:val="auto"/>
          <w:kern w:val="2"/>
          <w:sz w:val="30"/>
          <w:szCs w:val="30"/>
          <w:lang w:val="en-US" w:eastAsia="zh-CN" w:bidi="ar-SA"/>
        </w:rPr>
      </w:pPr>
    </w:p>
    <w:p>
      <w:pPr>
        <w:spacing w:line="480" w:lineRule="exact"/>
        <w:rPr>
          <w:rFonts w:hint="eastAsia" w:eastAsia="宋体"/>
          <w:bCs/>
          <w:color w:val="auto"/>
          <w:sz w:val="30"/>
          <w:szCs w:val="30"/>
        </w:rPr>
      </w:pPr>
    </w:p>
    <w:p>
      <w:pPr>
        <w:spacing w:line="480" w:lineRule="exact"/>
        <w:rPr>
          <w:rFonts w:hint="eastAsia" w:eastAsia="宋体"/>
          <w:bCs/>
          <w:color w:val="auto"/>
          <w:sz w:val="30"/>
          <w:szCs w:val="30"/>
          <w:u w:val="single"/>
        </w:rPr>
      </w:pPr>
      <w:r>
        <w:rPr>
          <w:rFonts w:hint="eastAsia" w:eastAsia="宋体"/>
          <w:bCs/>
          <w:color w:val="auto"/>
          <w:sz w:val="30"/>
          <w:szCs w:val="30"/>
        </w:rPr>
        <w:t>全权代表（签字）：</w:t>
      </w:r>
    </w:p>
    <w:p>
      <w:pPr>
        <w:spacing w:line="480" w:lineRule="exact"/>
        <w:ind w:right="600"/>
        <w:jc w:val="center"/>
        <w:rPr>
          <w:rFonts w:hint="eastAsia" w:eastAsia="宋体"/>
          <w:bCs/>
          <w:color w:val="auto"/>
          <w:sz w:val="30"/>
          <w:szCs w:val="30"/>
          <w:u w:val="single"/>
        </w:rPr>
      </w:pPr>
    </w:p>
    <w:p>
      <w:pPr>
        <w:widowControl w:val="0"/>
        <w:ind w:firstLine="600" w:firstLineChars="200"/>
        <w:jc w:val="both"/>
        <w:rPr>
          <w:rFonts w:hint="eastAsia" w:ascii="Times New Roman" w:hAnsi="Times New Roman" w:eastAsia="宋体" w:cs="Times New Roman"/>
          <w:bCs/>
          <w:color w:val="auto"/>
          <w:kern w:val="2"/>
          <w:sz w:val="30"/>
          <w:szCs w:val="30"/>
          <w:u w:val="single"/>
          <w:lang w:val="en-US" w:eastAsia="zh-CN" w:bidi="ar-SA"/>
        </w:rPr>
      </w:pPr>
    </w:p>
    <w:p>
      <w:pPr>
        <w:widowControl w:val="0"/>
        <w:ind w:firstLine="600" w:firstLineChars="200"/>
        <w:jc w:val="both"/>
        <w:rPr>
          <w:rFonts w:hint="eastAsia" w:ascii="Times New Roman" w:hAnsi="Times New Roman" w:eastAsia="宋体" w:cs="Times New Roman"/>
          <w:bCs/>
          <w:color w:val="auto"/>
          <w:kern w:val="2"/>
          <w:sz w:val="30"/>
          <w:szCs w:val="30"/>
          <w:u w:val="single"/>
          <w:lang w:val="en-US" w:eastAsia="zh-CN" w:bidi="ar-SA"/>
        </w:rPr>
      </w:pPr>
    </w:p>
    <w:p>
      <w:pPr>
        <w:spacing w:line="480" w:lineRule="exact"/>
        <w:ind w:right="600"/>
        <w:jc w:val="center"/>
        <w:rPr>
          <w:rFonts w:hint="eastAsia" w:eastAsia="宋体"/>
          <w:b/>
          <w:color w:val="auto"/>
          <w:sz w:val="30"/>
          <w:szCs w:val="30"/>
        </w:rPr>
      </w:pPr>
      <w:r>
        <w:rPr>
          <w:rFonts w:hint="eastAsia" w:eastAsia="宋体"/>
          <w:bCs/>
          <w:color w:val="auto"/>
          <w:sz w:val="30"/>
          <w:szCs w:val="30"/>
        </w:rPr>
        <w:t xml:space="preserve">                                日期：  年    月   日</w:t>
      </w:r>
    </w:p>
    <w:p>
      <w:pPr>
        <w:pStyle w:val="15"/>
        <w:rPr>
          <w:rFonts w:hint="eastAsia" w:ascii="宋体" w:hAnsi="宋体" w:cs="宋体"/>
          <w:b/>
          <w:sz w:val="30"/>
          <w:szCs w:val="30"/>
        </w:rPr>
      </w:pPr>
    </w:p>
    <w:p>
      <w:pPr>
        <w:pStyle w:val="15"/>
        <w:rPr>
          <w:rFonts w:hint="eastAsia" w:ascii="宋体" w:hAnsi="宋体" w:cs="宋体"/>
          <w:b/>
          <w:sz w:val="30"/>
          <w:szCs w:val="30"/>
        </w:rPr>
      </w:pPr>
    </w:p>
    <w:p>
      <w:pPr>
        <w:pStyle w:val="15"/>
        <w:rPr>
          <w:rFonts w:hint="eastAsia" w:ascii="宋体" w:hAnsi="宋体" w:cs="宋体"/>
          <w:b/>
          <w:sz w:val="30"/>
          <w:szCs w:val="30"/>
        </w:rPr>
      </w:pPr>
    </w:p>
    <w:p>
      <w:pPr>
        <w:pStyle w:val="15"/>
        <w:rPr>
          <w:rFonts w:hint="eastAsia" w:ascii="宋体" w:hAnsi="宋体" w:cs="宋体"/>
          <w:b/>
          <w:sz w:val="30"/>
          <w:szCs w:val="30"/>
        </w:rPr>
      </w:pPr>
    </w:p>
    <w:p>
      <w:pPr>
        <w:pStyle w:val="15"/>
        <w:rPr>
          <w:rFonts w:hint="eastAsia" w:ascii="宋体" w:hAnsi="宋体" w:cs="宋体"/>
          <w:b/>
          <w:sz w:val="30"/>
          <w:szCs w:val="30"/>
        </w:rPr>
      </w:pPr>
    </w:p>
    <w:p>
      <w:pPr>
        <w:spacing w:line="360" w:lineRule="auto"/>
        <w:rPr>
          <w:rFonts w:ascii="宋体" w:hAnsi="宋体" w:cs="宋体"/>
          <w:b/>
          <w:sz w:val="28"/>
          <w:szCs w:val="28"/>
        </w:rPr>
      </w:pPr>
      <w:r>
        <w:rPr>
          <w:rFonts w:hint="eastAsia" w:ascii="宋体" w:hAnsi="宋体" w:cs="宋体"/>
          <w:b/>
          <w:sz w:val="28"/>
          <w:szCs w:val="28"/>
        </w:rPr>
        <w:t>格式三</w:t>
      </w:r>
      <w:bookmarkEnd w:id="38"/>
      <w:r>
        <w:rPr>
          <w:rFonts w:hint="eastAsia" w:ascii="宋体" w:hAnsi="宋体" w:cs="宋体"/>
          <w:b/>
          <w:sz w:val="28"/>
          <w:szCs w:val="28"/>
        </w:rPr>
        <w:t xml:space="preserve">  投标函格式</w:t>
      </w:r>
    </w:p>
    <w:p>
      <w:pPr>
        <w:spacing w:line="360" w:lineRule="auto"/>
        <w:jc w:val="center"/>
        <w:rPr>
          <w:rFonts w:ascii="宋体" w:hAnsi="宋体" w:cs="宋体"/>
          <w:b/>
          <w:bCs/>
          <w:sz w:val="28"/>
        </w:rPr>
      </w:pPr>
      <w:r>
        <w:rPr>
          <w:rFonts w:hint="eastAsia" w:ascii="宋体" w:hAnsi="宋体" w:cs="宋体"/>
          <w:b/>
          <w:bCs/>
          <w:sz w:val="28"/>
        </w:rPr>
        <w:t>投     标     函</w:t>
      </w:r>
    </w:p>
    <w:p>
      <w:pPr>
        <w:spacing w:line="360" w:lineRule="auto"/>
        <w:rPr>
          <w:rFonts w:ascii="宋体" w:hAnsi="宋体" w:cs="宋体"/>
          <w:szCs w:val="21"/>
        </w:rPr>
      </w:pPr>
      <w:r>
        <w:rPr>
          <w:rFonts w:hint="eastAsia" w:ascii="宋体" w:hAnsi="宋体" w:cs="宋体"/>
          <w:szCs w:val="21"/>
        </w:rPr>
        <w:t xml:space="preserve">致：兰州职业技术学院 </w:t>
      </w:r>
    </w:p>
    <w:p>
      <w:pPr>
        <w:spacing w:line="360" w:lineRule="auto"/>
        <w:ind w:firstLine="420" w:firstLineChars="200"/>
        <w:rPr>
          <w:rFonts w:ascii="宋体" w:hAnsi="宋体" w:cs="宋体"/>
          <w:szCs w:val="21"/>
        </w:rPr>
      </w:pPr>
      <w:r>
        <w:rPr>
          <w:rFonts w:hint="eastAsia" w:ascii="宋体" w:hAnsi="宋体" w:cs="宋体"/>
          <w:szCs w:val="21"/>
        </w:rPr>
        <w:t xml:space="preserve">根据你方磋商项目编号为 </w:t>
      </w:r>
      <w:r>
        <w:rPr>
          <w:rFonts w:hint="eastAsia" w:ascii="宋体" w:hAnsi="宋体" w:cs="宋体"/>
          <w:szCs w:val="21"/>
          <w:u w:val="single"/>
        </w:rPr>
        <w:t xml:space="preserve">             </w:t>
      </w:r>
      <w:r>
        <w:rPr>
          <w:rFonts w:hint="eastAsia" w:ascii="宋体" w:hAnsi="宋体" w:cs="宋体"/>
          <w:szCs w:val="21"/>
        </w:rPr>
        <w:t>的</w:t>
      </w:r>
      <w:r>
        <w:rPr>
          <w:rFonts w:hint="eastAsia" w:ascii="宋体" w:hAnsi="宋体" w:cs="宋体"/>
          <w:szCs w:val="21"/>
          <w:u w:val="single"/>
        </w:rPr>
        <w:t xml:space="preserve">           </w:t>
      </w:r>
      <w:r>
        <w:rPr>
          <w:rFonts w:hint="eastAsia" w:ascii="宋体" w:hAnsi="宋体" w:cs="宋体"/>
          <w:szCs w:val="21"/>
        </w:rPr>
        <w:t>项目磋商文件，遵照相关法律等有关规定，经研究上述文件须知、合同条款、及其他有关文件后，我方对此项目进行响应投标。</w:t>
      </w:r>
    </w:p>
    <w:p>
      <w:pPr>
        <w:spacing w:line="360" w:lineRule="auto"/>
        <w:ind w:firstLine="480"/>
        <w:rPr>
          <w:rFonts w:ascii="宋体" w:hAnsi="宋体" w:cs="宋体"/>
          <w:szCs w:val="21"/>
        </w:rPr>
      </w:pPr>
      <w:r>
        <w:rPr>
          <w:rFonts w:hint="eastAsia" w:ascii="宋体" w:hAnsi="宋体" w:cs="宋体"/>
          <w:szCs w:val="21"/>
        </w:rPr>
        <w:t>在此提交的磋商响应文件，正本一份，副本二份，报价信封一份,电子文本一份。包括如下等内容：</w:t>
      </w:r>
    </w:p>
    <w:p>
      <w:pPr>
        <w:numPr>
          <w:ilvl w:val="0"/>
          <w:numId w:val="5"/>
        </w:numPr>
        <w:spacing w:line="360" w:lineRule="auto"/>
        <w:rPr>
          <w:rFonts w:ascii="宋体" w:hAnsi="宋体" w:cs="宋体"/>
          <w:szCs w:val="21"/>
        </w:rPr>
      </w:pPr>
      <w:r>
        <w:rPr>
          <w:rFonts w:hint="eastAsia" w:ascii="宋体" w:hAnsi="宋体" w:cs="宋体"/>
          <w:szCs w:val="21"/>
        </w:rPr>
        <w:t>报价一览表；</w:t>
      </w:r>
    </w:p>
    <w:p>
      <w:pPr>
        <w:numPr>
          <w:ilvl w:val="0"/>
          <w:numId w:val="5"/>
        </w:numPr>
        <w:spacing w:line="360" w:lineRule="auto"/>
        <w:rPr>
          <w:rFonts w:ascii="宋体" w:hAnsi="宋体" w:cs="宋体"/>
          <w:szCs w:val="21"/>
        </w:rPr>
      </w:pPr>
      <w:r>
        <w:rPr>
          <w:rFonts w:hint="eastAsia" w:ascii="宋体" w:hAnsi="宋体" w:cs="宋体"/>
          <w:szCs w:val="21"/>
        </w:rPr>
        <w:t>技术说明文件；</w:t>
      </w:r>
    </w:p>
    <w:p>
      <w:pPr>
        <w:numPr>
          <w:ilvl w:val="0"/>
          <w:numId w:val="5"/>
        </w:numPr>
        <w:spacing w:line="360" w:lineRule="auto"/>
        <w:rPr>
          <w:rFonts w:ascii="宋体" w:hAnsi="宋体" w:cs="宋体"/>
          <w:szCs w:val="21"/>
        </w:rPr>
      </w:pPr>
      <w:r>
        <w:rPr>
          <w:rFonts w:hint="eastAsia" w:ascii="宋体" w:hAnsi="宋体" w:cs="宋体"/>
          <w:szCs w:val="21"/>
        </w:rPr>
        <w:t>资格证明文件；</w:t>
      </w:r>
    </w:p>
    <w:p>
      <w:pPr>
        <w:numPr>
          <w:ilvl w:val="0"/>
          <w:numId w:val="5"/>
        </w:numPr>
        <w:spacing w:line="360" w:lineRule="auto"/>
        <w:rPr>
          <w:rFonts w:ascii="宋体" w:hAnsi="宋体" w:cs="宋体"/>
          <w:szCs w:val="21"/>
        </w:rPr>
      </w:pPr>
      <w:r>
        <w:rPr>
          <w:rFonts w:hint="eastAsia" w:ascii="宋体" w:hAnsi="宋体" w:cs="宋体"/>
          <w:szCs w:val="21"/>
        </w:rPr>
        <w:t>法人授权书；</w:t>
      </w:r>
    </w:p>
    <w:p>
      <w:pPr>
        <w:numPr>
          <w:ilvl w:val="0"/>
          <w:numId w:val="5"/>
        </w:numPr>
        <w:spacing w:line="360" w:lineRule="auto"/>
        <w:rPr>
          <w:rFonts w:ascii="宋体" w:hAnsi="宋体" w:cs="宋体"/>
          <w:szCs w:val="21"/>
        </w:rPr>
      </w:pPr>
      <w:r>
        <w:rPr>
          <w:rFonts w:hint="eastAsia" w:ascii="宋体" w:hAnsi="宋体" w:cs="宋体"/>
          <w:szCs w:val="21"/>
        </w:rPr>
        <w:t>其他。</w:t>
      </w:r>
    </w:p>
    <w:p>
      <w:pPr>
        <w:spacing w:line="360" w:lineRule="auto"/>
        <w:rPr>
          <w:rFonts w:ascii="宋体" w:hAnsi="宋体" w:cs="宋体"/>
          <w:szCs w:val="21"/>
        </w:rPr>
      </w:pPr>
      <w:r>
        <w:rPr>
          <w:rFonts w:hint="eastAsia" w:ascii="宋体" w:hAnsi="宋体" w:cs="宋体"/>
          <w:szCs w:val="21"/>
        </w:rPr>
        <w:t xml:space="preserve">   我方已完全明白磋商文件的所有条款要求，并重申以下几点：</w:t>
      </w:r>
    </w:p>
    <w:p>
      <w:pPr>
        <w:numPr>
          <w:ilvl w:val="0"/>
          <w:numId w:val="6"/>
        </w:numPr>
        <w:spacing w:line="360" w:lineRule="auto"/>
        <w:rPr>
          <w:rFonts w:ascii="宋体" w:hAnsi="宋体" w:cs="宋体"/>
          <w:szCs w:val="21"/>
        </w:rPr>
      </w:pPr>
      <w:r>
        <w:rPr>
          <w:rFonts w:hint="eastAsia" w:ascii="宋体" w:hAnsi="宋体" w:cs="宋体"/>
          <w:szCs w:val="21"/>
        </w:rPr>
        <w:t>我方决定参加：磋商编号为</w:t>
      </w:r>
      <w:r>
        <w:rPr>
          <w:rFonts w:hint="eastAsia" w:ascii="宋体" w:hAnsi="宋体" w:cs="宋体"/>
          <w:b/>
          <w:bCs/>
          <w:szCs w:val="21"/>
          <w:u w:val="single"/>
        </w:rPr>
        <w:t xml:space="preserve">                       </w:t>
      </w:r>
      <w:r>
        <w:rPr>
          <w:rFonts w:hint="eastAsia" w:ascii="宋体" w:hAnsi="宋体" w:cs="宋体"/>
          <w:szCs w:val="21"/>
        </w:rPr>
        <w:t>号的投标；</w:t>
      </w:r>
    </w:p>
    <w:p>
      <w:pPr>
        <w:numPr>
          <w:ilvl w:val="0"/>
          <w:numId w:val="6"/>
        </w:numPr>
        <w:spacing w:line="360" w:lineRule="auto"/>
        <w:rPr>
          <w:rFonts w:ascii="宋体" w:hAnsi="宋体" w:cs="宋体"/>
          <w:szCs w:val="21"/>
        </w:rPr>
      </w:pPr>
      <w:r>
        <w:rPr>
          <w:rFonts w:hint="eastAsia" w:ascii="宋体" w:hAnsi="宋体" w:cs="宋体"/>
          <w:szCs w:val="21"/>
        </w:rPr>
        <w:t>全部货物及服务的投标总价为：</w:t>
      </w:r>
      <w:r>
        <w:rPr>
          <w:rFonts w:hint="eastAsia" w:ascii="宋体" w:hAnsi="宋体" w:cs="宋体"/>
          <w:szCs w:val="21"/>
          <w:u w:val="single"/>
        </w:rPr>
        <w:t xml:space="preserve">               （大、小写）；</w:t>
      </w:r>
    </w:p>
    <w:p>
      <w:pPr>
        <w:numPr>
          <w:ilvl w:val="0"/>
          <w:numId w:val="6"/>
        </w:numPr>
        <w:spacing w:line="360" w:lineRule="auto"/>
        <w:rPr>
          <w:rFonts w:ascii="宋体" w:hAnsi="宋体" w:cs="宋体"/>
          <w:szCs w:val="21"/>
        </w:rPr>
      </w:pPr>
      <w:r>
        <w:rPr>
          <w:rFonts w:hint="eastAsia" w:ascii="宋体" w:hAnsi="宋体" w:cs="宋体"/>
          <w:szCs w:val="21"/>
        </w:rPr>
        <w:t>本磋商响应文件的有效期在投标截止日后90天有效，如中标，有效期将</w:t>
      </w:r>
    </w:p>
    <w:p>
      <w:pPr>
        <w:spacing w:line="360" w:lineRule="auto"/>
        <w:rPr>
          <w:rFonts w:ascii="宋体" w:hAnsi="宋体" w:cs="宋体"/>
          <w:szCs w:val="21"/>
        </w:rPr>
      </w:pPr>
      <w:r>
        <w:rPr>
          <w:rFonts w:hint="eastAsia" w:ascii="宋体" w:hAnsi="宋体" w:cs="宋体"/>
          <w:szCs w:val="21"/>
        </w:rPr>
        <w:t>延至合同终止日为止；</w:t>
      </w:r>
    </w:p>
    <w:p>
      <w:pPr>
        <w:numPr>
          <w:ilvl w:val="0"/>
          <w:numId w:val="6"/>
        </w:numPr>
        <w:spacing w:line="360" w:lineRule="auto"/>
        <w:rPr>
          <w:rFonts w:ascii="宋体" w:hAnsi="宋体" w:cs="宋体"/>
          <w:szCs w:val="21"/>
        </w:rPr>
      </w:pPr>
      <w:r>
        <w:rPr>
          <w:rFonts w:hint="eastAsia" w:ascii="宋体" w:hAnsi="宋体" w:cs="宋体"/>
          <w:szCs w:val="21"/>
        </w:rPr>
        <w:t>我方已详细研究了磋商文件的所有内容包括修正文（如果有）和所有已</w:t>
      </w:r>
    </w:p>
    <w:p>
      <w:pPr>
        <w:spacing w:line="360" w:lineRule="auto"/>
        <w:rPr>
          <w:rFonts w:ascii="宋体" w:hAnsi="宋体" w:cs="宋体"/>
          <w:szCs w:val="21"/>
        </w:rPr>
      </w:pPr>
      <w:r>
        <w:rPr>
          <w:rFonts w:hint="eastAsia" w:ascii="宋体" w:hAnsi="宋体" w:cs="宋体"/>
          <w:szCs w:val="21"/>
        </w:rPr>
        <w:t>提供的参考资料以及有关附件并完全明白，我方放弃在此方面提出含糊意见或误解的一切权力。</w:t>
      </w:r>
    </w:p>
    <w:p>
      <w:pPr>
        <w:numPr>
          <w:ilvl w:val="0"/>
          <w:numId w:val="6"/>
        </w:numPr>
        <w:spacing w:line="360" w:lineRule="auto"/>
        <w:rPr>
          <w:rFonts w:ascii="宋体" w:hAnsi="宋体" w:cs="宋体"/>
          <w:szCs w:val="21"/>
        </w:rPr>
      </w:pPr>
      <w:r>
        <w:rPr>
          <w:rFonts w:hint="eastAsia" w:ascii="宋体" w:hAnsi="宋体" w:cs="宋体"/>
          <w:szCs w:val="21"/>
        </w:rPr>
        <w:t>我方明白并愿意在规定的谈判时间和日期之后、投标有效期之内撤回投</w:t>
      </w:r>
    </w:p>
    <w:p>
      <w:pPr>
        <w:spacing w:line="360" w:lineRule="auto"/>
        <w:rPr>
          <w:rFonts w:ascii="宋体" w:hAnsi="宋体" w:cs="宋体"/>
          <w:szCs w:val="21"/>
        </w:rPr>
      </w:pPr>
      <w:r>
        <w:rPr>
          <w:rFonts w:hint="eastAsia" w:ascii="宋体" w:hAnsi="宋体" w:cs="宋体"/>
          <w:szCs w:val="21"/>
        </w:rPr>
        <w:t>标，则投标保证金将被贵方没收。</w:t>
      </w:r>
    </w:p>
    <w:p>
      <w:pPr>
        <w:numPr>
          <w:ilvl w:val="0"/>
          <w:numId w:val="6"/>
        </w:numPr>
        <w:spacing w:line="360" w:lineRule="auto"/>
        <w:rPr>
          <w:rFonts w:ascii="宋体" w:hAnsi="宋体" w:cs="宋体"/>
          <w:szCs w:val="21"/>
        </w:rPr>
      </w:pPr>
      <w:r>
        <w:rPr>
          <w:rFonts w:hint="eastAsia" w:ascii="宋体" w:hAnsi="宋体" w:cs="宋体"/>
          <w:szCs w:val="21"/>
        </w:rPr>
        <w:t>我方同意按照贵方可能提出的要求而提供与投标有关的任何其它数据或</w:t>
      </w:r>
    </w:p>
    <w:p>
      <w:pPr>
        <w:spacing w:line="360" w:lineRule="auto"/>
        <w:rPr>
          <w:rFonts w:ascii="宋体" w:hAnsi="宋体" w:cs="宋体"/>
          <w:szCs w:val="21"/>
        </w:rPr>
      </w:pPr>
      <w:r>
        <w:rPr>
          <w:rFonts w:hint="eastAsia" w:ascii="宋体" w:hAnsi="宋体" w:cs="宋体"/>
          <w:szCs w:val="21"/>
        </w:rPr>
        <w:t>信息。</w:t>
      </w:r>
    </w:p>
    <w:p>
      <w:pPr>
        <w:numPr>
          <w:ilvl w:val="0"/>
          <w:numId w:val="6"/>
        </w:numPr>
        <w:spacing w:line="360" w:lineRule="auto"/>
        <w:rPr>
          <w:rFonts w:ascii="宋体" w:hAnsi="宋体" w:cs="宋体"/>
          <w:szCs w:val="21"/>
        </w:rPr>
      </w:pPr>
      <w:r>
        <w:rPr>
          <w:rFonts w:hint="eastAsia" w:ascii="宋体" w:hAnsi="宋体" w:cs="宋体"/>
          <w:szCs w:val="21"/>
        </w:rPr>
        <w:t>我方如果成交，将保证履行磋商文件及其补充文件中的全部责任和义务，</w:t>
      </w:r>
    </w:p>
    <w:p>
      <w:pPr>
        <w:spacing w:line="360" w:lineRule="auto"/>
        <w:rPr>
          <w:rFonts w:ascii="宋体" w:hAnsi="宋体" w:cs="宋体"/>
          <w:szCs w:val="21"/>
        </w:rPr>
      </w:pPr>
      <w:r>
        <w:rPr>
          <w:rFonts w:hint="eastAsia" w:ascii="宋体" w:hAnsi="宋体" w:cs="宋体"/>
          <w:szCs w:val="21"/>
        </w:rPr>
        <w:t>按质、按量、按期完成《合同书》中的全部任务。</w:t>
      </w:r>
    </w:p>
    <w:p>
      <w:pPr>
        <w:numPr>
          <w:ilvl w:val="0"/>
          <w:numId w:val="6"/>
        </w:numPr>
        <w:spacing w:line="360" w:lineRule="auto"/>
        <w:rPr>
          <w:rFonts w:ascii="宋体" w:hAnsi="宋体" w:cs="宋体"/>
          <w:szCs w:val="21"/>
        </w:rPr>
      </w:pPr>
      <w:r>
        <w:rPr>
          <w:rFonts w:hint="eastAsia" w:ascii="宋体" w:hAnsi="宋体" w:cs="宋体"/>
          <w:szCs w:val="21"/>
        </w:rPr>
        <w:t>所有与本招标有关的函件请发往下列地址：</w:t>
      </w:r>
    </w:p>
    <w:p>
      <w:pPr>
        <w:spacing w:line="360" w:lineRule="auto"/>
        <w:ind w:firstLine="480"/>
        <w:rPr>
          <w:rFonts w:hint="eastAsia" w:ascii="宋体" w:hAnsi="宋体" w:eastAsia="宋体" w:cs="宋体"/>
          <w:color w:val="auto"/>
          <w:sz w:val="21"/>
          <w:szCs w:val="21"/>
        </w:rPr>
      </w:pPr>
      <w:bookmarkStart w:id="39" w:name="_Toc60421818"/>
      <w:r>
        <w:rPr>
          <w:rFonts w:hint="eastAsia" w:ascii="宋体" w:hAnsi="宋体" w:eastAsia="宋体" w:cs="宋体"/>
          <w:color w:val="auto"/>
          <w:sz w:val="21"/>
          <w:szCs w:val="21"/>
        </w:rPr>
        <w:t>与投标有关的一切正式信函请使用以下地址：</w:t>
      </w:r>
    </w:p>
    <w:p>
      <w:pPr>
        <w:spacing w:line="360" w:lineRule="auto"/>
        <w:ind w:firstLine="480"/>
        <w:rPr>
          <w:rFonts w:hint="eastAsia" w:ascii="宋体" w:hAnsi="宋体" w:eastAsia="宋体" w:cs="宋体"/>
          <w:color w:val="auto"/>
          <w:sz w:val="21"/>
          <w:szCs w:val="21"/>
        </w:rPr>
      </w:pPr>
      <w:r>
        <w:rPr>
          <w:rFonts w:hint="eastAsia" w:ascii="宋体" w:hAnsi="宋体" w:eastAsia="宋体" w:cs="宋体"/>
          <w:color w:val="auto"/>
          <w:sz w:val="21"/>
          <w:szCs w:val="21"/>
        </w:rPr>
        <w:t>地      址：</w:t>
      </w:r>
    </w:p>
    <w:p>
      <w:pPr>
        <w:spacing w:line="360" w:lineRule="auto"/>
        <w:ind w:firstLine="480"/>
        <w:rPr>
          <w:rFonts w:hint="eastAsia" w:ascii="宋体" w:hAnsi="宋体" w:eastAsia="宋体" w:cs="宋体"/>
          <w:color w:val="auto"/>
          <w:sz w:val="21"/>
          <w:szCs w:val="21"/>
        </w:rPr>
      </w:pPr>
      <w:r>
        <w:rPr>
          <w:rFonts w:hint="eastAsia" w:ascii="宋体" w:hAnsi="宋体" w:eastAsia="宋体" w:cs="宋体"/>
          <w:color w:val="auto"/>
          <w:sz w:val="21"/>
          <w:szCs w:val="21"/>
        </w:rPr>
        <w:t>邮      编：</w:t>
      </w:r>
    </w:p>
    <w:p>
      <w:pPr>
        <w:spacing w:line="360" w:lineRule="auto"/>
        <w:ind w:firstLine="480"/>
        <w:rPr>
          <w:rFonts w:hint="eastAsia" w:ascii="宋体" w:hAnsi="宋体" w:eastAsia="宋体" w:cs="宋体"/>
          <w:color w:val="auto"/>
          <w:sz w:val="21"/>
          <w:szCs w:val="21"/>
        </w:rPr>
      </w:pPr>
      <w:r>
        <w:rPr>
          <w:rFonts w:hint="eastAsia" w:ascii="宋体" w:hAnsi="宋体" w:eastAsia="宋体" w:cs="宋体"/>
          <w:color w:val="auto"/>
          <w:sz w:val="21"/>
          <w:szCs w:val="21"/>
        </w:rPr>
        <w:t>电      话：</w:t>
      </w:r>
    </w:p>
    <w:p>
      <w:pPr>
        <w:spacing w:line="360" w:lineRule="auto"/>
        <w:ind w:firstLine="480"/>
        <w:rPr>
          <w:rFonts w:hint="eastAsia" w:ascii="宋体" w:hAnsi="宋体" w:eastAsia="宋体" w:cs="宋体"/>
          <w:color w:val="auto"/>
          <w:sz w:val="21"/>
          <w:szCs w:val="21"/>
        </w:rPr>
      </w:pPr>
      <w:r>
        <w:rPr>
          <w:rFonts w:hint="eastAsia" w:ascii="宋体" w:hAnsi="宋体" w:eastAsia="宋体" w:cs="宋体"/>
          <w:color w:val="auto"/>
          <w:sz w:val="21"/>
          <w:szCs w:val="21"/>
        </w:rPr>
        <w:t>传      真：</w:t>
      </w:r>
    </w:p>
    <w:p>
      <w:pPr>
        <w:spacing w:line="360" w:lineRule="auto"/>
        <w:ind w:firstLine="48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供应商（盖</w:t>
      </w:r>
      <w:r>
        <w:rPr>
          <w:rFonts w:hint="eastAsia" w:ascii="宋体" w:hAnsi="宋体" w:eastAsia="宋体" w:cs="宋体"/>
          <w:color w:val="auto"/>
          <w:sz w:val="21"/>
          <w:szCs w:val="21"/>
        </w:rPr>
        <w:t>公章</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w:t>
      </w:r>
    </w:p>
    <w:p>
      <w:pPr>
        <w:spacing w:line="360" w:lineRule="auto"/>
        <w:ind w:firstLine="480"/>
        <w:rPr>
          <w:rFonts w:hint="eastAsia" w:ascii="宋体" w:hAnsi="宋体" w:eastAsia="宋体" w:cs="宋体"/>
          <w:color w:val="auto"/>
          <w:sz w:val="21"/>
          <w:szCs w:val="21"/>
        </w:rPr>
      </w:pPr>
      <w:r>
        <w:rPr>
          <w:rFonts w:hint="eastAsia" w:ascii="宋体" w:hAnsi="宋体" w:eastAsia="宋体" w:cs="宋体"/>
          <w:color w:val="auto"/>
          <w:sz w:val="21"/>
          <w:szCs w:val="21"/>
        </w:rPr>
        <w:t>法定代表人或授权代表人签字：</w:t>
      </w:r>
    </w:p>
    <w:p>
      <w:pPr>
        <w:spacing w:line="360" w:lineRule="auto"/>
        <w:ind w:firstLine="480"/>
        <w:rPr>
          <w:rFonts w:hint="eastAsia" w:eastAsia="宋体"/>
          <w:color w:val="auto"/>
          <w:sz w:val="24"/>
        </w:rPr>
      </w:pPr>
      <w:r>
        <w:rPr>
          <w:rFonts w:hint="eastAsia" w:ascii="宋体" w:hAnsi="宋体" w:eastAsia="宋体" w:cs="宋体"/>
          <w:color w:val="auto"/>
          <w:sz w:val="21"/>
          <w:szCs w:val="21"/>
        </w:rPr>
        <w:t xml:space="preserve">                                                         年    月   </w:t>
      </w:r>
      <w:r>
        <w:rPr>
          <w:rFonts w:hint="eastAsia" w:eastAsia="宋体"/>
          <w:color w:val="auto"/>
          <w:sz w:val="24"/>
        </w:rPr>
        <w:t>日</w:t>
      </w:r>
    </w:p>
    <w:p>
      <w:pPr>
        <w:pStyle w:val="4"/>
        <w:jc w:val="both"/>
        <w:rPr>
          <w:rFonts w:ascii="宋体" w:hAnsi="宋体" w:eastAsia="宋体" w:cs="宋体"/>
          <w:sz w:val="28"/>
          <w:szCs w:val="28"/>
        </w:rPr>
        <w:sectPr>
          <w:footerReference r:id="rId14" w:type="default"/>
          <w:pgSz w:w="11906" w:h="16838"/>
          <w:pgMar w:top="1191" w:right="1587" w:bottom="1191" w:left="1587" w:header="851" w:footer="992" w:gutter="0"/>
          <w:cols w:space="720" w:num="1"/>
          <w:titlePg/>
          <w:docGrid w:linePitch="286" w:charSpace="0"/>
        </w:sectPr>
      </w:pPr>
    </w:p>
    <w:bookmarkEnd w:id="39"/>
    <w:p>
      <w:pPr>
        <w:spacing w:after="160" w:line="360" w:lineRule="auto"/>
        <w:rPr>
          <w:rFonts w:ascii="宋体" w:hAnsi="宋体" w:cs="宋体"/>
          <w:b/>
          <w:sz w:val="28"/>
          <w:szCs w:val="28"/>
        </w:rPr>
      </w:pPr>
      <w:r>
        <w:rPr>
          <w:rFonts w:hint="eastAsia" w:ascii="宋体" w:hAnsi="宋体" w:cs="宋体"/>
          <w:b/>
          <w:sz w:val="28"/>
          <w:szCs w:val="28"/>
        </w:rPr>
        <w:t>格式四  法定代表人授权书格式</w:t>
      </w:r>
    </w:p>
    <w:p>
      <w:pPr>
        <w:spacing w:line="360" w:lineRule="auto"/>
        <w:jc w:val="center"/>
        <w:rPr>
          <w:rFonts w:ascii="宋体" w:hAnsi="宋体" w:cs="宋体"/>
          <w:b/>
          <w:sz w:val="28"/>
          <w:szCs w:val="28"/>
        </w:rPr>
      </w:pPr>
      <w:r>
        <w:rPr>
          <w:rFonts w:hint="eastAsia" w:ascii="宋体" w:hAnsi="宋体" w:cs="宋体"/>
          <w:b/>
          <w:sz w:val="28"/>
          <w:szCs w:val="28"/>
        </w:rPr>
        <w:t>法定代表人授权书格式</w:t>
      </w:r>
    </w:p>
    <w:p>
      <w:pPr>
        <w:spacing w:line="360" w:lineRule="auto"/>
        <w:jc w:val="center"/>
        <w:rPr>
          <w:rFonts w:ascii="宋体" w:hAnsi="宋体" w:cs="宋体"/>
          <w:b/>
          <w:bCs/>
          <w:sz w:val="24"/>
          <w:u w:val="single"/>
        </w:rPr>
      </w:pPr>
      <w:r>
        <w:rPr>
          <w:rFonts w:hint="eastAsia" w:ascii="宋体" w:hAnsi="宋体" w:cs="宋体"/>
          <w:b/>
          <w:bCs/>
          <w:sz w:val="24"/>
        </w:rPr>
        <w:t>法定代表人授权书</w:t>
      </w:r>
    </w:p>
    <w:p>
      <w:pPr>
        <w:spacing w:line="360" w:lineRule="auto"/>
        <w:rPr>
          <w:rFonts w:ascii="宋体" w:hAnsi="宋体" w:cs="宋体"/>
          <w:b/>
          <w:bCs/>
          <w:szCs w:val="21"/>
        </w:rPr>
      </w:pPr>
      <w:r>
        <w:rPr>
          <w:rFonts w:hint="eastAsia" w:ascii="宋体" w:hAnsi="宋体" w:cs="宋体"/>
          <w:b/>
          <w:bCs/>
          <w:szCs w:val="21"/>
        </w:rPr>
        <w:t>致：</w:t>
      </w:r>
      <w:r>
        <w:rPr>
          <w:rFonts w:hint="eastAsia" w:ascii="宋体" w:hAnsi="宋体" w:cs="宋体"/>
          <w:b/>
          <w:szCs w:val="21"/>
        </w:rPr>
        <w:t xml:space="preserve">兰州职业技术学院 </w:t>
      </w:r>
    </w:p>
    <w:p>
      <w:pPr>
        <w:spacing w:line="360" w:lineRule="auto"/>
        <w:ind w:firstLine="600"/>
        <w:rPr>
          <w:rFonts w:ascii="宋体" w:hAnsi="宋体" w:cs="宋体"/>
          <w:szCs w:val="21"/>
          <w:u w:val="single"/>
        </w:rPr>
      </w:pPr>
      <w:r>
        <w:rPr>
          <w:rFonts w:hint="eastAsia" w:ascii="宋体" w:hAnsi="宋体" w:cs="宋体"/>
          <w:szCs w:val="21"/>
        </w:rPr>
        <w:t>本授权书声明：注册于</w:t>
      </w:r>
      <w:r>
        <w:rPr>
          <w:rFonts w:hint="eastAsia" w:ascii="宋体" w:hAnsi="宋体" w:cs="宋体"/>
          <w:szCs w:val="21"/>
          <w:u w:val="single"/>
        </w:rPr>
        <w:t xml:space="preserve">              </w:t>
      </w:r>
      <w:r>
        <w:rPr>
          <w:rFonts w:hint="eastAsia" w:ascii="宋体" w:hAnsi="宋体" w:cs="宋体"/>
          <w:szCs w:val="21"/>
        </w:rPr>
        <w:t>（国家或地区）的</w:t>
      </w:r>
      <w:r>
        <w:rPr>
          <w:rFonts w:hint="eastAsia" w:ascii="宋体" w:hAnsi="宋体" w:cs="宋体"/>
          <w:szCs w:val="21"/>
          <w:u w:val="single"/>
        </w:rPr>
        <w:t xml:space="preserve">               </w:t>
      </w:r>
    </w:p>
    <w:p>
      <w:pPr>
        <w:snapToGrid w:val="0"/>
        <w:spacing w:before="238" w:line="360" w:lineRule="auto"/>
        <w:rPr>
          <w:rFonts w:ascii="宋体" w:hAnsi="宋体" w:cs="宋体"/>
          <w:bCs/>
          <w:szCs w:val="21"/>
        </w:rPr>
      </w:pPr>
      <w:r>
        <w:rPr>
          <w:rFonts w:hint="eastAsia" w:ascii="宋体" w:hAnsi="宋体" w:cs="宋体"/>
          <w:szCs w:val="21"/>
        </w:rPr>
        <w:t>（供应商名称）的在下面签字的</w:t>
      </w:r>
      <w:r>
        <w:rPr>
          <w:rFonts w:hint="eastAsia" w:ascii="宋体" w:hAnsi="宋体" w:cs="宋体"/>
          <w:szCs w:val="21"/>
          <w:u w:val="single"/>
        </w:rPr>
        <w:t xml:space="preserve">                         </w:t>
      </w:r>
      <w:r>
        <w:rPr>
          <w:rFonts w:hint="eastAsia" w:ascii="宋体" w:hAnsi="宋体" w:cs="宋体"/>
          <w:szCs w:val="21"/>
        </w:rPr>
        <w:t>（法定代表人姓名、职务）代表本公司授权在下面签字的</w:t>
      </w:r>
      <w:r>
        <w:rPr>
          <w:rFonts w:hint="eastAsia" w:ascii="宋体" w:hAnsi="宋体" w:cs="宋体"/>
          <w:szCs w:val="21"/>
          <w:u w:val="single"/>
        </w:rPr>
        <w:t xml:space="preserve">                  </w:t>
      </w:r>
      <w:r>
        <w:rPr>
          <w:rFonts w:hint="eastAsia" w:ascii="宋体" w:hAnsi="宋体" w:cs="宋体"/>
          <w:szCs w:val="21"/>
        </w:rPr>
        <w:t>（被授权人的姓名、职务）为本公司的合法代表人，就</w:t>
      </w:r>
      <w:r>
        <w:rPr>
          <w:rFonts w:hint="eastAsia" w:ascii="宋体" w:hAnsi="宋体" w:cs="宋体"/>
          <w:b/>
          <w:szCs w:val="21"/>
          <w:u w:val="single"/>
        </w:rPr>
        <w:t xml:space="preserve">                                   </w:t>
      </w:r>
      <w:r>
        <w:rPr>
          <w:rFonts w:hint="eastAsia" w:ascii="宋体" w:hAnsi="宋体" w:cs="宋体"/>
          <w:b/>
          <w:bCs/>
          <w:szCs w:val="21"/>
        </w:rPr>
        <w:t>〔</w:t>
      </w:r>
      <w:r>
        <w:rPr>
          <w:rFonts w:hint="eastAsia" w:ascii="宋体" w:hAnsi="宋体" w:cs="宋体"/>
          <w:szCs w:val="21"/>
        </w:rPr>
        <w:t>项目编号为</w:t>
      </w:r>
      <w:r>
        <w:rPr>
          <w:rFonts w:hint="eastAsia" w:ascii="宋体" w:hAnsi="宋体" w:cs="宋体"/>
          <w:b/>
          <w:bCs/>
          <w:szCs w:val="21"/>
          <w:u w:val="single"/>
        </w:rPr>
        <w:t xml:space="preserve">              </w:t>
      </w:r>
      <w:r>
        <w:rPr>
          <w:rFonts w:hint="eastAsia" w:ascii="宋体" w:hAnsi="宋体" w:cs="宋体"/>
          <w:b/>
          <w:bCs/>
          <w:szCs w:val="21"/>
        </w:rPr>
        <w:t>〕</w:t>
      </w:r>
      <w:r>
        <w:rPr>
          <w:rFonts w:hint="eastAsia" w:ascii="宋体" w:hAnsi="宋体" w:cs="宋体"/>
          <w:szCs w:val="21"/>
        </w:rPr>
        <w:t>的</w:t>
      </w:r>
      <w:r>
        <w:rPr>
          <w:rFonts w:hint="eastAsia" w:ascii="宋体" w:hAnsi="宋体" w:cs="宋体"/>
          <w:szCs w:val="21"/>
          <w:u w:val="single"/>
        </w:rPr>
        <w:t xml:space="preserve">                       采购项</w:t>
      </w:r>
      <w:r>
        <w:rPr>
          <w:rFonts w:hint="eastAsia" w:ascii="宋体" w:hAnsi="宋体" w:cs="宋体"/>
          <w:szCs w:val="21"/>
        </w:rPr>
        <w:t>目的投标和合同执行，以我方的名义处理一切与之有关的事宜。</w:t>
      </w:r>
    </w:p>
    <w:p>
      <w:pPr>
        <w:spacing w:line="360" w:lineRule="auto"/>
        <w:ind w:firstLine="480"/>
        <w:rPr>
          <w:rFonts w:ascii="宋体" w:hAnsi="宋体" w:cs="宋体"/>
          <w:szCs w:val="21"/>
        </w:rPr>
      </w:pPr>
      <w:r>
        <w:rPr>
          <w:rFonts w:hint="eastAsia" w:ascii="宋体" w:hAnsi="宋体" w:cs="宋体"/>
          <w:szCs w:val="21"/>
        </w:rPr>
        <w:t>本授权书于    年  月  日签字生效，特此声明。</w:t>
      </w:r>
    </w:p>
    <w:p>
      <w:pPr>
        <w:spacing w:line="360" w:lineRule="auto"/>
        <w:rPr>
          <w:rFonts w:ascii="宋体" w:hAnsi="宋体" w:cs="宋体"/>
          <w:szCs w:val="21"/>
        </w:rPr>
      </w:pPr>
      <w:r>
        <w:rPr>
          <w:rFonts w:hint="eastAsia" w:ascii="宋体" w:hAnsi="宋体" w:cs="宋体"/>
          <w:szCs w:val="21"/>
        </w:rPr>
        <w:t>供应商（法人公章）：</w:t>
      </w:r>
    </w:p>
    <w:p>
      <w:pPr>
        <w:spacing w:line="360" w:lineRule="auto"/>
        <w:rPr>
          <w:rFonts w:ascii="宋体" w:hAnsi="宋体" w:cs="宋体"/>
          <w:szCs w:val="21"/>
        </w:rPr>
      </w:pPr>
      <w:r>
        <w:rPr>
          <w:rFonts w:hint="eastAsia" w:ascii="宋体" w:hAnsi="宋体" w:cs="宋体"/>
          <w:szCs w:val="21"/>
        </w:rPr>
        <w:t>地址：</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法定代表人（签名或盖章）：</w:t>
      </w:r>
    </w:p>
    <w:p>
      <w:pPr>
        <w:spacing w:line="360" w:lineRule="auto"/>
        <w:rPr>
          <w:rFonts w:ascii="宋体" w:hAnsi="宋体" w:cs="宋体"/>
          <w:szCs w:val="21"/>
        </w:rPr>
      </w:pPr>
      <w:r>
        <w:rPr>
          <w:rFonts w:hint="eastAsia" w:ascii="宋体" w:hAnsi="宋体" w:cs="宋体"/>
          <w:szCs w:val="21"/>
        </w:rPr>
        <w:t>职务：</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被授权人（签名或盖章）：</w:t>
      </w:r>
    </w:p>
    <w:p>
      <w:pPr>
        <w:spacing w:line="360" w:lineRule="auto"/>
        <w:rPr>
          <w:rFonts w:ascii="宋体" w:hAnsi="宋体" w:cs="宋体"/>
          <w:szCs w:val="21"/>
        </w:rPr>
      </w:pPr>
      <w:r>
        <w:rPr>
          <w:rFonts w:hint="eastAsia" w:ascii="宋体" w:hAnsi="宋体" w:cs="宋体"/>
          <w:szCs w:val="21"/>
        </w:rPr>
        <w:t>职务：</w:t>
      </w:r>
    </w:p>
    <w:p>
      <w:pPr>
        <w:spacing w:line="360" w:lineRule="auto"/>
        <w:rPr>
          <w:rFonts w:ascii="宋体" w:hAnsi="宋体" w:cs="宋体"/>
          <w:b/>
          <w:kern w:val="0"/>
          <w:szCs w:val="21"/>
        </w:rPr>
      </w:pPr>
      <w:r>
        <w:rPr>
          <w:rFonts w:hint="eastAsia" w:ascii="宋体" w:hAnsi="宋体" w:cs="宋体"/>
          <w:b/>
          <w:kern w:val="0"/>
          <w:szCs w:val="21"/>
        </w:rPr>
        <w:t>法人代表与被授权人身份证（复印件）需附在磋商响应文件中。</w:t>
      </w:r>
    </w:p>
    <w:p>
      <w:pPr>
        <w:spacing w:after="160" w:line="360" w:lineRule="auto"/>
        <w:rPr>
          <w:rFonts w:ascii="宋体" w:hAnsi="宋体" w:cs="宋体"/>
          <w:b/>
          <w:sz w:val="28"/>
          <w:szCs w:val="28"/>
        </w:rPr>
      </w:pPr>
      <w:r>
        <w:rPr>
          <w:rFonts w:hint="eastAsia" w:ascii="宋体" w:hAnsi="宋体" w:cs="宋体"/>
          <w:b/>
          <w:kern w:val="0"/>
          <w:szCs w:val="21"/>
        </w:rPr>
        <w:t>被授权人需携带身份证原件至开标现场。</w:t>
      </w:r>
      <w:r>
        <w:rPr>
          <w:rFonts w:hint="eastAsia" w:ascii="宋体" w:hAnsi="宋体" w:cs="宋体"/>
          <w:szCs w:val="21"/>
        </w:rPr>
        <w:br w:type="page"/>
      </w:r>
      <w:r>
        <w:rPr>
          <w:rFonts w:hint="eastAsia" w:ascii="宋体" w:hAnsi="宋体" w:cs="宋体"/>
          <w:b/>
          <w:sz w:val="28"/>
          <w:szCs w:val="28"/>
        </w:rPr>
        <w:t>格式五、技术规格偏离表</w:t>
      </w:r>
    </w:p>
    <w:p>
      <w:pPr>
        <w:spacing w:after="240" w:line="360" w:lineRule="auto"/>
        <w:ind w:left="210" w:leftChars="100"/>
        <w:rPr>
          <w:rFonts w:ascii="宋体" w:hAnsi="宋体" w:cs="宋体"/>
          <w:szCs w:val="21"/>
        </w:rPr>
      </w:pPr>
      <w:r>
        <w:rPr>
          <w:rFonts w:hint="eastAsia" w:ascii="宋体" w:hAnsi="宋体" w:cs="宋体"/>
          <w:szCs w:val="21"/>
        </w:rPr>
        <w:t>供应商名称：</w:t>
      </w:r>
      <w:r>
        <w:rPr>
          <w:rFonts w:hint="eastAsia" w:ascii="宋体" w:hAnsi="宋体" w:cs="宋体"/>
          <w:szCs w:val="21"/>
          <w:u w:val="single"/>
        </w:rPr>
        <w:t xml:space="preserve">              </w:t>
      </w:r>
      <w:r>
        <w:rPr>
          <w:rFonts w:hint="eastAsia" w:ascii="宋体" w:hAnsi="宋体" w:cs="宋体"/>
          <w:szCs w:val="21"/>
        </w:rPr>
        <w:t>项目编号：</w:t>
      </w:r>
      <w:r>
        <w:rPr>
          <w:rFonts w:hint="eastAsia" w:ascii="宋体" w:hAnsi="宋体" w:cs="宋体"/>
          <w:szCs w:val="21"/>
          <w:u w:val="single"/>
        </w:rPr>
        <w:t xml:space="preserve">          </w:t>
      </w:r>
      <w:r>
        <w:rPr>
          <w:rFonts w:hint="eastAsia" w:ascii="宋体" w:hAnsi="宋体" w:cs="宋体"/>
          <w:szCs w:val="21"/>
        </w:rPr>
        <w:t xml:space="preserve">   包号：</w:t>
      </w:r>
      <w:r>
        <w:rPr>
          <w:rFonts w:hint="eastAsia" w:ascii="宋体" w:hAnsi="宋体" w:cs="宋体"/>
          <w:szCs w:val="21"/>
          <w:u w:val="single"/>
        </w:rPr>
        <w:t xml:space="preserve">                </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92"/>
        <w:gridCol w:w="2679"/>
        <w:gridCol w:w="2276"/>
        <w:gridCol w:w="242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4071" w:type="dxa"/>
            <w:gridSpan w:val="2"/>
            <w:vAlign w:val="center"/>
          </w:tcPr>
          <w:p>
            <w:pPr>
              <w:spacing w:line="360" w:lineRule="auto"/>
              <w:jc w:val="center"/>
              <w:rPr>
                <w:rFonts w:ascii="宋体" w:hAnsi="宋体" w:cs="宋体"/>
                <w:szCs w:val="21"/>
              </w:rPr>
            </w:pPr>
            <w:r>
              <w:rPr>
                <w:rFonts w:hint="eastAsia" w:ascii="宋体" w:hAnsi="宋体" w:cs="宋体"/>
                <w:szCs w:val="21"/>
              </w:rPr>
              <w:t>磋商文件要求</w:t>
            </w:r>
          </w:p>
        </w:tc>
        <w:tc>
          <w:tcPr>
            <w:tcW w:w="2276" w:type="dxa"/>
            <w:vAlign w:val="center"/>
          </w:tcPr>
          <w:p>
            <w:pPr>
              <w:spacing w:line="360" w:lineRule="auto"/>
              <w:jc w:val="center"/>
              <w:rPr>
                <w:rFonts w:ascii="宋体" w:hAnsi="宋体" w:cs="宋体"/>
                <w:szCs w:val="21"/>
              </w:rPr>
            </w:pPr>
            <w:r>
              <w:rPr>
                <w:rFonts w:hint="eastAsia" w:ascii="宋体" w:hAnsi="宋体" w:cs="宋体"/>
                <w:szCs w:val="21"/>
              </w:rPr>
              <w:t>磋商响应</w:t>
            </w:r>
          </w:p>
        </w:tc>
        <w:tc>
          <w:tcPr>
            <w:tcW w:w="2421" w:type="dxa"/>
            <w:vAlign w:val="center"/>
          </w:tcPr>
          <w:p>
            <w:pPr>
              <w:spacing w:line="360" w:lineRule="auto"/>
              <w:jc w:val="center"/>
              <w:rPr>
                <w:rFonts w:ascii="宋体" w:hAnsi="宋体" w:cs="宋体"/>
                <w:szCs w:val="21"/>
              </w:rPr>
            </w:pPr>
            <w:r>
              <w:rPr>
                <w:rFonts w:hint="eastAsia" w:ascii="宋体" w:hAnsi="宋体" w:cs="宋体"/>
                <w:szCs w:val="21"/>
              </w:rPr>
              <w:t>偏离</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92" w:type="dxa"/>
            <w:vAlign w:val="center"/>
          </w:tcPr>
          <w:p>
            <w:pPr>
              <w:spacing w:before="240" w:after="240" w:line="360" w:lineRule="auto"/>
              <w:jc w:val="center"/>
              <w:rPr>
                <w:rFonts w:ascii="宋体" w:hAnsi="宋体" w:cs="宋体"/>
                <w:szCs w:val="21"/>
              </w:rPr>
            </w:pPr>
            <w:r>
              <w:rPr>
                <w:rFonts w:hint="eastAsia" w:ascii="宋体" w:hAnsi="宋体" w:cs="宋体"/>
                <w:szCs w:val="21"/>
              </w:rPr>
              <w:t>名称</w:t>
            </w:r>
          </w:p>
        </w:tc>
        <w:tc>
          <w:tcPr>
            <w:tcW w:w="2679" w:type="dxa"/>
            <w:vAlign w:val="center"/>
          </w:tcPr>
          <w:p>
            <w:pPr>
              <w:spacing w:line="360" w:lineRule="auto"/>
              <w:jc w:val="center"/>
              <w:rPr>
                <w:rFonts w:ascii="宋体" w:hAnsi="宋体" w:cs="宋体"/>
                <w:szCs w:val="21"/>
              </w:rPr>
            </w:pPr>
            <w:r>
              <w:rPr>
                <w:rFonts w:hint="eastAsia" w:ascii="宋体" w:hAnsi="宋体" w:cs="宋体"/>
                <w:szCs w:val="21"/>
              </w:rPr>
              <w:t>指标</w:t>
            </w:r>
          </w:p>
        </w:tc>
        <w:tc>
          <w:tcPr>
            <w:tcW w:w="2276" w:type="dxa"/>
            <w:vAlign w:val="center"/>
          </w:tcPr>
          <w:p>
            <w:pPr>
              <w:spacing w:line="360" w:lineRule="auto"/>
              <w:jc w:val="center"/>
              <w:rPr>
                <w:rFonts w:ascii="宋体" w:hAnsi="宋体" w:cs="宋体"/>
                <w:szCs w:val="21"/>
              </w:rPr>
            </w:pPr>
            <w:r>
              <w:rPr>
                <w:rFonts w:hint="eastAsia" w:ascii="宋体" w:hAnsi="宋体" w:cs="宋体"/>
                <w:szCs w:val="21"/>
              </w:rPr>
              <w:t>指标</w:t>
            </w:r>
          </w:p>
        </w:tc>
        <w:tc>
          <w:tcPr>
            <w:tcW w:w="2421" w:type="dxa"/>
            <w:vAlign w:val="center"/>
          </w:tcPr>
          <w:p>
            <w:pPr>
              <w:spacing w:line="360" w:lineRule="auto"/>
              <w:jc w:val="center"/>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bl>
    <w:p>
      <w:pPr>
        <w:spacing w:line="360" w:lineRule="auto"/>
        <w:rPr>
          <w:rFonts w:ascii="宋体" w:hAnsi="宋体" w:cs="宋体"/>
          <w:sz w:val="24"/>
        </w:rPr>
      </w:pPr>
    </w:p>
    <w:p>
      <w:pPr>
        <w:spacing w:line="360" w:lineRule="auto"/>
        <w:rPr>
          <w:rFonts w:ascii="宋体" w:hAnsi="宋体" w:cs="宋体"/>
          <w:szCs w:val="21"/>
        </w:rPr>
      </w:pPr>
      <w:r>
        <w:rPr>
          <w:rFonts w:hint="eastAsia" w:ascii="宋体" w:hAnsi="宋体" w:cs="宋体"/>
          <w:szCs w:val="21"/>
        </w:rPr>
        <w:t xml:space="preserve">供应商代表签字：                       </w:t>
      </w:r>
    </w:p>
    <w:p>
      <w:pPr>
        <w:spacing w:after="240" w:line="360" w:lineRule="auto"/>
        <w:rPr>
          <w:rFonts w:ascii="宋体" w:hAnsi="宋体" w:cs="宋体"/>
          <w:szCs w:val="21"/>
        </w:rPr>
      </w:pPr>
      <w:r>
        <w:rPr>
          <w:rFonts w:hint="eastAsia" w:ascii="宋体" w:hAnsi="宋体" w:cs="宋体"/>
          <w:szCs w:val="21"/>
        </w:rPr>
        <w:t>日期：</w:t>
      </w:r>
    </w:p>
    <w:p>
      <w:pPr>
        <w:spacing w:after="240" w:line="360" w:lineRule="auto"/>
        <w:jc w:val="left"/>
        <w:rPr>
          <w:rFonts w:ascii="宋体" w:hAnsi="宋体" w:cs="宋体"/>
          <w:b/>
          <w:sz w:val="28"/>
          <w:szCs w:val="28"/>
        </w:rPr>
      </w:pPr>
      <w:r>
        <w:rPr>
          <w:rFonts w:hint="eastAsia" w:ascii="宋体" w:hAnsi="宋体" w:cs="宋体"/>
          <w:szCs w:val="21"/>
        </w:rPr>
        <w:t>注：请对采购文件技术要求书中内容逐条响应。</w:t>
      </w:r>
      <w:r>
        <w:rPr>
          <w:rFonts w:hint="eastAsia" w:ascii="宋体" w:hAnsi="宋体" w:cs="宋体"/>
          <w:szCs w:val="21"/>
          <w:u w:val="single"/>
        </w:rPr>
        <w:br w:type="page"/>
      </w:r>
      <w:r>
        <w:rPr>
          <w:rFonts w:hint="eastAsia" w:ascii="宋体" w:hAnsi="宋体" w:cs="宋体"/>
          <w:b/>
          <w:sz w:val="28"/>
          <w:szCs w:val="28"/>
        </w:rPr>
        <w:t>格式六、商务条款偏离表</w:t>
      </w:r>
    </w:p>
    <w:p>
      <w:pPr>
        <w:spacing w:after="240" w:line="360" w:lineRule="auto"/>
        <w:ind w:hanging="119"/>
        <w:rPr>
          <w:rFonts w:ascii="宋体" w:hAnsi="宋体" w:cs="宋体"/>
          <w:szCs w:val="21"/>
          <w:u w:val="single"/>
        </w:rPr>
      </w:pPr>
      <w:r>
        <w:rPr>
          <w:rFonts w:hint="eastAsia" w:ascii="宋体" w:hAnsi="宋体" w:cs="宋体"/>
          <w:szCs w:val="21"/>
        </w:rPr>
        <w:t>供应商名称：</w:t>
      </w:r>
      <w:r>
        <w:rPr>
          <w:rFonts w:hint="eastAsia" w:ascii="宋体" w:hAnsi="宋体" w:cs="宋体"/>
          <w:szCs w:val="21"/>
          <w:u w:val="single"/>
        </w:rPr>
        <w:t xml:space="preserve">              </w:t>
      </w:r>
      <w:r>
        <w:rPr>
          <w:rFonts w:hint="eastAsia" w:ascii="宋体" w:hAnsi="宋体" w:cs="宋体"/>
          <w:szCs w:val="21"/>
        </w:rPr>
        <w:t xml:space="preserve">                 项目编号：</w:t>
      </w:r>
      <w:r>
        <w:rPr>
          <w:rFonts w:hint="eastAsia" w:ascii="宋体" w:hAnsi="宋体" w:cs="宋体"/>
          <w:szCs w:val="21"/>
          <w:u w:val="single"/>
        </w:rPr>
        <w:t xml:space="preserve">                          </w:t>
      </w:r>
    </w:p>
    <w:tbl>
      <w:tblPr>
        <w:tblStyle w:val="37"/>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3"/>
        <w:gridCol w:w="1920"/>
        <w:gridCol w:w="2400"/>
        <w:gridCol w:w="2400"/>
        <w:gridCol w:w="16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jc w:val="center"/>
              <w:rPr>
                <w:rFonts w:ascii="宋体" w:hAnsi="宋体" w:cs="宋体"/>
                <w:szCs w:val="21"/>
              </w:rPr>
            </w:pPr>
            <w:r>
              <w:rPr>
                <w:rFonts w:hint="eastAsia" w:ascii="宋体" w:hAnsi="宋体" w:cs="宋体"/>
                <w:szCs w:val="21"/>
              </w:rPr>
              <w:t>序号</w:t>
            </w:r>
          </w:p>
        </w:tc>
        <w:tc>
          <w:tcPr>
            <w:tcW w:w="1920" w:type="dxa"/>
          </w:tcPr>
          <w:p>
            <w:pPr>
              <w:spacing w:before="240" w:after="240" w:line="360" w:lineRule="auto"/>
              <w:jc w:val="center"/>
              <w:rPr>
                <w:rFonts w:ascii="宋体" w:hAnsi="宋体" w:cs="宋体"/>
                <w:szCs w:val="21"/>
              </w:rPr>
            </w:pPr>
            <w:r>
              <w:rPr>
                <w:rFonts w:hint="eastAsia" w:ascii="宋体" w:hAnsi="宋体" w:cs="宋体"/>
                <w:szCs w:val="21"/>
              </w:rPr>
              <w:t>磋商文件条目号</w:t>
            </w:r>
          </w:p>
        </w:tc>
        <w:tc>
          <w:tcPr>
            <w:tcW w:w="2400" w:type="dxa"/>
          </w:tcPr>
          <w:p>
            <w:pPr>
              <w:spacing w:before="240" w:after="240" w:line="360" w:lineRule="auto"/>
              <w:jc w:val="center"/>
              <w:rPr>
                <w:rFonts w:ascii="宋体" w:hAnsi="宋体" w:cs="宋体"/>
                <w:szCs w:val="21"/>
              </w:rPr>
            </w:pPr>
            <w:r>
              <w:rPr>
                <w:rFonts w:hint="eastAsia" w:ascii="宋体" w:hAnsi="宋体" w:cs="宋体"/>
                <w:szCs w:val="21"/>
              </w:rPr>
              <w:t>磋商文件的商务条款</w:t>
            </w:r>
          </w:p>
        </w:tc>
        <w:tc>
          <w:tcPr>
            <w:tcW w:w="2400" w:type="dxa"/>
          </w:tcPr>
          <w:p>
            <w:pPr>
              <w:spacing w:before="240" w:after="240" w:line="360" w:lineRule="auto"/>
              <w:jc w:val="center"/>
              <w:rPr>
                <w:rFonts w:ascii="宋体" w:hAnsi="宋体" w:cs="宋体"/>
                <w:szCs w:val="21"/>
              </w:rPr>
            </w:pPr>
            <w:r>
              <w:rPr>
                <w:rFonts w:hint="eastAsia" w:ascii="宋体" w:hAnsi="宋体" w:cs="宋体"/>
                <w:szCs w:val="21"/>
              </w:rPr>
              <w:t>磋商响应文件的商务条款</w:t>
            </w:r>
          </w:p>
        </w:tc>
        <w:tc>
          <w:tcPr>
            <w:tcW w:w="1605" w:type="dxa"/>
          </w:tcPr>
          <w:p>
            <w:pPr>
              <w:spacing w:before="240" w:after="240" w:line="360" w:lineRule="auto"/>
              <w:jc w:val="center"/>
              <w:rPr>
                <w:rFonts w:ascii="宋体" w:hAnsi="宋体" w:cs="宋体"/>
                <w:szCs w:val="21"/>
              </w:rPr>
            </w:pPr>
            <w:r>
              <w:rPr>
                <w:rFonts w:hint="eastAsia" w:ascii="宋体" w:hAnsi="宋体" w:cs="宋体"/>
                <w:szCs w:val="21"/>
              </w:rPr>
              <w:t>说明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bl>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 xml:space="preserve">供应商代表签字：                        </w:t>
      </w:r>
    </w:p>
    <w:p>
      <w:pPr>
        <w:spacing w:after="240" w:line="360" w:lineRule="auto"/>
        <w:rPr>
          <w:rFonts w:ascii="宋体" w:hAnsi="宋体" w:cs="宋体"/>
          <w:b/>
          <w:sz w:val="24"/>
        </w:rPr>
      </w:pPr>
    </w:p>
    <w:p>
      <w:pPr>
        <w:spacing w:after="240" w:line="360" w:lineRule="auto"/>
        <w:rPr>
          <w:rFonts w:ascii="宋体" w:hAnsi="宋体" w:cs="宋体"/>
          <w:b/>
          <w:bCs/>
          <w:sz w:val="28"/>
          <w:szCs w:val="28"/>
          <w:u w:val="single"/>
        </w:rPr>
      </w:pPr>
    </w:p>
    <w:p>
      <w:pPr>
        <w:pStyle w:val="76"/>
        <w:numPr>
          <w:ilvl w:val="0"/>
          <w:numId w:val="0"/>
        </w:numPr>
        <w:ind w:left="1838"/>
      </w:pPr>
    </w:p>
    <w:p>
      <w:pPr>
        <w:pStyle w:val="48"/>
        <w:ind w:firstLine="420"/>
      </w:pPr>
    </w:p>
    <w:p>
      <w:pPr>
        <w:pStyle w:val="48"/>
        <w:ind w:firstLine="420"/>
      </w:pPr>
    </w:p>
    <w:p>
      <w:pPr>
        <w:spacing w:after="160" w:line="360" w:lineRule="auto"/>
        <w:rPr>
          <w:rFonts w:ascii="宋体" w:hAnsi="宋体" w:cs="宋体"/>
          <w:sz w:val="24"/>
        </w:rPr>
      </w:pPr>
      <w:r>
        <w:rPr>
          <w:rFonts w:hint="eastAsia" w:ascii="宋体" w:hAnsi="宋体" w:cs="宋体"/>
          <w:b/>
          <w:sz w:val="28"/>
          <w:szCs w:val="28"/>
        </w:rPr>
        <w:t>格式七、拟投入本项目总负责人简历表</w:t>
      </w:r>
    </w:p>
    <w:tbl>
      <w:tblPr>
        <w:tblStyle w:val="37"/>
        <w:tblW w:w="0" w:type="auto"/>
        <w:tblInd w:w="-201" w:type="dxa"/>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Layout w:type="fixed"/>
        <w:tblCellMar>
          <w:top w:w="0" w:type="dxa"/>
          <w:left w:w="108" w:type="dxa"/>
          <w:bottom w:w="0" w:type="dxa"/>
          <w:right w:w="108" w:type="dxa"/>
        </w:tblCellMar>
      </w:tblPr>
      <w:tblGrid>
        <w:gridCol w:w="1936"/>
        <w:gridCol w:w="172"/>
        <w:gridCol w:w="1175"/>
        <w:gridCol w:w="733"/>
        <w:gridCol w:w="953"/>
        <w:gridCol w:w="956"/>
        <w:gridCol w:w="726"/>
        <w:gridCol w:w="1498"/>
        <w:gridCol w:w="1106"/>
      </w:tblGrid>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761" w:hRule="atLeast"/>
        </w:trPr>
        <w:tc>
          <w:tcPr>
            <w:tcW w:w="1936" w:type="dxa"/>
            <w:tcBorders>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姓名</w:t>
            </w:r>
          </w:p>
        </w:tc>
        <w:tc>
          <w:tcPr>
            <w:tcW w:w="1347" w:type="dxa"/>
            <w:gridSpan w:val="2"/>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p>
        </w:tc>
        <w:tc>
          <w:tcPr>
            <w:tcW w:w="1686" w:type="dxa"/>
            <w:gridSpan w:val="2"/>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性别</w:t>
            </w:r>
          </w:p>
        </w:tc>
        <w:tc>
          <w:tcPr>
            <w:tcW w:w="1682" w:type="dxa"/>
            <w:gridSpan w:val="2"/>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p>
        </w:tc>
        <w:tc>
          <w:tcPr>
            <w:tcW w:w="1498" w:type="dxa"/>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年龄</w:t>
            </w:r>
          </w:p>
        </w:tc>
        <w:tc>
          <w:tcPr>
            <w:tcW w:w="1106" w:type="dxa"/>
            <w:tcBorders>
              <w:left w:val="single" w:color="auto" w:sz="4" w:space="0"/>
              <w:bottom w:val="single" w:color="auto" w:sz="4" w:space="0"/>
            </w:tcBorders>
            <w:vAlign w:val="center"/>
          </w:tcPr>
          <w:p>
            <w:pPr>
              <w:spacing w:after="160" w:line="360" w:lineRule="auto"/>
              <w:jc w:val="center"/>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1936" w:type="dxa"/>
            <w:tcBorders>
              <w:top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职务</w:t>
            </w:r>
          </w:p>
        </w:tc>
        <w:tc>
          <w:tcPr>
            <w:tcW w:w="1347"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p>
        </w:tc>
        <w:tc>
          <w:tcPr>
            <w:tcW w:w="1686"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职称</w:t>
            </w:r>
          </w:p>
        </w:tc>
        <w:tc>
          <w:tcPr>
            <w:tcW w:w="1682"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p>
        </w:tc>
        <w:tc>
          <w:tcPr>
            <w:tcW w:w="1498" w:type="dxa"/>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专业、学历</w:t>
            </w:r>
          </w:p>
        </w:tc>
        <w:tc>
          <w:tcPr>
            <w:tcW w:w="1106" w:type="dxa"/>
            <w:tcBorders>
              <w:top w:val="single" w:color="auto" w:sz="4" w:space="0"/>
              <w:left w:val="single" w:color="auto" w:sz="4" w:space="0"/>
              <w:bottom w:val="single" w:color="auto" w:sz="4" w:space="0"/>
            </w:tcBorders>
            <w:vAlign w:val="center"/>
          </w:tcPr>
          <w:p>
            <w:pPr>
              <w:spacing w:after="160" w:line="360" w:lineRule="auto"/>
              <w:jc w:val="center"/>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1001" w:hRule="atLeast"/>
        </w:trPr>
        <w:tc>
          <w:tcPr>
            <w:tcW w:w="1936" w:type="dxa"/>
            <w:tcBorders>
              <w:top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参加工作时间</w:t>
            </w:r>
          </w:p>
        </w:tc>
        <w:tc>
          <w:tcPr>
            <w:tcW w:w="1347"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p>
        </w:tc>
        <w:tc>
          <w:tcPr>
            <w:tcW w:w="3368" w:type="dxa"/>
            <w:gridSpan w:val="4"/>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从事项目总负责人年限</w:t>
            </w:r>
          </w:p>
        </w:tc>
        <w:tc>
          <w:tcPr>
            <w:tcW w:w="2604" w:type="dxa"/>
            <w:gridSpan w:val="2"/>
            <w:tcBorders>
              <w:top w:val="single" w:color="auto" w:sz="4" w:space="0"/>
              <w:left w:val="single" w:color="auto" w:sz="4" w:space="0"/>
              <w:bottom w:val="single" w:color="auto" w:sz="4" w:space="0"/>
            </w:tcBorders>
            <w:vAlign w:val="center"/>
          </w:tcPr>
          <w:p>
            <w:pPr>
              <w:spacing w:after="160" w:line="360" w:lineRule="auto"/>
              <w:jc w:val="center"/>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9255" w:type="dxa"/>
            <w:gridSpan w:val="9"/>
            <w:tcBorders>
              <w:top w:val="single" w:color="auto" w:sz="4" w:space="0"/>
              <w:bottom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已完成项目情况</w:t>
            </w: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2108" w:type="dxa"/>
            <w:gridSpan w:val="2"/>
            <w:tcBorders>
              <w:top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项目名称</w:t>
            </w:r>
          </w:p>
        </w:tc>
        <w:tc>
          <w:tcPr>
            <w:tcW w:w="1908"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规模</w:t>
            </w:r>
          </w:p>
        </w:tc>
        <w:tc>
          <w:tcPr>
            <w:tcW w:w="1909"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工期</w:t>
            </w:r>
          </w:p>
        </w:tc>
        <w:tc>
          <w:tcPr>
            <w:tcW w:w="3330" w:type="dxa"/>
            <w:gridSpan w:val="3"/>
            <w:tcBorders>
              <w:top w:val="single" w:color="auto" w:sz="4" w:space="0"/>
              <w:left w:val="single" w:color="auto" w:sz="4" w:space="0"/>
              <w:bottom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担负的技术职务</w:t>
            </w: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bl>
    <w:p>
      <w:pPr>
        <w:spacing w:after="160" w:line="360" w:lineRule="auto"/>
        <w:rPr>
          <w:rFonts w:ascii="宋体" w:hAnsi="宋体" w:cs="宋体"/>
          <w:b/>
        </w:rPr>
      </w:pPr>
    </w:p>
    <w:p>
      <w:pPr>
        <w:spacing w:after="160" w:line="360" w:lineRule="auto"/>
        <w:rPr>
          <w:rFonts w:ascii="宋体" w:hAnsi="宋体" w:cs="宋体"/>
          <w:b/>
        </w:rPr>
      </w:pPr>
    </w:p>
    <w:p>
      <w:pPr>
        <w:spacing w:after="160" w:line="360" w:lineRule="auto"/>
        <w:rPr>
          <w:rFonts w:ascii="宋体" w:hAnsi="宋体" w:cs="宋体"/>
          <w:b/>
        </w:rPr>
      </w:pPr>
    </w:p>
    <w:p>
      <w:pPr>
        <w:spacing w:after="160" w:line="360" w:lineRule="auto"/>
        <w:rPr>
          <w:rFonts w:ascii="宋体" w:hAnsi="宋体" w:cs="宋体"/>
          <w:b/>
          <w:sz w:val="28"/>
          <w:szCs w:val="28"/>
        </w:rPr>
      </w:pPr>
    </w:p>
    <w:p>
      <w:pPr>
        <w:spacing w:after="160" w:line="360" w:lineRule="auto"/>
        <w:rPr>
          <w:rFonts w:ascii="宋体" w:hAnsi="宋体" w:cs="宋体"/>
          <w:b/>
          <w:sz w:val="28"/>
          <w:szCs w:val="28"/>
        </w:rPr>
      </w:pPr>
      <w:r>
        <w:rPr>
          <w:rFonts w:hint="eastAsia" w:ascii="宋体" w:hAnsi="宋体" w:cs="宋体"/>
          <w:b/>
          <w:sz w:val="28"/>
          <w:szCs w:val="28"/>
        </w:rPr>
        <w:t>格式八   拟投入本项目的主要人员简历表</w:t>
      </w:r>
    </w:p>
    <w:p>
      <w:pPr>
        <w:spacing w:after="160" w:line="360" w:lineRule="auto"/>
        <w:jc w:val="center"/>
        <w:rPr>
          <w:rFonts w:ascii="宋体" w:hAnsi="宋体" w:cs="宋体"/>
          <w:szCs w:val="21"/>
        </w:rPr>
      </w:pPr>
      <w:r>
        <w:rPr>
          <w:rFonts w:hint="eastAsia" w:ascii="宋体" w:hAnsi="宋体" w:cs="宋体"/>
          <w:szCs w:val="21"/>
        </w:rPr>
        <w:t>拟投入本项目的主要人员简历表</w:t>
      </w:r>
    </w:p>
    <w:tbl>
      <w:tblPr>
        <w:tblStyle w:val="3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20"/>
        <w:gridCol w:w="1282"/>
        <w:gridCol w:w="169"/>
        <w:gridCol w:w="975"/>
        <w:gridCol w:w="971"/>
        <w:gridCol w:w="845"/>
        <w:gridCol w:w="268"/>
        <w:gridCol w:w="2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56" w:hRule="atLeast"/>
        </w:trPr>
        <w:tc>
          <w:tcPr>
            <w:tcW w:w="2120" w:type="dxa"/>
            <w:tcBorders>
              <w:top w:val="thinThickSmallGap" w:color="auto" w:sz="18" w:space="0"/>
              <w:lef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姓  名</w:t>
            </w:r>
          </w:p>
        </w:tc>
        <w:tc>
          <w:tcPr>
            <w:tcW w:w="1451" w:type="dxa"/>
            <w:gridSpan w:val="2"/>
            <w:tcBorders>
              <w:top w:val="thinThickSmallGap" w:color="auto" w:sz="18" w:space="0"/>
            </w:tcBorders>
            <w:vAlign w:val="center"/>
          </w:tcPr>
          <w:p>
            <w:pPr>
              <w:spacing w:after="160" w:line="360" w:lineRule="auto"/>
              <w:jc w:val="center"/>
              <w:rPr>
                <w:rFonts w:ascii="宋体" w:hAnsi="宋体" w:cs="宋体"/>
                <w:szCs w:val="21"/>
              </w:rPr>
            </w:pPr>
          </w:p>
        </w:tc>
        <w:tc>
          <w:tcPr>
            <w:tcW w:w="975" w:type="dxa"/>
            <w:tcBorders>
              <w:top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性别</w:t>
            </w:r>
          </w:p>
        </w:tc>
        <w:tc>
          <w:tcPr>
            <w:tcW w:w="971" w:type="dxa"/>
            <w:tcBorders>
              <w:top w:val="thinThickSmallGap" w:color="auto" w:sz="18" w:space="0"/>
            </w:tcBorders>
            <w:vAlign w:val="center"/>
          </w:tcPr>
          <w:p>
            <w:pPr>
              <w:spacing w:after="160" w:line="360" w:lineRule="auto"/>
              <w:jc w:val="center"/>
              <w:rPr>
                <w:rFonts w:ascii="宋体" w:hAnsi="宋体" w:cs="宋体"/>
                <w:szCs w:val="21"/>
              </w:rPr>
            </w:pPr>
          </w:p>
        </w:tc>
        <w:tc>
          <w:tcPr>
            <w:tcW w:w="1113" w:type="dxa"/>
            <w:gridSpan w:val="2"/>
            <w:tcBorders>
              <w:top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出生日期</w:t>
            </w:r>
          </w:p>
        </w:tc>
        <w:tc>
          <w:tcPr>
            <w:tcW w:w="2037" w:type="dxa"/>
            <w:tcBorders>
              <w:top w:val="thinThickSmallGap" w:color="auto" w:sz="18" w:space="0"/>
              <w:righ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38" w:hRule="atLeast"/>
        </w:trPr>
        <w:tc>
          <w:tcPr>
            <w:tcW w:w="2120" w:type="dxa"/>
            <w:tcBorders>
              <w:lef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毕业院校及专业</w:t>
            </w:r>
          </w:p>
        </w:tc>
        <w:tc>
          <w:tcPr>
            <w:tcW w:w="3397" w:type="dxa"/>
            <w:gridSpan w:val="4"/>
            <w:vAlign w:val="center"/>
          </w:tcPr>
          <w:p>
            <w:pPr>
              <w:spacing w:after="160" w:line="360" w:lineRule="auto"/>
              <w:jc w:val="center"/>
              <w:rPr>
                <w:rFonts w:ascii="宋体" w:hAnsi="宋体" w:cs="宋体"/>
                <w:szCs w:val="21"/>
              </w:rPr>
            </w:pPr>
          </w:p>
        </w:tc>
        <w:tc>
          <w:tcPr>
            <w:tcW w:w="1113" w:type="dxa"/>
            <w:gridSpan w:val="2"/>
            <w:vAlign w:val="center"/>
          </w:tcPr>
          <w:p>
            <w:pPr>
              <w:spacing w:after="160" w:line="360" w:lineRule="auto"/>
              <w:jc w:val="center"/>
              <w:rPr>
                <w:rFonts w:ascii="宋体" w:hAnsi="宋体" w:cs="宋体"/>
                <w:szCs w:val="21"/>
              </w:rPr>
            </w:pPr>
            <w:r>
              <w:rPr>
                <w:rFonts w:hint="eastAsia" w:ascii="宋体" w:hAnsi="宋体" w:cs="宋体"/>
                <w:szCs w:val="21"/>
              </w:rPr>
              <w:t>毕业时间</w:t>
            </w:r>
          </w:p>
        </w:tc>
        <w:tc>
          <w:tcPr>
            <w:tcW w:w="2037" w:type="dxa"/>
            <w:tcBorders>
              <w:righ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2120" w:type="dxa"/>
            <w:tcBorders>
              <w:lef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从事本专业时间</w:t>
            </w:r>
          </w:p>
        </w:tc>
        <w:tc>
          <w:tcPr>
            <w:tcW w:w="6547" w:type="dxa"/>
            <w:gridSpan w:val="7"/>
            <w:tcBorders>
              <w:right w:val="thinThickSmallGap" w:color="auto" w:sz="18" w:space="0"/>
            </w:tcBorders>
            <w:vAlign w:val="center"/>
          </w:tcPr>
          <w:p>
            <w:pPr>
              <w:spacing w:after="160" w:line="360" w:lineRule="auto"/>
              <w:jc w:val="center"/>
              <w:rPr>
                <w:rFonts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3402" w:type="dxa"/>
            <w:gridSpan w:val="2"/>
            <w:tcBorders>
              <w:lef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职       称</w:t>
            </w:r>
          </w:p>
        </w:tc>
        <w:tc>
          <w:tcPr>
            <w:tcW w:w="5265" w:type="dxa"/>
            <w:gridSpan w:val="6"/>
            <w:tcBorders>
              <w:right w:val="thinThickSmallGap" w:color="auto" w:sz="18" w:space="0"/>
            </w:tcBorders>
            <w:vAlign w:val="center"/>
          </w:tcPr>
          <w:p>
            <w:pPr>
              <w:spacing w:after="160" w:line="360" w:lineRule="auto"/>
              <w:jc w:val="center"/>
              <w:rPr>
                <w:rFonts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38" w:hRule="atLeast"/>
        </w:trPr>
        <w:tc>
          <w:tcPr>
            <w:tcW w:w="8667" w:type="dxa"/>
            <w:gridSpan w:val="8"/>
            <w:tcBorders>
              <w:left w:val="thinThickSmallGap" w:color="auto" w:sz="18" w:space="0"/>
              <w:righ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主  要  经  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6" w:hRule="atLeast"/>
        </w:trPr>
        <w:tc>
          <w:tcPr>
            <w:tcW w:w="2120" w:type="dxa"/>
            <w:tcBorders>
              <w:lef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时   间</w:t>
            </w:r>
          </w:p>
        </w:tc>
        <w:tc>
          <w:tcPr>
            <w:tcW w:w="4242" w:type="dxa"/>
            <w:gridSpan w:val="5"/>
            <w:vAlign w:val="center"/>
          </w:tcPr>
          <w:p>
            <w:pPr>
              <w:spacing w:after="160" w:line="360" w:lineRule="auto"/>
              <w:jc w:val="center"/>
              <w:rPr>
                <w:rFonts w:ascii="宋体" w:hAnsi="宋体" w:cs="宋体"/>
                <w:szCs w:val="21"/>
              </w:rPr>
            </w:pPr>
            <w:r>
              <w:rPr>
                <w:rFonts w:hint="eastAsia" w:ascii="宋体" w:hAnsi="宋体" w:cs="宋体"/>
                <w:szCs w:val="21"/>
              </w:rPr>
              <w:t>参加过的项目名称</w:t>
            </w:r>
          </w:p>
        </w:tc>
        <w:tc>
          <w:tcPr>
            <w:tcW w:w="2305" w:type="dxa"/>
            <w:gridSpan w:val="2"/>
            <w:tcBorders>
              <w:righ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该项目中任职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8" w:hRule="atLeast"/>
        </w:trPr>
        <w:tc>
          <w:tcPr>
            <w:tcW w:w="2120" w:type="dxa"/>
            <w:tcBorders>
              <w:left w:val="thinThickSmallGap" w:color="auto" w:sz="18" w:space="0"/>
              <w:bottom w:val="thinThickSmallGap" w:color="auto" w:sz="18" w:space="0"/>
            </w:tcBorders>
          </w:tcPr>
          <w:p>
            <w:pPr>
              <w:spacing w:after="160" w:line="360" w:lineRule="auto"/>
              <w:rPr>
                <w:rFonts w:ascii="宋体" w:hAnsi="宋体" w:cs="宋体"/>
                <w:szCs w:val="21"/>
              </w:rPr>
            </w:pPr>
          </w:p>
        </w:tc>
        <w:tc>
          <w:tcPr>
            <w:tcW w:w="4242" w:type="dxa"/>
            <w:gridSpan w:val="5"/>
            <w:tcBorders>
              <w:bottom w:val="thinThickSmallGap" w:color="auto" w:sz="18" w:space="0"/>
            </w:tcBorders>
          </w:tcPr>
          <w:p>
            <w:pPr>
              <w:spacing w:after="160" w:line="360" w:lineRule="auto"/>
              <w:rPr>
                <w:rFonts w:ascii="宋体" w:hAnsi="宋体" w:cs="宋体"/>
                <w:szCs w:val="21"/>
              </w:rPr>
            </w:pPr>
          </w:p>
        </w:tc>
        <w:tc>
          <w:tcPr>
            <w:tcW w:w="2305" w:type="dxa"/>
            <w:gridSpan w:val="2"/>
            <w:tcBorders>
              <w:bottom w:val="thinThickSmallGap" w:color="auto" w:sz="18" w:space="0"/>
              <w:right w:val="thinThickSmallGap" w:color="auto" w:sz="18" w:space="0"/>
            </w:tcBorders>
          </w:tcPr>
          <w:p>
            <w:pPr>
              <w:spacing w:after="160" w:line="360" w:lineRule="auto"/>
              <w:rPr>
                <w:rFonts w:ascii="宋体" w:hAnsi="宋体" w:cs="宋体"/>
                <w:szCs w:val="21"/>
              </w:rPr>
            </w:pPr>
          </w:p>
        </w:tc>
      </w:tr>
    </w:tbl>
    <w:p>
      <w:pPr>
        <w:spacing w:after="160" w:line="360" w:lineRule="auto"/>
        <w:rPr>
          <w:rFonts w:ascii="宋体" w:hAnsi="宋体" w:cs="宋体"/>
          <w:szCs w:val="21"/>
        </w:rPr>
      </w:pPr>
      <w:r>
        <w:rPr>
          <w:rFonts w:hint="eastAsia" w:ascii="宋体" w:hAnsi="宋体" w:cs="宋体"/>
          <w:szCs w:val="21"/>
        </w:rPr>
        <w:t xml:space="preserve">投标申请人：            （单位全称） (盖章)                </w:t>
      </w:r>
    </w:p>
    <w:p>
      <w:pPr>
        <w:spacing w:after="160" w:line="360" w:lineRule="auto"/>
        <w:rPr>
          <w:rFonts w:ascii="宋体" w:hAnsi="宋体" w:cs="宋体"/>
          <w:szCs w:val="21"/>
        </w:rPr>
      </w:pPr>
    </w:p>
    <w:p>
      <w:pPr>
        <w:spacing w:after="160" w:line="360" w:lineRule="auto"/>
        <w:rPr>
          <w:rFonts w:ascii="宋体" w:hAnsi="宋体" w:cs="宋体"/>
          <w:szCs w:val="21"/>
        </w:rPr>
      </w:pPr>
      <w:r>
        <w:rPr>
          <w:rFonts w:hint="eastAsia" w:ascii="宋体" w:hAnsi="宋体" w:cs="宋体"/>
          <w:szCs w:val="21"/>
        </w:rPr>
        <w:t xml:space="preserve">法定代表人或授权代表：               (签字或盖章)                    </w:t>
      </w:r>
    </w:p>
    <w:p>
      <w:pPr>
        <w:spacing w:after="160" w:line="360" w:lineRule="auto"/>
        <w:rPr>
          <w:rFonts w:ascii="宋体" w:hAnsi="宋体" w:cs="宋体"/>
          <w:szCs w:val="21"/>
        </w:rPr>
      </w:pPr>
      <w:r>
        <w:rPr>
          <w:rFonts w:hint="eastAsia" w:ascii="宋体" w:hAnsi="宋体" w:cs="宋体"/>
          <w:szCs w:val="21"/>
        </w:rPr>
        <w:t>日   期：     年   月   日</w:t>
      </w:r>
    </w:p>
    <w:p>
      <w:pPr>
        <w:spacing w:after="120" w:afterLines="50" w:line="360" w:lineRule="auto"/>
        <w:rPr>
          <w:rFonts w:ascii="宋体" w:hAnsi="宋体" w:cs="宋体"/>
          <w:b/>
          <w:sz w:val="28"/>
          <w:szCs w:val="28"/>
        </w:rPr>
      </w:pPr>
    </w:p>
    <w:p>
      <w:pPr>
        <w:spacing w:after="120" w:afterLines="50" w:line="360" w:lineRule="auto"/>
        <w:rPr>
          <w:rFonts w:ascii="宋体" w:hAnsi="宋体" w:cs="宋体"/>
          <w:b/>
          <w:sz w:val="28"/>
          <w:szCs w:val="28"/>
        </w:rPr>
      </w:pPr>
    </w:p>
    <w:p>
      <w:pPr>
        <w:spacing w:line="360" w:lineRule="auto"/>
        <w:rPr>
          <w:rFonts w:ascii="宋体" w:hAnsi="宋体" w:cs="宋体"/>
          <w:b/>
          <w:sz w:val="24"/>
        </w:rPr>
      </w:pPr>
      <w:r>
        <w:rPr>
          <w:rFonts w:hint="eastAsia" w:ascii="宋体" w:hAnsi="宋体" w:cs="宋体"/>
          <w:b/>
          <w:sz w:val="24"/>
        </w:rPr>
        <w:t>格式九  实施方案；</w:t>
      </w:r>
    </w:p>
    <w:p>
      <w:pPr>
        <w:spacing w:line="360" w:lineRule="auto"/>
        <w:rPr>
          <w:rFonts w:ascii="宋体" w:hAnsi="宋体" w:cs="宋体"/>
          <w:b/>
          <w:sz w:val="24"/>
        </w:rPr>
      </w:pPr>
      <w:r>
        <w:rPr>
          <w:rFonts w:hint="eastAsia" w:ascii="宋体" w:hAnsi="宋体" w:cs="宋体"/>
          <w:b/>
          <w:sz w:val="24"/>
        </w:rPr>
        <w:t>格式十  售后服务方案；</w:t>
      </w:r>
    </w:p>
    <w:p>
      <w:pPr>
        <w:spacing w:line="360" w:lineRule="auto"/>
        <w:rPr>
          <w:rFonts w:ascii="宋体" w:hAnsi="宋体" w:cs="宋体"/>
          <w:b/>
          <w:sz w:val="24"/>
        </w:rPr>
      </w:pPr>
      <w:r>
        <w:rPr>
          <w:rFonts w:hint="eastAsia" w:ascii="宋体" w:hAnsi="宋体" w:cs="宋体"/>
          <w:b/>
          <w:sz w:val="24"/>
        </w:rPr>
        <w:t>格式十一  针对本项目的服务承诺；</w:t>
      </w:r>
    </w:p>
    <w:p>
      <w:pPr>
        <w:spacing w:line="360" w:lineRule="auto"/>
        <w:rPr>
          <w:rFonts w:ascii="宋体" w:hAnsi="宋体" w:cs="宋体"/>
          <w:sz w:val="24"/>
        </w:rPr>
      </w:pPr>
      <w:r>
        <w:rPr>
          <w:rFonts w:hint="eastAsia" w:ascii="宋体" w:hAnsi="宋体" w:cs="宋体"/>
          <w:b/>
          <w:sz w:val="24"/>
        </w:rPr>
        <w:t>格式十二  投标供应商觉得有必要提供的其它证明材料。</w:t>
      </w:r>
    </w:p>
    <w:p>
      <w:pPr>
        <w:spacing w:line="360" w:lineRule="auto"/>
        <w:rPr>
          <w:rFonts w:ascii="宋体" w:hAnsi="宋体" w:cs="宋体"/>
        </w:rPr>
      </w:pPr>
    </w:p>
    <w:p>
      <w:pPr>
        <w:spacing w:line="360" w:lineRule="auto"/>
        <w:jc w:val="center"/>
        <w:rPr>
          <w:rFonts w:ascii="宋体" w:hAnsi="宋体" w:cs="宋体"/>
          <w:b/>
          <w:bCs/>
          <w:sz w:val="32"/>
          <w:szCs w:val="32"/>
        </w:rPr>
      </w:pPr>
      <w:r>
        <w:rPr>
          <w:rFonts w:hint="eastAsia" w:ascii="宋体" w:hAnsi="宋体" w:cs="宋体"/>
          <w:b/>
          <w:bCs/>
          <w:sz w:val="32"/>
          <w:szCs w:val="32"/>
        </w:rPr>
        <w:t>格式十三 资格证明文件</w:t>
      </w:r>
    </w:p>
    <w:p>
      <w:pPr>
        <w:keepNext w:val="0"/>
        <w:keepLines w:val="0"/>
        <w:pageBreakBefore w:val="0"/>
        <w:widowControl w:val="0"/>
        <w:kinsoku/>
        <w:wordWrap/>
        <w:overflowPunct/>
        <w:topLinePunct w:val="0"/>
        <w:autoSpaceDE/>
        <w:autoSpaceDN/>
        <w:bidi w:val="0"/>
        <w:adjustRightInd/>
        <w:spacing w:line="360" w:lineRule="auto"/>
        <w:ind w:firstLine="413" w:firstLineChars="197"/>
        <w:textAlignment w:val="auto"/>
        <w:rPr>
          <w:rFonts w:ascii="宋体" w:hAnsi="宋体" w:cs="宋体"/>
          <w:bCs/>
          <w:szCs w:val="21"/>
          <w:lang w:bidi="ar"/>
        </w:rPr>
      </w:pPr>
      <w:r>
        <w:rPr>
          <w:rFonts w:hint="eastAsia" w:ascii="宋体" w:hAnsi="宋体" w:cs="宋体"/>
          <w:bCs/>
          <w:szCs w:val="21"/>
          <w:lang w:bidi="ar"/>
        </w:rPr>
        <w:t>1.供应商必须符合《中华人民共和国政府采购法》第二十二条要求；</w:t>
      </w:r>
    </w:p>
    <w:p>
      <w:pPr>
        <w:keepNext w:val="0"/>
        <w:keepLines w:val="0"/>
        <w:pageBreakBefore w:val="0"/>
        <w:widowControl w:val="0"/>
        <w:kinsoku/>
        <w:wordWrap/>
        <w:overflowPunct/>
        <w:topLinePunct w:val="0"/>
        <w:autoSpaceDE/>
        <w:autoSpaceDN/>
        <w:bidi w:val="0"/>
        <w:adjustRightInd/>
        <w:spacing w:line="360" w:lineRule="auto"/>
        <w:ind w:firstLine="413" w:firstLineChars="197"/>
        <w:textAlignment w:val="auto"/>
        <w:rPr>
          <w:rFonts w:ascii="宋体" w:hAnsi="宋体" w:cs="宋体"/>
          <w:bCs/>
          <w:szCs w:val="21"/>
          <w:lang w:bidi="ar"/>
        </w:rPr>
      </w:pPr>
      <w:r>
        <w:rPr>
          <w:rFonts w:hint="eastAsia" w:ascii="宋体" w:hAnsi="宋体" w:cs="宋体"/>
          <w:bCs/>
          <w:szCs w:val="21"/>
          <w:lang w:bidi="ar"/>
        </w:rPr>
        <w:t>2.供应商应是在中华人民共和国境内注册取得营业执照的独立法人或其他组织；</w:t>
      </w:r>
    </w:p>
    <w:p>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ascii="宋体" w:hAnsi="宋体" w:cs="宋体"/>
          <w:bCs/>
          <w:szCs w:val="21"/>
          <w:lang w:bidi="ar"/>
        </w:rPr>
      </w:pPr>
      <w:r>
        <w:rPr>
          <w:rFonts w:hint="eastAsia" w:ascii="宋体" w:hAnsi="宋体" w:cs="宋体"/>
          <w:bCs/>
          <w:szCs w:val="21"/>
          <w:lang w:bidi="ar"/>
        </w:rPr>
        <w:t>3.营业执照副本（复印件）；</w:t>
      </w:r>
    </w:p>
    <w:p>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ascii="宋体" w:hAnsi="宋体" w:cs="宋体"/>
          <w:bCs/>
          <w:szCs w:val="21"/>
          <w:lang w:bidi="ar"/>
        </w:rPr>
      </w:pPr>
      <w:r>
        <w:rPr>
          <w:rFonts w:hint="eastAsia" w:ascii="宋体" w:hAnsi="宋体" w:cs="宋体"/>
          <w:bCs/>
          <w:szCs w:val="21"/>
          <w:lang w:bidi="ar"/>
        </w:rPr>
        <w:t>4.法人代表身份证（正、反面复印件）；</w:t>
      </w:r>
    </w:p>
    <w:p>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ascii="宋体" w:hAnsi="宋体" w:cs="宋体"/>
          <w:bCs/>
          <w:szCs w:val="21"/>
          <w:lang w:bidi="ar"/>
        </w:rPr>
      </w:pPr>
      <w:r>
        <w:rPr>
          <w:rFonts w:hint="eastAsia" w:ascii="宋体" w:hAnsi="宋体" w:cs="宋体"/>
          <w:bCs/>
          <w:szCs w:val="21"/>
          <w:lang w:bidi="ar"/>
        </w:rPr>
        <w:t>5.法人授权函（原件）及被授权人身份证（正、反面复印件）；</w:t>
      </w:r>
    </w:p>
    <w:p>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cs="宋体"/>
          <w:bCs/>
          <w:szCs w:val="21"/>
          <w:lang w:val="en-US" w:eastAsia="zh-CN" w:bidi="ar"/>
        </w:rPr>
      </w:pPr>
      <w:r>
        <w:rPr>
          <w:rFonts w:hint="eastAsia" w:ascii="宋体" w:hAnsi="宋体" w:cs="宋体"/>
          <w:bCs/>
          <w:szCs w:val="21"/>
          <w:lang w:bidi="ar"/>
        </w:rPr>
        <w:t>6.</w:t>
      </w:r>
      <w:r>
        <w:rPr>
          <w:rFonts w:hint="eastAsia" w:ascii="宋体" w:hAnsi="宋体" w:cs="宋体"/>
          <w:bCs/>
          <w:szCs w:val="21"/>
          <w:lang w:val="en-US" w:eastAsia="zh-CN" w:bidi="ar"/>
        </w:rPr>
        <w:t>资格承诺函</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ascii="宋体" w:hAnsi="宋体" w:cs="宋体"/>
          <w:b/>
          <w:bCs/>
          <w:sz w:val="24"/>
        </w:rPr>
      </w:pPr>
      <w:r>
        <w:rPr>
          <w:rFonts w:hint="eastAsia" w:ascii="宋体" w:hAnsi="宋体" w:cs="宋体"/>
          <w:szCs w:val="21"/>
          <w:lang w:val="en-US" w:eastAsia="zh-CN"/>
        </w:rPr>
        <w:t>7</w:t>
      </w:r>
      <w:r>
        <w:rPr>
          <w:rFonts w:hint="eastAsia" w:ascii="宋体" w:hAnsi="宋体" w:cs="宋体"/>
          <w:szCs w:val="21"/>
        </w:rPr>
        <w:t>、本项目不接受联合体投标。</w:t>
      </w:r>
    </w:p>
    <w:p>
      <w:pPr>
        <w:spacing w:line="360" w:lineRule="auto"/>
        <w:rPr>
          <w:rFonts w:ascii="宋体" w:hAnsi="宋体" w:cs="宋体"/>
          <w:b/>
          <w:bCs/>
          <w:szCs w:val="21"/>
        </w:rPr>
      </w:pPr>
      <w:r>
        <w:rPr>
          <w:rFonts w:ascii="宋体" w:hAnsi="宋体" w:cs="宋体"/>
          <w:b/>
          <w:bCs/>
          <w:szCs w:val="21"/>
        </w:rPr>
        <w:t xml:space="preserve"> </w:t>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360" w:lineRule="auto"/>
        <w:rPr>
          <w:rFonts w:ascii="宋体" w:hAnsi="宋体" w:cs="宋体"/>
          <w:b/>
          <w:bCs/>
          <w:szCs w:val="21"/>
        </w:rPr>
      </w:pPr>
    </w:p>
    <w:p>
      <w:pPr>
        <w:pStyle w:val="30"/>
      </w:pPr>
    </w:p>
    <w:p>
      <w:pPr>
        <w:pageBreakBefore w:val="0"/>
        <w:kinsoku/>
        <w:overflowPunct/>
        <w:topLinePunct w:val="0"/>
        <w:bidi w:val="0"/>
        <w:spacing w:line="360" w:lineRule="auto"/>
        <w:jc w:val="both"/>
        <w:textAlignment w:val="auto"/>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 xml:space="preserve">1、资格承诺声明函 </w:t>
      </w:r>
    </w:p>
    <w:p>
      <w:pPr>
        <w:spacing w:line="360" w:lineRule="auto"/>
        <w:rPr>
          <w:rFonts w:ascii="宋体" w:hAnsi="宋体" w:cs="宋体"/>
          <w:color w:val="auto"/>
          <w:sz w:val="21"/>
          <w:szCs w:val="21"/>
          <w:highlight w:val="none"/>
        </w:rPr>
      </w:pPr>
    </w:p>
    <w:p>
      <w:pPr>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rPr>
        <w:t>资格承诺声明函</w:t>
      </w:r>
    </w:p>
    <w:p>
      <w:pPr>
        <w:spacing w:line="360" w:lineRule="auto"/>
        <w:rPr>
          <w:rFonts w:ascii="宋体" w:hAnsi="宋体" w:cs="宋体"/>
          <w:color w:val="auto"/>
          <w:sz w:val="21"/>
          <w:szCs w:val="21"/>
          <w:highlight w:val="none"/>
        </w:rPr>
      </w:pPr>
    </w:p>
    <w:p>
      <w:pPr>
        <w:spacing w:line="360" w:lineRule="auto"/>
        <w:rPr>
          <w:rFonts w:ascii="宋体" w:hAnsi="宋体" w:cs="宋体"/>
          <w:color w:val="auto"/>
          <w:sz w:val="21"/>
          <w:szCs w:val="21"/>
          <w:highlight w:val="none"/>
        </w:rPr>
      </w:pPr>
    </w:p>
    <w:p>
      <w:pPr>
        <w:spacing w:line="36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致本项目采购单位及</w:t>
      </w:r>
      <w:r>
        <w:rPr>
          <w:rFonts w:hint="eastAsia" w:ascii="宋体" w:hAnsi="宋体" w:cs="宋体"/>
          <w:color w:val="auto"/>
          <w:sz w:val="21"/>
          <w:szCs w:val="21"/>
          <w:highlight w:val="none"/>
          <w:lang w:val="en-US" w:eastAsia="zh-CN"/>
        </w:rPr>
        <w:t>招标代理机构</w:t>
      </w:r>
      <w:r>
        <w:rPr>
          <w:rFonts w:hint="eastAsia" w:ascii="宋体" w:hAnsi="宋体" w:cs="宋体"/>
          <w:color w:val="auto"/>
          <w:sz w:val="21"/>
          <w:szCs w:val="21"/>
          <w:highlight w:val="none"/>
        </w:rPr>
        <w:t>： 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按照《中华人民共和国政府采购法》第二十二条及采购文件的规定，我单位郑重声明如下： 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一、我单位全称为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，注册地点为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，统一社会信用代码为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，法定代表人（单位负责人）为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。     二、我单位具有独立承担民事责任的能力。 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三、我单位具有良好的商业信誉和健全的财务会计制度。 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四、我单位具有履行合同所必需的设备和专业技术能力。 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五、我单位有依法缴纳税收和社会保障资金的良好记录。 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六、我单位参加政府采购活动前三年内，在经营活动中没有重大违法记录。（重大违法记录，是指供应商因违法经营受到刑事处罚或者责令停产停业、吊销许可证或者执照、较大数额罚款等行政处罚。） 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七、我单位具备法律、行政法规规定的其他条件。 我单位保证上述声明的事项都是真实的，如有虚假，我单位愿意承担相应的法律责任，并承担因此所造成的一切损失。   </w:t>
      </w:r>
    </w:p>
    <w:p>
      <w:pPr>
        <w:spacing w:line="360" w:lineRule="auto"/>
        <w:ind w:firstLine="3780" w:firstLineChars="1800"/>
        <w:rPr>
          <w:rFonts w:hint="eastAsia" w:ascii="宋体" w:hAnsi="宋体" w:cs="宋体"/>
          <w:color w:val="auto"/>
          <w:sz w:val="21"/>
          <w:szCs w:val="21"/>
          <w:highlight w:val="none"/>
        </w:rPr>
      </w:pPr>
    </w:p>
    <w:p>
      <w:pPr>
        <w:spacing w:line="360" w:lineRule="auto"/>
        <w:ind w:firstLine="3780" w:firstLineChars="1800"/>
        <w:rPr>
          <w:rFonts w:hint="eastAsia" w:ascii="宋体" w:hAnsi="宋体" w:cs="宋体"/>
          <w:color w:val="auto"/>
          <w:sz w:val="21"/>
          <w:szCs w:val="21"/>
          <w:highlight w:val="none"/>
        </w:rPr>
      </w:pPr>
      <w:r>
        <w:rPr>
          <w:rFonts w:hint="eastAsia" w:ascii="宋体" w:hAnsi="宋体" w:cs="宋体"/>
          <w:color w:val="auto"/>
          <w:sz w:val="21"/>
          <w:szCs w:val="21"/>
          <w:highlight w:val="none"/>
        </w:rPr>
        <w:t>承诺单位（盖章）：     </w:t>
      </w:r>
    </w:p>
    <w:p>
      <w:pPr>
        <w:spacing w:line="360" w:lineRule="auto"/>
        <w:ind w:firstLine="3780" w:firstLineChars="1800"/>
        <w:rPr>
          <w:rFonts w:hint="eastAsia" w:ascii="宋体" w:hAnsi="宋体" w:cs="宋体"/>
          <w:color w:val="auto"/>
          <w:sz w:val="21"/>
          <w:szCs w:val="21"/>
          <w:highlight w:val="none"/>
        </w:rPr>
      </w:pPr>
      <w:r>
        <w:rPr>
          <w:rFonts w:hint="eastAsia" w:ascii="宋体" w:hAnsi="宋体" w:cs="宋体"/>
          <w:color w:val="auto"/>
          <w:sz w:val="21"/>
          <w:szCs w:val="21"/>
          <w:highlight w:val="none"/>
        </w:rPr>
        <w:t>法定代表人或授权代表（签名或盖章）：      </w:t>
      </w:r>
    </w:p>
    <w:p>
      <w:pPr>
        <w:spacing w:line="360" w:lineRule="auto"/>
        <w:ind w:firstLine="3780" w:firstLineChars="1800"/>
        <w:rPr>
          <w:rFonts w:ascii="宋体" w:hAnsi="宋体" w:cs="宋体"/>
          <w:color w:val="auto"/>
          <w:sz w:val="21"/>
          <w:szCs w:val="21"/>
          <w:highlight w:val="none"/>
        </w:rPr>
      </w:pPr>
      <w:r>
        <w:rPr>
          <w:rFonts w:hint="eastAsia" w:ascii="宋体" w:hAnsi="宋体" w:cs="宋体"/>
          <w:color w:val="auto"/>
          <w:sz w:val="21"/>
          <w:szCs w:val="21"/>
          <w:highlight w:val="none"/>
        </w:rPr>
        <w:t>日期：    年   月   日</w:t>
      </w:r>
    </w:p>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rPr>
          <w:rFonts w:ascii="宋体" w:hAnsi="宋体" w:cs="宋体"/>
          <w:b/>
          <w:bCs/>
          <w:szCs w:val="21"/>
        </w:rPr>
      </w:pPr>
    </w:p>
    <w:p>
      <w:pPr>
        <w:pStyle w:val="30"/>
        <w:ind w:left="0"/>
        <w:rPr>
          <w:rFonts w:ascii="宋体" w:hAnsi="宋体" w:cs="宋体"/>
          <w:b/>
          <w:bCs/>
          <w:szCs w:val="21"/>
        </w:rPr>
      </w:pPr>
    </w:p>
    <w:p>
      <w:pPr>
        <w:rPr>
          <w:rFonts w:ascii="宋体" w:hAnsi="宋体" w:cs="宋体"/>
          <w:b/>
          <w:bCs/>
          <w:szCs w:val="21"/>
        </w:rPr>
      </w:pPr>
    </w:p>
    <w:p>
      <w:pPr>
        <w:spacing w:line="360" w:lineRule="auto"/>
        <w:jc w:val="center"/>
        <w:rPr>
          <w:rFonts w:ascii="宋体" w:hAnsi="宋体" w:cs="宋体"/>
          <w:b/>
          <w:bCs/>
          <w:sz w:val="28"/>
          <w:szCs w:val="28"/>
        </w:rPr>
      </w:pPr>
      <w:r>
        <w:rPr>
          <w:rFonts w:hint="eastAsia" w:ascii="宋体" w:hAnsi="宋体" w:cs="宋体"/>
          <w:b/>
          <w:bCs/>
          <w:sz w:val="32"/>
          <w:szCs w:val="32"/>
        </w:rPr>
        <w:t>中小企业声明函（货物）</w:t>
      </w:r>
    </w:p>
    <w:p>
      <w:pPr>
        <w:spacing w:line="360" w:lineRule="auto"/>
        <w:ind w:firstLine="420" w:firstLineChars="200"/>
        <w:rPr>
          <w:rFonts w:ascii="宋体" w:hAnsi="宋体" w:cs="宋体"/>
          <w:szCs w:val="21"/>
        </w:rPr>
      </w:pPr>
      <w:r>
        <w:rPr>
          <w:rFonts w:hint="eastAsia" w:ascii="宋体" w:hAnsi="宋体" w:cs="宋体"/>
          <w:szCs w:val="21"/>
        </w:rPr>
        <w:t>本公司（联合体）郑重声明，根据《政府采购促进中小企业发展管理办法》（财库〔2020〕46号）的规定，本公司 （联合体）参加</w:t>
      </w:r>
      <w:r>
        <w:rPr>
          <w:rFonts w:hint="eastAsia" w:ascii="宋体" w:hAnsi="宋体" w:cs="宋体"/>
          <w:szCs w:val="21"/>
          <w:u w:val="single"/>
        </w:rPr>
        <w:t>（单位名称）</w:t>
      </w:r>
      <w:r>
        <w:rPr>
          <w:rFonts w:hint="eastAsia" w:ascii="宋体" w:hAnsi="宋体" w:cs="宋体"/>
          <w:szCs w:val="21"/>
        </w:rPr>
        <w:t>的</w:t>
      </w:r>
      <w:r>
        <w:rPr>
          <w:rFonts w:hint="eastAsia" w:ascii="宋体" w:hAnsi="宋体" w:cs="宋体"/>
          <w:szCs w:val="21"/>
          <w:u w:val="single"/>
        </w:rPr>
        <w:t>（项目名称）</w:t>
      </w:r>
      <w:r>
        <w:rPr>
          <w:rFonts w:hint="eastAsia" w:ascii="宋体" w:hAnsi="宋体" w:cs="宋体"/>
          <w:szCs w:val="21"/>
        </w:rPr>
        <w:t>采购活动,提供的货物全部由符合政策要求的中小企业制造。相关企业 （含联合体中的中小企业、签订分包意向协议的中小企业）的具体情况如下：</w:t>
      </w:r>
    </w:p>
    <w:p>
      <w:pPr>
        <w:spacing w:line="360" w:lineRule="auto"/>
        <w:ind w:firstLine="420" w:firstLineChars="200"/>
        <w:rPr>
          <w:rFonts w:ascii="宋体" w:hAnsi="宋体" w:cs="宋体"/>
          <w:szCs w:val="21"/>
        </w:rPr>
      </w:pPr>
      <w:r>
        <w:rPr>
          <w:rFonts w:hint="eastAsia" w:ascii="宋体" w:hAnsi="宋体" w:cs="宋体"/>
          <w:szCs w:val="21"/>
        </w:rPr>
        <w:t xml:space="preserve">1. </w:t>
      </w:r>
      <w:r>
        <w:rPr>
          <w:rFonts w:hint="eastAsia" w:ascii="宋体" w:hAnsi="宋体" w:cs="宋体"/>
          <w:szCs w:val="21"/>
          <w:u w:val="single"/>
        </w:rPr>
        <w:t xml:space="preserve"> （标的名称）</w:t>
      </w:r>
      <w:r>
        <w:rPr>
          <w:rFonts w:hint="eastAsia" w:ascii="宋体" w:hAnsi="宋体" w:cs="宋体"/>
          <w:szCs w:val="21"/>
        </w:rPr>
        <w:t>,属于</w:t>
      </w:r>
      <w:r>
        <w:rPr>
          <w:rFonts w:hint="eastAsia" w:ascii="宋体" w:hAnsi="宋体" w:cs="宋体"/>
          <w:szCs w:val="21"/>
          <w:u w:val="single"/>
        </w:rPr>
        <w:t>（采购文件 中明确的所属行业）</w:t>
      </w:r>
      <w:r>
        <w:rPr>
          <w:rFonts w:hint="eastAsia" w:ascii="宋体" w:hAnsi="宋体" w:cs="宋体"/>
          <w:szCs w:val="21"/>
        </w:rPr>
        <w:t>行业；制造商为</w:t>
      </w:r>
      <w:r>
        <w:rPr>
          <w:rFonts w:hint="eastAsia" w:ascii="宋体" w:hAnsi="宋体" w:cs="宋体"/>
          <w:szCs w:val="21"/>
          <w:u w:val="single"/>
        </w:rPr>
        <w:t xml:space="preserve"> （企业名称）</w:t>
      </w:r>
      <w:r>
        <w:rPr>
          <w:rFonts w:hint="eastAsia" w:ascii="宋体" w:hAnsi="宋体" w:cs="宋体"/>
          <w:szCs w:val="21"/>
        </w:rPr>
        <w:t>,从业人员</w:t>
      </w:r>
      <w:r>
        <w:rPr>
          <w:rFonts w:hint="eastAsia" w:ascii="宋体" w:hAnsi="宋体" w:cs="宋体"/>
          <w:szCs w:val="21"/>
          <w:u w:val="single"/>
        </w:rPr>
        <w:t xml:space="preserve">       </w:t>
      </w:r>
      <w:r>
        <w:rPr>
          <w:rFonts w:hint="eastAsia" w:ascii="宋体" w:hAnsi="宋体" w:cs="宋体"/>
          <w:szCs w:val="21"/>
        </w:rPr>
        <w:t>人，营业收入为</w:t>
      </w:r>
      <w:r>
        <w:rPr>
          <w:rFonts w:hint="eastAsia" w:ascii="宋体" w:hAnsi="宋体" w:cs="宋体"/>
          <w:szCs w:val="21"/>
          <w:u w:val="single"/>
        </w:rPr>
        <w:t xml:space="preserve">     </w:t>
      </w:r>
      <w:r>
        <w:rPr>
          <w:rFonts w:hint="eastAsia" w:ascii="宋体" w:hAnsi="宋体" w:cs="宋体"/>
          <w:szCs w:val="21"/>
        </w:rPr>
        <w:t>万元，资产总额为</w:t>
      </w:r>
      <w:r>
        <w:rPr>
          <w:rFonts w:hint="eastAsia" w:ascii="宋体" w:hAnsi="宋体" w:cs="宋体"/>
          <w:szCs w:val="21"/>
          <w:u w:val="single"/>
        </w:rPr>
        <w:t xml:space="preserve">    </w:t>
      </w:r>
      <w:r>
        <w:rPr>
          <w:rFonts w:hint="eastAsia" w:ascii="宋体" w:hAnsi="宋体" w:cs="宋体"/>
          <w:szCs w:val="21"/>
        </w:rPr>
        <w:t>万元</w:t>
      </w:r>
      <w:r>
        <w:rPr>
          <w:rFonts w:hint="eastAsia" w:ascii="宋体" w:hAnsi="宋体" w:cs="宋体"/>
          <w:szCs w:val="21"/>
          <w:vertAlign w:val="superscript"/>
        </w:rPr>
        <w:t>1</w:t>
      </w:r>
      <w:r>
        <w:rPr>
          <w:rFonts w:hint="eastAsia" w:ascii="宋体" w:hAnsi="宋体" w:cs="宋体"/>
          <w:szCs w:val="21"/>
        </w:rPr>
        <w:t>，属于</w:t>
      </w:r>
      <w:r>
        <w:rPr>
          <w:rFonts w:hint="eastAsia" w:ascii="宋体" w:hAnsi="宋体" w:cs="宋体"/>
          <w:szCs w:val="21"/>
          <w:u w:val="single"/>
        </w:rPr>
        <w:t>（中型企业、小 型企业、微型企业）</w:t>
      </w:r>
      <w:r>
        <w:rPr>
          <w:rFonts w:hint="eastAsia" w:ascii="宋体" w:hAnsi="宋体" w:cs="宋体"/>
          <w:szCs w:val="21"/>
        </w:rPr>
        <w:t>；</w:t>
      </w:r>
    </w:p>
    <w:p>
      <w:pPr>
        <w:spacing w:line="360" w:lineRule="auto"/>
        <w:ind w:firstLine="420" w:firstLineChars="200"/>
        <w:rPr>
          <w:rFonts w:ascii="宋体" w:hAnsi="宋体" w:cs="宋体"/>
          <w:szCs w:val="21"/>
        </w:rPr>
      </w:pPr>
      <w:r>
        <w:rPr>
          <w:rFonts w:hint="eastAsia" w:ascii="宋体" w:hAnsi="宋体" w:cs="宋体"/>
          <w:szCs w:val="21"/>
        </w:rPr>
        <w:t>2.</w:t>
      </w:r>
      <w:r>
        <w:rPr>
          <w:rFonts w:hint="eastAsia" w:ascii="宋体" w:hAnsi="宋体" w:cs="宋体"/>
          <w:szCs w:val="21"/>
          <w:u w:val="single"/>
        </w:rPr>
        <w:t>（标的名称）</w:t>
      </w:r>
      <w:r>
        <w:rPr>
          <w:rFonts w:hint="eastAsia" w:ascii="宋体" w:hAnsi="宋体" w:cs="宋体"/>
          <w:szCs w:val="21"/>
        </w:rPr>
        <w:t>,属于</w:t>
      </w:r>
      <w:r>
        <w:rPr>
          <w:rFonts w:hint="eastAsia" w:ascii="宋体" w:hAnsi="宋体" w:cs="宋体"/>
          <w:szCs w:val="21"/>
          <w:u w:val="single"/>
        </w:rPr>
        <w:t>（采购文件 中明确的所属行业）行业</w:t>
      </w:r>
      <w:r>
        <w:rPr>
          <w:rFonts w:hint="eastAsia" w:ascii="宋体" w:hAnsi="宋体" w:cs="宋体"/>
          <w:szCs w:val="21"/>
        </w:rPr>
        <w:t>：制造商为</w:t>
      </w:r>
      <w:r>
        <w:rPr>
          <w:rFonts w:hint="eastAsia" w:ascii="宋体" w:hAnsi="宋体" w:cs="宋体"/>
          <w:szCs w:val="21"/>
          <w:u w:val="single"/>
        </w:rPr>
        <w:t>（企业名称）</w:t>
      </w:r>
      <w:r>
        <w:rPr>
          <w:rFonts w:hint="eastAsia" w:ascii="宋体" w:hAnsi="宋体" w:cs="宋体"/>
          <w:szCs w:val="21"/>
        </w:rPr>
        <w:t>,从业人员</w:t>
      </w:r>
      <w:r>
        <w:rPr>
          <w:rFonts w:hint="eastAsia" w:ascii="宋体" w:hAnsi="宋体" w:cs="宋体"/>
          <w:szCs w:val="21"/>
          <w:u w:val="single"/>
        </w:rPr>
        <w:t xml:space="preserve">  </w:t>
      </w:r>
      <w:r>
        <w:rPr>
          <w:rFonts w:hint="eastAsia" w:ascii="宋体" w:hAnsi="宋体" w:cs="宋体"/>
          <w:szCs w:val="21"/>
          <w:u w:val="single"/>
        </w:rPr>
        <w:tab/>
      </w:r>
      <w:r>
        <w:rPr>
          <w:rFonts w:hint="eastAsia" w:ascii="宋体" w:hAnsi="宋体" w:cs="宋体"/>
          <w:szCs w:val="21"/>
        </w:rPr>
        <w:t>人，营业收入为</w:t>
      </w:r>
      <w:r>
        <w:rPr>
          <w:rFonts w:hint="eastAsia" w:ascii="宋体" w:hAnsi="宋体" w:cs="宋体"/>
          <w:szCs w:val="21"/>
          <w:u w:val="single"/>
        </w:rPr>
        <w:t xml:space="preserve">     </w:t>
      </w:r>
      <w:r>
        <w:rPr>
          <w:rFonts w:hint="eastAsia" w:ascii="宋体" w:hAnsi="宋体" w:cs="宋体"/>
          <w:szCs w:val="21"/>
        </w:rPr>
        <w:t>万元，资产总额为</w:t>
      </w:r>
      <w:r>
        <w:rPr>
          <w:rFonts w:hint="eastAsia" w:ascii="宋体" w:hAnsi="宋体" w:cs="宋体"/>
          <w:szCs w:val="21"/>
          <w:u w:val="single"/>
        </w:rPr>
        <w:t xml:space="preserve">     </w:t>
      </w:r>
      <w:r>
        <w:rPr>
          <w:rFonts w:hint="eastAsia" w:ascii="宋体" w:hAnsi="宋体" w:cs="宋体"/>
          <w:szCs w:val="21"/>
        </w:rPr>
        <w:t>万元，属于</w:t>
      </w:r>
      <w:r>
        <w:rPr>
          <w:rFonts w:hint="eastAsia" w:ascii="宋体" w:hAnsi="宋体" w:cs="宋体"/>
          <w:szCs w:val="21"/>
          <w:u w:val="single"/>
        </w:rPr>
        <w:t>（中型企业、小型 企业、微型企业）</w:t>
      </w:r>
      <w:r>
        <w:rPr>
          <w:rFonts w:hint="eastAsia" w:ascii="宋体" w:hAnsi="宋体" w:cs="宋体"/>
          <w:szCs w:val="21"/>
        </w:rPr>
        <w:t>；</w:t>
      </w:r>
    </w:p>
    <w:p>
      <w:pPr>
        <w:spacing w:line="360" w:lineRule="auto"/>
        <w:ind w:firstLine="420" w:firstLineChars="200"/>
        <w:rPr>
          <w:rFonts w:ascii="宋体" w:hAnsi="宋体" w:cs="宋体"/>
          <w:szCs w:val="21"/>
        </w:rPr>
      </w:pPr>
      <w:r>
        <w:rPr>
          <w:rFonts w:hint="eastAsia" w:ascii="宋体" w:hAnsi="宋体" w:cs="宋体"/>
          <w:szCs w:val="21"/>
        </w:rPr>
        <w:t>以上企业，不属于大企业的分支机构，不存在控股股东 为大企业的情形，也不存在与大企业的负责人为同一人的情形。</w:t>
      </w:r>
    </w:p>
    <w:p>
      <w:pPr>
        <w:spacing w:line="360" w:lineRule="auto"/>
        <w:ind w:firstLine="420" w:firstLineChars="200"/>
        <w:rPr>
          <w:rFonts w:ascii="宋体" w:hAnsi="宋体" w:cs="宋体"/>
          <w:szCs w:val="21"/>
        </w:rPr>
      </w:pPr>
      <w:r>
        <w:rPr>
          <w:rFonts w:hint="eastAsia" w:ascii="宋体" w:hAnsi="宋体" w:cs="宋体"/>
          <w:szCs w:val="21"/>
        </w:rPr>
        <w:t>本企业对上述声明内容的真实性负责。如有虚假，将依 法承担相应责任。</w:t>
      </w:r>
    </w:p>
    <w:p>
      <w:pPr>
        <w:spacing w:line="360" w:lineRule="auto"/>
        <w:jc w:val="center"/>
        <w:rPr>
          <w:rFonts w:ascii="宋体" w:hAnsi="宋体" w:cs="宋体"/>
          <w:szCs w:val="21"/>
        </w:rPr>
      </w:pPr>
      <w:r>
        <w:rPr>
          <w:rFonts w:hint="eastAsia" w:ascii="宋体" w:hAnsi="宋体" w:cs="宋体"/>
          <w:szCs w:val="21"/>
        </w:rPr>
        <w:t xml:space="preserve">                  企业名称（盖章）：</w:t>
      </w:r>
    </w:p>
    <w:p>
      <w:pPr>
        <w:spacing w:line="360" w:lineRule="auto"/>
        <w:jc w:val="center"/>
        <w:rPr>
          <w:rFonts w:ascii="宋体" w:hAnsi="宋体" w:cs="宋体"/>
          <w:szCs w:val="21"/>
        </w:rPr>
      </w:pPr>
      <w:r>
        <w:rPr>
          <w:rFonts w:hint="eastAsia" w:ascii="宋体" w:hAnsi="宋体" w:cs="宋体"/>
          <w:szCs w:val="21"/>
        </w:rPr>
        <w:t xml:space="preserve">        日 期：</w:t>
      </w:r>
    </w:p>
    <w:p>
      <w:pPr>
        <w:pStyle w:val="30"/>
      </w:pPr>
    </w:p>
    <w:p>
      <w:pPr>
        <w:spacing w:line="360" w:lineRule="auto"/>
        <w:rPr>
          <w:rFonts w:ascii="宋体" w:hAnsi="宋体" w:cs="宋体"/>
          <w:b/>
          <w:bCs/>
          <w:szCs w:val="21"/>
        </w:rPr>
      </w:pPr>
    </w:p>
    <w:p>
      <w:pPr>
        <w:spacing w:line="360" w:lineRule="auto"/>
        <w:rPr>
          <w:rFonts w:ascii="宋体" w:hAnsi="宋体" w:cs="宋体"/>
          <w:b/>
          <w:bCs/>
          <w:szCs w:val="21"/>
        </w:rPr>
      </w:pPr>
    </w:p>
    <w:p>
      <w:pPr>
        <w:pStyle w:val="30"/>
        <w:rPr>
          <w:rFonts w:ascii="宋体" w:hAnsi="宋体" w:cs="宋体"/>
          <w:b/>
          <w:bCs/>
          <w:szCs w:val="21"/>
        </w:rPr>
      </w:pPr>
    </w:p>
    <w:p>
      <w:pPr>
        <w:rPr>
          <w:rFonts w:ascii="宋体" w:hAnsi="宋体" w:cs="宋体"/>
          <w:b/>
          <w:bCs/>
          <w:szCs w:val="21"/>
        </w:rPr>
      </w:pPr>
    </w:p>
    <w:p>
      <w:pPr>
        <w:pStyle w:val="30"/>
        <w:rPr>
          <w:rFonts w:ascii="宋体" w:hAnsi="宋体" w:cs="宋体"/>
          <w:b/>
          <w:bCs/>
          <w:szCs w:val="21"/>
        </w:rPr>
      </w:pPr>
    </w:p>
    <w:p>
      <w:pPr>
        <w:rPr>
          <w:rFonts w:ascii="宋体" w:hAnsi="宋体" w:cs="宋体"/>
          <w:b/>
          <w:bCs/>
          <w:szCs w:val="21"/>
        </w:rPr>
      </w:pPr>
    </w:p>
    <w:p>
      <w:pPr>
        <w:pStyle w:val="30"/>
        <w:rPr>
          <w:rFonts w:ascii="宋体" w:hAnsi="宋体" w:cs="宋体"/>
          <w:b/>
          <w:bCs/>
          <w:szCs w:val="21"/>
        </w:rPr>
      </w:pPr>
    </w:p>
    <w:p>
      <w:pPr>
        <w:rPr>
          <w:rFonts w:ascii="宋体" w:hAnsi="宋体" w:cs="宋体"/>
          <w:b/>
          <w:bCs/>
          <w:szCs w:val="21"/>
        </w:rPr>
      </w:pPr>
    </w:p>
    <w:p>
      <w:pPr>
        <w:pStyle w:val="30"/>
        <w:rPr>
          <w:rFonts w:ascii="宋体" w:hAnsi="宋体" w:cs="宋体"/>
          <w:b/>
          <w:bCs/>
          <w:szCs w:val="21"/>
        </w:rPr>
      </w:pPr>
    </w:p>
    <w:p/>
    <w:p>
      <w:pPr>
        <w:spacing w:line="360" w:lineRule="auto"/>
        <w:rPr>
          <w:rFonts w:ascii="宋体" w:hAnsi="宋体" w:cs="宋体"/>
          <w:b/>
          <w:bCs/>
          <w:szCs w:val="21"/>
        </w:rPr>
      </w:pPr>
    </w:p>
    <w:p>
      <w:pPr>
        <w:spacing w:line="360" w:lineRule="auto"/>
        <w:rPr>
          <w:rFonts w:ascii="宋体" w:hAnsi="宋体" w:cs="宋体"/>
          <w:b/>
          <w:bCs/>
          <w:szCs w:val="21"/>
        </w:rPr>
      </w:pPr>
    </w:p>
    <w:p>
      <w:pPr>
        <w:spacing w:line="360" w:lineRule="auto"/>
        <w:jc w:val="center"/>
        <w:rPr>
          <w:rFonts w:ascii="宋体" w:hAnsi="宋体" w:cs="宋体"/>
          <w:szCs w:val="21"/>
        </w:rPr>
      </w:pPr>
    </w:p>
    <w:p>
      <w:pPr>
        <w:spacing w:line="360" w:lineRule="auto"/>
        <w:jc w:val="center"/>
        <w:rPr>
          <w:rFonts w:ascii="宋体" w:hAnsi="宋体" w:cs="宋体"/>
          <w:b/>
          <w:bCs/>
          <w:sz w:val="24"/>
        </w:rPr>
      </w:pPr>
    </w:p>
    <w:p>
      <w:pPr>
        <w:spacing w:line="360" w:lineRule="auto"/>
        <w:jc w:val="center"/>
        <w:rPr>
          <w:rFonts w:ascii="宋体" w:hAnsi="宋体" w:cs="宋体"/>
          <w:b/>
          <w:bCs/>
          <w:sz w:val="24"/>
        </w:rPr>
      </w:pPr>
    </w:p>
    <w:p>
      <w:pPr>
        <w:spacing w:line="360" w:lineRule="auto"/>
        <w:jc w:val="center"/>
        <w:rPr>
          <w:rFonts w:ascii="宋体" w:hAnsi="宋体" w:cs="宋体"/>
          <w:b/>
          <w:bCs/>
          <w:sz w:val="24"/>
        </w:rPr>
      </w:pPr>
    </w:p>
    <w:p>
      <w:pPr>
        <w:spacing w:line="360" w:lineRule="auto"/>
        <w:jc w:val="center"/>
        <w:rPr>
          <w:rFonts w:ascii="宋体" w:hAnsi="宋体" w:cs="宋体"/>
          <w:b/>
          <w:bCs/>
          <w:sz w:val="24"/>
        </w:rPr>
      </w:pPr>
    </w:p>
    <w:p>
      <w:pPr>
        <w:spacing w:line="360" w:lineRule="auto"/>
        <w:jc w:val="center"/>
        <w:rPr>
          <w:rFonts w:hint="eastAsia" w:ascii="宋体" w:hAnsi="宋体" w:cs="宋体"/>
          <w:b/>
          <w:bCs/>
          <w:sz w:val="24"/>
        </w:rPr>
      </w:pPr>
    </w:p>
    <w:p>
      <w:pPr>
        <w:spacing w:line="360" w:lineRule="auto"/>
        <w:jc w:val="center"/>
        <w:rPr>
          <w:rFonts w:hint="eastAsia" w:ascii="宋体" w:hAnsi="宋体" w:cs="宋体"/>
          <w:b/>
          <w:bCs/>
          <w:sz w:val="24"/>
        </w:rPr>
      </w:pPr>
    </w:p>
    <w:p>
      <w:pPr>
        <w:spacing w:line="360" w:lineRule="auto"/>
        <w:jc w:val="center"/>
        <w:rPr>
          <w:rFonts w:hint="eastAsia" w:ascii="宋体" w:hAnsi="宋体" w:cs="宋体"/>
          <w:b/>
          <w:bCs/>
          <w:sz w:val="24"/>
        </w:rPr>
      </w:pPr>
    </w:p>
    <w:p>
      <w:pPr>
        <w:spacing w:line="360" w:lineRule="auto"/>
        <w:jc w:val="center"/>
        <w:rPr>
          <w:rFonts w:ascii="宋体" w:hAnsi="宋体" w:cs="宋体"/>
          <w:b/>
          <w:bCs/>
          <w:sz w:val="24"/>
        </w:rPr>
      </w:pPr>
      <w:r>
        <w:rPr>
          <w:rFonts w:hint="eastAsia" w:ascii="宋体" w:hAnsi="宋体" w:cs="宋体"/>
          <w:b/>
          <w:bCs/>
          <w:sz w:val="24"/>
        </w:rPr>
        <w:t>业  绩  表</w:t>
      </w:r>
    </w:p>
    <w:tbl>
      <w:tblPr>
        <w:tblStyle w:val="3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97"/>
        <w:gridCol w:w="1753"/>
        <w:gridCol w:w="2141"/>
        <w:gridCol w:w="1558"/>
        <w:gridCol w:w="1556"/>
        <w:gridCol w:w="13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jc w:val="center"/>
        </w:trPr>
        <w:tc>
          <w:tcPr>
            <w:tcW w:w="897" w:type="dxa"/>
            <w:vAlign w:val="bottom"/>
          </w:tcPr>
          <w:p>
            <w:pPr>
              <w:spacing w:after="160" w:line="360" w:lineRule="auto"/>
              <w:jc w:val="center"/>
              <w:rPr>
                <w:rFonts w:ascii="宋体" w:hAnsi="宋体" w:cs="宋体"/>
              </w:rPr>
            </w:pPr>
            <w:r>
              <w:rPr>
                <w:rFonts w:hint="eastAsia" w:ascii="宋体" w:hAnsi="宋体" w:cs="宋体"/>
              </w:rPr>
              <w:t>序号</w:t>
            </w:r>
          </w:p>
        </w:tc>
        <w:tc>
          <w:tcPr>
            <w:tcW w:w="1753" w:type="dxa"/>
            <w:vAlign w:val="center"/>
          </w:tcPr>
          <w:p>
            <w:pPr>
              <w:spacing w:after="160" w:line="360" w:lineRule="auto"/>
              <w:jc w:val="center"/>
              <w:rPr>
                <w:rFonts w:ascii="宋体" w:hAnsi="宋体" w:cs="宋体"/>
              </w:rPr>
            </w:pPr>
            <w:r>
              <w:rPr>
                <w:rFonts w:hint="eastAsia" w:ascii="宋体" w:hAnsi="宋体" w:cs="宋体"/>
              </w:rPr>
              <w:t>项目名称</w:t>
            </w:r>
          </w:p>
        </w:tc>
        <w:tc>
          <w:tcPr>
            <w:tcW w:w="2141" w:type="dxa"/>
            <w:vAlign w:val="center"/>
          </w:tcPr>
          <w:p>
            <w:pPr>
              <w:spacing w:after="160" w:line="360" w:lineRule="auto"/>
              <w:jc w:val="center"/>
              <w:rPr>
                <w:rFonts w:ascii="宋体" w:hAnsi="宋体" w:cs="宋体"/>
              </w:rPr>
            </w:pPr>
            <w:r>
              <w:rPr>
                <w:rFonts w:hint="eastAsia" w:ascii="宋体" w:hAnsi="宋体" w:cs="宋体"/>
              </w:rPr>
              <w:t>项目地址及电话</w:t>
            </w:r>
          </w:p>
        </w:tc>
        <w:tc>
          <w:tcPr>
            <w:tcW w:w="1558" w:type="dxa"/>
            <w:vAlign w:val="center"/>
          </w:tcPr>
          <w:p>
            <w:pPr>
              <w:spacing w:after="160" w:line="360" w:lineRule="auto"/>
              <w:jc w:val="center"/>
              <w:rPr>
                <w:rFonts w:ascii="宋体" w:hAnsi="宋体" w:cs="宋体"/>
              </w:rPr>
            </w:pPr>
            <w:r>
              <w:rPr>
                <w:rFonts w:hint="eastAsia" w:ascii="宋体" w:hAnsi="宋体" w:cs="宋体"/>
              </w:rPr>
              <w:t>合同内容</w:t>
            </w:r>
          </w:p>
        </w:tc>
        <w:tc>
          <w:tcPr>
            <w:tcW w:w="1556" w:type="dxa"/>
            <w:vAlign w:val="center"/>
          </w:tcPr>
          <w:p>
            <w:pPr>
              <w:spacing w:after="160" w:line="360" w:lineRule="auto"/>
              <w:jc w:val="center"/>
              <w:rPr>
                <w:rFonts w:ascii="宋体" w:hAnsi="宋体" w:cs="宋体"/>
              </w:rPr>
            </w:pPr>
            <w:r>
              <w:rPr>
                <w:rFonts w:hint="eastAsia" w:ascii="宋体" w:hAnsi="宋体" w:cs="宋体"/>
              </w:rPr>
              <w:t>合同总价</w:t>
            </w:r>
          </w:p>
        </w:tc>
        <w:tc>
          <w:tcPr>
            <w:tcW w:w="1315" w:type="dxa"/>
            <w:vAlign w:val="center"/>
          </w:tcPr>
          <w:p>
            <w:pPr>
              <w:spacing w:after="160" w:line="360" w:lineRule="auto"/>
              <w:jc w:val="center"/>
              <w:rPr>
                <w:rFonts w:ascii="宋体" w:hAnsi="宋体" w:cs="宋体"/>
              </w:rPr>
            </w:pPr>
            <w:r>
              <w:rPr>
                <w:rFonts w:hint="eastAsia" w:ascii="宋体" w:hAnsi="宋体" w:cs="宋体"/>
              </w:rPr>
              <w:t>签订日期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jc w:val="center"/>
        </w:trPr>
        <w:tc>
          <w:tcPr>
            <w:tcW w:w="897" w:type="dxa"/>
          </w:tcPr>
          <w:p>
            <w:pPr>
              <w:spacing w:after="160" w:line="360" w:lineRule="auto"/>
              <w:jc w:val="center"/>
              <w:rPr>
                <w:rFonts w:ascii="宋体" w:hAnsi="宋体" w:cs="宋体"/>
              </w:rPr>
            </w:pPr>
          </w:p>
        </w:tc>
        <w:tc>
          <w:tcPr>
            <w:tcW w:w="1753" w:type="dxa"/>
          </w:tcPr>
          <w:p>
            <w:pPr>
              <w:spacing w:after="160" w:line="360" w:lineRule="auto"/>
              <w:jc w:val="center"/>
              <w:rPr>
                <w:rFonts w:ascii="宋体" w:hAnsi="宋体" w:cs="宋体"/>
              </w:rPr>
            </w:pPr>
          </w:p>
        </w:tc>
        <w:tc>
          <w:tcPr>
            <w:tcW w:w="2141" w:type="dxa"/>
          </w:tcPr>
          <w:p>
            <w:pPr>
              <w:spacing w:after="160" w:line="360" w:lineRule="auto"/>
              <w:jc w:val="center"/>
              <w:rPr>
                <w:rFonts w:ascii="宋体" w:hAnsi="宋体" w:cs="宋体"/>
              </w:rPr>
            </w:pPr>
          </w:p>
        </w:tc>
        <w:tc>
          <w:tcPr>
            <w:tcW w:w="1558" w:type="dxa"/>
          </w:tcPr>
          <w:p>
            <w:pPr>
              <w:spacing w:after="160" w:line="360" w:lineRule="auto"/>
              <w:jc w:val="center"/>
              <w:rPr>
                <w:rFonts w:ascii="宋体" w:hAnsi="宋体" w:cs="宋体"/>
              </w:rPr>
            </w:pPr>
          </w:p>
        </w:tc>
        <w:tc>
          <w:tcPr>
            <w:tcW w:w="1556" w:type="dxa"/>
          </w:tcPr>
          <w:p>
            <w:pPr>
              <w:spacing w:after="160" w:line="360" w:lineRule="auto"/>
              <w:jc w:val="center"/>
              <w:rPr>
                <w:rFonts w:ascii="宋体" w:hAnsi="宋体" w:cs="宋体"/>
              </w:rPr>
            </w:pPr>
          </w:p>
        </w:tc>
        <w:tc>
          <w:tcPr>
            <w:tcW w:w="1315" w:type="dxa"/>
          </w:tcPr>
          <w:p>
            <w:pPr>
              <w:spacing w:after="160" w:line="360" w:lineRule="auto"/>
              <w:jc w:val="center"/>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tcPr>
          <w:p>
            <w:pPr>
              <w:spacing w:after="160" w:line="360" w:lineRule="auto"/>
              <w:jc w:val="center"/>
              <w:rPr>
                <w:rFonts w:ascii="宋体" w:hAnsi="宋体" w:cs="宋体"/>
              </w:rPr>
            </w:pPr>
          </w:p>
        </w:tc>
        <w:tc>
          <w:tcPr>
            <w:tcW w:w="1753" w:type="dxa"/>
          </w:tcPr>
          <w:p>
            <w:pPr>
              <w:spacing w:after="160" w:line="360" w:lineRule="auto"/>
              <w:jc w:val="center"/>
              <w:rPr>
                <w:rFonts w:ascii="宋体" w:hAnsi="宋体" w:cs="宋体"/>
              </w:rPr>
            </w:pPr>
          </w:p>
        </w:tc>
        <w:tc>
          <w:tcPr>
            <w:tcW w:w="2141" w:type="dxa"/>
          </w:tcPr>
          <w:p>
            <w:pPr>
              <w:spacing w:after="160" w:line="360" w:lineRule="auto"/>
              <w:jc w:val="center"/>
              <w:rPr>
                <w:rFonts w:ascii="宋体" w:hAnsi="宋体" w:cs="宋体"/>
              </w:rPr>
            </w:pPr>
          </w:p>
        </w:tc>
        <w:tc>
          <w:tcPr>
            <w:tcW w:w="1558" w:type="dxa"/>
          </w:tcPr>
          <w:p>
            <w:pPr>
              <w:spacing w:after="160" w:line="360" w:lineRule="auto"/>
              <w:jc w:val="center"/>
              <w:rPr>
                <w:rFonts w:ascii="宋体" w:hAnsi="宋体" w:cs="宋体"/>
              </w:rPr>
            </w:pPr>
          </w:p>
        </w:tc>
        <w:tc>
          <w:tcPr>
            <w:tcW w:w="1556" w:type="dxa"/>
          </w:tcPr>
          <w:p>
            <w:pPr>
              <w:spacing w:after="160" w:line="360" w:lineRule="auto"/>
              <w:jc w:val="center"/>
              <w:rPr>
                <w:rFonts w:ascii="宋体" w:hAnsi="宋体" w:cs="宋体"/>
              </w:rPr>
            </w:pPr>
          </w:p>
        </w:tc>
        <w:tc>
          <w:tcPr>
            <w:tcW w:w="1315" w:type="dxa"/>
          </w:tcPr>
          <w:p>
            <w:pPr>
              <w:spacing w:after="160" w:line="360" w:lineRule="auto"/>
              <w:jc w:val="center"/>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tcPr>
          <w:p>
            <w:pPr>
              <w:spacing w:after="160" w:line="360" w:lineRule="auto"/>
              <w:jc w:val="center"/>
              <w:rPr>
                <w:rFonts w:ascii="宋体" w:hAnsi="宋体" w:cs="宋体"/>
              </w:rPr>
            </w:pPr>
          </w:p>
        </w:tc>
        <w:tc>
          <w:tcPr>
            <w:tcW w:w="1753" w:type="dxa"/>
          </w:tcPr>
          <w:p>
            <w:pPr>
              <w:spacing w:after="160" w:line="360" w:lineRule="auto"/>
              <w:jc w:val="center"/>
              <w:rPr>
                <w:rFonts w:ascii="宋体" w:hAnsi="宋体" w:cs="宋体"/>
              </w:rPr>
            </w:pPr>
          </w:p>
        </w:tc>
        <w:tc>
          <w:tcPr>
            <w:tcW w:w="2141" w:type="dxa"/>
          </w:tcPr>
          <w:p>
            <w:pPr>
              <w:spacing w:after="160" w:line="360" w:lineRule="auto"/>
              <w:jc w:val="center"/>
              <w:rPr>
                <w:rFonts w:ascii="宋体" w:hAnsi="宋体" w:cs="宋体"/>
              </w:rPr>
            </w:pPr>
          </w:p>
        </w:tc>
        <w:tc>
          <w:tcPr>
            <w:tcW w:w="1558" w:type="dxa"/>
          </w:tcPr>
          <w:p>
            <w:pPr>
              <w:spacing w:after="160" w:line="360" w:lineRule="auto"/>
              <w:jc w:val="center"/>
              <w:rPr>
                <w:rFonts w:ascii="宋体" w:hAnsi="宋体" w:cs="宋体"/>
              </w:rPr>
            </w:pPr>
          </w:p>
        </w:tc>
        <w:tc>
          <w:tcPr>
            <w:tcW w:w="1556" w:type="dxa"/>
          </w:tcPr>
          <w:p>
            <w:pPr>
              <w:spacing w:after="160" w:line="360" w:lineRule="auto"/>
              <w:jc w:val="center"/>
              <w:rPr>
                <w:rFonts w:ascii="宋体" w:hAnsi="宋体" w:cs="宋体"/>
              </w:rPr>
            </w:pPr>
          </w:p>
        </w:tc>
        <w:tc>
          <w:tcPr>
            <w:tcW w:w="1315" w:type="dxa"/>
          </w:tcPr>
          <w:p>
            <w:pPr>
              <w:spacing w:after="160" w:line="360" w:lineRule="auto"/>
              <w:jc w:val="center"/>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tcPr>
          <w:p>
            <w:pPr>
              <w:spacing w:after="160" w:line="360" w:lineRule="auto"/>
              <w:jc w:val="center"/>
              <w:rPr>
                <w:rFonts w:ascii="宋体" w:hAnsi="宋体" w:cs="宋体"/>
              </w:rPr>
            </w:pPr>
          </w:p>
        </w:tc>
        <w:tc>
          <w:tcPr>
            <w:tcW w:w="1753" w:type="dxa"/>
          </w:tcPr>
          <w:p>
            <w:pPr>
              <w:spacing w:after="160" w:line="360" w:lineRule="auto"/>
              <w:jc w:val="center"/>
              <w:rPr>
                <w:rFonts w:ascii="宋体" w:hAnsi="宋体" w:cs="宋体"/>
              </w:rPr>
            </w:pPr>
          </w:p>
        </w:tc>
        <w:tc>
          <w:tcPr>
            <w:tcW w:w="2141" w:type="dxa"/>
          </w:tcPr>
          <w:p>
            <w:pPr>
              <w:spacing w:after="160" w:line="360" w:lineRule="auto"/>
              <w:jc w:val="center"/>
              <w:rPr>
                <w:rFonts w:ascii="宋体" w:hAnsi="宋体" w:cs="宋体"/>
              </w:rPr>
            </w:pPr>
          </w:p>
        </w:tc>
        <w:tc>
          <w:tcPr>
            <w:tcW w:w="1558" w:type="dxa"/>
          </w:tcPr>
          <w:p>
            <w:pPr>
              <w:spacing w:after="160" w:line="360" w:lineRule="auto"/>
              <w:jc w:val="center"/>
              <w:rPr>
                <w:rFonts w:ascii="宋体" w:hAnsi="宋体" w:cs="宋体"/>
              </w:rPr>
            </w:pPr>
          </w:p>
        </w:tc>
        <w:tc>
          <w:tcPr>
            <w:tcW w:w="1556" w:type="dxa"/>
          </w:tcPr>
          <w:p>
            <w:pPr>
              <w:spacing w:after="160" w:line="360" w:lineRule="auto"/>
              <w:jc w:val="center"/>
              <w:rPr>
                <w:rFonts w:ascii="宋体" w:hAnsi="宋体" w:cs="宋体"/>
              </w:rPr>
            </w:pPr>
          </w:p>
        </w:tc>
        <w:tc>
          <w:tcPr>
            <w:tcW w:w="1315" w:type="dxa"/>
          </w:tcPr>
          <w:p>
            <w:pPr>
              <w:spacing w:after="160" w:line="360" w:lineRule="auto"/>
              <w:jc w:val="center"/>
              <w:rPr>
                <w:rFonts w:ascii="宋体" w:hAnsi="宋体" w:cs="宋体"/>
              </w:rPr>
            </w:pPr>
          </w:p>
        </w:tc>
      </w:tr>
    </w:tbl>
    <w:p>
      <w:pPr>
        <w:pStyle w:val="2"/>
        <w:ind w:firstLine="0" w:firstLineChars="0"/>
        <w:rPr>
          <w:rFonts w:ascii="宋体" w:hAnsi="宋体" w:cs="宋体"/>
        </w:rPr>
      </w:pPr>
    </w:p>
    <w:sectPr>
      <w:footerReference r:id="rId16" w:type="first"/>
      <w:footerReference r:id="rId15" w:type="default"/>
      <w:pgSz w:w="11906" w:h="16838"/>
      <w:pgMar w:top="1191" w:right="1587" w:bottom="1191" w:left="1587"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amp;#23435;&amp;#20307;">
    <w:altName w:val="Times New Roman"/>
    <w:panose1 w:val="00000000000000000000"/>
    <w:charset w:val="00"/>
    <w:family w:val="roman"/>
    <w:pitch w:val="default"/>
    <w:sig w:usb0="00000000" w:usb1="00000000" w:usb2="00000000" w:usb3="00000000" w:csb0="00000001" w:csb1="00000000"/>
  </w:font>
  <w:font w:name="Arial Unicode MS">
    <w:panose1 w:val="020B0604020202020204"/>
    <w:charset w:val="86"/>
    <w:family w:val="swiss"/>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宋体-18030">
    <w:altName w:val="宋体"/>
    <w:panose1 w:val="00000000000000000000"/>
    <w:charset w:val="86"/>
    <w:family w:val="modern"/>
    <w:pitch w:val="default"/>
    <w:sig w:usb0="00000000" w:usb1="00000000" w:usb2="000A005E"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463"/>
        <w:tab w:val="clear" w:pos="4153"/>
        <w:tab w:val="clear" w:pos="8306"/>
      </w:tabs>
      <w:jc w:val="center"/>
      <w:rPr>
        <w:rFonts w:ascii="仿宋" w:hAnsi="仿宋" w:eastAsia="仿宋"/>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730"/>
        <w:tab w:val="clear" w:pos="4153"/>
        <w:tab w:val="clear" w:pos="8306"/>
      </w:tabs>
      <w:rPr>
        <w:rFonts w:ascii="仿宋" w:hAnsi="仿宋" w:eastAsia="仿宋"/>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2" name="文本框 2061"/>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 id="文本框 2061" o:spid="_x0000_s1026" o:spt="202" type="#_x0000_t202" style="position:absolute;left:0pt;margin-top:11.65pt;height:11.65pt;width:36.05pt;mso-position-horizontal:center;mso-position-horizontal-relative:margin;mso-wrap-style:none;z-index:251660288;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LUcX2TTAAAABQEAAA8AAAAAAAAAAQAgAAAAIgAAAGRycy9kb3du&#10;cmV2LnhtbFBLAQIUABQAAAAIAIdO4kDHn7lUywEAAI4DAAAOAAAAAAAAAAEAIAAAACIBAABkcnMv&#10;ZTJvRG9jLnhtbFBLBQYAAAAABgAGAFkBAABfBQAAAAA=&#10;">
              <v:fill on="f" focussize="0,0"/>
              <v:stroke on="f"/>
              <v:imagedata o:title=""/>
              <o:lock v:ext="edit" aspectratio="f"/>
              <v:textbox inset="0mm,0mm,0mm,0mm" style="mso-fit-shape-to-text:t;">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r>
                      <w:rPr>
                        <w:rFonts w:hint="eastAsia"/>
                      </w:rPr>
                      <w:t xml:space="preserve"> </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730"/>
        <w:tab w:val="clear" w:pos="4153"/>
        <w:tab w:val="clear" w:pos="8306"/>
      </w:tabs>
      <w:rPr>
        <w:rFonts w:ascii="仿宋" w:hAnsi="仿宋" w:eastAsia="仿宋"/>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3" name="文本框 2057"/>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37</w:t>
                          </w:r>
                          <w:r>
                            <w:rPr>
                              <w:rFonts w:hint="eastAsia"/>
                            </w:rPr>
                            <w:fldChar w:fldCharType="end"/>
                          </w:r>
                          <w:r>
                            <w:rPr>
                              <w:rFonts w:hint="eastAsia"/>
                            </w:rPr>
                            <w:t xml:space="preserve"> 页</w:t>
                          </w:r>
                        </w:p>
                      </w:txbxContent>
                    </wps:txbx>
                    <wps:bodyPr wrap="none" lIns="0" tIns="0" rIns="0" bIns="0">
                      <a:spAutoFit/>
                    </wps:bodyPr>
                  </wps:wsp>
                </a:graphicData>
              </a:graphic>
            </wp:anchor>
          </w:drawing>
        </mc:Choice>
        <mc:Fallback>
          <w:pict>
            <v:shape id="文本框 2057" o:spid="_x0000_s1026" o:spt="202" type="#_x0000_t202" style="position:absolute;left:0pt;margin-top:11.65pt;height:11.65pt;width:36.05pt;mso-position-horizontal:center;mso-position-horizontal-relative:margin;mso-wrap-style:none;z-index:251661312;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tRxfZNMAAAAFAQAADwAAAAAAAAABACAAAAAiAAAAZHJzL2Rvd25y&#10;ZXYueG1sUEsBAhQAFAAAAAgAh07iQDtqRPTKAQAAjgMAAA4AAAAAAAAAAQAgAAAAIgEAAGRycy9l&#10;Mm9Eb2MueG1sUEsFBgAAAAAGAAYAWQEAAF4FAAAAAA==&#10;">
              <v:fill on="f" focussize="0,0"/>
              <v:stroke on="f"/>
              <v:imagedata o:title=""/>
              <o:lock v:ext="edit" aspectratio="f"/>
              <v:textbox inset="0mm,0mm,0mm,0mm" style="mso-fit-shape-to-text:t;">
                <w:txbxContent>
                  <w:p>
                    <w:pPr>
                      <w:pStyle w:val="2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37</w:t>
                    </w:r>
                    <w:r>
                      <w:rPr>
                        <w:rFonts w:hint="eastAsia"/>
                      </w:rPr>
                      <w:fldChar w:fldCharType="end"/>
                    </w:r>
                    <w:r>
                      <w:rPr>
                        <w:rFonts w:hint="eastAsia"/>
                      </w:rPr>
                      <w:t xml:space="preserve"> 页</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730"/>
        <w:tab w:val="clear" w:pos="4153"/>
        <w:tab w:val="clear" w:pos="8306"/>
      </w:tabs>
      <w:rPr>
        <w:rFonts w:ascii="仿宋" w:hAnsi="仿宋" w:eastAsia="仿宋"/>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1" name="文本框 2056"/>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31</w:t>
                          </w:r>
                          <w:r>
                            <w:rPr>
                              <w:rFonts w:hint="eastAsia"/>
                            </w:rPr>
                            <w:fldChar w:fldCharType="end"/>
                          </w:r>
                          <w:r>
                            <w:rPr>
                              <w:rFonts w:hint="eastAsia"/>
                            </w:rPr>
                            <w:t xml:space="preserve"> 页</w:t>
                          </w:r>
                        </w:p>
                      </w:txbxContent>
                    </wps:txbx>
                    <wps:bodyPr wrap="none" lIns="0" tIns="0" rIns="0" bIns="0">
                      <a:spAutoFit/>
                    </wps:bodyPr>
                  </wps:wsp>
                </a:graphicData>
              </a:graphic>
            </wp:anchor>
          </w:drawing>
        </mc:Choice>
        <mc:Fallback>
          <w:pict>
            <v:shape id="文本框 2056" o:spid="_x0000_s1026" o:spt="202" type="#_x0000_t202" style="position:absolute;left:0pt;margin-top:11.65pt;height:11.65pt;width:36.05pt;mso-position-horizontal:center;mso-position-horizontal-relative:margin;mso-wrap-style:none;z-index:251659264;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tRxfZNMAAAAFAQAADwAAAAAAAAABACAAAAAiAAAAZHJzL2Rvd25y&#10;ZXYueG1sUEsBAhQAFAAAAAgAh07iQJc6i9rKAQAAjgMAAA4AAAAAAAAAAQAgAAAAIgEAAGRycy9l&#10;Mm9Eb2MueG1sUEsFBgAAAAAGAAYAWQEAAF4FAAAAAA==&#10;">
              <v:fill on="f" focussize="0,0"/>
              <v:stroke on="f"/>
              <v:imagedata o:title=""/>
              <o:lock v:ext="edit" aspectratio="f"/>
              <v:textbox inset="0mm,0mm,0mm,0mm" style="mso-fit-shape-to-text:t;">
                <w:txbxContent>
                  <w:p>
                    <w:pPr>
                      <w:pStyle w:val="2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31</w:t>
                    </w:r>
                    <w:r>
                      <w:rPr>
                        <w:rFonts w:hint="eastAsia"/>
                      </w:rP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framePr w:wrap="around" w:vAnchor="text" w:hAnchor="margin" w:xAlign="right" w:y="1"/>
      <w:rPr>
        <w:rStyle w:val="41"/>
      </w:rPr>
    </w:pPr>
    <w:r>
      <w:fldChar w:fldCharType="begin"/>
    </w:r>
    <w:r>
      <w:rPr>
        <w:rStyle w:val="41"/>
      </w:rPr>
      <w:instrText xml:space="preserve">PAGE  </w:instrText>
    </w:r>
    <w:r>
      <w:fldChar w:fldCharType="separate"/>
    </w:r>
    <w:r>
      <w:rPr>
        <w:rStyle w:val="41"/>
      </w:rPr>
      <w:t>1</w:t>
    </w:r>
    <w:r>
      <w:fldChar w:fldCharType="end"/>
    </w:r>
  </w:p>
  <w:p>
    <w:pPr>
      <w:pStyle w:val="2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463"/>
        <w:tab w:val="clear" w:pos="4153"/>
        <w:tab w:val="clear" w:pos="8306"/>
      </w:tabs>
      <w:rPr>
        <w:rFonts w:ascii="仿宋" w:hAnsi="仿宋" w:eastAsia="仿宋"/>
      </w:rPr>
    </w:pPr>
    <w:r>
      <w:drawing>
        <wp:inline distT="0" distB="0" distL="114300" distR="114300">
          <wp:extent cx="1645920" cy="297180"/>
          <wp:effectExtent l="0" t="0" r="11430" b="7620"/>
          <wp:docPr id="7" name="图片 7" descr="图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标3"/>
                  <pic:cNvPicPr>
                    <a:picLocks noChangeAspect="1"/>
                  </pic:cNvPicPr>
                </pic:nvPicPr>
                <pic:blipFill>
                  <a:blip r:embed="rId1"/>
                  <a:stretch>
                    <a:fillRect/>
                  </a:stretch>
                </pic:blipFill>
                <pic:spPr>
                  <a:xfrm>
                    <a:off x="0" y="0"/>
                    <a:ext cx="1645920" cy="297180"/>
                  </a:xfrm>
                  <a:prstGeom prst="rect">
                    <a:avLst/>
                  </a:prstGeom>
                  <a:noFill/>
                  <a:ln>
                    <a:noFill/>
                  </a:ln>
                </pic:spPr>
              </pic:pic>
            </a:graphicData>
          </a:graphic>
        </wp:inline>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none" w:color="622423" w:sz="0" w:space="1"/>
        <w:left w:val="none" w:color="auto" w:sz="0" w:space="4"/>
        <w:bottom w:val="none" w:color="auto" w:sz="0" w:space="1"/>
        <w:right w:val="none" w:color="auto" w:sz="0" w:space="4"/>
      </w:pBdr>
      <w:tabs>
        <w:tab w:val="right" w:pos="8730"/>
        <w:tab w:val="clear" w:pos="4153"/>
        <w:tab w:val="clear" w:pos="8306"/>
      </w:tabs>
      <w:rPr>
        <w:rFonts w:ascii="仿宋" w:hAnsi="仿宋" w:eastAsia="仿宋"/>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none" w:color="622423" w:sz="0" w:space="1"/>
        <w:left w:val="none" w:color="auto" w:sz="0" w:space="4"/>
        <w:bottom w:val="none" w:color="auto" w:sz="0" w:space="1"/>
        <w:right w:val="none" w:color="auto" w:sz="0" w:space="4"/>
      </w:pBdr>
      <w:tabs>
        <w:tab w:val="right" w:pos="8463"/>
        <w:tab w:val="clear" w:pos="4153"/>
        <w:tab w:val="clear" w:pos="8306"/>
      </w:tabs>
      <w:rPr>
        <w:rFonts w:ascii="仿宋" w:hAnsi="仿宋" w:eastAsia="仿宋"/>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4" name="文本框 2058"/>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 id="文本框 2058" o:spid="_x0000_s1026" o:spt="202" type="#_x0000_t202" style="position:absolute;left:0pt;margin-top:11.65pt;height:11.65pt;width:31.55pt;mso-position-horizontal:center;mso-position-horizontal-relative:margin;mso-wrap-style:none;z-index:251662336;mso-width-relative:page;mso-height-relative:page;" filled="f" stroked="f" coordsize="21600,21600" o:gfxdata="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Iw47QbSAAAABQEAAA8AAAAAAAAAAQAgAAAAIgAAAGRycy9kb3ducmV2&#10;LnhtbFBLAQIUABQAAAAIAIdO4kA4fSTfyQEAAI4DAAAOAAAAAAAAAAEAIAAAACEBAABkcnMvZTJv&#10;RG9jLnhtbFBLBQYAAAAABgAGAFkBAABcBQAAAAA=&#10;">
              <v:fill on="f" focussize="0,0"/>
              <v:stroke on="f"/>
              <v:imagedata o:title=""/>
              <o:lock v:ext="edit" aspectratio="f"/>
              <v:textbox inset="0mm,0mm,0mm,0mm" style="mso-fit-shape-to-text:t;">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none" w:color="622423" w:sz="0" w:space="1"/>
        <w:left w:val="none" w:color="auto" w:sz="0" w:space="4"/>
        <w:bottom w:val="none" w:color="auto" w:sz="0" w:space="1"/>
        <w:right w:val="none" w:color="auto" w:sz="0" w:space="4"/>
      </w:pBdr>
      <w:tabs>
        <w:tab w:val="left" w:pos="7719"/>
        <w:tab w:val="clear" w:pos="4153"/>
        <w:tab w:val="clear" w:pos="8306"/>
      </w:tabs>
      <w:rPr>
        <w:rFonts w:ascii="仿宋" w:hAnsi="仿宋" w:eastAsia="仿宋"/>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5" name="文本框 2060"/>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 id="文本框 2060" o:spid="_x0000_s1026" o:spt="202" type="#_x0000_t202" style="position:absolute;left:0pt;margin-top:11.65pt;height:11.65pt;width:31.55pt;mso-position-horizontal:center;mso-position-horizontal-relative:margin;mso-wrap-style:none;z-index:251663360;mso-width-relative:page;mso-height-relative:page;" filled="f" stroked="f" coordsize="21600,21600" o:gfxdata="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jDjtBtIAAAAFAQAADwAAAAAAAAABACAAAAAiAAAAZHJzL2Rvd25yZXYu&#10;eG1sUEsBAhQAFAAAAAgAh07iQNG33wHIAQAAjgMAAA4AAAAAAAAAAQAgAAAAIQEAAGRycy9lMm9E&#10;b2MueG1sUEsFBgAAAAAGAAYAWQEAAFsFAAAAAA==&#10;">
              <v:fill on="f" focussize="0,0"/>
              <v:stroke on="f"/>
              <v:imagedata o:title=""/>
              <o:lock v:ext="edit" aspectratio="f"/>
              <v:textbox inset="0mm,0mm,0mm,0mm" style="mso-fit-shape-to-text:t;">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r>
                      <w:rPr>
                        <w:rFonts w:hint="eastAsia"/>
                      </w:rPr>
                      <w:t xml:space="preserve"> </w:t>
                    </w:r>
                  </w:p>
                </w:txbxContent>
              </v:textbox>
            </v:shape>
          </w:pict>
        </mc:Fallback>
      </mc:AlternateContent>
    </w:r>
    <w:r>
      <w:rPr>
        <w:rFonts w:hint="eastAsia" w:ascii="仿宋" w:hAnsi="仿宋" w:eastAsia="仿宋"/>
      </w:rP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bottom w:val="thickThinMediumGap" w:color="808080" w:sz="18" w:space="1"/>
      </w:pBdr>
      <w:jc w:val="both"/>
      <w:rPr>
        <w:rFonts w:ascii="Cambria" w:hAnsi="Cambria"/>
        <w:sz w:val="10"/>
        <w:szCs w:val="10"/>
      </w:rPr>
    </w:pPr>
    <w:r>
      <w:rPr>
        <w:rStyle w:val="41"/>
        <w:rFonts w:ascii="宋体" w:hAnsi="宋体"/>
      </w:rPr>
      <w:t xml:space="preserve">        </w:t>
    </w:r>
  </w:p>
  <w:p>
    <w:pPr>
      <w:pStyle w:val="24"/>
      <w:rPr>
        <w:rFonts w:ascii="宋体"/>
        <w:color w:val="FF0000"/>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53340</wp:posOffset>
              </wp:positionV>
              <wp:extent cx="547370" cy="246380"/>
              <wp:effectExtent l="0" t="0" r="0" b="0"/>
              <wp:wrapNone/>
              <wp:docPr id="6" name="文本框 1116"/>
              <wp:cNvGraphicFramePr/>
              <a:graphic xmlns:a="http://schemas.openxmlformats.org/drawingml/2006/main">
                <a:graphicData uri="http://schemas.microsoft.com/office/word/2010/wordprocessingShape">
                  <wps:wsp>
                    <wps:cNvSpPr/>
                    <wps:spPr>
                      <a:xfrm>
                        <a:off x="0" y="0"/>
                        <a:ext cx="547370" cy="246380"/>
                      </a:xfrm>
                      <a:prstGeom prst="rect">
                        <a:avLst/>
                      </a:prstGeom>
                      <a:noFill/>
                      <a:ln>
                        <a:noFill/>
                      </a:ln>
                    </wps:spPr>
                    <wps:txbx>
                      <w:txbxContent>
                        <w:p>
                          <w:pPr>
                            <w:pStyle w:val="24"/>
                          </w:pPr>
                          <w:r>
                            <w:fldChar w:fldCharType="begin"/>
                          </w:r>
                          <w:r>
                            <w:instrText xml:space="preserve"> PAGE  \* MERGEFORMAT </w:instrText>
                          </w:r>
                          <w:r>
                            <w:fldChar w:fldCharType="separate"/>
                          </w:r>
                          <w:r>
                            <w:t>28</w:t>
                          </w:r>
                          <w:r>
                            <w:fldChar w:fldCharType="end"/>
                          </w:r>
                          <w:r>
                            <w:t xml:space="preserve"> </w:t>
                          </w:r>
                        </w:p>
                      </w:txbxContent>
                    </wps:txbx>
                    <wps:bodyPr wrap="square" lIns="0" tIns="0" rIns="0" bIns="0" upright="1"/>
                  </wps:wsp>
                </a:graphicData>
              </a:graphic>
            </wp:anchor>
          </w:drawing>
        </mc:Choice>
        <mc:Fallback>
          <w:pict>
            <v:rect id="文本框 1116" o:spid="_x0000_s1026" o:spt="1" style="position:absolute;left:0pt;margin-top:4.2pt;height:19.4pt;width:43.1pt;mso-position-horizontal:center;mso-position-horizontal-relative:margin;z-index:251664384;mso-width-relative:page;mso-height-relative:page;" filled="f" stroked="f" coordsize="21600,21600" o:gfxdata="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n6EzANYAAAAEAQAADwAAAAAAAAABACAAAAAiAAAAZHJzL2Rvd25yZXYueG1s&#10;UEsBAhQAFAAAAAgAh07iQIgMkM3BAQAAeAMAAA4AAAAAAAAAAQAgAAAAJQEAAGRycy9lMm9Eb2Mu&#10;eG1sUEsFBgAAAAAGAAYAWQEAAFgFAAAAAA==&#10;">
              <v:fill on="f" focussize="0,0"/>
              <v:stroke on="f"/>
              <v:imagedata o:title=""/>
              <o:lock v:ext="edit" aspectratio="f"/>
              <v:textbox inset="0mm,0mm,0mm,0mm">
                <w:txbxContent>
                  <w:p>
                    <w:pPr>
                      <w:pStyle w:val="24"/>
                    </w:pPr>
                    <w:r>
                      <w:fldChar w:fldCharType="begin"/>
                    </w:r>
                    <w:r>
                      <w:instrText xml:space="preserve"> PAGE  \* MERGEFORMAT </w:instrText>
                    </w:r>
                    <w:r>
                      <w:fldChar w:fldCharType="separate"/>
                    </w:r>
                    <w:r>
                      <w:t>28</w:t>
                    </w:r>
                    <w:r>
                      <w:fldChar w:fldCharType="end"/>
                    </w:r>
                    <w:r>
                      <w:t xml:space="preserve"> </w:t>
                    </w:r>
                  </w:p>
                </w:txbxContent>
              </v:textbox>
            </v:rect>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framePr w:wrap="around" w:vAnchor="text" w:hAnchor="margin" w:xAlign="center" w:y="1"/>
      <w:rPr>
        <w:rStyle w:val="41"/>
      </w:rPr>
    </w:pPr>
    <w:r>
      <w:fldChar w:fldCharType="begin"/>
    </w:r>
    <w:r>
      <w:rPr>
        <w:rStyle w:val="41"/>
      </w:rPr>
      <w:instrText xml:space="preserve">PAGE  </w:instrText>
    </w:r>
    <w:r>
      <w:fldChar w:fldCharType="separate"/>
    </w:r>
    <w:r>
      <w:rPr>
        <w:rStyle w:val="41"/>
      </w:rPr>
      <w:t>4</w:t>
    </w:r>
    <w:r>
      <w:fldChar w:fldCharType="end"/>
    </w:r>
  </w:p>
  <w:p>
    <w:pPr>
      <w:pStyle w:val="2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both"/>
      <w:rPr>
        <w:rFonts w:ascii="仿宋" w:hAnsi="仿宋" w:eastAsia="仿宋"/>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bottom w:val="single" w:color="auto" w:sz="4" w:space="1"/>
      </w:pBdr>
      <w:tabs>
        <w:tab w:val="left" w:pos="4498"/>
      </w:tabs>
      <w:rPr>
        <w:rFonts w:ascii="仿宋" w:hAnsi="仿宋" w:eastAsia="仿宋"/>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47A5D2"/>
    <w:multiLevelType w:val="singleLevel"/>
    <w:tmpl w:val="8647A5D2"/>
    <w:lvl w:ilvl="0" w:tentative="0">
      <w:start w:val="1"/>
      <w:numFmt w:val="chineseCounting"/>
      <w:suff w:val="nothing"/>
      <w:lvlText w:val="%1、"/>
      <w:lvlJc w:val="left"/>
      <w:rPr>
        <w:rFonts w:hint="eastAsia"/>
      </w:rPr>
    </w:lvl>
  </w:abstractNum>
  <w:abstractNum w:abstractNumId="1">
    <w:nsid w:val="C2151EB0"/>
    <w:multiLevelType w:val="singleLevel"/>
    <w:tmpl w:val="C2151EB0"/>
    <w:lvl w:ilvl="0" w:tentative="0">
      <w:start w:val="4"/>
      <w:numFmt w:val="chineseCounting"/>
      <w:suff w:val="space"/>
      <w:lvlText w:val="第%1部分"/>
      <w:lvlJc w:val="left"/>
      <w:rPr>
        <w:rFonts w:hint="eastAsia"/>
      </w:rPr>
    </w:lvl>
  </w:abstractNum>
  <w:abstractNum w:abstractNumId="2">
    <w:nsid w:val="0000000D"/>
    <w:multiLevelType w:val="multilevel"/>
    <w:tmpl w:val="0000000D"/>
    <w:lvl w:ilvl="0" w:tentative="0">
      <w:start w:val="1"/>
      <w:numFmt w:val="japaneseCounting"/>
      <w:lvlText w:val="（%1）"/>
      <w:lvlJc w:val="left"/>
      <w:pPr>
        <w:tabs>
          <w:tab w:val="left" w:pos="1287"/>
        </w:tabs>
        <w:ind w:left="1287" w:hanging="720"/>
      </w:pPr>
      <w:rPr>
        <w:rFonts w:hint="eastAsia"/>
      </w:rPr>
    </w:lvl>
    <w:lvl w:ilvl="1" w:tentative="0">
      <w:start w:val="1"/>
      <w:numFmt w:val="decimal"/>
      <w:lvlText w:val="%2．"/>
      <w:lvlJc w:val="left"/>
      <w:pPr>
        <w:tabs>
          <w:tab w:val="left" w:pos="1260"/>
        </w:tabs>
        <w:ind w:left="1260" w:hanging="360"/>
      </w:pPr>
      <w:rPr>
        <w:rFonts w:hint="eastAsia"/>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3">
    <w:nsid w:val="0000000F"/>
    <w:multiLevelType w:val="multilevel"/>
    <w:tmpl w:val="0000000F"/>
    <w:lvl w:ilvl="0" w:tentative="0">
      <w:start w:val="1"/>
      <w:numFmt w:val="japaneseCounting"/>
      <w:lvlText w:val="（%1）"/>
      <w:lvlJc w:val="left"/>
      <w:pPr>
        <w:tabs>
          <w:tab w:val="left" w:pos="1200"/>
        </w:tabs>
        <w:ind w:left="1200" w:hanging="720"/>
      </w:pPr>
      <w:rPr>
        <w:rFonts w:hint="eastAsia"/>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4">
    <w:nsid w:val="358A2FA3"/>
    <w:multiLevelType w:val="multilevel"/>
    <w:tmpl w:val="358A2FA3"/>
    <w:lvl w:ilvl="0" w:tentative="0">
      <w:start w:val="1"/>
      <w:numFmt w:val="bullet"/>
      <w:lvlText w:val=""/>
      <w:lvlJc w:val="left"/>
      <w:pPr>
        <w:tabs>
          <w:tab w:val="left" w:pos="1814"/>
        </w:tabs>
        <w:ind w:left="1814" w:hanging="396"/>
      </w:pPr>
      <w:rPr>
        <w:rFonts w:hint="default" w:ascii="Wingdings" w:hAnsi="Wingdings"/>
      </w:rPr>
    </w:lvl>
    <w:lvl w:ilvl="1" w:tentative="0">
      <w:start w:val="1"/>
      <w:numFmt w:val="bullet"/>
      <w:pStyle w:val="76"/>
      <w:lvlText w:val=""/>
      <w:lvlJc w:val="left"/>
      <w:pPr>
        <w:ind w:left="2258" w:hanging="420"/>
      </w:pPr>
      <w:rPr>
        <w:rFonts w:hint="default" w:ascii="Wingdings" w:hAnsi="Wingdings"/>
      </w:rPr>
    </w:lvl>
    <w:lvl w:ilvl="2" w:tentative="0">
      <w:start w:val="1"/>
      <w:numFmt w:val="bullet"/>
      <w:lvlText w:val=""/>
      <w:lvlJc w:val="left"/>
      <w:pPr>
        <w:ind w:left="2678" w:hanging="420"/>
      </w:pPr>
      <w:rPr>
        <w:rFonts w:hint="default" w:ascii="Wingdings" w:hAnsi="Wingdings"/>
      </w:rPr>
    </w:lvl>
    <w:lvl w:ilvl="3" w:tentative="0">
      <w:start w:val="1"/>
      <w:numFmt w:val="bullet"/>
      <w:lvlText w:val=""/>
      <w:lvlJc w:val="left"/>
      <w:pPr>
        <w:ind w:left="3098" w:hanging="420"/>
      </w:pPr>
      <w:rPr>
        <w:rFonts w:hint="default" w:ascii="Wingdings" w:hAnsi="Wingdings"/>
      </w:rPr>
    </w:lvl>
    <w:lvl w:ilvl="4" w:tentative="0">
      <w:start w:val="1"/>
      <w:numFmt w:val="bullet"/>
      <w:lvlText w:val=""/>
      <w:lvlJc w:val="left"/>
      <w:pPr>
        <w:ind w:left="3518" w:hanging="420"/>
      </w:pPr>
      <w:rPr>
        <w:rFonts w:hint="default" w:ascii="Wingdings" w:hAnsi="Wingdings"/>
      </w:rPr>
    </w:lvl>
    <w:lvl w:ilvl="5" w:tentative="0">
      <w:start w:val="1"/>
      <w:numFmt w:val="bullet"/>
      <w:lvlText w:val=""/>
      <w:lvlJc w:val="left"/>
      <w:pPr>
        <w:ind w:left="3938" w:hanging="420"/>
      </w:pPr>
      <w:rPr>
        <w:rFonts w:hint="default" w:ascii="Wingdings" w:hAnsi="Wingdings"/>
      </w:rPr>
    </w:lvl>
    <w:lvl w:ilvl="6" w:tentative="0">
      <w:start w:val="1"/>
      <w:numFmt w:val="bullet"/>
      <w:lvlText w:val=""/>
      <w:lvlJc w:val="left"/>
      <w:pPr>
        <w:ind w:left="4358" w:hanging="420"/>
      </w:pPr>
      <w:rPr>
        <w:rFonts w:hint="default" w:ascii="Wingdings" w:hAnsi="Wingdings"/>
      </w:rPr>
    </w:lvl>
    <w:lvl w:ilvl="7" w:tentative="0">
      <w:start w:val="1"/>
      <w:numFmt w:val="bullet"/>
      <w:lvlText w:val=""/>
      <w:lvlJc w:val="left"/>
      <w:pPr>
        <w:ind w:left="4778" w:hanging="420"/>
      </w:pPr>
      <w:rPr>
        <w:rFonts w:hint="default" w:ascii="Wingdings" w:hAnsi="Wingdings"/>
      </w:rPr>
    </w:lvl>
    <w:lvl w:ilvl="8" w:tentative="0">
      <w:start w:val="1"/>
      <w:numFmt w:val="bullet"/>
      <w:lvlText w:val=""/>
      <w:lvlJc w:val="left"/>
      <w:pPr>
        <w:ind w:left="5198" w:hanging="420"/>
      </w:pPr>
      <w:rPr>
        <w:rFonts w:hint="default" w:ascii="Wingdings" w:hAnsi="Wingdings"/>
      </w:rPr>
    </w:lvl>
  </w:abstractNum>
  <w:abstractNum w:abstractNumId="5">
    <w:nsid w:val="46335E6F"/>
    <w:multiLevelType w:val="multilevel"/>
    <w:tmpl w:val="46335E6F"/>
    <w:lvl w:ilvl="0" w:tentative="0">
      <w:start w:val="1"/>
      <w:numFmt w:val="decimal"/>
      <w:pStyle w:val="59"/>
      <w:lvlText w:val="（%1）"/>
      <w:lvlJc w:val="left"/>
      <w:pPr>
        <w:ind w:left="987" w:hanging="420"/>
      </w:pPr>
      <w:rPr>
        <w:rFonts w:hint="eastAsia"/>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5"/>
  </w:num>
  <w:num w:numId="2">
    <w:abstractNumId w:val="4"/>
  </w:num>
  <w:num w:numId="3">
    <w:abstractNumId w:val="0"/>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RjNmNiMmNkNGUxYmFiNTc1ODQwZDc2MmJhMzM3OTUifQ=="/>
  </w:docVars>
  <w:rsids>
    <w:rsidRoot w:val="00172A27"/>
    <w:rsid w:val="000118A0"/>
    <w:rsid w:val="00022B64"/>
    <w:rsid w:val="000462DA"/>
    <w:rsid w:val="00083BC3"/>
    <w:rsid w:val="000B52A3"/>
    <w:rsid w:val="000C3458"/>
    <w:rsid w:val="001064B9"/>
    <w:rsid w:val="0011703D"/>
    <w:rsid w:val="001405EF"/>
    <w:rsid w:val="00142369"/>
    <w:rsid w:val="0014673C"/>
    <w:rsid w:val="00167C64"/>
    <w:rsid w:val="00172A27"/>
    <w:rsid w:val="001D1BD3"/>
    <w:rsid w:val="001E7A3B"/>
    <w:rsid w:val="00226A21"/>
    <w:rsid w:val="00246A91"/>
    <w:rsid w:val="002C328E"/>
    <w:rsid w:val="00325138"/>
    <w:rsid w:val="00335D36"/>
    <w:rsid w:val="00353BAB"/>
    <w:rsid w:val="003560F8"/>
    <w:rsid w:val="00372820"/>
    <w:rsid w:val="00397226"/>
    <w:rsid w:val="003B6943"/>
    <w:rsid w:val="003C383F"/>
    <w:rsid w:val="003C5437"/>
    <w:rsid w:val="003F5E42"/>
    <w:rsid w:val="004308EB"/>
    <w:rsid w:val="00435691"/>
    <w:rsid w:val="00442172"/>
    <w:rsid w:val="00482407"/>
    <w:rsid w:val="004A33FE"/>
    <w:rsid w:val="004D1A22"/>
    <w:rsid w:val="004F7BFE"/>
    <w:rsid w:val="005208B9"/>
    <w:rsid w:val="005373A3"/>
    <w:rsid w:val="005507EE"/>
    <w:rsid w:val="005531F4"/>
    <w:rsid w:val="00556EBC"/>
    <w:rsid w:val="00597DFB"/>
    <w:rsid w:val="005C00F9"/>
    <w:rsid w:val="005E04DA"/>
    <w:rsid w:val="005F526C"/>
    <w:rsid w:val="00613FEA"/>
    <w:rsid w:val="00635B3B"/>
    <w:rsid w:val="006729F9"/>
    <w:rsid w:val="006A3A4D"/>
    <w:rsid w:val="006D3630"/>
    <w:rsid w:val="0070348B"/>
    <w:rsid w:val="00714597"/>
    <w:rsid w:val="00715333"/>
    <w:rsid w:val="00721146"/>
    <w:rsid w:val="00756A4D"/>
    <w:rsid w:val="00761E84"/>
    <w:rsid w:val="0077222E"/>
    <w:rsid w:val="007B0C3F"/>
    <w:rsid w:val="007B46DC"/>
    <w:rsid w:val="007C1C12"/>
    <w:rsid w:val="007C457C"/>
    <w:rsid w:val="007D2205"/>
    <w:rsid w:val="007D67FB"/>
    <w:rsid w:val="007F01F9"/>
    <w:rsid w:val="007F1348"/>
    <w:rsid w:val="00813D3E"/>
    <w:rsid w:val="008157BB"/>
    <w:rsid w:val="00837BD1"/>
    <w:rsid w:val="008517B1"/>
    <w:rsid w:val="0087275E"/>
    <w:rsid w:val="00896973"/>
    <w:rsid w:val="008D6A07"/>
    <w:rsid w:val="008E32D8"/>
    <w:rsid w:val="009A1C09"/>
    <w:rsid w:val="009B44BA"/>
    <w:rsid w:val="009B74E0"/>
    <w:rsid w:val="009D35D1"/>
    <w:rsid w:val="00A47163"/>
    <w:rsid w:val="00AA23E8"/>
    <w:rsid w:val="00B23E17"/>
    <w:rsid w:val="00B354AF"/>
    <w:rsid w:val="00B7693E"/>
    <w:rsid w:val="00BD4739"/>
    <w:rsid w:val="00C1747A"/>
    <w:rsid w:val="00C45ADD"/>
    <w:rsid w:val="00C51E74"/>
    <w:rsid w:val="00C83489"/>
    <w:rsid w:val="00C85A18"/>
    <w:rsid w:val="00CC0A5D"/>
    <w:rsid w:val="00D12117"/>
    <w:rsid w:val="00D56DA9"/>
    <w:rsid w:val="00D70D8D"/>
    <w:rsid w:val="00D849D3"/>
    <w:rsid w:val="00DC05A9"/>
    <w:rsid w:val="00DE3B45"/>
    <w:rsid w:val="00E4546D"/>
    <w:rsid w:val="00EE1895"/>
    <w:rsid w:val="00EE3965"/>
    <w:rsid w:val="00EE3D87"/>
    <w:rsid w:val="00F169A5"/>
    <w:rsid w:val="00F43231"/>
    <w:rsid w:val="00F73BB2"/>
    <w:rsid w:val="00F9235C"/>
    <w:rsid w:val="00FA790D"/>
    <w:rsid w:val="00FB08FF"/>
    <w:rsid w:val="00FC173E"/>
    <w:rsid w:val="011E38A7"/>
    <w:rsid w:val="02614DD5"/>
    <w:rsid w:val="02BB609B"/>
    <w:rsid w:val="043405D8"/>
    <w:rsid w:val="04B23039"/>
    <w:rsid w:val="050858EC"/>
    <w:rsid w:val="050958D2"/>
    <w:rsid w:val="051D440B"/>
    <w:rsid w:val="054A5FD5"/>
    <w:rsid w:val="057E5D2D"/>
    <w:rsid w:val="05912A3E"/>
    <w:rsid w:val="065C45CA"/>
    <w:rsid w:val="06FC2094"/>
    <w:rsid w:val="074D4531"/>
    <w:rsid w:val="0799135C"/>
    <w:rsid w:val="07D4333B"/>
    <w:rsid w:val="080164E3"/>
    <w:rsid w:val="08C558E2"/>
    <w:rsid w:val="09791462"/>
    <w:rsid w:val="098B6AE0"/>
    <w:rsid w:val="09C350C8"/>
    <w:rsid w:val="0A03661C"/>
    <w:rsid w:val="0A4A3CF6"/>
    <w:rsid w:val="0B3D0482"/>
    <w:rsid w:val="0C692FF0"/>
    <w:rsid w:val="0C961915"/>
    <w:rsid w:val="0CDC7E65"/>
    <w:rsid w:val="0F0A7030"/>
    <w:rsid w:val="0F287203"/>
    <w:rsid w:val="0F586E07"/>
    <w:rsid w:val="0F6F2374"/>
    <w:rsid w:val="105C6C2B"/>
    <w:rsid w:val="106D42D7"/>
    <w:rsid w:val="10923D18"/>
    <w:rsid w:val="10BD67C6"/>
    <w:rsid w:val="118F497F"/>
    <w:rsid w:val="11CF7959"/>
    <w:rsid w:val="11D849E2"/>
    <w:rsid w:val="1267236D"/>
    <w:rsid w:val="126B641D"/>
    <w:rsid w:val="12D3720C"/>
    <w:rsid w:val="13DE7ACE"/>
    <w:rsid w:val="13E3563B"/>
    <w:rsid w:val="13E87495"/>
    <w:rsid w:val="14ED3A9D"/>
    <w:rsid w:val="14EF2D11"/>
    <w:rsid w:val="150E31FF"/>
    <w:rsid w:val="15B20422"/>
    <w:rsid w:val="15E70DAD"/>
    <w:rsid w:val="160649A9"/>
    <w:rsid w:val="160868D3"/>
    <w:rsid w:val="176435DF"/>
    <w:rsid w:val="17F135BD"/>
    <w:rsid w:val="18B82C03"/>
    <w:rsid w:val="18F6484A"/>
    <w:rsid w:val="196C4B0C"/>
    <w:rsid w:val="198007D9"/>
    <w:rsid w:val="198513F6"/>
    <w:rsid w:val="19C43FB0"/>
    <w:rsid w:val="1A00444C"/>
    <w:rsid w:val="1A272A15"/>
    <w:rsid w:val="1A815B69"/>
    <w:rsid w:val="1A8C5419"/>
    <w:rsid w:val="1A9413D2"/>
    <w:rsid w:val="1B763B34"/>
    <w:rsid w:val="1BCE1F0F"/>
    <w:rsid w:val="1BFA3366"/>
    <w:rsid w:val="1C4F709D"/>
    <w:rsid w:val="1CFE18DF"/>
    <w:rsid w:val="1DEE7012"/>
    <w:rsid w:val="1E5631AE"/>
    <w:rsid w:val="20A73DF6"/>
    <w:rsid w:val="26D53495"/>
    <w:rsid w:val="26ED42E7"/>
    <w:rsid w:val="270C0618"/>
    <w:rsid w:val="281142B7"/>
    <w:rsid w:val="28D75308"/>
    <w:rsid w:val="28E614A9"/>
    <w:rsid w:val="28E86CA7"/>
    <w:rsid w:val="29076C89"/>
    <w:rsid w:val="290F39A4"/>
    <w:rsid w:val="292263C3"/>
    <w:rsid w:val="29442349"/>
    <w:rsid w:val="2991189E"/>
    <w:rsid w:val="29B23216"/>
    <w:rsid w:val="2A2C2E1A"/>
    <w:rsid w:val="2A6E57BD"/>
    <w:rsid w:val="2ACC676B"/>
    <w:rsid w:val="2B495F90"/>
    <w:rsid w:val="2B933F07"/>
    <w:rsid w:val="2C9936B0"/>
    <w:rsid w:val="2CF967DD"/>
    <w:rsid w:val="2D556F76"/>
    <w:rsid w:val="2DDA0B3C"/>
    <w:rsid w:val="2DEA2775"/>
    <w:rsid w:val="2DF26338"/>
    <w:rsid w:val="2DF640D6"/>
    <w:rsid w:val="2E870C09"/>
    <w:rsid w:val="2EC366A2"/>
    <w:rsid w:val="2F16524A"/>
    <w:rsid w:val="2FF82D77"/>
    <w:rsid w:val="31733CE1"/>
    <w:rsid w:val="320D35B4"/>
    <w:rsid w:val="32992D19"/>
    <w:rsid w:val="33670496"/>
    <w:rsid w:val="341D1502"/>
    <w:rsid w:val="35325358"/>
    <w:rsid w:val="35352C6E"/>
    <w:rsid w:val="35793E2D"/>
    <w:rsid w:val="35C52FB2"/>
    <w:rsid w:val="35CA52BD"/>
    <w:rsid w:val="36DE2F25"/>
    <w:rsid w:val="37A30122"/>
    <w:rsid w:val="37C2247C"/>
    <w:rsid w:val="37DA1E9D"/>
    <w:rsid w:val="37DA7ACE"/>
    <w:rsid w:val="384707D6"/>
    <w:rsid w:val="38DF489C"/>
    <w:rsid w:val="392C4DA7"/>
    <w:rsid w:val="393C0DE5"/>
    <w:rsid w:val="395A13F1"/>
    <w:rsid w:val="397E6DBF"/>
    <w:rsid w:val="39DD5260"/>
    <w:rsid w:val="39F502DB"/>
    <w:rsid w:val="3A4E4081"/>
    <w:rsid w:val="3A523D18"/>
    <w:rsid w:val="3A740D56"/>
    <w:rsid w:val="3AC94C72"/>
    <w:rsid w:val="3B101E80"/>
    <w:rsid w:val="3B3E7547"/>
    <w:rsid w:val="3B5B303B"/>
    <w:rsid w:val="3B7C6E5A"/>
    <w:rsid w:val="3BBD1349"/>
    <w:rsid w:val="3BF709DA"/>
    <w:rsid w:val="3C1D1AFB"/>
    <w:rsid w:val="3C35548B"/>
    <w:rsid w:val="3D046A2B"/>
    <w:rsid w:val="3E597CEE"/>
    <w:rsid w:val="403027A7"/>
    <w:rsid w:val="408A5E09"/>
    <w:rsid w:val="41B8526F"/>
    <w:rsid w:val="42F8291A"/>
    <w:rsid w:val="43D1198F"/>
    <w:rsid w:val="448A4437"/>
    <w:rsid w:val="448E4E44"/>
    <w:rsid w:val="450A7AEB"/>
    <w:rsid w:val="45565D69"/>
    <w:rsid w:val="45C65D68"/>
    <w:rsid w:val="466D0E28"/>
    <w:rsid w:val="474065AF"/>
    <w:rsid w:val="47F44944"/>
    <w:rsid w:val="48A721B3"/>
    <w:rsid w:val="4990654B"/>
    <w:rsid w:val="49AB093C"/>
    <w:rsid w:val="49BD025E"/>
    <w:rsid w:val="4A112E6B"/>
    <w:rsid w:val="4A3D5F21"/>
    <w:rsid w:val="4A490744"/>
    <w:rsid w:val="4A97340A"/>
    <w:rsid w:val="4AE32A1C"/>
    <w:rsid w:val="4B360091"/>
    <w:rsid w:val="4B45426E"/>
    <w:rsid w:val="4B820D49"/>
    <w:rsid w:val="4C953D1A"/>
    <w:rsid w:val="4CA86D16"/>
    <w:rsid w:val="4D204B1C"/>
    <w:rsid w:val="4D466EFD"/>
    <w:rsid w:val="4EE566F3"/>
    <w:rsid w:val="4F24310C"/>
    <w:rsid w:val="508D2A31"/>
    <w:rsid w:val="50CF1BB0"/>
    <w:rsid w:val="51154BF9"/>
    <w:rsid w:val="530C2DCF"/>
    <w:rsid w:val="538C04B4"/>
    <w:rsid w:val="541806F8"/>
    <w:rsid w:val="54242F01"/>
    <w:rsid w:val="542F3CD1"/>
    <w:rsid w:val="54767487"/>
    <w:rsid w:val="54AE2CD1"/>
    <w:rsid w:val="54E14082"/>
    <w:rsid w:val="55634D84"/>
    <w:rsid w:val="55A723F5"/>
    <w:rsid w:val="55F07D99"/>
    <w:rsid w:val="571513A9"/>
    <w:rsid w:val="578E5921"/>
    <w:rsid w:val="5878081B"/>
    <w:rsid w:val="587B44BC"/>
    <w:rsid w:val="589E5A36"/>
    <w:rsid w:val="58FD2FE4"/>
    <w:rsid w:val="59735F86"/>
    <w:rsid w:val="59AB52D5"/>
    <w:rsid w:val="5AF67C3D"/>
    <w:rsid w:val="5B1A6A9D"/>
    <w:rsid w:val="5B1E7634"/>
    <w:rsid w:val="5BA86C48"/>
    <w:rsid w:val="5BD40777"/>
    <w:rsid w:val="5C3B0365"/>
    <w:rsid w:val="5D005D53"/>
    <w:rsid w:val="5D6878F2"/>
    <w:rsid w:val="5E980CB7"/>
    <w:rsid w:val="5EEA78CF"/>
    <w:rsid w:val="5EFE030F"/>
    <w:rsid w:val="5FC85FD2"/>
    <w:rsid w:val="60245F09"/>
    <w:rsid w:val="605D1CF2"/>
    <w:rsid w:val="6067612C"/>
    <w:rsid w:val="60B47731"/>
    <w:rsid w:val="61837275"/>
    <w:rsid w:val="622E1B6D"/>
    <w:rsid w:val="63205D3D"/>
    <w:rsid w:val="640D7C2F"/>
    <w:rsid w:val="644A6041"/>
    <w:rsid w:val="64A43301"/>
    <w:rsid w:val="64AB2CDC"/>
    <w:rsid w:val="655A5853"/>
    <w:rsid w:val="65F357CD"/>
    <w:rsid w:val="677206F0"/>
    <w:rsid w:val="67B57771"/>
    <w:rsid w:val="67E21CD0"/>
    <w:rsid w:val="6824360A"/>
    <w:rsid w:val="684C4042"/>
    <w:rsid w:val="69702796"/>
    <w:rsid w:val="6A141655"/>
    <w:rsid w:val="6A143B67"/>
    <w:rsid w:val="6A235A51"/>
    <w:rsid w:val="6AFF6461"/>
    <w:rsid w:val="6B201D6F"/>
    <w:rsid w:val="6B7A3FA9"/>
    <w:rsid w:val="6BAA13BD"/>
    <w:rsid w:val="6BF15909"/>
    <w:rsid w:val="6C77656B"/>
    <w:rsid w:val="6CB52733"/>
    <w:rsid w:val="6D011C7F"/>
    <w:rsid w:val="6DF057FB"/>
    <w:rsid w:val="6E1F6F32"/>
    <w:rsid w:val="6FD705B9"/>
    <w:rsid w:val="713F5D1F"/>
    <w:rsid w:val="718B0AA5"/>
    <w:rsid w:val="71F5068D"/>
    <w:rsid w:val="72035796"/>
    <w:rsid w:val="72633745"/>
    <w:rsid w:val="72E87F54"/>
    <w:rsid w:val="72F75DF0"/>
    <w:rsid w:val="73457E64"/>
    <w:rsid w:val="7358225D"/>
    <w:rsid w:val="73C72D8A"/>
    <w:rsid w:val="74091F52"/>
    <w:rsid w:val="74A91D61"/>
    <w:rsid w:val="753D3B5F"/>
    <w:rsid w:val="75E32BF1"/>
    <w:rsid w:val="767B15BE"/>
    <w:rsid w:val="76911A31"/>
    <w:rsid w:val="7708251F"/>
    <w:rsid w:val="77B854C6"/>
    <w:rsid w:val="77BF670D"/>
    <w:rsid w:val="77D31073"/>
    <w:rsid w:val="78334E1D"/>
    <w:rsid w:val="789A45DA"/>
    <w:rsid w:val="78D51C73"/>
    <w:rsid w:val="79470773"/>
    <w:rsid w:val="7A1F02B7"/>
    <w:rsid w:val="7A2E28E1"/>
    <w:rsid w:val="7B342267"/>
    <w:rsid w:val="7B44777D"/>
    <w:rsid w:val="7B573CF1"/>
    <w:rsid w:val="7B5B3903"/>
    <w:rsid w:val="7B840D5C"/>
    <w:rsid w:val="7C4058CB"/>
    <w:rsid w:val="7C4E4A86"/>
    <w:rsid w:val="7D517DCF"/>
    <w:rsid w:val="7DCB432A"/>
    <w:rsid w:val="7E0D213D"/>
    <w:rsid w:val="7E2B3E16"/>
    <w:rsid w:val="7E666319"/>
    <w:rsid w:val="7E7C537B"/>
    <w:rsid w:val="7F5824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91"/>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86"/>
    <w:qFormat/>
    <w:uiPriority w:val="0"/>
    <w:pPr>
      <w:keepNext/>
      <w:keepLines/>
      <w:adjustRightInd w:val="0"/>
      <w:spacing w:before="240" w:line="360" w:lineRule="auto"/>
      <w:jc w:val="center"/>
      <w:textAlignment w:val="baseline"/>
      <w:outlineLvl w:val="1"/>
    </w:pPr>
    <w:rPr>
      <w:rFonts w:ascii="Arial" w:hAnsi="Arial" w:eastAsia="黑体"/>
      <w:b/>
      <w:kern w:val="0"/>
      <w:sz w:val="30"/>
      <w:szCs w:val="20"/>
    </w:rPr>
  </w:style>
  <w:style w:type="paragraph" w:styleId="5">
    <w:name w:val="heading 3"/>
    <w:basedOn w:val="1"/>
    <w:next w:val="1"/>
    <w:link w:val="82"/>
    <w:qFormat/>
    <w:uiPriority w:val="0"/>
    <w:pPr>
      <w:keepNext/>
      <w:keepLines/>
      <w:adjustRightInd w:val="0"/>
      <w:spacing w:before="240" w:after="120" w:line="300" w:lineRule="auto"/>
      <w:jc w:val="left"/>
      <w:textAlignment w:val="baseline"/>
      <w:outlineLvl w:val="2"/>
    </w:pPr>
    <w:rPr>
      <w:b/>
      <w:kern w:val="0"/>
      <w:szCs w:val="20"/>
    </w:rPr>
  </w:style>
  <w:style w:type="paragraph" w:styleId="6">
    <w:name w:val="heading 4"/>
    <w:basedOn w:val="1"/>
    <w:next w:val="1"/>
    <w:link w:val="80"/>
    <w:qFormat/>
    <w:uiPriority w:val="0"/>
    <w:pPr>
      <w:keepNext/>
      <w:keepLines/>
      <w:spacing w:before="280" w:after="290" w:line="376" w:lineRule="auto"/>
      <w:outlineLvl w:val="3"/>
    </w:pPr>
    <w:rPr>
      <w:rFonts w:ascii="Arial" w:hAnsi="Arial" w:eastAsia="黑体"/>
      <w:b/>
      <w:sz w:val="28"/>
      <w:szCs w:val="20"/>
    </w:rPr>
  </w:style>
  <w:style w:type="paragraph" w:styleId="7">
    <w:name w:val="heading 5"/>
    <w:basedOn w:val="1"/>
    <w:next w:val="1"/>
    <w:link w:val="84"/>
    <w:qFormat/>
    <w:uiPriority w:val="0"/>
    <w:pPr>
      <w:keepNext/>
      <w:keepLines/>
      <w:spacing w:before="280" w:after="290" w:line="376" w:lineRule="auto"/>
      <w:outlineLvl w:val="4"/>
    </w:pPr>
    <w:rPr>
      <w:b/>
      <w:sz w:val="28"/>
      <w:szCs w:val="20"/>
    </w:rPr>
  </w:style>
  <w:style w:type="paragraph" w:styleId="8">
    <w:name w:val="heading 6"/>
    <w:basedOn w:val="1"/>
    <w:next w:val="2"/>
    <w:qFormat/>
    <w:uiPriority w:val="0"/>
    <w:pPr>
      <w:keepNext/>
      <w:keepLines/>
      <w:spacing w:before="240" w:after="64" w:line="320" w:lineRule="auto"/>
      <w:outlineLvl w:val="5"/>
    </w:pPr>
    <w:rPr>
      <w:rFonts w:ascii="Arial" w:hAnsi="Arial" w:eastAsia="黑体"/>
      <w:b/>
      <w:sz w:val="24"/>
      <w:szCs w:val="20"/>
    </w:rPr>
  </w:style>
  <w:style w:type="paragraph" w:styleId="9">
    <w:name w:val="heading 7"/>
    <w:basedOn w:val="1"/>
    <w:next w:val="2"/>
    <w:qFormat/>
    <w:uiPriority w:val="0"/>
    <w:pPr>
      <w:keepNext/>
      <w:keepLines/>
      <w:spacing w:before="240" w:after="64" w:line="320" w:lineRule="auto"/>
      <w:outlineLvl w:val="6"/>
    </w:pPr>
    <w:rPr>
      <w:b/>
      <w:sz w:val="24"/>
      <w:szCs w:val="20"/>
    </w:rPr>
  </w:style>
  <w:style w:type="paragraph" w:styleId="10">
    <w:name w:val="heading 8"/>
    <w:basedOn w:val="1"/>
    <w:next w:val="2"/>
    <w:qFormat/>
    <w:uiPriority w:val="0"/>
    <w:pPr>
      <w:keepNext/>
      <w:keepLines/>
      <w:spacing w:before="240" w:after="64" w:line="320" w:lineRule="auto"/>
      <w:outlineLvl w:val="7"/>
    </w:pPr>
    <w:rPr>
      <w:rFonts w:ascii="Arial" w:hAnsi="Arial" w:eastAsia="黑体"/>
      <w:sz w:val="24"/>
      <w:szCs w:val="20"/>
    </w:rPr>
  </w:style>
  <w:style w:type="paragraph" w:styleId="11">
    <w:name w:val="heading 9"/>
    <w:basedOn w:val="1"/>
    <w:next w:val="2"/>
    <w:qFormat/>
    <w:uiPriority w:val="0"/>
    <w:pPr>
      <w:keepNext/>
      <w:keepLines/>
      <w:spacing w:before="240" w:after="64" w:line="320" w:lineRule="auto"/>
      <w:outlineLvl w:val="8"/>
    </w:pPr>
    <w:rPr>
      <w:rFonts w:ascii="Arial" w:hAnsi="Arial" w:eastAsia="黑体"/>
      <w:szCs w:val="20"/>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link w:val="92"/>
    <w:qFormat/>
    <w:uiPriority w:val="0"/>
    <w:pPr>
      <w:ind w:firstLine="420" w:firstLineChars="200"/>
    </w:pPr>
  </w:style>
  <w:style w:type="paragraph" w:styleId="12">
    <w:name w:val="toc 7"/>
    <w:basedOn w:val="1"/>
    <w:next w:val="1"/>
    <w:qFormat/>
    <w:uiPriority w:val="0"/>
    <w:pPr>
      <w:ind w:left="1260"/>
      <w:jc w:val="left"/>
    </w:pPr>
    <w:rPr>
      <w:rFonts w:ascii="Calibri" w:hAnsi="Calibri"/>
      <w:sz w:val="18"/>
      <w:szCs w:val="18"/>
    </w:rPr>
  </w:style>
  <w:style w:type="paragraph" w:styleId="13">
    <w:name w:val="Document Map"/>
    <w:basedOn w:val="1"/>
    <w:link w:val="89"/>
    <w:qFormat/>
    <w:uiPriority w:val="0"/>
    <w:rPr>
      <w:rFonts w:ascii="宋体"/>
      <w:sz w:val="18"/>
      <w:szCs w:val="18"/>
    </w:rPr>
  </w:style>
  <w:style w:type="paragraph" w:styleId="14">
    <w:name w:val="annotation text"/>
    <w:basedOn w:val="1"/>
    <w:link w:val="85"/>
    <w:qFormat/>
    <w:uiPriority w:val="0"/>
    <w:pPr>
      <w:jc w:val="left"/>
    </w:pPr>
  </w:style>
  <w:style w:type="paragraph" w:styleId="15">
    <w:name w:val="Body Text"/>
    <w:basedOn w:val="1"/>
    <w:qFormat/>
    <w:uiPriority w:val="0"/>
    <w:pPr>
      <w:spacing w:line="480" w:lineRule="auto"/>
    </w:pPr>
    <w:rPr>
      <w:color w:val="000000"/>
      <w:sz w:val="24"/>
    </w:rPr>
  </w:style>
  <w:style w:type="paragraph" w:styleId="16">
    <w:name w:val="Body Text Indent"/>
    <w:basedOn w:val="1"/>
    <w:link w:val="77"/>
    <w:qFormat/>
    <w:uiPriority w:val="0"/>
    <w:pPr>
      <w:spacing w:line="400" w:lineRule="exact"/>
      <w:ind w:left="360"/>
    </w:pPr>
    <w:rPr>
      <w:rFonts w:ascii="华文中宋" w:hAnsi="华文中宋" w:eastAsia="华文中宋"/>
      <w:color w:val="FF6600"/>
      <w:sz w:val="24"/>
    </w:rPr>
  </w:style>
  <w:style w:type="paragraph" w:styleId="17">
    <w:name w:val="toc 5"/>
    <w:basedOn w:val="1"/>
    <w:next w:val="1"/>
    <w:qFormat/>
    <w:uiPriority w:val="0"/>
    <w:pPr>
      <w:ind w:left="840"/>
      <w:jc w:val="left"/>
    </w:pPr>
    <w:rPr>
      <w:rFonts w:ascii="Calibri" w:hAnsi="Calibri"/>
      <w:sz w:val="18"/>
      <w:szCs w:val="18"/>
    </w:rPr>
  </w:style>
  <w:style w:type="paragraph" w:styleId="18">
    <w:name w:val="toc 3"/>
    <w:basedOn w:val="1"/>
    <w:next w:val="1"/>
    <w:qFormat/>
    <w:uiPriority w:val="39"/>
    <w:pPr>
      <w:ind w:left="420"/>
      <w:jc w:val="left"/>
    </w:pPr>
    <w:rPr>
      <w:rFonts w:ascii="Calibri" w:hAnsi="Calibri"/>
      <w:i/>
      <w:iCs/>
      <w:sz w:val="20"/>
      <w:szCs w:val="20"/>
    </w:rPr>
  </w:style>
  <w:style w:type="paragraph" w:styleId="19">
    <w:name w:val="Plain Text"/>
    <w:basedOn w:val="1"/>
    <w:next w:val="1"/>
    <w:link w:val="100"/>
    <w:qFormat/>
    <w:uiPriority w:val="0"/>
    <w:pPr>
      <w:jc w:val="left"/>
    </w:pPr>
    <w:rPr>
      <w:rFonts w:ascii="宋体" w:hAnsi="Courier New"/>
      <w:szCs w:val="20"/>
    </w:rPr>
  </w:style>
  <w:style w:type="paragraph" w:styleId="20">
    <w:name w:val="toc 8"/>
    <w:basedOn w:val="1"/>
    <w:next w:val="1"/>
    <w:qFormat/>
    <w:uiPriority w:val="0"/>
    <w:pPr>
      <w:ind w:left="1470"/>
      <w:jc w:val="left"/>
    </w:pPr>
    <w:rPr>
      <w:rFonts w:ascii="Calibri" w:hAnsi="Calibri"/>
      <w:sz w:val="18"/>
      <w:szCs w:val="18"/>
    </w:rPr>
  </w:style>
  <w:style w:type="paragraph" w:styleId="21">
    <w:name w:val="Date"/>
    <w:basedOn w:val="1"/>
    <w:next w:val="1"/>
    <w:link w:val="83"/>
    <w:qFormat/>
    <w:uiPriority w:val="0"/>
    <w:rPr>
      <w:sz w:val="24"/>
      <w:szCs w:val="20"/>
    </w:rPr>
  </w:style>
  <w:style w:type="paragraph" w:styleId="22">
    <w:name w:val="Body Text Indent 2"/>
    <w:basedOn w:val="1"/>
    <w:link w:val="102"/>
    <w:qFormat/>
    <w:uiPriority w:val="0"/>
    <w:pPr>
      <w:spacing w:before="240" w:line="560" w:lineRule="exact"/>
      <w:ind w:firstLine="480" w:firstLineChars="200"/>
    </w:pPr>
    <w:rPr>
      <w:sz w:val="24"/>
      <w:szCs w:val="32"/>
    </w:rPr>
  </w:style>
  <w:style w:type="paragraph" w:styleId="23">
    <w:name w:val="Balloon Text"/>
    <w:basedOn w:val="1"/>
    <w:link w:val="105"/>
    <w:qFormat/>
    <w:uiPriority w:val="0"/>
    <w:rPr>
      <w:sz w:val="18"/>
      <w:szCs w:val="18"/>
    </w:rPr>
  </w:style>
  <w:style w:type="paragraph" w:styleId="24">
    <w:name w:val="footer"/>
    <w:basedOn w:val="1"/>
    <w:link w:val="79"/>
    <w:qFormat/>
    <w:uiPriority w:val="0"/>
    <w:pPr>
      <w:tabs>
        <w:tab w:val="center" w:pos="4153"/>
        <w:tab w:val="right" w:pos="8306"/>
      </w:tabs>
      <w:snapToGrid w:val="0"/>
      <w:jc w:val="left"/>
    </w:pPr>
    <w:rPr>
      <w:sz w:val="18"/>
      <w:szCs w:val="18"/>
    </w:rPr>
  </w:style>
  <w:style w:type="paragraph" w:styleId="25">
    <w:name w:val="header"/>
    <w:basedOn w:val="1"/>
    <w:link w:val="104"/>
    <w:qFormat/>
    <w:uiPriority w:val="99"/>
    <w:pPr>
      <w:pBdr>
        <w:bottom w:val="single" w:color="auto" w:sz="6" w:space="1"/>
      </w:pBdr>
      <w:tabs>
        <w:tab w:val="center" w:pos="4153"/>
        <w:tab w:val="right" w:pos="8306"/>
      </w:tabs>
      <w:snapToGrid w:val="0"/>
      <w:jc w:val="center"/>
    </w:pPr>
    <w:rPr>
      <w:sz w:val="18"/>
      <w:szCs w:val="18"/>
    </w:rPr>
  </w:style>
  <w:style w:type="paragraph" w:styleId="26">
    <w:name w:val="toc 1"/>
    <w:basedOn w:val="1"/>
    <w:next w:val="1"/>
    <w:qFormat/>
    <w:uiPriority w:val="39"/>
    <w:pPr>
      <w:spacing w:before="120" w:after="120"/>
      <w:jc w:val="left"/>
    </w:pPr>
    <w:rPr>
      <w:rFonts w:ascii="Calibri" w:hAnsi="Calibri"/>
      <w:b/>
      <w:bCs/>
      <w:caps/>
      <w:sz w:val="20"/>
      <w:szCs w:val="20"/>
    </w:rPr>
  </w:style>
  <w:style w:type="paragraph" w:styleId="27">
    <w:name w:val="toc 4"/>
    <w:basedOn w:val="1"/>
    <w:next w:val="1"/>
    <w:qFormat/>
    <w:uiPriority w:val="0"/>
    <w:pPr>
      <w:ind w:left="630"/>
      <w:jc w:val="left"/>
    </w:pPr>
    <w:rPr>
      <w:rFonts w:ascii="Calibri" w:hAnsi="Calibri"/>
      <w:sz w:val="18"/>
      <w:szCs w:val="18"/>
    </w:rPr>
  </w:style>
  <w:style w:type="paragraph" w:styleId="28">
    <w:name w:val="toc 6"/>
    <w:basedOn w:val="1"/>
    <w:next w:val="1"/>
    <w:qFormat/>
    <w:uiPriority w:val="0"/>
    <w:pPr>
      <w:ind w:left="1050"/>
      <w:jc w:val="left"/>
    </w:pPr>
    <w:rPr>
      <w:rFonts w:ascii="Calibri" w:hAnsi="Calibri"/>
      <w:sz w:val="18"/>
      <w:szCs w:val="18"/>
    </w:rPr>
  </w:style>
  <w:style w:type="paragraph" w:styleId="29">
    <w:name w:val="Body Text Indent 3"/>
    <w:basedOn w:val="1"/>
    <w:link w:val="96"/>
    <w:qFormat/>
    <w:uiPriority w:val="0"/>
    <w:pPr>
      <w:spacing w:after="120"/>
      <w:ind w:left="420" w:leftChars="200"/>
    </w:pPr>
    <w:rPr>
      <w:rFonts w:eastAsia="仿宋_GB2312"/>
      <w:sz w:val="16"/>
      <w:szCs w:val="16"/>
    </w:rPr>
  </w:style>
  <w:style w:type="paragraph" w:styleId="30">
    <w:name w:val="toc 2"/>
    <w:basedOn w:val="1"/>
    <w:next w:val="1"/>
    <w:qFormat/>
    <w:uiPriority w:val="39"/>
    <w:pPr>
      <w:ind w:left="210"/>
      <w:jc w:val="left"/>
    </w:pPr>
    <w:rPr>
      <w:rFonts w:ascii="Calibri" w:hAnsi="Calibri"/>
      <w:smallCaps/>
      <w:sz w:val="20"/>
      <w:szCs w:val="20"/>
    </w:rPr>
  </w:style>
  <w:style w:type="paragraph" w:styleId="31">
    <w:name w:val="toc 9"/>
    <w:basedOn w:val="1"/>
    <w:next w:val="1"/>
    <w:qFormat/>
    <w:uiPriority w:val="0"/>
    <w:pPr>
      <w:ind w:left="1680"/>
      <w:jc w:val="left"/>
    </w:pPr>
    <w:rPr>
      <w:rFonts w:ascii="Calibri" w:hAnsi="Calibri"/>
      <w:sz w:val="18"/>
      <w:szCs w:val="18"/>
    </w:rPr>
  </w:style>
  <w:style w:type="paragraph" w:styleId="32">
    <w:name w:val="Body Text 2"/>
    <w:basedOn w:val="1"/>
    <w:link w:val="88"/>
    <w:qFormat/>
    <w:uiPriority w:val="0"/>
    <w:pPr>
      <w:spacing w:after="120" w:line="480" w:lineRule="auto"/>
    </w:pPr>
  </w:style>
  <w:style w:type="paragraph" w:styleId="33">
    <w:name w:val="Normal (Web)"/>
    <w:basedOn w:val="1"/>
    <w:qFormat/>
    <w:uiPriority w:val="0"/>
    <w:pPr>
      <w:widowControl/>
      <w:spacing w:before="100" w:beforeAutospacing="1" w:after="100" w:afterAutospacing="1"/>
      <w:jc w:val="left"/>
    </w:pPr>
    <w:rPr>
      <w:rFonts w:ascii="&amp;#23435;&amp;#20307;" w:hAnsi="&amp;#23435;&amp;#20307;"/>
      <w:kern w:val="0"/>
      <w:sz w:val="18"/>
      <w:szCs w:val="18"/>
    </w:rPr>
  </w:style>
  <w:style w:type="paragraph" w:styleId="34">
    <w:name w:val="annotation subject"/>
    <w:basedOn w:val="14"/>
    <w:next w:val="14"/>
    <w:link w:val="81"/>
    <w:qFormat/>
    <w:uiPriority w:val="0"/>
    <w:rPr>
      <w:b/>
      <w:bCs/>
    </w:rPr>
  </w:style>
  <w:style w:type="paragraph" w:styleId="35">
    <w:name w:val="Body Text First Indent"/>
    <w:basedOn w:val="15"/>
    <w:qFormat/>
    <w:uiPriority w:val="0"/>
    <w:pPr>
      <w:ind w:firstLine="420" w:firstLineChars="100"/>
    </w:pPr>
  </w:style>
  <w:style w:type="paragraph" w:styleId="36">
    <w:name w:val="Body Text First Indent 2"/>
    <w:basedOn w:val="16"/>
    <w:qFormat/>
    <w:uiPriority w:val="99"/>
    <w:pPr>
      <w:spacing w:after="120"/>
      <w:ind w:left="420" w:leftChars="200" w:firstLine="420" w:firstLineChars="200"/>
    </w:pPr>
  </w:style>
  <w:style w:type="table" w:styleId="38">
    <w:name w:val="Table Grid"/>
    <w:basedOn w:val="37"/>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0">
    <w:name w:val="Strong"/>
    <w:qFormat/>
    <w:uiPriority w:val="0"/>
    <w:rPr>
      <w:b/>
      <w:bCs/>
    </w:rPr>
  </w:style>
  <w:style w:type="character" w:styleId="41">
    <w:name w:val="page number"/>
    <w:basedOn w:val="39"/>
    <w:qFormat/>
    <w:uiPriority w:val="0"/>
  </w:style>
  <w:style w:type="character" w:styleId="42">
    <w:name w:val="Emphasis"/>
    <w:qFormat/>
    <w:uiPriority w:val="0"/>
    <w:rPr>
      <w:color w:val="CC0000"/>
    </w:rPr>
  </w:style>
  <w:style w:type="character" w:styleId="43">
    <w:name w:val="Hyperlink"/>
    <w:basedOn w:val="39"/>
    <w:qFormat/>
    <w:uiPriority w:val="99"/>
    <w:rPr>
      <w:color w:val="454545"/>
      <w:sz w:val="19"/>
      <w:szCs w:val="19"/>
      <w:u w:val="none"/>
    </w:rPr>
  </w:style>
  <w:style w:type="character" w:styleId="44">
    <w:name w:val="annotation reference"/>
    <w:qFormat/>
    <w:uiPriority w:val="0"/>
    <w:rPr>
      <w:sz w:val="21"/>
      <w:szCs w:val="21"/>
    </w:rPr>
  </w:style>
  <w:style w:type="paragraph" w:customStyle="1" w:styleId="45">
    <w:name w:val="TOC2"/>
    <w:basedOn w:val="1"/>
    <w:next w:val="1"/>
    <w:qFormat/>
    <w:uiPriority w:val="0"/>
    <w:pPr>
      <w:ind w:left="210"/>
      <w:jc w:val="left"/>
      <w:textAlignment w:val="baseline"/>
    </w:pPr>
    <w:rPr>
      <w:rFonts w:ascii="Calibri" w:hAnsi="Calibri"/>
      <w:smallCaps/>
      <w:kern w:val="2"/>
      <w:sz w:val="20"/>
      <w:szCs w:val="20"/>
      <w:lang w:val="en-US" w:eastAsia="zh-CN" w:bidi="ar-SA"/>
    </w:rPr>
  </w:style>
  <w:style w:type="paragraph" w:customStyle="1" w:styleId="46">
    <w:name w:val="样式 样式 (符号) 宋体 小四 首行缩进:  0.85 厘米 段后: 6 磅 行距: 固定值 20 磅 + 首行缩进:  2 ..."/>
    <w:basedOn w:val="1"/>
    <w:qFormat/>
    <w:uiPriority w:val="0"/>
    <w:pPr>
      <w:spacing w:line="360" w:lineRule="auto"/>
      <w:ind w:firstLine="560" w:firstLineChars="200"/>
    </w:pPr>
    <w:rPr>
      <w:rFonts w:ascii="仿宋_GB2312" w:hAnsi="宋体" w:eastAsia="仿宋_GB2312" w:cs="宋体"/>
      <w:kern w:val="24"/>
      <w:sz w:val="28"/>
      <w:szCs w:val="28"/>
    </w:rPr>
  </w:style>
  <w:style w:type="paragraph" w:customStyle="1" w:styleId="47">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kern w:val="0"/>
      <w:sz w:val="18"/>
      <w:szCs w:val="18"/>
    </w:rPr>
  </w:style>
  <w:style w:type="paragraph" w:customStyle="1" w:styleId="48">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49">
    <w:name w:val="p15"/>
    <w:basedOn w:val="1"/>
    <w:qFormat/>
    <w:uiPriority w:val="0"/>
    <w:pPr>
      <w:widowControl/>
    </w:pPr>
    <w:rPr>
      <w:kern w:val="0"/>
      <w:szCs w:val="21"/>
    </w:rPr>
  </w:style>
  <w:style w:type="paragraph" w:customStyle="1" w:styleId="50">
    <w:name w:val="默认段落字体 Para Char Char Char Char Char Char Char Char Char1 Char Char Char Char Char Char Char Char"/>
    <w:basedOn w:val="13"/>
    <w:qFormat/>
    <w:uiPriority w:val="0"/>
    <w:pPr>
      <w:shd w:val="clear" w:color="auto" w:fill="000080"/>
    </w:pPr>
    <w:rPr>
      <w:rFonts w:hint="eastAsia" w:hAnsi="宋体"/>
      <w:kern w:val="0"/>
      <w:sz w:val="24"/>
      <w:szCs w:val="24"/>
    </w:rPr>
  </w:style>
  <w:style w:type="paragraph" w:customStyle="1" w:styleId="51">
    <w:name w:val="样式 正文缩进 + 首行缩进:  2 字符"/>
    <w:basedOn w:val="2"/>
    <w:link w:val="97"/>
    <w:qFormat/>
    <w:uiPriority w:val="0"/>
    <w:pPr>
      <w:spacing w:line="360" w:lineRule="auto"/>
      <w:ind w:firstLine="200"/>
    </w:pPr>
    <w:rPr>
      <w:rFonts w:cs="宋体"/>
      <w:sz w:val="24"/>
      <w:szCs w:val="20"/>
    </w:rPr>
  </w:style>
  <w:style w:type="paragraph" w:styleId="52">
    <w:name w:val="List Paragraph"/>
    <w:basedOn w:val="1"/>
    <w:qFormat/>
    <w:uiPriority w:val="0"/>
    <w:pPr>
      <w:ind w:firstLine="420" w:firstLineChars="200"/>
    </w:pPr>
    <w:rPr>
      <w:rFonts w:ascii="Calibri" w:hAnsi="Calibri"/>
      <w:szCs w:val="22"/>
    </w:rPr>
  </w:style>
  <w:style w:type="paragraph" w:customStyle="1" w:styleId="53">
    <w:name w:val="正文格式"/>
    <w:basedOn w:val="1"/>
    <w:link w:val="101"/>
    <w:qFormat/>
    <w:uiPriority w:val="0"/>
    <w:pPr>
      <w:widowControl/>
      <w:ind w:firstLine="560" w:firstLineChars="200"/>
      <w:jc w:val="left"/>
    </w:pPr>
    <w:rPr>
      <w:rFonts w:ascii="仿宋" w:hAnsi="仿宋" w:eastAsia="仿宋"/>
      <w:sz w:val="28"/>
      <w:szCs w:val="32"/>
    </w:rPr>
  </w:style>
  <w:style w:type="paragraph" w:customStyle="1" w:styleId="54">
    <w:name w:val="Char2"/>
    <w:basedOn w:val="1"/>
    <w:qFormat/>
    <w:uiPriority w:val="0"/>
    <w:pPr>
      <w:tabs>
        <w:tab w:val="left" w:pos="425"/>
      </w:tabs>
      <w:ind w:left="425" w:hanging="425"/>
    </w:pPr>
  </w:style>
  <w:style w:type="paragraph" w:customStyle="1" w:styleId="55">
    <w:name w:val="font5"/>
    <w:basedOn w:val="1"/>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56">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57">
    <w:name w:val="List Paragraph1"/>
    <w:basedOn w:val="1"/>
    <w:qFormat/>
    <w:uiPriority w:val="34"/>
    <w:pPr>
      <w:ind w:firstLine="420" w:firstLineChars="200"/>
    </w:pPr>
    <w:rPr>
      <w:rFonts w:ascii="Calibri" w:hAnsi="Calibri"/>
    </w:rPr>
  </w:style>
  <w:style w:type="paragraph" w:customStyle="1" w:styleId="58">
    <w:name w:val="ÕýÎÄ"/>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zh-CN" w:bidi="ar-SA"/>
    </w:rPr>
  </w:style>
  <w:style w:type="paragraph" w:customStyle="1" w:styleId="59">
    <w:name w:val="引言一级条标题"/>
    <w:basedOn w:val="1"/>
    <w:next w:val="48"/>
    <w:qFormat/>
    <w:uiPriority w:val="0"/>
    <w:pPr>
      <w:widowControl/>
      <w:numPr>
        <w:ilvl w:val="0"/>
        <w:numId w:val="1"/>
      </w:numPr>
    </w:pPr>
    <w:rPr>
      <w:rFonts w:eastAsia="黑体"/>
      <w:b/>
    </w:rPr>
  </w:style>
  <w:style w:type="paragraph" w:customStyle="1" w:styleId="60">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仿宋_GB2312" w:hAnsi="Arial Unicode MS" w:eastAsia="仿宋_GB2312" w:cs="Arial Unicode MS"/>
      <w:kern w:val="0"/>
      <w:sz w:val="18"/>
      <w:szCs w:val="18"/>
    </w:rPr>
  </w:style>
  <w:style w:type="paragraph" w:customStyle="1" w:styleId="61">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b/>
      <w:bCs/>
      <w:kern w:val="0"/>
      <w:sz w:val="18"/>
      <w:szCs w:val="18"/>
    </w:rPr>
  </w:style>
  <w:style w:type="paragraph" w:customStyle="1" w:styleId="62">
    <w:name w:val="批注框文本1"/>
    <w:basedOn w:val="1"/>
    <w:link w:val="90"/>
    <w:qFormat/>
    <w:uiPriority w:val="0"/>
    <w:rPr>
      <w:kern w:val="0"/>
      <w:sz w:val="18"/>
      <w:szCs w:val="20"/>
    </w:rPr>
  </w:style>
  <w:style w:type="paragraph" w:customStyle="1" w:styleId="63">
    <w:name w:val="正文1"/>
    <w:basedOn w:val="1"/>
    <w:qFormat/>
    <w:uiPriority w:val="0"/>
    <w:pPr>
      <w:spacing w:line="312" w:lineRule="exact"/>
    </w:pPr>
  </w:style>
  <w:style w:type="paragraph" w:customStyle="1" w:styleId="64">
    <w:name w:val="Absatz2AL"/>
    <w:basedOn w:val="15"/>
    <w:next w:val="1"/>
    <w:qFormat/>
    <w:uiPriority w:val="0"/>
    <w:pPr>
      <w:widowControl/>
      <w:overflowPunct w:val="0"/>
      <w:autoSpaceDE w:val="0"/>
      <w:autoSpaceDN w:val="0"/>
      <w:adjustRightInd w:val="0"/>
      <w:spacing w:line="240" w:lineRule="auto"/>
      <w:textAlignment w:val="baseline"/>
    </w:pPr>
    <w:rPr>
      <w:rFonts w:eastAsia="楷体_GB2312"/>
      <w:color w:val="auto"/>
      <w:kern w:val="0"/>
      <w:szCs w:val="20"/>
      <w:lang w:val="de-DE"/>
    </w:rPr>
  </w:style>
  <w:style w:type="paragraph" w:customStyle="1" w:styleId="65">
    <w:name w:val="Char"/>
    <w:basedOn w:val="1"/>
    <w:link w:val="93"/>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6">
    <w:name w:val="p0"/>
    <w:basedOn w:val="1"/>
    <w:qFormat/>
    <w:uiPriority w:val="0"/>
    <w:pPr>
      <w:widowControl/>
      <w:snapToGrid w:val="0"/>
      <w:jc w:val="left"/>
    </w:pPr>
    <w:rPr>
      <w:rFonts w:ascii="宋体" w:hAnsi="宋体" w:cs="宋体"/>
      <w:kern w:val="0"/>
      <w:sz w:val="34"/>
      <w:szCs w:val="34"/>
    </w:rPr>
  </w:style>
  <w:style w:type="paragraph" w:customStyle="1" w:styleId="67">
    <w:name w:val="xl28"/>
    <w:basedOn w:val="1"/>
    <w:qFormat/>
    <w:uiPriority w:val="0"/>
    <w:pPr>
      <w:widowControl/>
      <w:pBdr>
        <w:bottom w:val="single" w:color="auto" w:sz="4" w:space="0"/>
      </w:pBdr>
      <w:spacing w:before="100" w:beforeAutospacing="1" w:after="100" w:afterAutospacing="1"/>
      <w:jc w:val="center"/>
    </w:pPr>
    <w:rPr>
      <w:rFonts w:hint="eastAsia" w:ascii="仿宋_GB2312" w:hAnsi="Arial Unicode MS" w:eastAsia="仿宋_GB2312" w:cs="Arial Unicode MS"/>
      <w:b/>
      <w:bCs/>
      <w:kern w:val="0"/>
      <w:sz w:val="24"/>
    </w:rPr>
  </w:style>
  <w:style w:type="paragraph" w:customStyle="1" w:styleId="68">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kern w:val="0"/>
      <w:sz w:val="18"/>
      <w:szCs w:val="18"/>
    </w:rPr>
  </w:style>
  <w:style w:type="paragraph" w:customStyle="1" w:styleId="69">
    <w:name w:val="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0">
    <w:name w:val="普通(网站)1"/>
    <w:basedOn w:val="1"/>
    <w:qFormat/>
    <w:uiPriority w:val="0"/>
    <w:pPr>
      <w:widowControl/>
      <w:spacing w:before="100" w:after="100"/>
      <w:jc w:val="left"/>
    </w:pPr>
    <w:rPr>
      <w:rFonts w:ascii="宋体" w:hAnsi="宋体"/>
      <w:sz w:val="24"/>
      <w:szCs w:val="20"/>
    </w:rPr>
  </w:style>
  <w:style w:type="paragraph" w:customStyle="1" w:styleId="71">
    <w:name w:val="_Style 68"/>
    <w:basedOn w:val="3"/>
    <w:next w:val="1"/>
    <w:qFormat/>
    <w:uiPriority w:val="0"/>
    <w:pPr>
      <w:widowControl/>
      <w:spacing w:before="480" w:after="0" w:line="276" w:lineRule="auto"/>
      <w:jc w:val="left"/>
      <w:outlineLvl w:val="9"/>
    </w:pPr>
    <w:rPr>
      <w:rFonts w:ascii="Cambria" w:hAnsi="Cambria"/>
      <w:color w:val="365F91"/>
      <w:kern w:val="0"/>
      <w:sz w:val="28"/>
      <w:szCs w:val="28"/>
    </w:rPr>
  </w:style>
  <w:style w:type="paragraph" w:styleId="72">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3">
    <w:name w:val="内容1"/>
    <w:basedOn w:val="1"/>
    <w:qFormat/>
    <w:uiPriority w:val="0"/>
    <w:pPr>
      <w:ind w:firstLine="480" w:firstLineChars="200"/>
    </w:pPr>
    <w:rPr>
      <w:rFonts w:ascii="宋体"/>
      <w:kern w:val="0"/>
    </w:rPr>
  </w:style>
  <w:style w:type="paragraph" w:customStyle="1" w:styleId="74">
    <w:name w:val="标书正文"/>
    <w:basedOn w:val="1"/>
    <w:qFormat/>
    <w:uiPriority w:val="0"/>
    <w:pPr>
      <w:snapToGrid w:val="0"/>
      <w:spacing w:line="360" w:lineRule="auto"/>
      <w:ind w:firstLine="200" w:firstLineChars="200"/>
    </w:pPr>
    <w:rPr>
      <w:sz w:val="24"/>
    </w:rPr>
  </w:style>
  <w:style w:type="paragraph" w:customStyle="1" w:styleId="75">
    <w:name w:val="表格"/>
    <w:basedOn w:val="1"/>
    <w:qFormat/>
    <w:uiPriority w:val="0"/>
    <w:pPr>
      <w:adjustRightInd w:val="0"/>
      <w:snapToGrid w:val="0"/>
      <w:jc w:val="center"/>
    </w:pPr>
    <w:rPr>
      <w:bCs/>
      <w:u w:color="FFFFFF"/>
    </w:rPr>
  </w:style>
  <w:style w:type="paragraph" w:customStyle="1" w:styleId="76">
    <w:name w:val="引言二级条标题"/>
    <w:basedOn w:val="59"/>
    <w:next w:val="48"/>
    <w:qFormat/>
    <w:uiPriority w:val="0"/>
    <w:pPr>
      <w:numPr>
        <w:ilvl w:val="1"/>
        <w:numId w:val="2"/>
      </w:numPr>
      <w:tabs>
        <w:tab w:val="left" w:pos="360"/>
      </w:tabs>
    </w:pPr>
  </w:style>
  <w:style w:type="character" w:customStyle="1" w:styleId="77">
    <w:name w:val="正文文本缩进 字符"/>
    <w:link w:val="16"/>
    <w:qFormat/>
    <w:uiPriority w:val="0"/>
    <w:rPr>
      <w:rFonts w:ascii="华文中宋" w:hAnsi="华文中宋" w:eastAsia="华文中宋"/>
      <w:color w:val="FF6600"/>
      <w:kern w:val="2"/>
      <w:sz w:val="24"/>
      <w:szCs w:val="24"/>
    </w:rPr>
  </w:style>
  <w:style w:type="character" w:customStyle="1" w:styleId="78">
    <w:name w:val="news1_title"/>
    <w:basedOn w:val="39"/>
    <w:qFormat/>
    <w:uiPriority w:val="0"/>
  </w:style>
  <w:style w:type="character" w:customStyle="1" w:styleId="79">
    <w:name w:val="页脚 字符"/>
    <w:link w:val="24"/>
    <w:qFormat/>
    <w:uiPriority w:val="0"/>
    <w:rPr>
      <w:rFonts w:eastAsia="宋体"/>
      <w:kern w:val="2"/>
      <w:sz w:val="18"/>
      <w:szCs w:val="18"/>
      <w:lang w:val="en-US" w:eastAsia="zh-CN" w:bidi="ar-SA"/>
    </w:rPr>
  </w:style>
  <w:style w:type="character" w:customStyle="1" w:styleId="80">
    <w:name w:val="标题 4 字符"/>
    <w:link w:val="6"/>
    <w:qFormat/>
    <w:uiPriority w:val="0"/>
    <w:rPr>
      <w:rFonts w:ascii="Arial" w:hAnsi="Arial" w:eastAsia="黑体"/>
      <w:b/>
      <w:kern w:val="2"/>
      <w:sz w:val="28"/>
      <w:lang w:val="en-US" w:eastAsia="zh-CN" w:bidi="ar-SA"/>
    </w:rPr>
  </w:style>
  <w:style w:type="character" w:customStyle="1" w:styleId="81">
    <w:name w:val="批注主题 字符"/>
    <w:link w:val="34"/>
    <w:qFormat/>
    <w:uiPriority w:val="0"/>
    <w:rPr>
      <w:b/>
      <w:bCs/>
      <w:kern w:val="2"/>
      <w:sz w:val="21"/>
      <w:szCs w:val="24"/>
    </w:rPr>
  </w:style>
  <w:style w:type="character" w:customStyle="1" w:styleId="82">
    <w:name w:val="标题 3 字符"/>
    <w:link w:val="5"/>
    <w:qFormat/>
    <w:uiPriority w:val="0"/>
    <w:rPr>
      <w:rFonts w:eastAsia="宋体"/>
      <w:b/>
      <w:sz w:val="21"/>
      <w:lang w:val="en-US" w:eastAsia="zh-CN" w:bidi="ar-SA"/>
    </w:rPr>
  </w:style>
  <w:style w:type="character" w:customStyle="1" w:styleId="83">
    <w:name w:val="日期 字符"/>
    <w:link w:val="21"/>
    <w:qFormat/>
    <w:uiPriority w:val="0"/>
    <w:rPr>
      <w:rFonts w:eastAsia="宋体"/>
      <w:kern w:val="2"/>
      <w:sz w:val="24"/>
      <w:lang w:val="en-US" w:eastAsia="zh-CN" w:bidi="ar-SA"/>
    </w:rPr>
  </w:style>
  <w:style w:type="character" w:customStyle="1" w:styleId="84">
    <w:name w:val="标题 5 字符"/>
    <w:link w:val="7"/>
    <w:qFormat/>
    <w:locked/>
    <w:uiPriority w:val="0"/>
    <w:rPr>
      <w:b/>
      <w:kern w:val="2"/>
      <w:sz w:val="28"/>
    </w:rPr>
  </w:style>
  <w:style w:type="character" w:customStyle="1" w:styleId="85">
    <w:name w:val="批注文字 字符"/>
    <w:link w:val="14"/>
    <w:qFormat/>
    <w:uiPriority w:val="0"/>
    <w:rPr>
      <w:kern w:val="2"/>
      <w:sz w:val="21"/>
      <w:szCs w:val="24"/>
    </w:rPr>
  </w:style>
  <w:style w:type="character" w:customStyle="1" w:styleId="86">
    <w:name w:val="标题 2 字符"/>
    <w:link w:val="4"/>
    <w:qFormat/>
    <w:uiPriority w:val="0"/>
    <w:rPr>
      <w:rFonts w:ascii="Arial" w:hAnsi="Arial" w:eastAsia="黑体"/>
      <w:b/>
      <w:sz w:val="30"/>
      <w:lang w:val="en-US" w:eastAsia="zh-CN" w:bidi="ar-SA"/>
    </w:rPr>
  </w:style>
  <w:style w:type="character" w:customStyle="1" w:styleId="87">
    <w:name w:val="纯文本 Char1"/>
    <w:qFormat/>
    <w:locked/>
    <w:uiPriority w:val="0"/>
    <w:rPr>
      <w:rFonts w:ascii="宋体" w:hAnsi="Courier New"/>
      <w:kern w:val="2"/>
      <w:sz w:val="21"/>
    </w:rPr>
  </w:style>
  <w:style w:type="character" w:customStyle="1" w:styleId="88">
    <w:name w:val="正文文本 2 字符"/>
    <w:link w:val="32"/>
    <w:qFormat/>
    <w:uiPriority w:val="0"/>
    <w:rPr>
      <w:rFonts w:eastAsia="宋体"/>
      <w:kern w:val="2"/>
      <w:sz w:val="21"/>
      <w:szCs w:val="24"/>
      <w:lang w:val="en-US" w:eastAsia="zh-CN" w:bidi="ar-SA"/>
    </w:rPr>
  </w:style>
  <w:style w:type="character" w:customStyle="1" w:styleId="89">
    <w:name w:val="文档结构图 字符"/>
    <w:link w:val="13"/>
    <w:qFormat/>
    <w:uiPriority w:val="0"/>
    <w:rPr>
      <w:rFonts w:ascii="宋体"/>
      <w:kern w:val="2"/>
      <w:sz w:val="18"/>
      <w:szCs w:val="18"/>
    </w:rPr>
  </w:style>
  <w:style w:type="character" w:customStyle="1" w:styleId="90">
    <w:name w:val="Balloon Text Char Char"/>
    <w:link w:val="62"/>
    <w:qFormat/>
    <w:uiPriority w:val="0"/>
    <w:rPr>
      <w:rFonts w:eastAsia="宋体"/>
      <w:sz w:val="18"/>
      <w:lang w:bidi="ar-SA"/>
    </w:rPr>
  </w:style>
  <w:style w:type="character" w:customStyle="1" w:styleId="91">
    <w:name w:val="标题 1 字符"/>
    <w:link w:val="3"/>
    <w:qFormat/>
    <w:uiPriority w:val="0"/>
    <w:rPr>
      <w:rFonts w:eastAsia="宋体"/>
      <w:b/>
      <w:bCs/>
      <w:kern w:val="44"/>
      <w:sz w:val="44"/>
      <w:szCs w:val="44"/>
      <w:lang w:val="en-US" w:eastAsia="zh-CN" w:bidi="ar-SA"/>
    </w:rPr>
  </w:style>
  <w:style w:type="character" w:customStyle="1" w:styleId="92">
    <w:name w:val="正文缩进 字符"/>
    <w:link w:val="2"/>
    <w:qFormat/>
    <w:uiPriority w:val="0"/>
    <w:rPr>
      <w:kern w:val="2"/>
      <w:sz w:val="21"/>
      <w:szCs w:val="24"/>
    </w:rPr>
  </w:style>
  <w:style w:type="character" w:customStyle="1" w:styleId="93">
    <w:name w:val="Char Char Char"/>
    <w:link w:val="65"/>
    <w:qFormat/>
    <w:locked/>
    <w:uiPriority w:val="0"/>
    <w:rPr>
      <w:rFonts w:ascii="Verdana" w:hAnsi="Verdana" w:eastAsia="仿宋_GB2312"/>
      <w:sz w:val="24"/>
      <w:lang w:val="en-US" w:eastAsia="en-US" w:bidi="ar-SA"/>
    </w:rPr>
  </w:style>
  <w:style w:type="character" w:customStyle="1" w:styleId="94">
    <w:name w:val="Footer-Even Char Char"/>
    <w:qFormat/>
    <w:uiPriority w:val="0"/>
    <w:rPr>
      <w:kern w:val="2"/>
      <w:sz w:val="18"/>
      <w:szCs w:val="18"/>
    </w:rPr>
  </w:style>
  <w:style w:type="character" w:customStyle="1" w:styleId="95">
    <w:name w:val="ca-21"/>
    <w:qFormat/>
    <w:uiPriority w:val="0"/>
    <w:rPr>
      <w:rFonts w:hint="eastAsia" w:ascii="宋体-18030" w:hAnsi="宋体-18030" w:eastAsia="宋体-18030" w:cs="宋体-18030"/>
      <w:sz w:val="24"/>
      <w:szCs w:val="24"/>
    </w:rPr>
  </w:style>
  <w:style w:type="character" w:customStyle="1" w:styleId="96">
    <w:name w:val="正文文本缩进 3 字符"/>
    <w:link w:val="29"/>
    <w:qFormat/>
    <w:uiPriority w:val="0"/>
    <w:rPr>
      <w:rFonts w:eastAsia="仿宋_GB2312"/>
      <w:kern w:val="2"/>
      <w:sz w:val="16"/>
      <w:szCs w:val="16"/>
      <w:lang w:val="en-US" w:eastAsia="zh-CN" w:bidi="ar-SA"/>
    </w:rPr>
  </w:style>
  <w:style w:type="character" w:customStyle="1" w:styleId="97">
    <w:name w:val="样式 正文缩进 + 首行缩进:  2 字符 Char Char"/>
    <w:link w:val="51"/>
    <w:qFormat/>
    <w:uiPriority w:val="0"/>
    <w:rPr>
      <w:rFonts w:eastAsia="宋体" w:cs="宋体"/>
      <w:kern w:val="2"/>
      <w:sz w:val="24"/>
      <w:lang w:val="en-US" w:eastAsia="zh-CN" w:bidi="ar-SA"/>
    </w:rPr>
  </w:style>
  <w:style w:type="character" w:customStyle="1" w:styleId="98">
    <w:name w:val="ca-11"/>
    <w:qFormat/>
    <w:uiPriority w:val="0"/>
    <w:rPr>
      <w:rFonts w:hint="eastAsia" w:ascii="宋体" w:hAnsi="宋体" w:eastAsia="宋体"/>
      <w:sz w:val="24"/>
      <w:szCs w:val="24"/>
    </w:rPr>
  </w:style>
  <w:style w:type="character" w:customStyle="1" w:styleId="99">
    <w:name w:val="ca-1"/>
    <w:qFormat/>
    <w:uiPriority w:val="0"/>
    <w:rPr>
      <w:rFonts w:cs="Times New Roman"/>
    </w:rPr>
  </w:style>
  <w:style w:type="character" w:customStyle="1" w:styleId="100">
    <w:name w:val="纯文本 字符"/>
    <w:link w:val="19"/>
    <w:qFormat/>
    <w:uiPriority w:val="0"/>
    <w:rPr>
      <w:rFonts w:ascii="宋体" w:hAnsi="Courier New" w:eastAsia="宋体"/>
      <w:kern w:val="2"/>
      <w:sz w:val="21"/>
      <w:lang w:val="en-US" w:eastAsia="zh-CN" w:bidi="ar-SA"/>
    </w:rPr>
  </w:style>
  <w:style w:type="character" w:customStyle="1" w:styleId="101">
    <w:name w:val="正文格式 Char"/>
    <w:link w:val="53"/>
    <w:qFormat/>
    <w:uiPriority w:val="0"/>
    <w:rPr>
      <w:rFonts w:ascii="仿宋" w:hAnsi="仿宋" w:eastAsia="仿宋"/>
      <w:kern w:val="2"/>
      <w:sz w:val="28"/>
      <w:szCs w:val="32"/>
    </w:rPr>
  </w:style>
  <w:style w:type="character" w:customStyle="1" w:styleId="102">
    <w:name w:val="正文文本缩进 2 字符"/>
    <w:link w:val="22"/>
    <w:qFormat/>
    <w:uiPriority w:val="0"/>
    <w:rPr>
      <w:rFonts w:eastAsia="宋体"/>
      <w:kern w:val="2"/>
      <w:sz w:val="24"/>
      <w:szCs w:val="32"/>
      <w:lang w:val="en-US" w:eastAsia="zh-CN" w:bidi="ar-SA"/>
    </w:rPr>
  </w:style>
  <w:style w:type="character" w:customStyle="1" w:styleId="103">
    <w:name w:val="style81"/>
    <w:qFormat/>
    <w:uiPriority w:val="0"/>
    <w:rPr>
      <w:sz w:val="21"/>
      <w:szCs w:val="21"/>
    </w:rPr>
  </w:style>
  <w:style w:type="character" w:customStyle="1" w:styleId="104">
    <w:name w:val="页眉 字符"/>
    <w:link w:val="25"/>
    <w:qFormat/>
    <w:uiPriority w:val="99"/>
    <w:rPr>
      <w:kern w:val="2"/>
      <w:sz w:val="18"/>
      <w:szCs w:val="18"/>
    </w:rPr>
  </w:style>
  <w:style w:type="character" w:customStyle="1" w:styleId="105">
    <w:name w:val="批注框文本 字符"/>
    <w:link w:val="23"/>
    <w:qFormat/>
    <w:uiPriority w:val="0"/>
    <w:rPr>
      <w:rFonts w:eastAsia="宋体"/>
      <w:kern w:val="2"/>
      <w:sz w:val="18"/>
      <w:szCs w:val="18"/>
      <w:lang w:val="en-US" w:eastAsia="zh-CN" w:bidi="ar-SA"/>
    </w:rPr>
  </w:style>
  <w:style w:type="character" w:customStyle="1" w:styleId="106">
    <w:name w:val="left"/>
    <w:basedOn w:val="39"/>
    <w:qFormat/>
    <w:uiPriority w:val="0"/>
  </w:style>
  <w:style w:type="character" w:customStyle="1" w:styleId="107">
    <w:name w:val="pubdate-day"/>
    <w:basedOn w:val="39"/>
    <w:qFormat/>
    <w:uiPriority w:val="0"/>
    <w:rPr>
      <w:shd w:val="clear" w:color="auto" w:fill="F2F2F2"/>
    </w:rPr>
  </w:style>
  <w:style w:type="character" w:customStyle="1" w:styleId="108">
    <w:name w:val="item-name6"/>
    <w:basedOn w:val="39"/>
    <w:qFormat/>
    <w:uiPriority w:val="0"/>
  </w:style>
  <w:style w:type="character" w:customStyle="1" w:styleId="109">
    <w:name w:val="item-name7"/>
    <w:basedOn w:val="39"/>
    <w:qFormat/>
    <w:uiPriority w:val="0"/>
  </w:style>
  <w:style w:type="character" w:customStyle="1" w:styleId="110">
    <w:name w:val="pubdate-month"/>
    <w:basedOn w:val="39"/>
    <w:qFormat/>
    <w:uiPriority w:val="0"/>
    <w:rPr>
      <w:color w:val="FFFFFF"/>
      <w:sz w:val="24"/>
      <w:szCs w:val="24"/>
      <w:shd w:val="clear" w:color="auto" w:fill="CC0000"/>
    </w:rPr>
  </w:style>
  <w:style w:type="character" w:customStyle="1" w:styleId="111">
    <w:name w:val="right"/>
    <w:basedOn w:val="39"/>
    <w:qFormat/>
    <w:uiPriority w:val="0"/>
  </w:style>
  <w:style w:type="character" w:customStyle="1" w:styleId="112">
    <w:name w:val="news1_meta"/>
    <w:basedOn w:val="39"/>
    <w:qFormat/>
    <w:uiPriority w:val="0"/>
  </w:style>
  <w:style w:type="paragraph" w:customStyle="1" w:styleId="113">
    <w:name w:val="样式 首行缩进:  0 字符"/>
    <w:basedOn w:val="1"/>
    <w:qFormat/>
    <w:uiPriority w:val="0"/>
    <w:pPr>
      <w:spacing w:line="360" w:lineRule="auto"/>
      <w:ind w:firstLine="200" w:firstLineChars="200"/>
    </w:pPr>
    <w:rPr>
      <w:rFonts w:ascii="Arial" w:hAnsi="Arial" w:cs="宋体"/>
      <w:sz w:val="24"/>
    </w:rPr>
  </w:style>
  <w:style w:type="character" w:customStyle="1" w:styleId="114">
    <w:name w:val="NormalCharacter"/>
    <w:semiHidden/>
    <w:qFormat/>
    <w:uiPriority w:val="0"/>
  </w:style>
  <w:style w:type="character" w:customStyle="1" w:styleId="115">
    <w:name w:val="font31"/>
    <w:basedOn w:val="39"/>
    <w:qFormat/>
    <w:uiPriority w:val="0"/>
    <w:rPr>
      <w:rFonts w:hint="eastAsia" w:ascii="微软雅黑" w:hAnsi="微软雅黑" w:eastAsia="微软雅黑" w:cs="微软雅黑"/>
      <w:color w:val="000000"/>
      <w:sz w:val="16"/>
      <w:szCs w:val="16"/>
      <w:u w:val="none"/>
    </w:rPr>
  </w:style>
  <w:style w:type="character" w:customStyle="1" w:styleId="116">
    <w:name w:val="font01"/>
    <w:basedOn w:val="39"/>
    <w:qFormat/>
    <w:uiPriority w:val="0"/>
    <w:rPr>
      <w:rFonts w:hint="eastAsia" w:ascii="宋体" w:hAnsi="宋体" w:eastAsia="宋体" w:cs="宋体"/>
      <w:color w:val="000000"/>
      <w:sz w:val="16"/>
      <w:szCs w:val="16"/>
      <w:u w:val="none"/>
    </w:rPr>
  </w:style>
  <w:style w:type="character" w:customStyle="1" w:styleId="117">
    <w:name w:val="font11"/>
    <w:basedOn w:val="39"/>
    <w:qFormat/>
    <w:uiPriority w:val="0"/>
    <w:rPr>
      <w:rFonts w:hint="default" w:ascii="Calibri" w:hAnsi="Calibri" w:cs="Calibri"/>
      <w:color w:val="000000"/>
      <w:sz w:val="16"/>
      <w:szCs w:val="16"/>
      <w:u w:val="none"/>
    </w:rPr>
  </w:style>
  <w:style w:type="character" w:customStyle="1" w:styleId="118">
    <w:name w:val="font21"/>
    <w:basedOn w:val="39"/>
    <w:qFormat/>
    <w:uiPriority w:val="0"/>
    <w:rPr>
      <w:rFonts w:hint="default" w:ascii="Calibri" w:hAnsi="Calibri" w:cs="Calibri"/>
      <w:color w:val="000000"/>
      <w:sz w:val="16"/>
      <w:szCs w:val="16"/>
      <w:u w:val="none"/>
    </w:rPr>
  </w:style>
  <w:style w:type="paragraph" w:customStyle="1" w:styleId="119">
    <w:name w:val="列表段落1"/>
    <w:basedOn w:val="1"/>
    <w:qFormat/>
    <w:uiPriority w:val="34"/>
    <w:pPr>
      <w:ind w:firstLine="420" w:firstLineChars="200"/>
    </w:pPr>
    <w:rPr>
      <w:rFonts w:ascii="宋体"/>
      <w:kern w:val="0"/>
      <w:sz w:val="34"/>
      <w:szCs w:val="20"/>
    </w:rPr>
  </w:style>
  <w:style w:type="paragraph" w:customStyle="1" w:styleId="120">
    <w:name w:val="Table Paragraph"/>
    <w:basedOn w:val="1"/>
    <w:qFormat/>
    <w:uiPriority w:val="1"/>
    <w:pPr>
      <w:spacing w:before="20"/>
      <w:jc w:val="center"/>
    </w:p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 China</Company>
  <Pages>33</Pages>
  <Words>11953</Words>
  <Characters>12582</Characters>
  <Lines>127</Lines>
  <Paragraphs>35</Paragraphs>
  <TotalTime>2</TotalTime>
  <ScaleCrop>false</ScaleCrop>
  <LinksUpToDate>false</LinksUpToDate>
  <CharactersWithSpaces>13881</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2022-06-28T07:39:00Z</dcterms:created>
  <dc:creator>zz</dc:creator>
  <cp:lastModifiedBy>hp</cp:lastModifiedBy>
  <cp:lastPrinted>2019-07-19T04:31:00Z</cp:lastPrinted>
  <dcterms:modified xsi:type="dcterms:W3CDTF">2024-04-02T07:53:26Z</dcterms:modified>
  <dc:title>甘肃省中医院监护系统等医疗设备政府采购项目</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02528B04284A485A8C77F5D65062E77D_13</vt:lpwstr>
  </property>
</Properties>
</file>