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right"/>
        <w:rPr>
          <w:sz w:val="32"/>
          <w:szCs w:val="32"/>
        </w:rPr>
      </w:pPr>
      <w:r>
        <w:t xml:space="preserve">    </w:t>
      </w:r>
    </w:p>
    <w:p>
      <w:pPr>
        <w:jc w:val="center"/>
        <w:rPr>
          <w:sz w:val="32"/>
          <w:szCs w:val="32"/>
        </w:rPr>
      </w:pPr>
    </w:p>
    <w:p>
      <w:pPr>
        <w:jc w:val="center"/>
        <w:rPr>
          <w:sz w:val="32"/>
          <w:szCs w:val="32"/>
        </w:rPr>
      </w:pPr>
    </w:p>
    <w:p>
      <w:pPr>
        <w:jc w:val="center"/>
        <w:rPr>
          <w:rFonts w:ascii="黑体" w:hAnsi="黑体" w:eastAsia="黑体"/>
          <w:b/>
          <w:sz w:val="88"/>
          <w:szCs w:val="88"/>
        </w:rPr>
      </w:pPr>
      <w:r>
        <w:rPr>
          <w:rFonts w:hint="eastAsia" w:ascii="黑体" w:hAnsi="黑体" w:eastAsia="黑体"/>
          <w:b/>
          <w:sz w:val="88"/>
          <w:szCs w:val="88"/>
        </w:rPr>
        <w:t>询价文件</w:t>
      </w: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ind w:firstLine="560" w:firstLineChars="200"/>
        <w:jc w:val="left"/>
        <w:rPr>
          <w:sz w:val="24"/>
        </w:rPr>
      </w:pPr>
      <w:r>
        <w:rPr>
          <w:rFonts w:hint="eastAsia"/>
          <w:sz w:val="28"/>
          <w:szCs w:val="28"/>
        </w:rPr>
        <w:t>项目名称：</w:t>
      </w:r>
      <w:r>
        <w:rPr>
          <w:rFonts w:hint="eastAsia"/>
          <w:sz w:val="24"/>
        </w:rPr>
        <w:t>兰州职业技术学院</w:t>
      </w:r>
      <w:r>
        <w:rPr>
          <w:rFonts w:hint="eastAsia"/>
          <w:sz w:val="24"/>
          <w:lang w:val="en-US" w:eastAsia="zh-CN"/>
        </w:rPr>
        <w:t>2020年新生军训服及器材</w:t>
      </w:r>
    </w:p>
    <w:p>
      <w:pPr>
        <w:ind w:firstLine="560" w:firstLineChars="200"/>
        <w:jc w:val="left"/>
        <w:rPr>
          <w:sz w:val="28"/>
          <w:szCs w:val="28"/>
        </w:rPr>
      </w:pPr>
      <w:r>
        <w:rPr>
          <w:rFonts w:hint="eastAsia"/>
          <w:sz w:val="28"/>
          <w:szCs w:val="28"/>
        </w:rPr>
        <w:t>项目编号：LZXJ--20200</w:t>
      </w:r>
      <w:r>
        <w:rPr>
          <w:rFonts w:hint="eastAsia"/>
          <w:sz w:val="28"/>
          <w:szCs w:val="28"/>
          <w:lang w:val="en-US" w:eastAsia="zh-CN"/>
        </w:rPr>
        <w:t>16</w:t>
      </w:r>
      <w:r>
        <w:rPr>
          <w:rFonts w:hint="eastAsia"/>
          <w:sz w:val="28"/>
          <w:szCs w:val="28"/>
        </w:rPr>
        <w:t xml:space="preserve"> </w:t>
      </w:r>
    </w:p>
    <w:p>
      <w:pPr>
        <w:ind w:firstLine="560" w:firstLineChars="200"/>
        <w:jc w:val="left"/>
        <w:rPr>
          <w:sz w:val="28"/>
          <w:szCs w:val="28"/>
        </w:rPr>
      </w:pPr>
      <w:r>
        <w:rPr>
          <w:rFonts w:hint="eastAsia"/>
          <w:sz w:val="28"/>
          <w:szCs w:val="28"/>
        </w:rPr>
        <w:t>采购单位：兰州职业技术学院</w:t>
      </w:r>
    </w:p>
    <w:p>
      <w:pPr>
        <w:ind w:firstLine="560" w:firstLineChars="200"/>
        <w:jc w:val="left"/>
        <w:rPr>
          <w:sz w:val="28"/>
          <w:szCs w:val="28"/>
        </w:rPr>
      </w:pPr>
      <w:r>
        <w:rPr>
          <w:rFonts w:hint="eastAsia"/>
          <w:sz w:val="28"/>
          <w:szCs w:val="28"/>
        </w:rPr>
        <w:t>采购时间：2019年</w:t>
      </w:r>
      <w:r>
        <w:rPr>
          <w:rFonts w:hint="eastAsia"/>
          <w:sz w:val="28"/>
          <w:szCs w:val="28"/>
          <w:lang w:val="en-US" w:eastAsia="zh-CN"/>
        </w:rPr>
        <w:t>9</w:t>
      </w:r>
      <w:r>
        <w:rPr>
          <w:rFonts w:hint="eastAsia"/>
          <w:sz w:val="28"/>
          <w:szCs w:val="28"/>
        </w:rPr>
        <w:t>月</w:t>
      </w:r>
      <w:r>
        <w:rPr>
          <w:rFonts w:hint="eastAsia"/>
          <w:sz w:val="28"/>
          <w:szCs w:val="28"/>
          <w:lang w:val="en-US" w:eastAsia="zh-CN"/>
        </w:rPr>
        <w:t>15</w:t>
      </w:r>
      <w:r>
        <w:rPr>
          <w:rFonts w:hint="eastAsia"/>
          <w:sz w:val="28"/>
          <w:szCs w:val="28"/>
        </w:rPr>
        <w:t>日</w:t>
      </w:r>
    </w:p>
    <w:p>
      <w:pPr>
        <w:jc w:val="center"/>
        <w:rPr>
          <w:sz w:val="28"/>
          <w:szCs w:val="28"/>
        </w:rPr>
      </w:pPr>
    </w:p>
    <w:p>
      <w:pPr>
        <w:jc w:val="center"/>
        <w:rPr>
          <w:sz w:val="28"/>
          <w:szCs w:val="28"/>
        </w:rPr>
      </w:pPr>
    </w:p>
    <w:p>
      <w:pPr>
        <w:rPr>
          <w:sz w:val="28"/>
          <w:szCs w:val="28"/>
        </w:rPr>
      </w:pPr>
    </w:p>
    <w:p>
      <w:pPr>
        <w:jc w:val="center"/>
        <w:rPr>
          <w:sz w:val="28"/>
          <w:szCs w:val="28"/>
        </w:rPr>
      </w:pPr>
      <w:r>
        <w:rPr>
          <w:rFonts w:hint="eastAsia"/>
          <w:sz w:val="28"/>
          <w:szCs w:val="28"/>
        </w:rPr>
        <w:t>兰州职业技术学院</w:t>
      </w:r>
    </w:p>
    <w:p>
      <w:pPr>
        <w:jc w:val="center"/>
        <w:rPr>
          <w:sz w:val="28"/>
          <w:szCs w:val="28"/>
        </w:rPr>
      </w:pPr>
      <w:r>
        <w:rPr>
          <w:rFonts w:hint="eastAsia" w:ascii="宋体" w:hAnsi="宋体"/>
          <w:sz w:val="28"/>
          <w:szCs w:val="28"/>
        </w:rPr>
        <w:t xml:space="preserve">2020年 </w:t>
      </w:r>
      <w:r>
        <w:rPr>
          <w:rFonts w:hint="eastAsia" w:ascii="宋体" w:hAnsi="宋体"/>
          <w:sz w:val="28"/>
          <w:szCs w:val="28"/>
          <w:lang w:val="en-US" w:eastAsia="zh-CN"/>
        </w:rPr>
        <w:t>9</w:t>
      </w:r>
      <w:r>
        <w:rPr>
          <w:rFonts w:hint="eastAsia" w:ascii="宋体" w:hAnsi="宋体"/>
          <w:sz w:val="28"/>
          <w:szCs w:val="28"/>
        </w:rPr>
        <w:t>月</w:t>
      </w:r>
    </w:p>
    <w:p>
      <w:pPr>
        <w:pStyle w:val="2"/>
        <w:spacing w:before="0"/>
        <w:jc w:val="center"/>
        <w:rPr>
          <w:rFonts w:ascii="宋体" w:hAnsi="宋体"/>
        </w:rPr>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ascii="宋体" w:hAnsi="宋体"/>
          <w:u w:val="single"/>
        </w:rPr>
      </w:pPr>
      <w:r>
        <w:rPr>
          <w:rFonts w:hint="eastAsia" w:ascii="宋体" w:hAnsi="宋体"/>
        </w:rPr>
        <w:t>第一章 询价邀请函</w:t>
      </w:r>
    </w:p>
    <w:p>
      <w:pPr>
        <w:spacing w:line="360" w:lineRule="auto"/>
        <w:ind w:firstLine="472" w:firstLineChars="197"/>
        <w:rPr>
          <w:rFonts w:ascii="宋体" w:hAnsi="宋体"/>
          <w:sz w:val="24"/>
        </w:rPr>
      </w:pPr>
      <w:r>
        <w:rPr>
          <w:rFonts w:hint="eastAsia" w:ascii="宋体" w:hAnsi="宋体" w:cs="宋体"/>
          <w:sz w:val="24"/>
        </w:rPr>
        <w:t>根据</w:t>
      </w:r>
      <w:r>
        <w:rPr>
          <w:rFonts w:hint="eastAsia" w:ascii="宋体" w:hAnsi="宋体"/>
          <w:sz w:val="24"/>
        </w:rPr>
        <w:t>兰州职业技术学院</w:t>
      </w:r>
      <w:r>
        <w:rPr>
          <w:rFonts w:hint="eastAsia" w:ascii="宋体" w:hAnsi="宋体"/>
          <w:sz w:val="24"/>
          <w:lang w:eastAsia="zh-CN"/>
        </w:rPr>
        <w:t>学生军训</w:t>
      </w:r>
      <w:r>
        <w:rPr>
          <w:rFonts w:hint="eastAsia" w:ascii="宋体" w:hAnsi="宋体"/>
          <w:sz w:val="24"/>
        </w:rPr>
        <w:t>需要，现拟对</w:t>
      </w:r>
      <w:r>
        <w:rPr>
          <w:rFonts w:hint="eastAsia"/>
          <w:sz w:val="24"/>
        </w:rPr>
        <w:t>兰州职业技术学院</w:t>
      </w:r>
      <w:r>
        <w:rPr>
          <w:rFonts w:hint="eastAsia"/>
          <w:sz w:val="24"/>
          <w:lang w:val="en-US" w:eastAsia="zh-CN"/>
        </w:rPr>
        <w:t>2020年新生军训服及器材项目</w:t>
      </w:r>
      <w:r>
        <w:rPr>
          <w:rFonts w:hint="eastAsia" w:ascii="宋体" w:hAnsi="宋体"/>
          <w:sz w:val="24"/>
        </w:rPr>
        <w:t>进行询价采购。欢迎满足资格要求的供应商前来参加，具体事宜公告如下：</w:t>
      </w:r>
    </w:p>
    <w:p>
      <w:pPr>
        <w:spacing w:line="360" w:lineRule="auto"/>
        <w:rPr>
          <w:rFonts w:hint="default" w:ascii="宋体" w:hAnsi="宋体" w:eastAsia="宋体"/>
          <w:sz w:val="24"/>
          <w:lang w:val="en-US" w:eastAsia="zh-CN"/>
        </w:rPr>
      </w:pPr>
      <w:r>
        <w:rPr>
          <w:rFonts w:hint="eastAsia" w:ascii="宋体" w:hAnsi="宋体"/>
          <w:sz w:val="24"/>
        </w:rPr>
        <w:t>一、采购项目编号：LZXJ--20200</w:t>
      </w:r>
      <w:r>
        <w:rPr>
          <w:rFonts w:hint="eastAsia" w:ascii="宋体" w:hAnsi="宋体"/>
          <w:sz w:val="24"/>
          <w:lang w:val="en-US" w:eastAsia="zh-CN"/>
        </w:rPr>
        <w:t>16</w:t>
      </w:r>
    </w:p>
    <w:p>
      <w:pPr>
        <w:spacing w:line="360" w:lineRule="auto"/>
        <w:rPr>
          <w:rFonts w:hint="eastAsia"/>
          <w:sz w:val="24"/>
          <w:lang w:val="en-US" w:eastAsia="zh-CN"/>
        </w:rPr>
      </w:pPr>
      <w:r>
        <w:rPr>
          <w:rFonts w:hint="eastAsia" w:ascii="宋体" w:hAnsi="宋体"/>
          <w:sz w:val="24"/>
        </w:rPr>
        <w:t>二、采购项目名称：</w:t>
      </w:r>
      <w:r>
        <w:rPr>
          <w:rFonts w:hint="eastAsia"/>
          <w:sz w:val="24"/>
        </w:rPr>
        <w:t>兰州职业技术学院</w:t>
      </w:r>
      <w:r>
        <w:rPr>
          <w:rFonts w:hint="eastAsia"/>
          <w:sz w:val="24"/>
          <w:lang w:val="en-US" w:eastAsia="zh-CN"/>
        </w:rPr>
        <w:t>2020年新生军训服及器材项目</w:t>
      </w:r>
    </w:p>
    <w:p>
      <w:pPr>
        <w:spacing w:line="360" w:lineRule="auto"/>
        <w:rPr>
          <w:rFonts w:ascii="宋体" w:hAnsi="宋体"/>
          <w:sz w:val="24"/>
        </w:rPr>
      </w:pPr>
      <w:r>
        <w:rPr>
          <w:rFonts w:hint="eastAsia" w:ascii="宋体" w:hAnsi="宋体"/>
          <w:sz w:val="24"/>
        </w:rPr>
        <w:t>三、采购方式：询价采购</w:t>
      </w:r>
    </w:p>
    <w:p>
      <w:pPr>
        <w:spacing w:line="360" w:lineRule="auto"/>
        <w:rPr>
          <w:rFonts w:ascii="宋体" w:hAnsi="宋体"/>
          <w:sz w:val="24"/>
        </w:rPr>
      </w:pPr>
      <w:r>
        <w:rPr>
          <w:rFonts w:hint="eastAsia" w:ascii="宋体" w:hAnsi="宋体"/>
          <w:sz w:val="24"/>
        </w:rPr>
        <w:t>四、采购内容及预算金额：</w:t>
      </w:r>
    </w:p>
    <w:p>
      <w:pPr>
        <w:spacing w:line="360" w:lineRule="auto"/>
        <w:rPr>
          <w:rFonts w:ascii="宋体" w:hAnsi="宋体"/>
          <w:sz w:val="24"/>
        </w:rPr>
      </w:pPr>
      <w:r>
        <w:rPr>
          <w:rFonts w:hint="eastAsia" w:ascii="宋体" w:hAnsi="宋体"/>
          <w:sz w:val="24"/>
        </w:rPr>
        <w:t xml:space="preserve">   1.</w:t>
      </w:r>
      <w:r>
        <w:rPr>
          <w:rFonts w:hint="eastAsia"/>
          <w:sz w:val="24"/>
          <w:lang w:val="en-US" w:eastAsia="zh-CN"/>
        </w:rPr>
        <w:t>2020年新生军训服及器材</w:t>
      </w:r>
    </w:p>
    <w:p>
      <w:pPr>
        <w:spacing w:line="360" w:lineRule="auto"/>
        <w:rPr>
          <w:rFonts w:ascii="宋体" w:hAnsi="宋体"/>
          <w:sz w:val="24"/>
        </w:rPr>
      </w:pPr>
      <w:r>
        <w:rPr>
          <w:rFonts w:hint="eastAsia" w:ascii="宋体" w:hAnsi="宋体"/>
          <w:sz w:val="24"/>
        </w:rPr>
        <w:t xml:space="preserve">   2.预算金额：</w:t>
      </w:r>
      <w:r>
        <w:rPr>
          <w:rFonts w:hint="eastAsia" w:ascii="宋体" w:hAnsi="宋体"/>
          <w:sz w:val="24"/>
          <w:lang w:val="en-US" w:eastAsia="zh-CN"/>
        </w:rPr>
        <w:t>435000</w:t>
      </w:r>
      <w:r>
        <w:rPr>
          <w:rFonts w:hint="eastAsia" w:ascii="宋体" w:hAnsi="宋体"/>
          <w:sz w:val="24"/>
        </w:rPr>
        <w:t>元</w:t>
      </w:r>
    </w:p>
    <w:p>
      <w:pPr>
        <w:spacing w:line="360" w:lineRule="auto"/>
        <w:rPr>
          <w:rFonts w:ascii="宋体" w:hAnsi="宋体"/>
          <w:sz w:val="24"/>
        </w:rPr>
      </w:pPr>
      <w:r>
        <w:rPr>
          <w:rFonts w:hint="eastAsia" w:ascii="宋体" w:hAnsi="宋体"/>
          <w:sz w:val="24"/>
        </w:rPr>
        <w:t>五、资质要求（商务部分）：</w:t>
      </w:r>
    </w:p>
    <w:p>
      <w:pPr>
        <w:spacing w:line="360" w:lineRule="auto"/>
        <w:ind w:firstLine="472" w:firstLineChars="197"/>
        <w:rPr>
          <w:rFonts w:ascii="宋体" w:hAnsi="宋体"/>
          <w:sz w:val="24"/>
        </w:rPr>
      </w:pPr>
      <w:r>
        <w:rPr>
          <w:rFonts w:hint="eastAsia" w:ascii="宋体" w:hAnsi="宋体"/>
          <w:sz w:val="24"/>
        </w:rPr>
        <w:t>1. 供应商必须符合《中华人民共和国政府采购法》第二十二条要求；</w:t>
      </w:r>
    </w:p>
    <w:p>
      <w:pPr>
        <w:spacing w:line="360" w:lineRule="auto"/>
        <w:ind w:firstLine="472" w:firstLineChars="197"/>
        <w:rPr>
          <w:rFonts w:ascii="宋体" w:hAnsi="宋体" w:cs="宋体"/>
          <w:kern w:val="0"/>
          <w:sz w:val="24"/>
        </w:rPr>
      </w:pPr>
      <w:r>
        <w:rPr>
          <w:rFonts w:hint="eastAsia" w:ascii="宋体" w:hAnsi="宋体"/>
          <w:sz w:val="24"/>
        </w:rPr>
        <w:t>2. 供应商应是在中华人民共和国境内注册取得营业执照的独立法人或其他组织，具有相应经营范围；</w:t>
      </w:r>
    </w:p>
    <w:p>
      <w:pPr>
        <w:spacing w:line="360" w:lineRule="exact"/>
        <w:ind w:firstLine="480" w:firstLineChars="200"/>
        <w:rPr>
          <w:rFonts w:ascii="宋体" w:hAnsi="宋体" w:cs="宋体"/>
          <w:kern w:val="0"/>
          <w:sz w:val="24"/>
        </w:rPr>
      </w:pPr>
      <w:r>
        <w:rPr>
          <w:rFonts w:hint="eastAsia" w:ascii="宋体" w:hAnsi="宋体" w:cs="宋体"/>
          <w:kern w:val="0"/>
          <w:sz w:val="24"/>
        </w:rPr>
        <w:t>3.营业执照副本（复印件）；</w:t>
      </w:r>
    </w:p>
    <w:p>
      <w:pPr>
        <w:spacing w:line="360" w:lineRule="exact"/>
        <w:ind w:firstLine="480" w:firstLineChars="200"/>
        <w:rPr>
          <w:rFonts w:ascii="宋体" w:hAnsi="宋体" w:cs="宋体"/>
          <w:kern w:val="0"/>
          <w:sz w:val="24"/>
        </w:rPr>
      </w:pPr>
      <w:r>
        <w:rPr>
          <w:rFonts w:hint="eastAsia" w:ascii="宋体" w:hAnsi="宋体" w:cs="宋体"/>
          <w:kern w:val="0"/>
          <w:sz w:val="24"/>
        </w:rPr>
        <w:t>4.法人代表身份证（正、反面复印件）；</w:t>
      </w:r>
    </w:p>
    <w:p>
      <w:pPr>
        <w:spacing w:line="360" w:lineRule="exact"/>
        <w:ind w:firstLine="480" w:firstLineChars="200"/>
        <w:rPr>
          <w:rFonts w:ascii="宋体" w:hAnsi="宋体" w:cs="宋体"/>
          <w:kern w:val="0"/>
          <w:sz w:val="24"/>
        </w:rPr>
      </w:pPr>
      <w:r>
        <w:rPr>
          <w:rFonts w:hint="eastAsia" w:ascii="宋体" w:hAnsi="宋体" w:cs="宋体"/>
          <w:kern w:val="0"/>
          <w:sz w:val="24"/>
        </w:rPr>
        <w:t>5.法人授权函（原件）及被授权人身份证（正、反 面复印件）；</w:t>
      </w:r>
      <w:bookmarkStart w:id="14" w:name="_GoBack"/>
      <w:bookmarkEnd w:id="14"/>
    </w:p>
    <w:p>
      <w:pPr>
        <w:spacing w:line="360" w:lineRule="exact"/>
        <w:ind w:firstLine="480" w:firstLineChars="200"/>
        <w:rPr>
          <w:rFonts w:ascii="宋体" w:hAnsi="宋体" w:cs="宋体"/>
          <w:kern w:val="0"/>
          <w:sz w:val="24"/>
        </w:rPr>
      </w:pPr>
      <w:r>
        <w:rPr>
          <w:rFonts w:hint="eastAsia" w:ascii="宋体" w:hAnsi="宋体" w:cs="宋体"/>
          <w:kern w:val="0"/>
          <w:sz w:val="24"/>
        </w:rPr>
        <w:t>6.2018年度以来最新的经权威机构审计的完整的财务报告（复印件）（不满一年的新公司不提供该报告）；</w:t>
      </w:r>
    </w:p>
    <w:p>
      <w:pPr>
        <w:spacing w:line="360" w:lineRule="exact"/>
        <w:ind w:firstLine="480" w:firstLineChars="200"/>
        <w:rPr>
          <w:rFonts w:ascii="宋体" w:hAnsi="宋体" w:cs="宋体"/>
          <w:kern w:val="0"/>
          <w:sz w:val="24"/>
        </w:rPr>
      </w:pPr>
      <w:r>
        <w:rPr>
          <w:rFonts w:hint="eastAsia" w:ascii="宋体" w:hAnsi="宋体" w:cs="宋体"/>
          <w:kern w:val="0"/>
          <w:sz w:val="24"/>
          <w:lang w:bidi="ar"/>
        </w:rPr>
        <w:t>7.</w:t>
      </w:r>
      <w:r>
        <w:rPr>
          <w:rFonts w:ascii="宋体" w:hAnsi="宋体" w:cs="宋体"/>
          <w:kern w:val="0"/>
          <w:sz w:val="24"/>
          <w:lang w:bidi="ar"/>
        </w:rPr>
        <w:t>提供本项目采购活动前三年内在经营活动中没有重大违法记录的书面声明(必须为公告发布之日至投标截止时间内出具的原件，原件装订于</w:t>
      </w:r>
      <w:r>
        <w:rPr>
          <w:rFonts w:hint="eastAsia" w:ascii="宋体" w:hAnsi="宋体" w:cs="宋体"/>
          <w:kern w:val="0"/>
          <w:sz w:val="24"/>
          <w:lang w:bidi="ar"/>
        </w:rPr>
        <w:t>投标文件</w:t>
      </w:r>
      <w:r>
        <w:rPr>
          <w:rFonts w:ascii="宋体" w:hAnsi="宋体" w:cs="宋体"/>
          <w:kern w:val="0"/>
          <w:sz w:val="24"/>
          <w:lang w:bidi="ar"/>
        </w:rPr>
        <w:t>内)</w:t>
      </w:r>
      <w:r>
        <w:rPr>
          <w:rFonts w:hint="eastAsia" w:ascii="宋体" w:hAnsi="宋体" w:cs="宋体"/>
          <w:kern w:val="0"/>
          <w:sz w:val="24"/>
        </w:rPr>
        <w:t>；</w:t>
      </w:r>
    </w:p>
    <w:p>
      <w:pPr>
        <w:numPr>
          <w:ilvl w:val="0"/>
          <w:numId w:val="1"/>
        </w:numPr>
        <w:spacing w:line="360" w:lineRule="exact"/>
        <w:ind w:firstLine="480" w:firstLineChars="200"/>
        <w:rPr>
          <w:rFonts w:ascii="宋体" w:hAnsi="宋体" w:cs="宋体"/>
          <w:kern w:val="0"/>
          <w:sz w:val="24"/>
        </w:rPr>
      </w:pPr>
      <w:r>
        <w:rPr>
          <w:rFonts w:hint="eastAsia" w:ascii="宋体" w:hAnsi="宋体" w:cs="宋体"/>
          <w:kern w:val="0"/>
          <w:sz w:val="24"/>
        </w:rPr>
        <w:t>供应商需提供须为未被列入“信用中国（甘肃兰州）”网站记录失信被执行人或重大税收违法案件当事人名单或政府采购严重违法失信行为记录名单；未被列入“信用甘肃（甘肃兰州）”网站记录失信被执行人或财政性资金管理使用领域相关失信责任主体、统计领域严重失信企业及其有关人员等；不处于中国政府采购网政府采购严重违法失信行为信息记录中的禁止参加政府采购活动期间的方可参加项目投标网页截图或相关证明（查询网址：信用中国（甘肃兰州）（www.gslzcredit.gov.cn),中国政府采购网（www.ccgp.gov.cn)。</w:t>
      </w:r>
    </w:p>
    <w:p>
      <w:pPr>
        <w:spacing w:line="360" w:lineRule="exact"/>
        <w:ind w:firstLine="480" w:firstLineChars="200"/>
        <w:rPr>
          <w:rFonts w:ascii="宋体" w:hAnsi="宋体" w:cs="宋体"/>
          <w:kern w:val="0"/>
          <w:sz w:val="24"/>
        </w:rPr>
      </w:pPr>
      <w:r>
        <w:rPr>
          <w:rFonts w:hint="eastAsia" w:ascii="宋体" w:hAnsi="宋体" w:cs="宋体"/>
          <w:kern w:val="0"/>
          <w:sz w:val="24"/>
        </w:rPr>
        <w:t>9.以上条款为所有询价项目必须提供的文件，其中证书必须在有效期内(三证合一的不提供第4、5）项)，上述所有条款中的复印件必须加盖供应商公章。若法定代表人参加询价,须提供第4项，若法人授权人参加询价,须提供第4项和第5项。未按上述要求制作询价响应性文件的，将视为无效投标。</w:t>
      </w:r>
    </w:p>
    <w:p>
      <w:pPr>
        <w:spacing w:line="360" w:lineRule="auto"/>
        <w:ind w:firstLine="480" w:firstLineChars="200"/>
        <w:rPr>
          <w:rFonts w:ascii="宋体" w:hAnsi="宋体"/>
          <w:sz w:val="24"/>
        </w:rPr>
      </w:pPr>
      <w:r>
        <w:rPr>
          <w:rFonts w:hint="eastAsia" w:ascii="宋体" w:hAnsi="宋体"/>
          <w:sz w:val="24"/>
        </w:rPr>
        <w:t>10.本项目不接受联合体竞价。</w:t>
      </w:r>
    </w:p>
    <w:p>
      <w:pPr>
        <w:spacing w:line="360" w:lineRule="auto"/>
        <w:rPr>
          <w:rFonts w:ascii="宋体" w:hAnsi="宋体"/>
          <w:sz w:val="24"/>
        </w:rPr>
      </w:pPr>
      <w:r>
        <w:rPr>
          <w:rFonts w:hint="eastAsia" w:ascii="宋体" w:hAnsi="宋体"/>
          <w:sz w:val="24"/>
        </w:rPr>
        <w:t>六、响应文件的递交：</w:t>
      </w:r>
      <w:r>
        <w:rPr>
          <w:rFonts w:ascii="宋体" w:hAnsi="宋体"/>
          <w:sz w:val="24"/>
        </w:rPr>
        <w:t xml:space="preserve"> </w:t>
      </w:r>
    </w:p>
    <w:p>
      <w:pPr>
        <w:spacing w:line="360" w:lineRule="auto"/>
        <w:ind w:firstLine="496" w:firstLineChars="207"/>
        <w:rPr>
          <w:rFonts w:ascii="宋体" w:hAnsi="宋体"/>
          <w:color w:val="auto"/>
          <w:sz w:val="24"/>
        </w:rPr>
      </w:pPr>
      <w:r>
        <w:rPr>
          <w:rFonts w:hint="eastAsia" w:ascii="宋体" w:hAnsi="宋体"/>
          <w:color w:val="auto"/>
          <w:sz w:val="24"/>
        </w:rPr>
        <w:t>响应文件递交时间：</w:t>
      </w:r>
      <w:r>
        <w:rPr>
          <w:rFonts w:ascii="宋体" w:hAnsi="宋体"/>
          <w:color w:val="auto"/>
          <w:sz w:val="24"/>
        </w:rPr>
        <w:t>20</w:t>
      </w:r>
      <w:r>
        <w:rPr>
          <w:rFonts w:hint="eastAsia" w:ascii="宋体" w:hAnsi="宋体"/>
          <w:color w:val="auto"/>
          <w:sz w:val="24"/>
          <w:lang w:val="en-US" w:eastAsia="zh-CN"/>
        </w:rPr>
        <w:t>20</w:t>
      </w:r>
      <w:r>
        <w:rPr>
          <w:rFonts w:hint="eastAsia" w:ascii="宋体" w:hAnsi="宋体"/>
          <w:color w:val="auto"/>
          <w:sz w:val="24"/>
        </w:rPr>
        <w:t>年</w:t>
      </w:r>
      <w:r>
        <w:rPr>
          <w:rFonts w:hint="eastAsia" w:ascii="宋体" w:hAnsi="宋体"/>
          <w:color w:val="auto"/>
          <w:sz w:val="24"/>
          <w:lang w:val="en-US" w:eastAsia="zh-CN"/>
        </w:rPr>
        <w:t>9</w:t>
      </w:r>
      <w:r>
        <w:rPr>
          <w:rFonts w:hint="eastAsia" w:ascii="宋体" w:hAnsi="宋体"/>
          <w:color w:val="auto"/>
          <w:sz w:val="24"/>
        </w:rPr>
        <w:t>月</w:t>
      </w:r>
      <w:r>
        <w:rPr>
          <w:rFonts w:hint="eastAsia" w:ascii="宋体" w:hAnsi="宋体"/>
          <w:color w:val="auto"/>
          <w:sz w:val="24"/>
          <w:lang w:val="en-US" w:eastAsia="zh-CN"/>
        </w:rPr>
        <w:t>21</w:t>
      </w:r>
      <w:r>
        <w:rPr>
          <w:rFonts w:hint="eastAsia" w:ascii="宋体" w:hAnsi="宋体"/>
          <w:color w:val="auto"/>
          <w:sz w:val="24"/>
        </w:rPr>
        <w:t>日上午9</w:t>
      </w:r>
      <w:r>
        <w:rPr>
          <w:rFonts w:ascii="宋体" w:hAnsi="宋体"/>
          <w:color w:val="auto"/>
          <w:sz w:val="24"/>
        </w:rPr>
        <w:t>:</w:t>
      </w:r>
      <w:r>
        <w:rPr>
          <w:rFonts w:hint="eastAsia" w:ascii="宋体" w:hAnsi="宋体"/>
          <w:color w:val="auto"/>
          <w:sz w:val="24"/>
        </w:rPr>
        <w:t>0</w:t>
      </w:r>
      <w:r>
        <w:rPr>
          <w:rFonts w:ascii="宋体" w:hAnsi="宋体"/>
          <w:color w:val="auto"/>
          <w:sz w:val="24"/>
        </w:rPr>
        <w:t>0</w:t>
      </w:r>
      <w:r>
        <w:rPr>
          <w:rFonts w:hint="eastAsia" w:ascii="宋体" w:hAnsi="宋体"/>
          <w:color w:val="auto"/>
          <w:sz w:val="24"/>
        </w:rPr>
        <w:t>至9</w:t>
      </w:r>
      <w:r>
        <w:rPr>
          <w:rFonts w:ascii="宋体" w:hAnsi="宋体"/>
          <w:color w:val="auto"/>
          <w:sz w:val="24"/>
        </w:rPr>
        <w:t>:</w:t>
      </w:r>
      <w:r>
        <w:rPr>
          <w:rFonts w:hint="eastAsia" w:ascii="宋体" w:hAnsi="宋体"/>
          <w:color w:val="auto"/>
          <w:sz w:val="24"/>
        </w:rPr>
        <w:t>30分，逾期不予受理。</w:t>
      </w:r>
    </w:p>
    <w:p>
      <w:pPr>
        <w:spacing w:line="360" w:lineRule="auto"/>
        <w:ind w:firstLine="496" w:firstLineChars="207"/>
        <w:rPr>
          <w:rFonts w:ascii="宋体" w:hAnsi="宋体"/>
          <w:color w:val="auto"/>
          <w:sz w:val="24"/>
        </w:rPr>
      </w:pPr>
      <w:r>
        <w:rPr>
          <w:rFonts w:hint="eastAsia" w:ascii="宋体" w:hAnsi="宋体"/>
          <w:color w:val="auto"/>
          <w:sz w:val="24"/>
        </w:rPr>
        <w:t>响应文件递交地点：兰州职业技术学院总校区综合楼</w:t>
      </w:r>
      <w:r>
        <w:rPr>
          <w:rFonts w:hint="eastAsia" w:ascii="宋体" w:hAnsi="宋体"/>
          <w:color w:val="auto"/>
          <w:sz w:val="24"/>
          <w:lang w:val="en-US" w:eastAsia="zh-CN"/>
        </w:rPr>
        <w:t>801</w:t>
      </w:r>
      <w:r>
        <w:rPr>
          <w:rFonts w:hint="eastAsia" w:ascii="宋体" w:hAnsi="宋体"/>
          <w:color w:val="auto"/>
          <w:sz w:val="24"/>
        </w:rPr>
        <w:t>室</w:t>
      </w:r>
    </w:p>
    <w:p>
      <w:pPr>
        <w:spacing w:line="360" w:lineRule="auto"/>
        <w:rPr>
          <w:rFonts w:ascii="宋体" w:hAnsi="宋体" w:cs="宋体"/>
          <w:color w:val="auto"/>
          <w:sz w:val="24"/>
        </w:rPr>
      </w:pPr>
      <w:r>
        <w:rPr>
          <w:rFonts w:hint="eastAsia" w:ascii="宋体" w:hAnsi="宋体" w:cs="宋体"/>
          <w:color w:val="auto"/>
          <w:sz w:val="24"/>
        </w:rPr>
        <w:t>七、</w:t>
      </w:r>
      <w:r>
        <w:rPr>
          <w:rFonts w:ascii="宋体" w:hAnsi="宋体" w:cs="宋体"/>
          <w:color w:val="auto"/>
          <w:sz w:val="24"/>
        </w:rPr>
        <w:t>本项目已进入采购程序，如</w:t>
      </w:r>
      <w:r>
        <w:rPr>
          <w:rFonts w:hint="eastAsia" w:ascii="宋体" w:hAnsi="宋体" w:cs="宋体"/>
          <w:color w:val="auto"/>
          <w:sz w:val="24"/>
        </w:rPr>
        <w:t>对询价公告及文件</w:t>
      </w:r>
      <w:r>
        <w:rPr>
          <w:rFonts w:ascii="宋体" w:hAnsi="宋体" w:cs="宋体"/>
          <w:color w:val="auto"/>
          <w:sz w:val="24"/>
        </w:rPr>
        <w:t>有疑异，请向</w:t>
      </w:r>
      <w:r>
        <w:rPr>
          <w:rFonts w:hint="eastAsia" w:ascii="宋体" w:hAnsi="宋体"/>
          <w:color w:val="auto"/>
          <w:sz w:val="24"/>
        </w:rPr>
        <w:t>兰州职业技术学院国资及产业管理处</w:t>
      </w:r>
      <w:r>
        <w:rPr>
          <w:rFonts w:ascii="宋体" w:hAnsi="宋体" w:cs="宋体"/>
          <w:color w:val="auto"/>
          <w:sz w:val="24"/>
        </w:rPr>
        <w:t>质疑。如质疑答复不满意，在答复期满后</w:t>
      </w:r>
      <w:r>
        <w:rPr>
          <w:rFonts w:hint="eastAsia" w:ascii="宋体" w:hAnsi="宋体" w:cs="宋体"/>
          <w:color w:val="auto"/>
          <w:sz w:val="24"/>
        </w:rPr>
        <w:t>3</w:t>
      </w:r>
      <w:r>
        <w:rPr>
          <w:rFonts w:ascii="宋体" w:hAnsi="宋体" w:cs="宋体"/>
          <w:color w:val="auto"/>
          <w:sz w:val="24"/>
        </w:rPr>
        <w:t>个工作日内向</w:t>
      </w:r>
      <w:r>
        <w:rPr>
          <w:rFonts w:hint="eastAsia" w:ascii="宋体" w:hAnsi="宋体" w:cs="宋体"/>
          <w:color w:val="auto"/>
          <w:sz w:val="24"/>
        </w:rPr>
        <w:t>兰州职业技术学院纪检监察室</w:t>
      </w:r>
      <w:r>
        <w:rPr>
          <w:rFonts w:ascii="宋体" w:hAnsi="宋体" w:cs="宋体"/>
          <w:color w:val="auto"/>
          <w:sz w:val="24"/>
        </w:rPr>
        <w:t>提起投诉。</w:t>
      </w:r>
    </w:p>
    <w:p>
      <w:pPr>
        <w:spacing w:line="360" w:lineRule="auto"/>
        <w:rPr>
          <w:rFonts w:ascii="宋体" w:hAnsi="宋体"/>
          <w:color w:val="auto"/>
          <w:sz w:val="24"/>
        </w:rPr>
      </w:pPr>
      <w:r>
        <w:rPr>
          <w:rFonts w:hint="eastAsia" w:ascii="宋体" w:hAnsi="宋体"/>
          <w:color w:val="auto"/>
          <w:sz w:val="24"/>
        </w:rPr>
        <w:t>八、联系方式：</w:t>
      </w:r>
    </w:p>
    <w:p>
      <w:pPr>
        <w:spacing w:line="360" w:lineRule="auto"/>
        <w:ind w:firstLine="496" w:firstLineChars="207"/>
        <w:rPr>
          <w:rFonts w:ascii="宋体"/>
          <w:color w:val="auto"/>
          <w:sz w:val="24"/>
        </w:rPr>
      </w:pPr>
      <w:r>
        <w:rPr>
          <w:rFonts w:hint="eastAsia" w:ascii="宋体" w:hAnsi="宋体"/>
          <w:color w:val="auto"/>
          <w:sz w:val="24"/>
        </w:rPr>
        <w:t>兰州职业技术学院国资及产业管理处（兰州职业技术学院总校区综合楼703室）</w:t>
      </w:r>
    </w:p>
    <w:p>
      <w:pPr>
        <w:spacing w:line="360" w:lineRule="auto"/>
        <w:ind w:firstLine="496" w:firstLineChars="207"/>
        <w:rPr>
          <w:rFonts w:ascii="宋体"/>
          <w:color w:val="auto"/>
          <w:sz w:val="24"/>
        </w:rPr>
      </w:pPr>
      <w:r>
        <w:rPr>
          <w:rFonts w:hint="eastAsia" w:ascii="宋体" w:hAnsi="宋体"/>
          <w:color w:val="auto"/>
          <w:sz w:val="24"/>
        </w:rPr>
        <w:t>联系人：吴老师</w:t>
      </w:r>
    </w:p>
    <w:p>
      <w:pPr>
        <w:spacing w:line="360" w:lineRule="auto"/>
        <w:ind w:firstLine="480" w:firstLineChars="200"/>
        <w:rPr>
          <w:rFonts w:ascii="宋体" w:hAnsi="宋体"/>
          <w:color w:val="auto"/>
          <w:sz w:val="24"/>
        </w:rPr>
      </w:pPr>
      <w:r>
        <w:rPr>
          <w:rFonts w:hint="eastAsia" w:ascii="宋体" w:hAnsi="宋体"/>
          <w:color w:val="auto"/>
          <w:sz w:val="24"/>
        </w:rPr>
        <w:t>电话：</w:t>
      </w:r>
      <w:r>
        <w:rPr>
          <w:rFonts w:ascii="宋体" w:hAnsi="宋体"/>
          <w:color w:val="auto"/>
          <w:sz w:val="24"/>
        </w:rPr>
        <w:t>0</w:t>
      </w:r>
      <w:r>
        <w:rPr>
          <w:rFonts w:hint="eastAsia" w:ascii="宋体" w:hAnsi="宋体"/>
          <w:color w:val="auto"/>
          <w:sz w:val="24"/>
        </w:rPr>
        <w:t>931</w:t>
      </w:r>
      <w:r>
        <w:rPr>
          <w:rFonts w:ascii="宋体" w:hAnsi="宋体"/>
          <w:color w:val="auto"/>
          <w:sz w:val="24"/>
        </w:rPr>
        <w:t>-</w:t>
      </w:r>
      <w:r>
        <w:rPr>
          <w:rFonts w:hint="eastAsia" w:ascii="宋体" w:hAnsi="宋体"/>
          <w:color w:val="auto"/>
          <w:sz w:val="24"/>
        </w:rPr>
        <w:t>7619761</w:t>
      </w:r>
    </w:p>
    <w:p>
      <w:pPr>
        <w:spacing w:line="360" w:lineRule="auto"/>
        <w:ind w:firstLine="480" w:firstLineChars="200"/>
        <w:rPr>
          <w:rFonts w:ascii="宋体" w:hAnsi="宋体"/>
          <w:color w:val="auto"/>
          <w:sz w:val="24"/>
        </w:rPr>
      </w:pPr>
    </w:p>
    <w:p>
      <w:pPr>
        <w:spacing w:line="360" w:lineRule="auto"/>
        <w:ind w:firstLine="4800" w:firstLineChars="2000"/>
        <w:rPr>
          <w:rFonts w:ascii="宋体" w:hAnsi="宋体"/>
          <w:color w:val="auto"/>
          <w:sz w:val="24"/>
        </w:rPr>
      </w:pPr>
      <w:r>
        <w:rPr>
          <w:rFonts w:hint="eastAsia" w:ascii="宋体" w:hAnsi="宋体"/>
          <w:color w:val="auto"/>
          <w:sz w:val="24"/>
        </w:rPr>
        <w:t>兰州职业技术学院国资及产业管理处</w:t>
      </w:r>
    </w:p>
    <w:p>
      <w:pPr>
        <w:spacing w:line="360" w:lineRule="auto"/>
        <w:ind w:firstLine="5760" w:firstLineChars="2400"/>
        <w:rPr>
          <w:rFonts w:ascii="宋体" w:hAnsi="宋体"/>
          <w:color w:val="auto"/>
          <w:sz w:val="24"/>
        </w:rPr>
      </w:pPr>
      <w:r>
        <w:rPr>
          <w:rFonts w:ascii="宋体" w:hAnsi="宋体"/>
          <w:color w:val="auto"/>
          <w:sz w:val="24"/>
        </w:rPr>
        <w:t>20</w:t>
      </w:r>
      <w:r>
        <w:rPr>
          <w:rFonts w:hint="eastAsia" w:ascii="宋体" w:hAnsi="宋体"/>
          <w:color w:val="auto"/>
          <w:sz w:val="24"/>
        </w:rPr>
        <w:t>20</w:t>
      </w:r>
      <w:r>
        <w:rPr>
          <w:rFonts w:ascii="宋体" w:hAnsi="宋体"/>
          <w:color w:val="auto"/>
          <w:sz w:val="24"/>
        </w:rPr>
        <w:t>年</w:t>
      </w:r>
      <w:r>
        <w:rPr>
          <w:rFonts w:hint="eastAsia" w:ascii="宋体" w:hAnsi="宋体"/>
          <w:color w:val="auto"/>
          <w:sz w:val="24"/>
          <w:lang w:val="en-US" w:eastAsia="zh-CN"/>
        </w:rPr>
        <w:t>9</w:t>
      </w:r>
      <w:r>
        <w:rPr>
          <w:rFonts w:ascii="宋体" w:hAnsi="宋体"/>
          <w:color w:val="auto"/>
          <w:sz w:val="24"/>
        </w:rPr>
        <w:t>月</w:t>
      </w:r>
      <w:r>
        <w:rPr>
          <w:rFonts w:hint="eastAsia" w:ascii="宋体" w:hAnsi="宋体"/>
          <w:color w:val="auto"/>
          <w:sz w:val="24"/>
          <w:lang w:val="en-US" w:eastAsia="zh-CN"/>
        </w:rPr>
        <w:t>15</w:t>
      </w:r>
      <w:r>
        <w:rPr>
          <w:rFonts w:ascii="宋体" w:hAnsi="宋体"/>
          <w:color w:val="auto"/>
          <w:sz w:val="24"/>
        </w:rPr>
        <w:t>日</w:t>
      </w:r>
    </w:p>
    <w:p>
      <w:pPr>
        <w:pStyle w:val="2"/>
        <w:spacing w:before="0"/>
        <w:jc w:val="center"/>
        <w:rPr>
          <w:rFonts w:ascii="宋体" w:hAnsi="宋体"/>
          <w:color w:val="auto"/>
        </w:rPr>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ascii="宋体" w:hAnsi="宋体"/>
        </w:rPr>
      </w:pPr>
      <w:r>
        <w:rPr>
          <w:rFonts w:hint="eastAsia" w:ascii="宋体" w:hAnsi="宋体"/>
        </w:rPr>
        <w:t xml:space="preserve">第二章 </w:t>
      </w:r>
      <w:bookmarkStart w:id="0" w:name="_Toc229456846"/>
      <w:r>
        <w:rPr>
          <w:rFonts w:hint="eastAsia" w:ascii="宋体" w:hAnsi="宋体"/>
        </w:rPr>
        <w:t>采购内容及技术要求</w:t>
      </w:r>
    </w:p>
    <w:bookmarkEnd w:id="0"/>
    <w:p>
      <w:pPr>
        <w:numPr>
          <w:ilvl w:val="0"/>
          <w:numId w:val="2"/>
        </w:numPr>
        <w:spacing w:line="360" w:lineRule="auto"/>
        <w:rPr>
          <w:rFonts w:ascii="宋体" w:hAnsi="宋体"/>
          <w:b/>
          <w:sz w:val="24"/>
        </w:rPr>
      </w:pPr>
      <w:bookmarkStart w:id="1" w:name="_Toc175733110"/>
      <w:r>
        <w:rPr>
          <w:rFonts w:hint="eastAsia" w:ascii="宋体" w:hAnsi="宋体"/>
          <w:b/>
          <w:sz w:val="24"/>
        </w:rPr>
        <w:t>货物清单及要求</w:t>
      </w:r>
    </w:p>
    <w:p>
      <w:pPr>
        <w:spacing w:line="360" w:lineRule="auto"/>
        <w:ind w:left="510"/>
        <w:rPr>
          <w:rFonts w:ascii="宋体" w:hAnsi="宋体"/>
          <w:b/>
          <w:sz w:val="24"/>
        </w:rPr>
      </w:pPr>
      <w:r>
        <w:rPr>
          <w:rFonts w:hint="eastAsia" w:ascii="宋体" w:hAnsi="宋体"/>
          <w:b/>
          <w:sz w:val="24"/>
        </w:rPr>
        <w:t>1.货物清单</w:t>
      </w:r>
    </w:p>
    <w:tbl>
      <w:tblPr>
        <w:tblStyle w:val="20"/>
        <w:tblW w:w="1066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7"/>
        <w:gridCol w:w="1009"/>
        <w:gridCol w:w="464"/>
        <w:gridCol w:w="380"/>
        <w:gridCol w:w="4911"/>
        <w:gridCol w:w="720"/>
        <w:gridCol w:w="6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7" w:type="dxa"/>
            <w:vAlign w:val="center"/>
          </w:tcPr>
          <w:p>
            <w:pPr>
              <w:jc w:val="center"/>
              <w:rPr>
                <w:rFonts w:cs="宋体" w:asciiTheme="minorEastAsia" w:hAnsiTheme="minorEastAsia"/>
                <w:b/>
                <w:bCs/>
                <w:szCs w:val="21"/>
              </w:rPr>
            </w:pPr>
            <w:r>
              <w:rPr>
                <w:rFonts w:hint="eastAsia" w:cs="宋体" w:asciiTheme="minorEastAsia" w:hAnsiTheme="minorEastAsia"/>
                <w:b/>
                <w:bCs/>
                <w:szCs w:val="21"/>
              </w:rPr>
              <w:t>序号</w:t>
            </w:r>
          </w:p>
        </w:tc>
        <w:tc>
          <w:tcPr>
            <w:tcW w:w="1009" w:type="dxa"/>
            <w:vAlign w:val="center"/>
          </w:tcPr>
          <w:p>
            <w:pPr>
              <w:jc w:val="center"/>
              <w:rPr>
                <w:rFonts w:cs="宋体" w:asciiTheme="minorEastAsia" w:hAnsiTheme="minorEastAsia"/>
                <w:b/>
                <w:bCs/>
                <w:szCs w:val="21"/>
              </w:rPr>
            </w:pPr>
            <w:r>
              <w:rPr>
                <w:rFonts w:hint="eastAsia" w:cs="宋体" w:asciiTheme="minorEastAsia" w:hAnsiTheme="minorEastAsia"/>
                <w:b/>
                <w:bCs/>
                <w:szCs w:val="21"/>
              </w:rPr>
              <w:t>设备名称</w:t>
            </w:r>
          </w:p>
        </w:tc>
        <w:tc>
          <w:tcPr>
            <w:tcW w:w="464" w:type="dxa"/>
            <w:vAlign w:val="center"/>
          </w:tcPr>
          <w:p>
            <w:pPr>
              <w:jc w:val="center"/>
              <w:rPr>
                <w:rFonts w:cs="宋体" w:asciiTheme="minorEastAsia" w:hAnsiTheme="minorEastAsia"/>
                <w:b/>
                <w:bCs/>
                <w:szCs w:val="21"/>
              </w:rPr>
            </w:pPr>
            <w:r>
              <w:rPr>
                <w:rFonts w:hint="eastAsia" w:cs="宋体" w:asciiTheme="minorEastAsia" w:hAnsiTheme="minorEastAsia"/>
                <w:b/>
                <w:bCs/>
                <w:szCs w:val="21"/>
              </w:rPr>
              <w:t>品牌</w:t>
            </w:r>
          </w:p>
        </w:tc>
        <w:tc>
          <w:tcPr>
            <w:tcW w:w="380" w:type="dxa"/>
            <w:vAlign w:val="center"/>
          </w:tcPr>
          <w:p>
            <w:pPr>
              <w:jc w:val="center"/>
              <w:rPr>
                <w:rFonts w:cs="宋体" w:asciiTheme="minorEastAsia" w:hAnsiTheme="minorEastAsia"/>
                <w:b/>
                <w:bCs/>
                <w:szCs w:val="21"/>
              </w:rPr>
            </w:pPr>
            <w:r>
              <w:rPr>
                <w:rFonts w:hint="eastAsia" w:cs="宋体" w:asciiTheme="minorEastAsia" w:hAnsiTheme="minorEastAsia"/>
                <w:b/>
                <w:bCs/>
                <w:szCs w:val="21"/>
              </w:rPr>
              <w:t>型号</w:t>
            </w:r>
          </w:p>
        </w:tc>
        <w:tc>
          <w:tcPr>
            <w:tcW w:w="4911" w:type="dxa"/>
            <w:vAlign w:val="center"/>
          </w:tcPr>
          <w:p>
            <w:pPr>
              <w:jc w:val="center"/>
              <w:rPr>
                <w:rFonts w:cs="宋体" w:asciiTheme="minorEastAsia" w:hAnsiTheme="minorEastAsia"/>
                <w:b/>
                <w:bCs/>
                <w:szCs w:val="21"/>
              </w:rPr>
            </w:pPr>
            <w:r>
              <w:rPr>
                <w:rFonts w:hint="eastAsia" w:cs="宋体" w:asciiTheme="minorEastAsia" w:hAnsiTheme="minorEastAsia"/>
                <w:b/>
                <w:bCs/>
                <w:szCs w:val="21"/>
              </w:rPr>
              <w:t>技术参数及要求</w:t>
            </w:r>
          </w:p>
        </w:tc>
        <w:tc>
          <w:tcPr>
            <w:tcW w:w="720" w:type="dxa"/>
            <w:vAlign w:val="center"/>
          </w:tcPr>
          <w:p>
            <w:pPr>
              <w:rPr>
                <w:rFonts w:cs="宋体" w:asciiTheme="minorEastAsia" w:hAnsiTheme="minorEastAsia"/>
                <w:b/>
                <w:bCs/>
                <w:szCs w:val="21"/>
              </w:rPr>
            </w:pPr>
            <w:r>
              <w:rPr>
                <w:rFonts w:hint="eastAsia" w:cs="宋体" w:asciiTheme="minorEastAsia" w:hAnsiTheme="minorEastAsia"/>
                <w:b/>
                <w:bCs/>
                <w:szCs w:val="21"/>
              </w:rPr>
              <w:t>数量</w:t>
            </w:r>
          </w:p>
        </w:tc>
        <w:tc>
          <w:tcPr>
            <w:tcW w:w="669" w:type="dxa"/>
            <w:vAlign w:val="center"/>
          </w:tcPr>
          <w:p>
            <w:pPr>
              <w:rPr>
                <w:rFonts w:cs="宋体" w:asciiTheme="minorEastAsia" w:hAnsiTheme="minorEastAsia"/>
                <w:b/>
                <w:bCs/>
                <w:szCs w:val="21"/>
              </w:rPr>
            </w:pPr>
            <w:r>
              <w:rPr>
                <w:rFonts w:hint="eastAsia" w:cs="宋体" w:asciiTheme="minorEastAsia" w:hAnsiTheme="minorEastAsia"/>
                <w:b/>
                <w:bCs/>
                <w:szCs w:val="21"/>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0" w:hRule="atLeast"/>
        </w:trPr>
        <w:tc>
          <w:tcPr>
            <w:tcW w:w="537" w:type="dxa"/>
            <w:vAlign w:val="center"/>
          </w:tcPr>
          <w:p>
            <w:pPr>
              <w:jc w:val="center"/>
              <w:rPr>
                <w:rFonts w:cs="宋体" w:asciiTheme="minorEastAsia" w:hAnsiTheme="minorEastAsia"/>
                <w:szCs w:val="21"/>
              </w:rPr>
            </w:pPr>
            <w:r>
              <w:rPr>
                <w:rFonts w:hint="eastAsia" w:cs="宋体" w:asciiTheme="minorEastAsia" w:hAnsiTheme="minorEastAsia"/>
                <w:szCs w:val="21"/>
              </w:rPr>
              <w:t>1</w:t>
            </w:r>
          </w:p>
        </w:tc>
        <w:tc>
          <w:tcPr>
            <w:tcW w:w="1009" w:type="dxa"/>
            <w:vAlign w:val="center"/>
          </w:tcPr>
          <w:p>
            <w:pPr>
              <w:widowControl/>
              <w:jc w:val="center"/>
              <w:rPr>
                <w:rFonts w:cs="宋体" w:asciiTheme="minorEastAsia" w:hAnsiTheme="minorEastAsia"/>
                <w:kern w:val="0"/>
                <w:szCs w:val="21"/>
              </w:rPr>
            </w:pPr>
            <w:r>
              <w:rPr>
                <w:rFonts w:hint="eastAsia" w:cs="宋体" w:asciiTheme="minorEastAsia" w:hAnsiTheme="minorEastAsia"/>
                <w:kern w:val="0"/>
                <w:szCs w:val="21"/>
              </w:rPr>
              <w:t>军训服</w:t>
            </w:r>
          </w:p>
        </w:tc>
        <w:tc>
          <w:tcPr>
            <w:tcW w:w="464" w:type="dxa"/>
            <w:vAlign w:val="center"/>
          </w:tcPr>
          <w:p>
            <w:pPr>
              <w:jc w:val="center"/>
              <w:rPr>
                <w:rFonts w:cs="宋体" w:asciiTheme="minorEastAsia" w:hAnsiTheme="minorEastAsia"/>
                <w:szCs w:val="21"/>
              </w:rPr>
            </w:pPr>
          </w:p>
        </w:tc>
        <w:tc>
          <w:tcPr>
            <w:tcW w:w="380" w:type="dxa"/>
            <w:vAlign w:val="center"/>
          </w:tcPr>
          <w:p>
            <w:pPr>
              <w:jc w:val="center"/>
              <w:rPr>
                <w:rFonts w:cs="宋体" w:asciiTheme="minorEastAsia" w:hAnsiTheme="minorEastAsia"/>
                <w:szCs w:val="21"/>
              </w:rPr>
            </w:pPr>
          </w:p>
        </w:tc>
        <w:tc>
          <w:tcPr>
            <w:tcW w:w="4911" w:type="dxa"/>
            <w:vAlign w:val="center"/>
          </w:tcPr>
          <w:p>
            <w:pPr>
              <w:jc w:val="left"/>
              <w:rPr>
                <w:rFonts w:cs="宋体" w:asciiTheme="minorEastAsia" w:hAnsiTheme="minorEastAsia"/>
                <w:szCs w:val="21"/>
              </w:rPr>
            </w:pPr>
            <w:r>
              <w:rPr>
                <w:rFonts w:hint="eastAsia" w:asciiTheme="minorEastAsia" w:hAnsiTheme="minorEastAsia"/>
                <w:szCs w:val="21"/>
              </w:rPr>
              <w:t>1、颜色款式：深色工装一套（含短袖一件）；2、面料要求：①聚酯纤维含量 85%： 棉含量 15%；②顶破强力/N：≥760；③单位面积干燥质量/:（g/m）：140±5。④甲醛含量/（mg/kg）：≤75；⑤pH  值：7—8； 3、缝制工艺符合国家标准，长车全工艺、环保染料。★4、必须按提供样品一件，号型自定。★5、符合GB/T22849-2014 国家行业标准</w:t>
            </w:r>
            <w:r>
              <w:rPr>
                <w:rFonts w:hint="eastAsia" w:asciiTheme="minorEastAsia" w:hAnsiTheme="minorEastAsia"/>
                <w:szCs w:val="21"/>
                <w:lang w:eastAsia="zh-CN"/>
              </w:rPr>
              <w:t>须提供质检报告</w:t>
            </w:r>
            <w:r>
              <w:rPr>
                <w:rFonts w:hint="eastAsia" w:asciiTheme="minorEastAsia" w:hAnsiTheme="minorEastAsia"/>
                <w:szCs w:val="21"/>
              </w:rPr>
              <w:t>★6、每件上装附带定制校徽LOGO。</w:t>
            </w:r>
          </w:p>
        </w:tc>
        <w:tc>
          <w:tcPr>
            <w:tcW w:w="720" w:type="dxa"/>
            <w:vAlign w:val="center"/>
          </w:tcPr>
          <w:p>
            <w:pPr>
              <w:widowControl/>
              <w:jc w:val="center"/>
              <w:rPr>
                <w:rFonts w:cs="宋体" w:asciiTheme="minorEastAsia" w:hAnsiTheme="minorEastAsia"/>
                <w:kern w:val="0"/>
                <w:szCs w:val="21"/>
              </w:rPr>
            </w:pPr>
            <w:r>
              <w:rPr>
                <w:rFonts w:hint="eastAsia" w:cs="宋体" w:asciiTheme="minorEastAsia" w:hAnsiTheme="minorEastAsia"/>
                <w:kern w:val="0"/>
                <w:szCs w:val="21"/>
              </w:rPr>
              <w:t>4</w:t>
            </w:r>
            <w:r>
              <w:rPr>
                <w:rFonts w:cs="宋体" w:asciiTheme="minorEastAsia" w:hAnsiTheme="minorEastAsia"/>
                <w:kern w:val="0"/>
                <w:szCs w:val="21"/>
              </w:rPr>
              <w:t>000</w:t>
            </w:r>
          </w:p>
        </w:tc>
        <w:tc>
          <w:tcPr>
            <w:tcW w:w="669" w:type="dxa"/>
            <w:vAlign w:val="center"/>
          </w:tcPr>
          <w:p>
            <w:pPr>
              <w:widowControl/>
              <w:jc w:val="center"/>
              <w:rPr>
                <w:rFonts w:cs="宋体" w:asciiTheme="minorEastAsia" w:hAnsiTheme="minorEastAsia"/>
                <w:kern w:val="0"/>
                <w:szCs w:val="21"/>
              </w:rPr>
            </w:pPr>
            <w:r>
              <w:rPr>
                <w:rFonts w:hint="eastAsia" w:cs="宋体" w:asciiTheme="minorEastAsia" w:hAnsiTheme="minorEastAsia"/>
                <w:kern w:val="0"/>
                <w:szCs w:val="21"/>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7" w:hRule="atLeast"/>
        </w:trPr>
        <w:tc>
          <w:tcPr>
            <w:tcW w:w="537" w:type="dxa"/>
            <w:vAlign w:val="center"/>
          </w:tcPr>
          <w:p>
            <w:pPr>
              <w:jc w:val="center"/>
              <w:rPr>
                <w:rFonts w:cs="宋体" w:asciiTheme="minorEastAsia" w:hAnsiTheme="minorEastAsia"/>
                <w:szCs w:val="21"/>
              </w:rPr>
            </w:pPr>
            <w:r>
              <w:rPr>
                <w:rFonts w:hint="eastAsia" w:cs="宋体" w:asciiTheme="minorEastAsia" w:hAnsiTheme="minorEastAsia"/>
                <w:szCs w:val="21"/>
              </w:rPr>
              <w:t>2</w:t>
            </w:r>
          </w:p>
        </w:tc>
        <w:tc>
          <w:tcPr>
            <w:tcW w:w="1009" w:type="dxa"/>
            <w:vAlign w:val="center"/>
          </w:tcPr>
          <w:p>
            <w:pPr>
              <w:jc w:val="center"/>
              <w:rPr>
                <w:rFonts w:asciiTheme="minorEastAsia" w:hAnsiTheme="minorEastAsia"/>
                <w:szCs w:val="21"/>
              </w:rPr>
            </w:pPr>
            <w:r>
              <w:rPr>
                <w:rFonts w:asciiTheme="minorEastAsia" w:hAnsiTheme="minorEastAsia"/>
                <w:szCs w:val="21"/>
              </w:rPr>
              <w:t>军训帽</w:t>
            </w:r>
          </w:p>
        </w:tc>
        <w:tc>
          <w:tcPr>
            <w:tcW w:w="464" w:type="dxa"/>
            <w:vAlign w:val="center"/>
          </w:tcPr>
          <w:p>
            <w:pPr>
              <w:jc w:val="center"/>
              <w:rPr>
                <w:rFonts w:cs="宋体" w:asciiTheme="minorEastAsia" w:hAnsiTheme="minorEastAsia"/>
                <w:szCs w:val="21"/>
              </w:rPr>
            </w:pPr>
          </w:p>
        </w:tc>
        <w:tc>
          <w:tcPr>
            <w:tcW w:w="380" w:type="dxa"/>
            <w:vAlign w:val="center"/>
          </w:tcPr>
          <w:p>
            <w:pPr>
              <w:jc w:val="center"/>
              <w:rPr>
                <w:rFonts w:cs="宋体" w:asciiTheme="minorEastAsia" w:hAnsiTheme="minorEastAsia"/>
                <w:szCs w:val="21"/>
              </w:rPr>
            </w:pPr>
          </w:p>
        </w:tc>
        <w:tc>
          <w:tcPr>
            <w:tcW w:w="4911" w:type="dxa"/>
            <w:vAlign w:val="center"/>
          </w:tcPr>
          <w:p>
            <w:pPr>
              <w:jc w:val="left"/>
              <w:rPr>
                <w:rFonts w:cs="宋体" w:asciiTheme="minorEastAsia" w:hAnsiTheme="minorEastAsia"/>
                <w:szCs w:val="21"/>
              </w:rPr>
            </w:pPr>
            <w:r>
              <w:rPr>
                <w:rFonts w:hint="eastAsia" w:asciiTheme="minorEastAsia" w:hAnsiTheme="minorEastAsia"/>
                <w:szCs w:val="21"/>
              </w:rPr>
              <w:t>1、定制2、颜色款式：工装配套。3、面料要求：①聚酯纤维含量 85%： 棉含量 15%；②顶破强力/N：≥760；③单位面积干燥质量/:（g/m）：140±5；④甲醛含量/（mg/kg）：≤75；⑤pH  值：7—8；⑥缝制质量要求：符合 GB/T22849-2014 国家行业标准。4、缝制工艺及号型均符合国家标准。</w:t>
            </w:r>
          </w:p>
        </w:tc>
        <w:tc>
          <w:tcPr>
            <w:tcW w:w="720" w:type="dxa"/>
            <w:vAlign w:val="center"/>
          </w:tcPr>
          <w:p>
            <w:pPr>
              <w:widowControl/>
              <w:jc w:val="center"/>
              <w:rPr>
                <w:rFonts w:cs="宋体" w:asciiTheme="minorEastAsia" w:hAnsiTheme="minorEastAsia"/>
                <w:kern w:val="0"/>
                <w:szCs w:val="21"/>
              </w:rPr>
            </w:pPr>
            <w:r>
              <w:rPr>
                <w:rFonts w:hint="eastAsia" w:cs="宋体" w:asciiTheme="minorEastAsia" w:hAnsiTheme="minorEastAsia"/>
                <w:kern w:val="0"/>
                <w:szCs w:val="21"/>
              </w:rPr>
              <w:t>4</w:t>
            </w:r>
            <w:r>
              <w:rPr>
                <w:rFonts w:cs="宋体" w:asciiTheme="minorEastAsia" w:hAnsiTheme="minorEastAsia"/>
                <w:kern w:val="0"/>
                <w:szCs w:val="21"/>
              </w:rPr>
              <w:t>000</w:t>
            </w:r>
          </w:p>
        </w:tc>
        <w:tc>
          <w:tcPr>
            <w:tcW w:w="669" w:type="dxa"/>
            <w:vAlign w:val="center"/>
          </w:tcPr>
          <w:p>
            <w:pPr>
              <w:widowControl/>
              <w:jc w:val="center"/>
              <w:rPr>
                <w:rFonts w:cs="宋体" w:asciiTheme="minorEastAsia" w:hAnsiTheme="minorEastAsia"/>
                <w:kern w:val="0"/>
                <w:szCs w:val="21"/>
              </w:rPr>
            </w:pPr>
            <w:r>
              <w:rPr>
                <w:rFonts w:hint="eastAsia" w:cs="宋体" w:asciiTheme="minorEastAsia" w:hAnsiTheme="minorEastAsia"/>
                <w:kern w:val="0"/>
                <w:szCs w:val="21"/>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7" w:type="dxa"/>
            <w:vAlign w:val="center"/>
          </w:tcPr>
          <w:p>
            <w:pPr>
              <w:jc w:val="center"/>
              <w:rPr>
                <w:rFonts w:cs="宋体" w:asciiTheme="minorEastAsia" w:hAnsiTheme="minorEastAsia"/>
                <w:szCs w:val="21"/>
              </w:rPr>
            </w:pPr>
            <w:r>
              <w:rPr>
                <w:rFonts w:hint="eastAsia" w:cs="宋体" w:asciiTheme="minorEastAsia" w:hAnsiTheme="minorEastAsia"/>
                <w:szCs w:val="21"/>
              </w:rPr>
              <w:t>3</w:t>
            </w:r>
          </w:p>
        </w:tc>
        <w:tc>
          <w:tcPr>
            <w:tcW w:w="1009" w:type="dxa"/>
            <w:vAlign w:val="center"/>
          </w:tcPr>
          <w:p>
            <w:pPr>
              <w:widowControl/>
              <w:jc w:val="center"/>
              <w:rPr>
                <w:rFonts w:cs="宋体" w:asciiTheme="minorEastAsia" w:hAnsiTheme="minorEastAsia"/>
                <w:kern w:val="0"/>
                <w:szCs w:val="21"/>
              </w:rPr>
            </w:pPr>
            <w:r>
              <w:rPr>
                <w:rFonts w:asciiTheme="minorEastAsia" w:hAnsiTheme="minorEastAsia"/>
                <w:szCs w:val="21"/>
              </w:rPr>
              <w:t>军训胶鞋</w:t>
            </w:r>
          </w:p>
        </w:tc>
        <w:tc>
          <w:tcPr>
            <w:tcW w:w="464" w:type="dxa"/>
            <w:vAlign w:val="center"/>
          </w:tcPr>
          <w:p>
            <w:pPr>
              <w:jc w:val="center"/>
              <w:rPr>
                <w:rFonts w:cs="宋体" w:asciiTheme="minorEastAsia" w:hAnsiTheme="minorEastAsia"/>
                <w:szCs w:val="21"/>
              </w:rPr>
            </w:pPr>
          </w:p>
        </w:tc>
        <w:tc>
          <w:tcPr>
            <w:tcW w:w="380" w:type="dxa"/>
            <w:vAlign w:val="center"/>
          </w:tcPr>
          <w:p>
            <w:pPr>
              <w:jc w:val="center"/>
              <w:rPr>
                <w:rFonts w:cs="宋体" w:asciiTheme="minorEastAsia" w:hAnsiTheme="minorEastAsia"/>
                <w:szCs w:val="21"/>
              </w:rPr>
            </w:pPr>
          </w:p>
        </w:tc>
        <w:tc>
          <w:tcPr>
            <w:tcW w:w="4911" w:type="dxa"/>
            <w:vAlign w:val="center"/>
          </w:tcPr>
          <w:p>
            <w:pPr>
              <w:jc w:val="left"/>
              <w:rPr>
                <w:rFonts w:cs="宋体" w:asciiTheme="minorEastAsia" w:hAnsiTheme="minorEastAsia"/>
                <w:szCs w:val="21"/>
              </w:rPr>
            </w:pPr>
            <w:r>
              <w:rPr>
                <w:rFonts w:hint="eastAsia" w:asciiTheme="minorEastAsia" w:hAnsiTheme="minorEastAsia"/>
                <w:szCs w:val="21"/>
              </w:rPr>
              <w:t>1、颜色：黑色。2、鞋帮采用涤棉黑色帆布，鞋底为防滑橡胶底，拉伸强度（Mpa）≥8.0，扯断伸长率（%）≥350，磨耗量（cm³）≤ 1.2，硬度（邵尔 A 度）55~70，粘合强度（N/cm）≥20， 制作工艺符合国家标准</w:t>
            </w:r>
            <w:r>
              <w:rPr>
                <w:rFonts w:hint="eastAsia" w:asciiTheme="minorEastAsia" w:hAnsiTheme="minorEastAsia"/>
                <w:szCs w:val="21"/>
                <w:lang w:eastAsia="zh-CN"/>
              </w:rPr>
              <w:t>须提供质检报告</w:t>
            </w:r>
            <w:r>
              <w:rPr>
                <w:rFonts w:hint="eastAsia" w:asciiTheme="minorEastAsia" w:hAnsiTheme="minorEastAsia"/>
                <w:szCs w:val="21"/>
              </w:rPr>
              <w:t>。★3、必须提供样品一双。</w:t>
            </w:r>
          </w:p>
        </w:tc>
        <w:tc>
          <w:tcPr>
            <w:tcW w:w="720" w:type="dxa"/>
            <w:vAlign w:val="center"/>
          </w:tcPr>
          <w:p>
            <w:pPr>
              <w:widowControl/>
              <w:jc w:val="center"/>
              <w:rPr>
                <w:rFonts w:cs="宋体" w:asciiTheme="minorEastAsia" w:hAnsiTheme="minorEastAsia"/>
                <w:kern w:val="0"/>
                <w:szCs w:val="21"/>
              </w:rPr>
            </w:pPr>
            <w:r>
              <w:rPr>
                <w:rFonts w:hint="eastAsia" w:asciiTheme="minorEastAsia" w:hAnsiTheme="minorEastAsia"/>
                <w:szCs w:val="21"/>
              </w:rPr>
              <w:t>4000</w:t>
            </w:r>
          </w:p>
        </w:tc>
        <w:tc>
          <w:tcPr>
            <w:tcW w:w="669" w:type="dxa"/>
            <w:vAlign w:val="center"/>
          </w:tcPr>
          <w:p>
            <w:pPr>
              <w:widowControl/>
              <w:jc w:val="center"/>
              <w:rPr>
                <w:rFonts w:cs="宋体" w:asciiTheme="minorEastAsia" w:hAnsiTheme="minorEastAsia"/>
                <w:kern w:val="0"/>
                <w:szCs w:val="21"/>
              </w:rPr>
            </w:pPr>
            <w:r>
              <w:rPr>
                <w:rFonts w:asciiTheme="minorEastAsia" w:hAnsiTheme="minorEastAsia"/>
                <w:szCs w:val="21"/>
              </w:rPr>
              <w:t>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7" w:type="dxa"/>
            <w:vAlign w:val="center"/>
          </w:tcPr>
          <w:p>
            <w:pPr>
              <w:jc w:val="center"/>
              <w:rPr>
                <w:rFonts w:cs="宋体" w:asciiTheme="minorEastAsia" w:hAnsiTheme="minorEastAsia"/>
                <w:szCs w:val="21"/>
              </w:rPr>
            </w:pPr>
            <w:r>
              <w:rPr>
                <w:rFonts w:hint="eastAsia" w:cs="宋体" w:asciiTheme="minorEastAsia" w:hAnsiTheme="minorEastAsia"/>
                <w:szCs w:val="21"/>
              </w:rPr>
              <w:t>4</w:t>
            </w:r>
          </w:p>
        </w:tc>
        <w:tc>
          <w:tcPr>
            <w:tcW w:w="1009" w:type="dxa"/>
            <w:vAlign w:val="center"/>
          </w:tcPr>
          <w:p>
            <w:pPr>
              <w:widowControl/>
              <w:jc w:val="center"/>
              <w:rPr>
                <w:rFonts w:cs="宋体" w:asciiTheme="minorEastAsia" w:hAnsiTheme="minorEastAsia"/>
                <w:kern w:val="0"/>
                <w:szCs w:val="21"/>
              </w:rPr>
            </w:pPr>
            <w:r>
              <w:rPr>
                <w:rFonts w:hint="eastAsia" w:cs="宋体" w:asciiTheme="minorEastAsia" w:hAnsiTheme="minorEastAsia"/>
                <w:kern w:val="0"/>
                <w:szCs w:val="21"/>
              </w:rPr>
              <w:t>作战靴</w:t>
            </w:r>
          </w:p>
        </w:tc>
        <w:tc>
          <w:tcPr>
            <w:tcW w:w="464" w:type="dxa"/>
            <w:vAlign w:val="center"/>
          </w:tcPr>
          <w:p>
            <w:pPr>
              <w:jc w:val="center"/>
              <w:rPr>
                <w:rFonts w:cs="宋体" w:asciiTheme="minorEastAsia" w:hAnsiTheme="minorEastAsia"/>
                <w:szCs w:val="21"/>
              </w:rPr>
            </w:pPr>
          </w:p>
        </w:tc>
        <w:tc>
          <w:tcPr>
            <w:tcW w:w="380" w:type="dxa"/>
            <w:vAlign w:val="center"/>
          </w:tcPr>
          <w:p>
            <w:pPr>
              <w:jc w:val="center"/>
              <w:rPr>
                <w:rFonts w:cs="宋体" w:asciiTheme="minorEastAsia" w:hAnsiTheme="minorEastAsia"/>
                <w:szCs w:val="21"/>
              </w:rPr>
            </w:pPr>
          </w:p>
        </w:tc>
        <w:tc>
          <w:tcPr>
            <w:tcW w:w="4911" w:type="dxa"/>
            <w:vAlign w:val="center"/>
          </w:tcPr>
          <w:p>
            <w:pPr>
              <w:rPr>
                <w:rFonts w:cs="宋体" w:asciiTheme="minorEastAsia" w:hAnsiTheme="minorEastAsia"/>
                <w:szCs w:val="21"/>
              </w:rPr>
            </w:pPr>
            <w:r>
              <w:rPr>
                <w:rFonts w:hint="eastAsia" w:cs="宋体" w:asciiTheme="minorEastAsia" w:hAnsiTheme="minorEastAsia"/>
                <w:szCs w:val="21"/>
              </w:rPr>
              <w:t>正品新式16黑色作战靴，超轻透气07a作战靴、特战靴陆战靴（超轻款）</w:t>
            </w:r>
            <w:r>
              <w:rPr>
                <w:rFonts w:hint="eastAsia" w:asciiTheme="minorEastAsia" w:hAnsiTheme="minorEastAsia"/>
                <w:szCs w:val="21"/>
              </w:rPr>
              <w:t>★必须提供样品一双。</w:t>
            </w:r>
          </w:p>
          <w:p>
            <w:pPr>
              <w:rPr>
                <w:rFonts w:cs="宋体" w:asciiTheme="minorEastAsia" w:hAnsiTheme="minorEastAsia"/>
                <w:szCs w:val="21"/>
              </w:rPr>
            </w:pPr>
            <w:r>
              <w:rPr>
                <w:rFonts w:hint="eastAsia" w:cs="宋体" w:asciiTheme="minorEastAsia" w:hAnsiTheme="minorEastAsia"/>
                <w:szCs w:val="21"/>
              </w:rPr>
              <w:t>商品毛重：</w:t>
            </w:r>
            <w:r>
              <w:rPr>
                <w:rFonts w:hint="eastAsia" w:asciiTheme="minorEastAsia" w:hAnsiTheme="minorEastAsia"/>
                <w:szCs w:val="21"/>
              </w:rPr>
              <w:t>≤</w:t>
            </w:r>
            <w:r>
              <w:rPr>
                <w:rFonts w:hint="eastAsia" w:cs="宋体" w:asciiTheme="minorEastAsia" w:hAnsiTheme="minorEastAsia"/>
                <w:szCs w:val="21"/>
              </w:rPr>
              <w:t>1kg</w:t>
            </w:r>
          </w:p>
          <w:p>
            <w:pPr>
              <w:rPr>
                <w:rFonts w:cs="宋体" w:asciiTheme="minorEastAsia" w:hAnsiTheme="minorEastAsia"/>
                <w:szCs w:val="21"/>
              </w:rPr>
            </w:pPr>
            <w:r>
              <w:rPr>
                <w:rFonts w:hint="eastAsia" w:cs="宋体" w:asciiTheme="minorEastAsia" w:hAnsiTheme="minorEastAsia"/>
                <w:szCs w:val="21"/>
              </w:rPr>
              <w:t>尺码：38，39，40，41，42，43，44，45，45以上</w:t>
            </w:r>
          </w:p>
          <w:p>
            <w:pPr>
              <w:rPr>
                <w:rFonts w:cs="宋体" w:asciiTheme="minorEastAsia" w:hAnsiTheme="minorEastAsia"/>
                <w:szCs w:val="21"/>
              </w:rPr>
            </w:pPr>
            <w:r>
              <w:rPr>
                <w:rFonts w:hint="eastAsia" w:cs="宋体" w:asciiTheme="minorEastAsia" w:hAnsiTheme="minorEastAsia"/>
                <w:szCs w:val="21"/>
              </w:rPr>
              <w:t>鞋面材质：皮+布</w:t>
            </w:r>
          </w:p>
          <w:p>
            <w:pPr>
              <w:rPr>
                <w:rFonts w:cs="宋体" w:asciiTheme="minorEastAsia" w:hAnsiTheme="minorEastAsia"/>
                <w:szCs w:val="21"/>
              </w:rPr>
            </w:pPr>
            <w:r>
              <w:rPr>
                <w:rFonts w:hint="eastAsia" w:cs="宋体" w:asciiTheme="minorEastAsia" w:hAnsiTheme="minorEastAsia"/>
                <w:szCs w:val="21"/>
              </w:rPr>
              <w:t>鞋帮高度：高帮</w:t>
            </w:r>
          </w:p>
          <w:p>
            <w:pPr>
              <w:rPr>
                <w:rFonts w:cs="宋体" w:asciiTheme="minorEastAsia" w:hAnsiTheme="minorEastAsia"/>
                <w:szCs w:val="21"/>
              </w:rPr>
            </w:pPr>
            <w:r>
              <w:rPr>
                <w:rFonts w:hint="eastAsia" w:cs="宋体" w:asciiTheme="minorEastAsia" w:hAnsiTheme="minorEastAsia"/>
                <w:szCs w:val="21"/>
              </w:rPr>
              <w:t xml:space="preserve">闭合方式：系带  </w:t>
            </w:r>
          </w:p>
          <w:p>
            <w:pPr>
              <w:rPr>
                <w:rFonts w:cs="宋体" w:asciiTheme="minorEastAsia" w:hAnsiTheme="minorEastAsia"/>
                <w:szCs w:val="21"/>
              </w:rPr>
            </w:pPr>
            <w:r>
              <w:rPr>
                <w:rFonts w:hint="eastAsia" w:cs="宋体" w:asciiTheme="minorEastAsia" w:hAnsiTheme="minorEastAsia"/>
                <w:szCs w:val="21"/>
              </w:rPr>
              <w:t>外底材质：橡胶</w:t>
            </w:r>
          </w:p>
        </w:tc>
        <w:tc>
          <w:tcPr>
            <w:tcW w:w="720" w:type="dxa"/>
            <w:vAlign w:val="center"/>
          </w:tcPr>
          <w:p>
            <w:pPr>
              <w:widowControl/>
              <w:jc w:val="center"/>
              <w:rPr>
                <w:rFonts w:cs="宋体" w:asciiTheme="minorEastAsia" w:hAnsiTheme="minorEastAsia"/>
                <w:kern w:val="0"/>
                <w:szCs w:val="21"/>
              </w:rPr>
            </w:pPr>
            <w:r>
              <w:rPr>
                <w:rFonts w:hint="eastAsia" w:cs="宋体" w:asciiTheme="minorEastAsia" w:hAnsiTheme="minorEastAsia"/>
                <w:kern w:val="0"/>
                <w:szCs w:val="21"/>
              </w:rPr>
              <w:t>2</w:t>
            </w:r>
            <w:r>
              <w:rPr>
                <w:rFonts w:cs="宋体" w:asciiTheme="minorEastAsia" w:hAnsiTheme="minorEastAsia"/>
                <w:kern w:val="0"/>
                <w:szCs w:val="21"/>
              </w:rPr>
              <w:t>0</w:t>
            </w:r>
          </w:p>
        </w:tc>
        <w:tc>
          <w:tcPr>
            <w:tcW w:w="669" w:type="dxa"/>
            <w:vAlign w:val="center"/>
          </w:tcPr>
          <w:p>
            <w:pPr>
              <w:widowControl/>
              <w:jc w:val="center"/>
              <w:rPr>
                <w:rFonts w:cs="宋体" w:asciiTheme="minorEastAsia" w:hAnsiTheme="minorEastAsia"/>
                <w:kern w:val="0"/>
                <w:szCs w:val="21"/>
              </w:rPr>
            </w:pPr>
            <w:r>
              <w:rPr>
                <w:rFonts w:hint="eastAsia" w:cs="宋体" w:asciiTheme="minorEastAsia" w:hAnsiTheme="minorEastAsia"/>
                <w:kern w:val="0"/>
                <w:szCs w:val="21"/>
              </w:rPr>
              <w:t>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7" w:type="dxa"/>
            <w:vAlign w:val="center"/>
          </w:tcPr>
          <w:p>
            <w:pPr>
              <w:jc w:val="center"/>
              <w:rPr>
                <w:rFonts w:cs="宋体" w:asciiTheme="minorEastAsia" w:hAnsiTheme="minorEastAsia"/>
                <w:szCs w:val="21"/>
              </w:rPr>
            </w:pPr>
            <w:r>
              <w:rPr>
                <w:rFonts w:hint="eastAsia" w:cs="宋体" w:asciiTheme="minorEastAsia" w:hAnsiTheme="minorEastAsia"/>
                <w:szCs w:val="21"/>
              </w:rPr>
              <w:t>5</w:t>
            </w:r>
          </w:p>
        </w:tc>
        <w:tc>
          <w:tcPr>
            <w:tcW w:w="1009" w:type="dxa"/>
            <w:vAlign w:val="center"/>
          </w:tcPr>
          <w:p>
            <w:pPr>
              <w:widowControl/>
              <w:jc w:val="center"/>
              <w:rPr>
                <w:rFonts w:cs="宋体" w:asciiTheme="minorEastAsia" w:hAnsiTheme="minorEastAsia"/>
                <w:kern w:val="0"/>
                <w:szCs w:val="21"/>
              </w:rPr>
            </w:pPr>
            <w:r>
              <w:rPr>
                <w:rFonts w:hint="eastAsia" w:cs="宋体" w:asciiTheme="minorEastAsia" w:hAnsiTheme="minorEastAsia"/>
                <w:kern w:val="0"/>
                <w:szCs w:val="21"/>
              </w:rPr>
              <w:t>汇报表演服</w:t>
            </w:r>
          </w:p>
        </w:tc>
        <w:tc>
          <w:tcPr>
            <w:tcW w:w="464" w:type="dxa"/>
            <w:vAlign w:val="center"/>
          </w:tcPr>
          <w:p>
            <w:pPr>
              <w:jc w:val="center"/>
              <w:rPr>
                <w:rFonts w:cs="宋体" w:asciiTheme="minorEastAsia" w:hAnsiTheme="minorEastAsia"/>
                <w:szCs w:val="21"/>
              </w:rPr>
            </w:pPr>
          </w:p>
        </w:tc>
        <w:tc>
          <w:tcPr>
            <w:tcW w:w="380" w:type="dxa"/>
            <w:vAlign w:val="center"/>
          </w:tcPr>
          <w:p>
            <w:pPr>
              <w:jc w:val="center"/>
              <w:rPr>
                <w:rFonts w:cs="宋体" w:asciiTheme="minorEastAsia" w:hAnsiTheme="minorEastAsia"/>
                <w:szCs w:val="21"/>
              </w:rPr>
            </w:pPr>
          </w:p>
        </w:tc>
        <w:tc>
          <w:tcPr>
            <w:tcW w:w="4911" w:type="dxa"/>
            <w:vAlign w:val="center"/>
          </w:tcPr>
          <w:p>
            <w:pPr>
              <w:rPr>
                <w:rFonts w:cs="宋体" w:asciiTheme="minorEastAsia" w:hAnsiTheme="minorEastAsia"/>
                <w:szCs w:val="21"/>
              </w:rPr>
            </w:pPr>
            <w:r>
              <w:rPr>
                <w:rFonts w:hint="eastAsia" w:cs="宋体" w:asciiTheme="minorEastAsia" w:hAnsiTheme="minorEastAsia"/>
                <w:szCs w:val="21"/>
              </w:rPr>
              <w:t>正品新式5</w:t>
            </w:r>
            <w:r>
              <w:rPr>
                <w:rFonts w:cs="宋体" w:asciiTheme="minorEastAsia" w:hAnsiTheme="minorEastAsia"/>
                <w:szCs w:val="21"/>
              </w:rPr>
              <w:t>11</w:t>
            </w:r>
            <w:r>
              <w:rPr>
                <w:rFonts w:hint="eastAsia" w:cs="宋体" w:asciiTheme="minorEastAsia" w:hAnsiTheme="minorEastAsia"/>
                <w:szCs w:val="21"/>
              </w:rPr>
              <w:t>武能服体能训练服套装（含头盔一顶、短袖短裤一套，长袖长裤一套、白色武装皮带）（</w:t>
            </w:r>
            <w:r>
              <w:rPr>
                <w:rFonts w:hint="eastAsia" w:asciiTheme="minorEastAsia" w:hAnsiTheme="minorEastAsia"/>
                <w:szCs w:val="21"/>
              </w:rPr>
              <w:t>★每件上装附带定制校徽LOGO。</w:t>
            </w:r>
            <w:r>
              <w:rPr>
                <w:rFonts w:hint="eastAsia" w:cs="宋体" w:asciiTheme="minorEastAsia" w:hAnsiTheme="minorEastAsia"/>
                <w:szCs w:val="21"/>
              </w:rPr>
              <w:t>） 175-</w:t>
            </w:r>
            <w:r>
              <w:rPr>
                <w:rFonts w:cs="宋体" w:asciiTheme="minorEastAsia" w:hAnsiTheme="minorEastAsia"/>
                <w:szCs w:val="21"/>
              </w:rPr>
              <w:t>190</w:t>
            </w:r>
            <w:r>
              <w:rPr>
                <w:rFonts w:hint="eastAsia" w:cs="宋体" w:asciiTheme="minorEastAsia" w:hAnsiTheme="minorEastAsia"/>
                <w:szCs w:val="21"/>
              </w:rPr>
              <w:t>/92-96</w:t>
            </w:r>
          </w:p>
          <w:p>
            <w:pPr>
              <w:rPr>
                <w:rFonts w:cs="宋体" w:asciiTheme="minorEastAsia" w:hAnsiTheme="minorEastAsia"/>
                <w:szCs w:val="21"/>
              </w:rPr>
            </w:pPr>
            <w:r>
              <w:rPr>
                <w:rFonts w:hint="eastAsia" w:cs="宋体" w:asciiTheme="minorEastAsia" w:hAnsiTheme="minorEastAsia"/>
                <w:szCs w:val="21"/>
              </w:rPr>
              <w:t>商品毛重：100.00g</w:t>
            </w:r>
          </w:p>
          <w:p>
            <w:pPr>
              <w:rPr>
                <w:rFonts w:cs="宋体" w:asciiTheme="minorEastAsia" w:hAnsiTheme="minorEastAsia"/>
                <w:szCs w:val="21"/>
              </w:rPr>
            </w:pPr>
            <w:r>
              <w:rPr>
                <w:rFonts w:hint="eastAsia" w:cs="宋体" w:asciiTheme="minorEastAsia" w:hAnsiTheme="minorEastAsia"/>
                <w:szCs w:val="21"/>
              </w:rPr>
              <w:t>材质：涤棉</w:t>
            </w:r>
          </w:p>
          <w:p>
            <w:pPr>
              <w:rPr>
                <w:rFonts w:cs="宋体" w:asciiTheme="minorEastAsia" w:hAnsiTheme="minorEastAsia"/>
                <w:szCs w:val="21"/>
              </w:rPr>
            </w:pPr>
            <w:r>
              <w:rPr>
                <w:rFonts w:hint="eastAsia" w:cs="宋体" w:asciiTheme="minorEastAsia" w:hAnsiTheme="minorEastAsia"/>
                <w:szCs w:val="21"/>
              </w:rPr>
              <w:t>花色：规格样式化，定制。</w:t>
            </w:r>
          </w:p>
          <w:p>
            <w:pPr>
              <w:rPr>
                <w:rFonts w:cs="宋体" w:asciiTheme="minorEastAsia" w:hAnsiTheme="minorEastAsia"/>
                <w:szCs w:val="21"/>
              </w:rPr>
            </w:pPr>
            <w:r>
              <w:rPr>
                <w:rFonts w:hint="eastAsia" w:asciiTheme="minorEastAsia" w:hAnsiTheme="minorEastAsia"/>
                <w:szCs w:val="21"/>
              </w:rPr>
              <w:t>★必须提供样品一套</w:t>
            </w:r>
            <w:r>
              <w:rPr>
                <w:rFonts w:hint="eastAsia" w:asciiTheme="minorEastAsia" w:hAnsiTheme="minorEastAsia"/>
                <w:szCs w:val="21"/>
                <w:lang w:eastAsia="zh-CN"/>
              </w:rPr>
              <w:t>及提供质检报告</w:t>
            </w:r>
            <w:r>
              <w:rPr>
                <w:rFonts w:hint="eastAsia" w:ascii="宋体" w:hAnsi="宋体"/>
                <w:sz w:val="32"/>
                <w:szCs w:val="32"/>
              </w:rPr>
              <mc:AlternateContent>
                <mc:Choice Requires="wps">
                  <w:drawing>
                    <wp:anchor distT="0" distB="0" distL="114300" distR="114300" simplePos="0" relativeHeight="251662336" behindDoc="0" locked="0" layoutInCell="1" allowOverlap="1">
                      <wp:simplePos x="0" y="0"/>
                      <wp:positionH relativeFrom="column">
                        <wp:posOffset>1571625</wp:posOffset>
                      </wp:positionH>
                      <wp:positionV relativeFrom="paragraph">
                        <wp:posOffset>7027545</wp:posOffset>
                      </wp:positionV>
                      <wp:extent cx="152400" cy="142875"/>
                      <wp:effectExtent l="7620" t="7620" r="11430" b="20955"/>
                      <wp:wrapNone/>
                      <wp:docPr id="1" name="矩形 1"/>
                      <wp:cNvGraphicFramePr/>
                      <a:graphic xmlns:a="http://schemas.openxmlformats.org/drawingml/2006/main">
                        <a:graphicData uri="http://schemas.microsoft.com/office/word/2010/wordprocessingShape">
                          <wps:wsp>
                            <wps:cNvSpPr/>
                            <wps:spPr>
                              <a:xfrm>
                                <a:off x="0" y="0"/>
                                <a:ext cx="152400" cy="142875"/>
                              </a:xfrm>
                              <a:prstGeom prst="rect">
                                <a:avLst/>
                              </a:prstGeom>
                              <a:gradFill rotWithShape="0">
                                <a:gsLst>
                                  <a:gs pos="0">
                                    <a:srgbClr val="FFFFFF"/>
                                  </a:gs>
                                  <a:gs pos="100000">
                                    <a:srgbClr val="FFFFFF"/>
                                  </a:gs>
                                </a:gsLst>
                                <a:lin ang="0"/>
                                <a:tileRect/>
                              </a:gradFill>
                              <a:ln w="15875" cap="flat" cmpd="sng">
                                <a:solidFill>
                                  <a:srgbClr val="739CC3"/>
                                </a:solidFill>
                                <a:prstDash val="solid"/>
                                <a:miter/>
                                <a:headEnd type="none" w="med" len="med"/>
                                <a:tailEnd type="none" w="med" len="med"/>
                              </a:ln>
                            </wps:spPr>
                            <wps:bodyPr upright="1"/>
                          </wps:wsp>
                        </a:graphicData>
                      </a:graphic>
                    </wp:anchor>
                  </w:drawing>
                </mc:Choice>
                <mc:Fallback>
                  <w:pict>
                    <v:rect id="_x0000_s1026" o:spid="_x0000_s1026" o:spt="1" style="position:absolute;left:0pt;margin-left:123.75pt;margin-top:553.35pt;height:11.25pt;width:12pt;z-index:251662336;mso-width-relative:page;mso-height-relative:page;" fillcolor="#FFFFFF" filled="t" stroked="t" coordsize="21600,21600" o:gfxdata="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AuHZrXYAAAADQEA&#10;AA8AAAAAAAAAAQAgAAAAIgAAAGRycy9kb3ducmV2LnhtbFBLAQIUABQAAAAIAIdO4kAZIYKbGgIA&#10;AFcEAAAOAAAAAAAAAAEAIAAAACcBAABkcnMvZTJvRG9jLnhtbFBLBQYAAAAABgAGAFkBAACzBQAA&#10;AAA=&#10;">
                      <v:fill type="gradient" on="t" color2="#FFFFFF" angle="90" focus="100%" focussize="0,0">
                        <o:fill type="gradientUnscaled" v:ext="backwardCompatible"/>
                      </v:fill>
                      <v:stroke weight="1.25pt" color="#739CC3" joinstyle="miter"/>
                      <v:imagedata o:title=""/>
                      <o:lock v:ext="edit" aspectratio="f"/>
                    </v:rect>
                  </w:pict>
                </mc:Fallback>
              </mc:AlternateContent>
            </w:r>
            <w:r>
              <w:rPr>
                <w:rFonts w:hint="eastAsia" w:asciiTheme="minorEastAsia" w:hAnsiTheme="minorEastAsia"/>
                <w:szCs w:val="21"/>
              </w:rPr>
              <w:t>。</w:t>
            </w:r>
          </w:p>
        </w:tc>
        <w:tc>
          <w:tcPr>
            <w:tcW w:w="720" w:type="dxa"/>
            <w:vAlign w:val="center"/>
          </w:tcPr>
          <w:p>
            <w:pPr>
              <w:widowControl/>
              <w:jc w:val="center"/>
              <w:rPr>
                <w:rFonts w:cs="宋体" w:asciiTheme="minorEastAsia" w:hAnsiTheme="minorEastAsia"/>
                <w:kern w:val="0"/>
                <w:szCs w:val="21"/>
              </w:rPr>
            </w:pPr>
            <w:r>
              <w:rPr>
                <w:rFonts w:hint="eastAsia" w:cs="宋体" w:asciiTheme="minorEastAsia" w:hAnsiTheme="minorEastAsia"/>
                <w:kern w:val="0"/>
                <w:szCs w:val="21"/>
              </w:rPr>
              <w:t>2</w:t>
            </w:r>
            <w:r>
              <w:rPr>
                <w:rFonts w:cs="宋体" w:asciiTheme="minorEastAsia" w:hAnsiTheme="minorEastAsia"/>
                <w:kern w:val="0"/>
                <w:szCs w:val="21"/>
              </w:rPr>
              <w:t>0</w:t>
            </w:r>
          </w:p>
        </w:tc>
        <w:tc>
          <w:tcPr>
            <w:tcW w:w="669" w:type="dxa"/>
            <w:vAlign w:val="center"/>
          </w:tcPr>
          <w:p>
            <w:pPr>
              <w:widowControl/>
              <w:jc w:val="center"/>
              <w:rPr>
                <w:rFonts w:cs="宋体" w:asciiTheme="minorEastAsia" w:hAnsiTheme="minorEastAsia"/>
                <w:kern w:val="0"/>
                <w:szCs w:val="21"/>
              </w:rPr>
            </w:pPr>
            <w:r>
              <w:rPr>
                <w:rFonts w:hint="eastAsia" w:cs="宋体" w:asciiTheme="minorEastAsia" w:hAnsiTheme="minorEastAsia"/>
                <w:kern w:val="0"/>
                <w:szCs w:val="21"/>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7" w:type="dxa"/>
            <w:vAlign w:val="center"/>
          </w:tcPr>
          <w:p>
            <w:pPr>
              <w:jc w:val="center"/>
              <w:rPr>
                <w:rFonts w:cs="宋体" w:asciiTheme="minorEastAsia" w:hAnsiTheme="minorEastAsia"/>
                <w:szCs w:val="21"/>
              </w:rPr>
            </w:pPr>
            <w:r>
              <w:rPr>
                <w:rFonts w:hint="eastAsia" w:cs="宋体" w:asciiTheme="minorEastAsia" w:hAnsiTheme="minorEastAsia"/>
                <w:szCs w:val="21"/>
              </w:rPr>
              <w:t>6</w:t>
            </w:r>
          </w:p>
        </w:tc>
        <w:tc>
          <w:tcPr>
            <w:tcW w:w="1009" w:type="dxa"/>
            <w:vAlign w:val="center"/>
          </w:tcPr>
          <w:p>
            <w:pPr>
              <w:widowControl/>
              <w:jc w:val="center"/>
              <w:rPr>
                <w:rFonts w:cs="宋体" w:asciiTheme="minorEastAsia" w:hAnsiTheme="minorEastAsia"/>
                <w:kern w:val="0"/>
                <w:szCs w:val="21"/>
              </w:rPr>
            </w:pPr>
            <w:r>
              <w:rPr>
                <w:rFonts w:hint="eastAsia" w:cs="宋体" w:asciiTheme="minorEastAsia" w:hAnsiTheme="minorEastAsia"/>
                <w:kern w:val="0"/>
                <w:szCs w:val="21"/>
              </w:rPr>
              <w:t>汇操表演盾</w:t>
            </w:r>
          </w:p>
        </w:tc>
        <w:tc>
          <w:tcPr>
            <w:tcW w:w="464" w:type="dxa"/>
            <w:vAlign w:val="center"/>
          </w:tcPr>
          <w:p>
            <w:pPr>
              <w:jc w:val="center"/>
              <w:rPr>
                <w:rFonts w:cs="宋体" w:asciiTheme="minorEastAsia" w:hAnsiTheme="minorEastAsia"/>
                <w:szCs w:val="21"/>
              </w:rPr>
            </w:pPr>
          </w:p>
        </w:tc>
        <w:tc>
          <w:tcPr>
            <w:tcW w:w="380" w:type="dxa"/>
            <w:vAlign w:val="center"/>
          </w:tcPr>
          <w:p>
            <w:pPr>
              <w:jc w:val="center"/>
              <w:rPr>
                <w:rFonts w:cs="宋体" w:asciiTheme="minorEastAsia" w:hAnsiTheme="minorEastAsia"/>
                <w:szCs w:val="21"/>
              </w:rPr>
            </w:pPr>
          </w:p>
        </w:tc>
        <w:tc>
          <w:tcPr>
            <w:tcW w:w="4911" w:type="dxa"/>
            <w:vAlign w:val="center"/>
          </w:tcPr>
          <w:p>
            <w:pPr>
              <w:rPr>
                <w:rFonts w:cs="宋体" w:asciiTheme="minorEastAsia" w:hAnsiTheme="minorEastAsia"/>
                <w:szCs w:val="21"/>
              </w:rPr>
            </w:pPr>
            <w:r>
              <w:rPr>
                <w:rFonts w:hint="eastAsia" w:cs="宋体" w:asciiTheme="minorEastAsia" w:hAnsiTheme="minorEastAsia"/>
                <w:szCs w:val="21"/>
              </w:rPr>
              <w:t>材质：PC+EVA减震垫</w:t>
            </w:r>
          </w:p>
          <w:p>
            <w:pPr>
              <w:rPr>
                <w:rFonts w:cs="宋体" w:asciiTheme="minorEastAsia" w:hAnsiTheme="minorEastAsia"/>
                <w:szCs w:val="21"/>
              </w:rPr>
            </w:pPr>
            <w:r>
              <w:rPr>
                <w:rFonts w:hint="eastAsia" w:cs="宋体" w:asciiTheme="minorEastAsia" w:hAnsiTheme="minorEastAsia"/>
                <w:szCs w:val="21"/>
              </w:rPr>
              <w:t>重量：≤2.1kg</w:t>
            </w:r>
          </w:p>
          <w:p>
            <w:pPr>
              <w:rPr>
                <w:rFonts w:cs="宋体" w:asciiTheme="minorEastAsia" w:hAnsiTheme="minorEastAsia"/>
                <w:szCs w:val="21"/>
              </w:rPr>
            </w:pPr>
            <w:r>
              <w:rPr>
                <w:rFonts w:hint="eastAsia" w:cs="宋体" w:asciiTheme="minorEastAsia" w:hAnsiTheme="minorEastAsia"/>
                <w:szCs w:val="21"/>
              </w:rPr>
              <w:t>规格：长900mm ±5 mm ×宽500mm ±5 mm ×厚度2.8mm</w:t>
            </w:r>
          </w:p>
          <w:p>
            <w:pPr>
              <w:rPr>
                <w:rFonts w:cs="宋体" w:asciiTheme="minorEastAsia" w:hAnsiTheme="minorEastAsia"/>
                <w:szCs w:val="21"/>
              </w:rPr>
            </w:pPr>
            <w:r>
              <w:rPr>
                <w:rFonts w:hint="eastAsia" w:cs="宋体" w:asciiTheme="minorEastAsia" w:hAnsiTheme="minorEastAsia"/>
                <w:szCs w:val="21"/>
              </w:rPr>
              <w:t>强度：盾牌表面能承受147J动能的冲击，盾牌表面无破损。</w:t>
            </w:r>
          </w:p>
        </w:tc>
        <w:tc>
          <w:tcPr>
            <w:tcW w:w="720" w:type="dxa"/>
            <w:vAlign w:val="center"/>
          </w:tcPr>
          <w:p>
            <w:pPr>
              <w:widowControl/>
              <w:jc w:val="center"/>
              <w:rPr>
                <w:rFonts w:cs="宋体" w:asciiTheme="minorEastAsia" w:hAnsiTheme="minorEastAsia"/>
                <w:kern w:val="0"/>
                <w:szCs w:val="21"/>
              </w:rPr>
            </w:pPr>
            <w:r>
              <w:rPr>
                <w:rFonts w:hint="eastAsia" w:cs="宋体" w:asciiTheme="minorEastAsia" w:hAnsiTheme="minorEastAsia"/>
                <w:kern w:val="0"/>
                <w:szCs w:val="21"/>
              </w:rPr>
              <w:t>5</w:t>
            </w:r>
            <w:r>
              <w:rPr>
                <w:rFonts w:cs="宋体" w:asciiTheme="minorEastAsia" w:hAnsiTheme="minorEastAsia"/>
                <w:kern w:val="0"/>
                <w:szCs w:val="21"/>
              </w:rPr>
              <w:t>0</w:t>
            </w:r>
          </w:p>
        </w:tc>
        <w:tc>
          <w:tcPr>
            <w:tcW w:w="669" w:type="dxa"/>
            <w:vAlign w:val="center"/>
          </w:tcPr>
          <w:p>
            <w:pPr>
              <w:widowControl/>
              <w:jc w:val="center"/>
              <w:rPr>
                <w:rFonts w:cs="宋体" w:asciiTheme="minorEastAsia" w:hAnsiTheme="minorEastAsia"/>
                <w:kern w:val="0"/>
                <w:szCs w:val="21"/>
              </w:rPr>
            </w:pPr>
            <w:r>
              <w:rPr>
                <w:rFonts w:hint="eastAsia" w:cs="宋体" w:asciiTheme="minorEastAsia" w:hAnsiTheme="minorEastAsia"/>
                <w:kern w:val="0"/>
                <w:szCs w:val="21"/>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7" w:type="dxa"/>
            <w:vAlign w:val="center"/>
          </w:tcPr>
          <w:p>
            <w:pPr>
              <w:jc w:val="center"/>
              <w:rPr>
                <w:rFonts w:cs="宋体" w:asciiTheme="minorEastAsia" w:hAnsiTheme="minorEastAsia"/>
                <w:szCs w:val="21"/>
              </w:rPr>
            </w:pPr>
            <w:r>
              <w:rPr>
                <w:rFonts w:hint="eastAsia" w:cs="宋体" w:asciiTheme="minorEastAsia" w:hAnsiTheme="minorEastAsia"/>
                <w:szCs w:val="21"/>
              </w:rPr>
              <w:t>7</w:t>
            </w:r>
          </w:p>
        </w:tc>
        <w:tc>
          <w:tcPr>
            <w:tcW w:w="1009" w:type="dxa"/>
            <w:vAlign w:val="center"/>
          </w:tcPr>
          <w:p>
            <w:pPr>
              <w:widowControl/>
              <w:jc w:val="center"/>
              <w:rPr>
                <w:rFonts w:cs="宋体" w:asciiTheme="minorEastAsia" w:hAnsiTheme="minorEastAsia"/>
                <w:kern w:val="0"/>
                <w:szCs w:val="21"/>
              </w:rPr>
            </w:pPr>
            <w:r>
              <w:rPr>
                <w:rFonts w:hint="eastAsia" w:cs="宋体" w:asciiTheme="minorEastAsia" w:hAnsiTheme="minorEastAsia"/>
                <w:kern w:val="0"/>
                <w:szCs w:val="21"/>
              </w:rPr>
              <w:t>汇操表演橡胶棒</w:t>
            </w:r>
          </w:p>
        </w:tc>
        <w:tc>
          <w:tcPr>
            <w:tcW w:w="464" w:type="dxa"/>
            <w:vAlign w:val="center"/>
          </w:tcPr>
          <w:p>
            <w:pPr>
              <w:jc w:val="center"/>
              <w:rPr>
                <w:rFonts w:cs="宋体" w:asciiTheme="minorEastAsia" w:hAnsiTheme="minorEastAsia"/>
                <w:szCs w:val="21"/>
              </w:rPr>
            </w:pPr>
          </w:p>
        </w:tc>
        <w:tc>
          <w:tcPr>
            <w:tcW w:w="380" w:type="dxa"/>
            <w:vAlign w:val="center"/>
          </w:tcPr>
          <w:p>
            <w:pPr>
              <w:jc w:val="center"/>
              <w:rPr>
                <w:rFonts w:cs="宋体" w:asciiTheme="minorEastAsia" w:hAnsiTheme="minorEastAsia"/>
                <w:szCs w:val="21"/>
              </w:rPr>
            </w:pPr>
          </w:p>
        </w:tc>
        <w:tc>
          <w:tcPr>
            <w:tcW w:w="4911" w:type="dxa"/>
            <w:vAlign w:val="center"/>
          </w:tcPr>
          <w:p>
            <w:pPr>
              <w:rPr>
                <w:rFonts w:cs="宋体" w:asciiTheme="minorEastAsia" w:hAnsiTheme="minorEastAsia"/>
                <w:szCs w:val="21"/>
              </w:rPr>
            </w:pPr>
            <w:r>
              <w:rPr>
                <w:rFonts w:hint="eastAsia" w:cs="宋体" w:asciiTheme="minorEastAsia" w:hAnsiTheme="minorEastAsia"/>
                <w:szCs w:val="21"/>
              </w:rPr>
              <w:t>材质：橡胶棍采用黑色高强力无味天然橡胶生产。产品无臭味笔直，表面纯黑、光滑无颗粒纹路清晰、图案鲜明。内部为弹簧钢骨架经久耐用，可反复弯曲不变形。</w:t>
            </w:r>
          </w:p>
          <w:p>
            <w:pPr>
              <w:rPr>
                <w:rFonts w:cs="宋体" w:asciiTheme="minorEastAsia" w:hAnsiTheme="minorEastAsia"/>
                <w:szCs w:val="21"/>
              </w:rPr>
            </w:pPr>
            <w:r>
              <w:rPr>
                <w:rFonts w:hint="eastAsia" w:cs="宋体" w:asciiTheme="minorEastAsia" w:hAnsiTheme="minorEastAsia"/>
                <w:szCs w:val="21"/>
              </w:rPr>
              <w:t>长度400mm-500mm左右</w:t>
            </w:r>
          </w:p>
          <w:p>
            <w:pPr>
              <w:rPr>
                <w:rFonts w:cs="宋体" w:asciiTheme="minorEastAsia" w:hAnsiTheme="minorEastAsia"/>
                <w:szCs w:val="21"/>
              </w:rPr>
            </w:pPr>
            <w:r>
              <w:rPr>
                <w:rFonts w:hint="eastAsia" w:cs="宋体" w:asciiTheme="minorEastAsia" w:hAnsiTheme="minorEastAsia"/>
                <w:szCs w:val="21"/>
              </w:rPr>
              <w:t>直径30mm左右</w:t>
            </w:r>
          </w:p>
          <w:p>
            <w:pPr>
              <w:rPr>
                <w:rFonts w:cs="宋体" w:asciiTheme="minorEastAsia" w:hAnsiTheme="minorEastAsia"/>
                <w:szCs w:val="21"/>
              </w:rPr>
            </w:pPr>
            <w:r>
              <w:rPr>
                <w:rFonts w:hint="eastAsia" w:cs="宋体" w:asciiTheme="minorEastAsia" w:hAnsiTheme="minorEastAsia"/>
                <w:szCs w:val="21"/>
              </w:rPr>
              <w:t>颜色：黑色</w:t>
            </w:r>
          </w:p>
          <w:p>
            <w:pPr>
              <w:rPr>
                <w:rFonts w:cs="宋体" w:asciiTheme="minorEastAsia" w:hAnsiTheme="minorEastAsia"/>
                <w:szCs w:val="21"/>
              </w:rPr>
            </w:pPr>
            <w:r>
              <w:rPr>
                <w:rFonts w:hint="eastAsia" w:cs="宋体" w:asciiTheme="minorEastAsia" w:hAnsiTheme="minorEastAsia"/>
                <w:szCs w:val="21"/>
              </w:rPr>
              <w:t>商品毛重：300.00g左右</w:t>
            </w:r>
          </w:p>
        </w:tc>
        <w:tc>
          <w:tcPr>
            <w:tcW w:w="720" w:type="dxa"/>
            <w:vAlign w:val="center"/>
          </w:tcPr>
          <w:p>
            <w:pPr>
              <w:widowControl/>
              <w:jc w:val="center"/>
              <w:rPr>
                <w:rFonts w:cs="宋体" w:asciiTheme="minorEastAsia" w:hAnsiTheme="minorEastAsia"/>
                <w:kern w:val="0"/>
                <w:szCs w:val="21"/>
              </w:rPr>
            </w:pPr>
            <w:r>
              <w:rPr>
                <w:rFonts w:hint="eastAsia" w:cs="宋体" w:asciiTheme="minorEastAsia" w:hAnsiTheme="minorEastAsia"/>
                <w:kern w:val="0"/>
                <w:szCs w:val="21"/>
              </w:rPr>
              <w:t>5</w:t>
            </w:r>
            <w:r>
              <w:rPr>
                <w:rFonts w:cs="宋体" w:asciiTheme="minorEastAsia" w:hAnsiTheme="minorEastAsia"/>
                <w:kern w:val="0"/>
                <w:szCs w:val="21"/>
              </w:rPr>
              <w:t>0</w:t>
            </w:r>
          </w:p>
        </w:tc>
        <w:tc>
          <w:tcPr>
            <w:tcW w:w="669" w:type="dxa"/>
            <w:vAlign w:val="center"/>
          </w:tcPr>
          <w:p>
            <w:pPr>
              <w:widowControl/>
              <w:jc w:val="center"/>
              <w:rPr>
                <w:rFonts w:cs="宋体" w:asciiTheme="minorEastAsia" w:hAnsiTheme="minorEastAsia"/>
                <w:kern w:val="0"/>
                <w:szCs w:val="21"/>
              </w:rPr>
            </w:pPr>
            <w:r>
              <w:rPr>
                <w:rFonts w:hint="eastAsia" w:cs="宋体" w:asciiTheme="minorEastAsia" w:hAnsiTheme="minorEastAsia"/>
                <w:kern w:val="0"/>
                <w:szCs w:val="21"/>
              </w:rPr>
              <w:t>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7" w:type="dxa"/>
            <w:vAlign w:val="center"/>
          </w:tcPr>
          <w:p>
            <w:pPr>
              <w:jc w:val="center"/>
              <w:rPr>
                <w:rFonts w:cs="宋体" w:asciiTheme="minorEastAsia" w:hAnsiTheme="minorEastAsia"/>
                <w:szCs w:val="21"/>
              </w:rPr>
            </w:pPr>
            <w:r>
              <w:rPr>
                <w:rFonts w:hint="eastAsia" w:cs="宋体" w:asciiTheme="minorEastAsia" w:hAnsiTheme="minorEastAsia"/>
                <w:szCs w:val="21"/>
              </w:rPr>
              <w:t>8</w:t>
            </w:r>
          </w:p>
        </w:tc>
        <w:tc>
          <w:tcPr>
            <w:tcW w:w="1009" w:type="dxa"/>
            <w:vAlign w:val="center"/>
          </w:tcPr>
          <w:p>
            <w:pPr>
              <w:widowControl/>
              <w:jc w:val="center"/>
              <w:rPr>
                <w:rFonts w:cs="宋体" w:asciiTheme="minorEastAsia" w:hAnsiTheme="minorEastAsia"/>
                <w:kern w:val="0"/>
                <w:szCs w:val="21"/>
              </w:rPr>
            </w:pPr>
            <w:r>
              <w:rPr>
                <w:rFonts w:hint="eastAsia" w:cs="宋体" w:asciiTheme="minorEastAsia" w:hAnsiTheme="minorEastAsia"/>
                <w:kern w:val="0"/>
                <w:szCs w:val="21"/>
              </w:rPr>
              <w:t>表演用具陈列架</w:t>
            </w:r>
          </w:p>
        </w:tc>
        <w:tc>
          <w:tcPr>
            <w:tcW w:w="464" w:type="dxa"/>
            <w:vAlign w:val="center"/>
          </w:tcPr>
          <w:p>
            <w:pPr>
              <w:jc w:val="center"/>
              <w:rPr>
                <w:rFonts w:cs="宋体" w:asciiTheme="minorEastAsia" w:hAnsiTheme="minorEastAsia"/>
                <w:szCs w:val="21"/>
              </w:rPr>
            </w:pPr>
          </w:p>
        </w:tc>
        <w:tc>
          <w:tcPr>
            <w:tcW w:w="380" w:type="dxa"/>
            <w:vAlign w:val="center"/>
          </w:tcPr>
          <w:p>
            <w:pPr>
              <w:jc w:val="center"/>
              <w:rPr>
                <w:rFonts w:cs="宋体" w:asciiTheme="minorEastAsia" w:hAnsiTheme="minorEastAsia"/>
                <w:szCs w:val="21"/>
              </w:rPr>
            </w:pPr>
          </w:p>
        </w:tc>
        <w:tc>
          <w:tcPr>
            <w:tcW w:w="4911" w:type="dxa"/>
            <w:vAlign w:val="center"/>
          </w:tcPr>
          <w:p>
            <w:pPr>
              <w:rPr>
                <w:rFonts w:cs="宋体" w:asciiTheme="minorEastAsia" w:hAnsiTheme="minorEastAsia"/>
                <w:szCs w:val="21"/>
              </w:rPr>
            </w:pPr>
            <w:r>
              <w:rPr>
                <w:rFonts w:hint="eastAsia" w:cs="宋体" w:asciiTheme="minorEastAsia" w:hAnsiTheme="minorEastAsia"/>
                <w:szCs w:val="21"/>
              </w:rPr>
              <w:t xml:space="preserve">材质：加厚方管 </w:t>
            </w:r>
          </w:p>
          <w:p>
            <w:pPr>
              <w:rPr>
                <w:rFonts w:cs="宋体" w:asciiTheme="minorEastAsia" w:hAnsiTheme="minorEastAsia"/>
                <w:szCs w:val="21"/>
              </w:rPr>
            </w:pPr>
            <w:r>
              <w:rPr>
                <w:rFonts w:hint="eastAsia" w:cs="宋体" w:asciiTheme="minorEastAsia" w:hAnsiTheme="minorEastAsia"/>
                <w:szCs w:val="21"/>
              </w:rPr>
              <w:t xml:space="preserve">尺寸：能够摆放所有表演物品 </w:t>
            </w:r>
          </w:p>
          <w:p>
            <w:pPr>
              <w:rPr>
                <w:rFonts w:asciiTheme="minorEastAsia" w:hAnsiTheme="minorEastAsia"/>
                <w:szCs w:val="21"/>
              </w:rPr>
            </w:pPr>
            <w:r>
              <w:rPr>
                <w:rFonts w:hint="eastAsia" w:cs="宋体" w:asciiTheme="minorEastAsia" w:hAnsiTheme="minorEastAsia"/>
                <w:szCs w:val="21"/>
              </w:rPr>
              <w:t>重量</w:t>
            </w:r>
            <w:r>
              <w:rPr>
                <w:rFonts w:hint="eastAsia" w:asciiTheme="minorEastAsia" w:hAnsiTheme="minorEastAsia"/>
                <w:szCs w:val="21"/>
              </w:rPr>
              <w:t>≥15kg</w:t>
            </w:r>
          </w:p>
          <w:p>
            <w:pPr>
              <w:rPr>
                <w:rFonts w:cs="宋体" w:asciiTheme="minorEastAsia" w:hAnsiTheme="minorEastAsia"/>
                <w:szCs w:val="21"/>
              </w:rPr>
            </w:pPr>
            <w:r>
              <w:rPr>
                <w:rFonts w:hint="eastAsia" w:asciiTheme="minorEastAsia" w:hAnsiTheme="minorEastAsia"/>
                <w:szCs w:val="21"/>
              </w:rPr>
              <w:t>特点：布局合理、安装简单、多种组合</w:t>
            </w:r>
          </w:p>
        </w:tc>
        <w:tc>
          <w:tcPr>
            <w:tcW w:w="720" w:type="dxa"/>
            <w:vAlign w:val="center"/>
          </w:tcPr>
          <w:p>
            <w:pPr>
              <w:widowControl/>
              <w:jc w:val="center"/>
              <w:rPr>
                <w:rFonts w:cs="宋体" w:asciiTheme="minorEastAsia" w:hAnsiTheme="minorEastAsia"/>
                <w:kern w:val="0"/>
                <w:szCs w:val="21"/>
              </w:rPr>
            </w:pPr>
            <w:r>
              <w:rPr>
                <w:rFonts w:hint="eastAsia" w:cs="宋体" w:asciiTheme="minorEastAsia" w:hAnsiTheme="minorEastAsia"/>
                <w:kern w:val="0"/>
                <w:szCs w:val="21"/>
              </w:rPr>
              <w:t>10</w:t>
            </w:r>
          </w:p>
        </w:tc>
        <w:tc>
          <w:tcPr>
            <w:tcW w:w="669" w:type="dxa"/>
            <w:vAlign w:val="center"/>
          </w:tcPr>
          <w:p>
            <w:pPr>
              <w:widowControl/>
              <w:jc w:val="center"/>
              <w:rPr>
                <w:rFonts w:cs="宋体" w:asciiTheme="minorEastAsia" w:hAnsiTheme="minorEastAsia"/>
                <w:kern w:val="0"/>
                <w:szCs w:val="21"/>
              </w:rPr>
            </w:pPr>
            <w:r>
              <w:rPr>
                <w:rFonts w:hint="eastAsia" w:cs="宋体" w:asciiTheme="minorEastAsia" w:hAnsiTheme="minorEastAsia"/>
                <w:kern w:val="0"/>
                <w:szCs w:val="21"/>
              </w:rPr>
              <w:t>个</w:t>
            </w:r>
          </w:p>
        </w:tc>
      </w:tr>
    </w:tbl>
    <w:p/>
    <w:p>
      <w:pPr>
        <w:numPr>
          <w:ilvl w:val="0"/>
          <w:numId w:val="3"/>
        </w:numPr>
        <w:autoSpaceDE w:val="0"/>
        <w:autoSpaceDN w:val="0"/>
        <w:adjustRightInd w:val="0"/>
        <w:snapToGrid w:val="0"/>
        <w:spacing w:line="400" w:lineRule="exact"/>
        <w:ind w:left="-181" w:leftChars="-86" w:right="-178" w:rightChars="-85" w:firstLine="482" w:firstLineChars="200"/>
        <w:textAlignment w:val="bottom"/>
        <w:rPr>
          <w:rFonts w:ascii="宋体" w:hAnsi="宋体"/>
          <w:b/>
          <w:color w:val="auto"/>
          <w:sz w:val="24"/>
        </w:rPr>
      </w:pPr>
      <w:r>
        <w:rPr>
          <w:rFonts w:hint="eastAsia" w:ascii="宋体" w:hAnsi="宋体"/>
          <w:b/>
          <w:color w:val="auto"/>
          <w:sz w:val="24"/>
        </w:rPr>
        <w:t>质保要求：</w:t>
      </w:r>
    </w:p>
    <w:p>
      <w:pPr>
        <w:autoSpaceDE w:val="0"/>
        <w:autoSpaceDN w:val="0"/>
        <w:adjustRightInd w:val="0"/>
        <w:snapToGrid w:val="0"/>
        <w:spacing w:line="400" w:lineRule="exact"/>
        <w:ind w:left="-181" w:leftChars="-86" w:right="-178" w:rightChars="-85" w:firstLine="480" w:firstLineChars="200"/>
        <w:textAlignment w:val="bottom"/>
        <w:rPr>
          <w:rFonts w:ascii="宋体" w:hAnsi="宋体"/>
          <w:color w:val="auto"/>
          <w:sz w:val="24"/>
        </w:rPr>
      </w:pPr>
      <w:r>
        <w:rPr>
          <w:rFonts w:hint="eastAsia" w:ascii="宋体" w:hAnsi="宋体"/>
          <w:color w:val="auto"/>
          <w:sz w:val="24"/>
        </w:rPr>
        <w:t>本项目所涉及产品，服装类在质量保质期内若出现缩水、退色、破损（人为因素除外）等质量问题，器材类产品在质量保质期内发生破损（人为因素除外），供应商须在3日内无条件进行产品更换。产品质量保质期为</w:t>
      </w:r>
      <w:r>
        <w:rPr>
          <w:rFonts w:hint="eastAsia" w:ascii="宋体" w:hAnsi="宋体"/>
          <w:color w:val="auto"/>
          <w:sz w:val="24"/>
          <w:lang w:eastAsia="zh-CN"/>
        </w:rPr>
        <w:t>在</w:t>
      </w:r>
      <w:r>
        <w:rPr>
          <w:rFonts w:hint="eastAsia" w:ascii="宋体" w:hAnsi="宋体"/>
          <w:color w:val="auto"/>
          <w:sz w:val="24"/>
        </w:rPr>
        <w:t>产品验收合格</w:t>
      </w:r>
      <w:r>
        <w:rPr>
          <w:rFonts w:hint="eastAsia" w:ascii="宋体" w:hAnsi="宋体"/>
          <w:color w:val="auto"/>
          <w:sz w:val="24"/>
          <w:lang w:eastAsia="zh-CN"/>
        </w:rPr>
        <w:t>且</w:t>
      </w:r>
      <w:r>
        <w:rPr>
          <w:rFonts w:hint="eastAsia" w:ascii="宋体" w:hAnsi="宋体"/>
          <w:color w:val="auto"/>
          <w:sz w:val="24"/>
        </w:rPr>
        <w:t>双方签字并交付使用之日起半年。</w:t>
      </w:r>
    </w:p>
    <w:p>
      <w:pPr>
        <w:autoSpaceDE w:val="0"/>
        <w:autoSpaceDN w:val="0"/>
        <w:adjustRightInd w:val="0"/>
        <w:snapToGrid w:val="0"/>
        <w:spacing w:line="400" w:lineRule="exact"/>
        <w:ind w:right="-178" w:rightChars="-85"/>
        <w:textAlignment w:val="bottom"/>
        <w:rPr>
          <w:rFonts w:ascii="宋体" w:hAnsi="宋体"/>
          <w:b/>
          <w:color w:val="auto"/>
          <w:sz w:val="24"/>
        </w:rPr>
      </w:pPr>
    </w:p>
    <w:p>
      <w:pPr>
        <w:numPr>
          <w:ilvl w:val="0"/>
          <w:numId w:val="3"/>
        </w:numPr>
        <w:spacing w:line="360" w:lineRule="auto"/>
        <w:ind w:left="-181" w:leftChars="-86" w:firstLine="482" w:firstLineChars="200"/>
        <w:contextualSpacing/>
        <w:rPr>
          <w:rFonts w:ascii="宋体" w:hAnsi="宋体"/>
          <w:b/>
          <w:color w:val="auto"/>
          <w:sz w:val="24"/>
        </w:rPr>
      </w:pPr>
      <w:bookmarkStart w:id="2" w:name="_Toc416681035"/>
      <w:bookmarkEnd w:id="2"/>
      <w:r>
        <w:rPr>
          <w:rFonts w:hint="eastAsia" w:ascii="宋体" w:hAnsi="宋体"/>
          <w:b/>
          <w:color w:val="auto"/>
          <w:sz w:val="24"/>
        </w:rPr>
        <w:t>其他要求：</w:t>
      </w:r>
    </w:p>
    <w:p>
      <w:pPr>
        <w:spacing w:line="400" w:lineRule="exact"/>
        <w:ind w:firstLine="480" w:firstLineChars="200"/>
        <w:rPr>
          <w:color w:val="auto"/>
          <w:sz w:val="24"/>
        </w:rPr>
      </w:pPr>
      <w:r>
        <w:rPr>
          <w:rFonts w:hint="eastAsia"/>
          <w:color w:val="auto"/>
          <w:sz w:val="24"/>
        </w:rPr>
        <w:t>1、供应商必须根据学生身高、体重提供适宜型号进行供货，同时提供充足的货源满足个别型号特别的学生需求。</w:t>
      </w:r>
    </w:p>
    <w:p>
      <w:pPr>
        <w:spacing w:line="400" w:lineRule="exact"/>
        <w:ind w:firstLine="480" w:firstLineChars="200"/>
        <w:rPr>
          <w:color w:val="auto"/>
          <w:sz w:val="24"/>
        </w:rPr>
      </w:pPr>
      <w:r>
        <w:rPr>
          <w:rFonts w:hint="eastAsia"/>
          <w:color w:val="auto"/>
          <w:sz w:val="24"/>
        </w:rPr>
        <w:t>2、供应商须根据学院新生报到情况在规定时间内完成供货，同时根据学院安排进行现场发货，</w:t>
      </w:r>
      <w:r>
        <w:rPr>
          <w:rFonts w:hint="eastAsia"/>
          <w:color w:val="auto"/>
          <w:sz w:val="24"/>
          <w:lang w:val="en-US" w:eastAsia="zh-CN"/>
        </w:rPr>
        <w:t>3</w:t>
      </w:r>
      <w:r>
        <w:rPr>
          <w:rFonts w:hint="eastAsia"/>
          <w:color w:val="auto"/>
          <w:sz w:val="24"/>
        </w:rPr>
        <w:t>天内完成型号不符学生的服装更换和调配。所提供的样品必须与项目标书采购人样品一致，中标单位样品将进行留存并在实际交货时需对照，如出现样品跟实际供货不一样将取消中标资格。</w:t>
      </w:r>
    </w:p>
    <w:p>
      <w:pPr>
        <w:spacing w:line="400" w:lineRule="exact"/>
        <w:ind w:firstLine="480" w:firstLineChars="200"/>
        <w:rPr>
          <w:rFonts w:ascii="宋体" w:hAnsi="宋体"/>
          <w:b/>
          <w:color w:val="auto"/>
          <w:sz w:val="24"/>
        </w:rPr>
      </w:pPr>
      <w:r>
        <w:rPr>
          <w:rFonts w:hint="eastAsia"/>
          <w:color w:val="auto"/>
          <w:sz w:val="24"/>
        </w:rPr>
        <w:t>3、</w:t>
      </w:r>
      <w:r>
        <w:rPr>
          <w:color w:val="auto"/>
          <w:sz w:val="24"/>
        </w:rPr>
        <w:t>技术资料</w:t>
      </w:r>
      <w:r>
        <w:rPr>
          <w:rFonts w:hint="eastAsia"/>
          <w:color w:val="auto"/>
          <w:sz w:val="24"/>
        </w:rPr>
        <w:t>：供应商</w:t>
      </w:r>
      <w:r>
        <w:rPr>
          <w:color w:val="auto"/>
          <w:sz w:val="24"/>
        </w:rPr>
        <w:t>必须保证</w:t>
      </w:r>
      <w:r>
        <w:rPr>
          <w:rFonts w:hint="eastAsia"/>
          <w:color w:val="auto"/>
          <w:sz w:val="24"/>
        </w:rPr>
        <w:t>响应</w:t>
      </w:r>
      <w:r>
        <w:rPr>
          <w:color w:val="auto"/>
          <w:sz w:val="24"/>
        </w:rPr>
        <w:t>文件所提供的全部技术资料（包括：投标货物原厂原版彩印技术样本、使用保养说明书、图纸、各种试验报告和鉴定证书、货物获奖证书等）真实可靠，不得</w:t>
      </w:r>
      <w:r>
        <w:rPr>
          <w:rFonts w:hint="eastAsia"/>
          <w:color w:val="auto"/>
          <w:sz w:val="24"/>
        </w:rPr>
        <w:t>用虚假材料进行响应</w:t>
      </w:r>
      <w:r>
        <w:rPr>
          <w:color w:val="auto"/>
          <w:sz w:val="24"/>
        </w:rPr>
        <w:t>，并接受</w:t>
      </w:r>
      <w:r>
        <w:rPr>
          <w:rFonts w:hint="eastAsia"/>
          <w:color w:val="auto"/>
          <w:sz w:val="24"/>
        </w:rPr>
        <w:t>评标委员会</w:t>
      </w:r>
      <w:r>
        <w:rPr>
          <w:color w:val="auto"/>
          <w:sz w:val="24"/>
        </w:rPr>
        <w:t>对其中任何资料进一步审查和采购人认可的第3方测试</w:t>
      </w:r>
      <w:r>
        <w:rPr>
          <w:rFonts w:hint="eastAsia"/>
          <w:color w:val="auto"/>
          <w:sz w:val="24"/>
        </w:rPr>
        <w:t>机构</w:t>
      </w:r>
      <w:r>
        <w:rPr>
          <w:color w:val="auto"/>
          <w:sz w:val="24"/>
        </w:rPr>
        <w:t>对货物进行测试的要求。</w:t>
      </w:r>
      <w:r>
        <w:rPr>
          <w:rFonts w:hint="eastAsia"/>
          <w:color w:val="auto"/>
          <w:sz w:val="24"/>
        </w:rPr>
        <w:t>如有虚假应标，将视为无效投标，并追究相关法律责任。</w:t>
      </w:r>
    </w:p>
    <w:p>
      <w:pPr>
        <w:spacing w:line="360" w:lineRule="auto"/>
        <w:rPr>
          <w:rFonts w:ascii="宋体" w:hAnsi="宋体"/>
          <w:b/>
          <w:color w:val="auto"/>
          <w:sz w:val="24"/>
        </w:rPr>
      </w:pPr>
      <w:r>
        <w:rPr>
          <w:rFonts w:hint="eastAsia" w:ascii="宋体" w:hAnsi="宋体"/>
          <w:b/>
          <w:color w:val="auto"/>
          <w:sz w:val="24"/>
        </w:rPr>
        <w:t>二、完成时间及付款方式</w:t>
      </w:r>
    </w:p>
    <w:p>
      <w:pPr>
        <w:spacing w:line="360" w:lineRule="auto"/>
        <w:ind w:firstLine="480" w:firstLineChars="200"/>
        <w:rPr>
          <w:rFonts w:ascii="宋体" w:hAnsi="宋体"/>
          <w:color w:val="auto"/>
          <w:sz w:val="24"/>
        </w:rPr>
      </w:pPr>
      <w:r>
        <w:rPr>
          <w:rFonts w:hint="eastAsia" w:ascii="宋体" w:hAnsi="宋体"/>
          <w:color w:val="auto"/>
          <w:sz w:val="24"/>
        </w:rPr>
        <w:t>1．合同签订后，供应商应在接到采购人通知10</w:t>
      </w:r>
      <w:r>
        <w:rPr>
          <w:rFonts w:hint="eastAsia" w:ascii="宋体" w:hAnsi="宋体"/>
          <w:color w:val="auto"/>
          <w:sz w:val="24"/>
          <w:u w:val="single"/>
        </w:rPr>
        <w:t>天内</w:t>
      </w:r>
      <w:r>
        <w:rPr>
          <w:rFonts w:hint="eastAsia" w:ascii="宋体" w:hAnsi="宋体"/>
          <w:color w:val="auto"/>
          <w:sz w:val="24"/>
        </w:rPr>
        <w:t>完成项目的所需货物的供货、发放、调配，如不能按期按投标要求供货，供应商按中标报价的3倍进行赔偿。</w:t>
      </w:r>
    </w:p>
    <w:p>
      <w:pPr>
        <w:spacing w:line="360" w:lineRule="auto"/>
        <w:ind w:firstLine="480" w:firstLineChars="200"/>
        <w:rPr>
          <w:rFonts w:ascii="宋体" w:hAnsi="宋体"/>
          <w:color w:val="auto"/>
          <w:sz w:val="24"/>
        </w:rPr>
      </w:pPr>
      <w:r>
        <w:rPr>
          <w:rFonts w:hint="eastAsia" w:ascii="宋体" w:hAnsi="宋体"/>
          <w:color w:val="auto"/>
          <w:sz w:val="24"/>
        </w:rPr>
        <w:t>2．供应商按采购人要求完成货物的供应、发放、调配，并经采购人验收合格后付合同金额。成交金额即为合同金额，除非采购货物的数量发生变更，否则不允许变更合同金额。</w:t>
      </w:r>
    </w:p>
    <w:p>
      <w:pPr>
        <w:spacing w:line="360" w:lineRule="auto"/>
        <w:rPr>
          <w:rFonts w:ascii="宋体" w:hAnsi="宋体"/>
          <w:b/>
          <w:bCs/>
          <w:color w:val="auto"/>
          <w:sz w:val="24"/>
        </w:rPr>
      </w:pPr>
      <w:r>
        <w:rPr>
          <w:rFonts w:hint="eastAsia" w:ascii="宋体" w:hAnsi="宋体"/>
          <w:b/>
          <w:bCs/>
          <w:color w:val="auto"/>
          <w:sz w:val="24"/>
          <w:lang w:eastAsia="zh-CN"/>
        </w:rPr>
        <w:t>三</w:t>
      </w:r>
      <w:r>
        <w:rPr>
          <w:rFonts w:hint="eastAsia" w:ascii="宋体" w:hAnsi="宋体"/>
          <w:b/>
          <w:bCs/>
          <w:color w:val="auto"/>
          <w:sz w:val="24"/>
        </w:rPr>
        <w:t>、对</w:t>
      </w:r>
      <w:bookmarkStart w:id="3" w:name="_Toc307216486"/>
      <w:r>
        <w:rPr>
          <w:rFonts w:hint="eastAsia" w:ascii="宋体" w:hAnsi="宋体"/>
          <w:b/>
          <w:bCs/>
          <w:color w:val="auto"/>
          <w:sz w:val="24"/>
        </w:rPr>
        <w:t>询价文件的质疑</w:t>
      </w:r>
    </w:p>
    <w:p>
      <w:pPr>
        <w:spacing w:line="360" w:lineRule="auto"/>
        <w:ind w:firstLine="480" w:firstLineChars="200"/>
        <w:rPr>
          <w:rFonts w:ascii="宋体" w:hAnsi="宋体"/>
          <w:color w:val="auto"/>
          <w:sz w:val="24"/>
        </w:rPr>
      </w:pPr>
      <w:r>
        <w:rPr>
          <w:rFonts w:hint="eastAsia" w:ascii="宋体" w:hAnsi="宋体"/>
          <w:color w:val="auto"/>
          <w:sz w:val="24"/>
        </w:rPr>
        <w:t>1、供应商对询价文件的个别内容有异议时，允许在提交响应文件截止日期之前2个工作日向采购人提出。未另作说明时，即视为供应商已经接受询价文件所有内容，一旦成交即成为双方签订的合同的组成部分。</w:t>
      </w:r>
    </w:p>
    <w:p>
      <w:pPr>
        <w:adjustRightInd w:val="0"/>
        <w:spacing w:line="360" w:lineRule="auto"/>
        <w:ind w:firstLine="480" w:firstLineChars="200"/>
        <w:rPr>
          <w:rFonts w:ascii="宋体" w:hAnsi="宋体" w:cs="宋体"/>
          <w:sz w:val="24"/>
        </w:rPr>
      </w:pPr>
      <w:r>
        <w:rPr>
          <w:rFonts w:hint="eastAsia" w:ascii="宋体" w:hAnsi="宋体" w:cs="宋体"/>
          <w:sz w:val="24"/>
        </w:rPr>
        <w:t>2、供应商应尽早获取询价文件，若对询价通知书有疑问需要澄清或质疑，须在开标前由澄清或质疑方的法定代表人或询价授权人（必须为法定代表人授权进行该项目询价的被授权人）以书面形式向需方递交澄清或质疑函(原件)，并登记备案。澄清或质疑函须有法定代表人亲笔签字。澄清函应说明需要澄清的内容，质疑函除应说明需要质疑的内容外，还应提供能够证明质疑内容的相关书面证据。澄清或质疑函应内容真实，证据充分，不得进行恶意质疑。由法定代表人递交澄清或质疑函时，提供法定代表人身份证复印件；由询价授权人递交澄清或质疑函时，还须提供法人询价授权函和质疑授权函（均为原件）及询价授权人的身份证复印件。</w:t>
      </w:r>
      <w:r>
        <w:rPr>
          <w:rFonts w:hint="eastAsia" w:ascii="宋体" w:hAnsi="宋体" w:cs="宋体"/>
          <w:bCs/>
          <w:sz w:val="24"/>
        </w:rPr>
        <w:t>身份证复印件须正反面清晰、有效，并要求由该身份证持有人在复印件正反面非空白位置注明“该复印件用于在XXX项目澄清或质疑使用”字样，并由身份证持有人签字确认。</w:t>
      </w:r>
      <w:r>
        <w:rPr>
          <w:rFonts w:hint="eastAsia" w:ascii="宋体" w:hAnsi="宋体" w:cs="宋体"/>
          <w:sz w:val="24"/>
        </w:rPr>
        <w:t>上述资料均须加盖公章。</w:t>
      </w:r>
    </w:p>
    <w:p>
      <w:pPr>
        <w:adjustRightInd w:val="0"/>
        <w:spacing w:line="360" w:lineRule="auto"/>
        <w:ind w:firstLine="480" w:firstLineChars="200"/>
        <w:rPr>
          <w:rFonts w:ascii="宋体" w:hAnsi="宋体" w:cs="宋体"/>
          <w:sz w:val="24"/>
        </w:rPr>
      </w:pPr>
      <w:r>
        <w:rPr>
          <w:rFonts w:hint="eastAsia" w:ascii="宋体" w:hAnsi="宋体" w:cs="宋体"/>
          <w:sz w:val="24"/>
        </w:rPr>
        <w:t>3、需方在询价响应性文件递交截止日前根据澄清或质疑函的具体内容相应作出答复，答复内容不得涉及商业秘密。以书面形式作出答复的将通知提出澄清或质疑的供应商和其他有关供应商，或在兰州职业技术学院官方网站上予以公布。递交质疑的供应商和其他有关供应商在被告知、收到上述公告、通知或答疑书后，应立即向需方回函确认。未确认情况应当视为对质疑答复的知晓，也将视为对质疑答复内容接受的默认。对于未在询价响应性文件中对修改内容做实质性响应的，对其产生的不利因素由未确认者自行承担。同时需方可以酌情延长询价响应性文件递交截止时间。</w:t>
      </w:r>
    </w:p>
    <w:p>
      <w:pPr>
        <w:pStyle w:val="3"/>
        <w:ind w:firstLine="482"/>
        <w:rPr>
          <w:rFonts w:ascii="宋体" w:hAnsi="宋体" w:eastAsia="宋体" w:cs="宋体"/>
          <w:b w:val="0"/>
          <w:bCs w:val="0"/>
          <w:sz w:val="24"/>
          <w:szCs w:val="24"/>
        </w:rPr>
      </w:pPr>
      <w:bookmarkStart w:id="4" w:name="_Toc240772095"/>
      <w:r>
        <w:rPr>
          <w:rFonts w:hint="eastAsia" w:ascii="宋体" w:hAnsi="宋体" w:eastAsia="宋体" w:cs="宋体"/>
          <w:b w:val="0"/>
          <w:bCs w:val="0"/>
          <w:sz w:val="24"/>
          <w:szCs w:val="24"/>
        </w:rPr>
        <w:t>4、对询价过程和拟成交结果的质疑</w:t>
      </w:r>
      <w:bookmarkEnd w:id="4"/>
      <w:r>
        <w:rPr>
          <w:rFonts w:hint="eastAsia" w:ascii="宋体" w:hAnsi="宋体" w:eastAsia="宋体" w:cs="宋体"/>
          <w:b w:val="0"/>
          <w:bCs w:val="0"/>
          <w:sz w:val="24"/>
          <w:szCs w:val="24"/>
        </w:rPr>
        <w:t>。供应商认为询价过程和拟成交结果使自己的权益受到损害的，可以在需方于发布拟成交结果之日起7个工作日内，由质疑方的法定代表人或询价授权人（经法定代表人授权进行该项目询价的被授权人）以书面形式向需方递交质疑函（原件），并登记备案。质疑函须有法定代表人亲笔签字，除应说明需要质疑的内容外，还应提供能够证明质疑内容的相关书面证据。质疑函应内容真实，证据充分，不得进行恶意质疑。由法定代表人递交质疑函时，提供法定代表人身份证复印件；由询价授权人递交质疑函时，还须提供法人投标授权函和质疑授权函（均为原件）及询价授权人的身份证复印件。身份证复印件须正反面清晰、有效，并要求由该身份证持有人在复印件正反面非空白位置注明“该复印件用于在XXX项目质疑使用”字样，并由身份证持有人签字确认。上述资料均须加盖公章。</w:t>
      </w:r>
    </w:p>
    <w:p>
      <w:pPr>
        <w:tabs>
          <w:tab w:val="left" w:pos="360"/>
        </w:tabs>
        <w:adjustRightInd w:val="0"/>
        <w:spacing w:line="360" w:lineRule="auto"/>
        <w:ind w:firstLine="480" w:firstLineChars="200"/>
        <w:rPr>
          <w:rFonts w:ascii="宋体" w:hAnsi="宋体" w:cs="宋体"/>
          <w:sz w:val="24"/>
        </w:rPr>
      </w:pPr>
      <w:r>
        <w:rPr>
          <w:rFonts w:hint="eastAsia" w:ascii="宋体" w:hAnsi="宋体" w:cs="宋体"/>
          <w:sz w:val="24"/>
        </w:rPr>
        <w:t>5、需方应在受理供应商的书面质疑后，根据质疑函的具体内容及时向递交质疑函的供应商作出答复或不予答复，答复内容不得涉及商业秘密。作出的答复将以书面形式递交质疑的供应商。递交质疑的供应商在被告知、收到上述公告、通知或答疑书后，应立即向需方回函确认。未确认情况应当视为对质疑答复的知晓，也将视为对质疑答复内容接受的默认。</w:t>
      </w:r>
    </w:p>
    <w:p>
      <w:pPr>
        <w:pStyle w:val="3"/>
        <w:ind w:firstLine="482"/>
        <w:rPr>
          <w:rFonts w:ascii="宋体" w:hAnsi="宋体" w:eastAsia="宋体" w:cs="宋体"/>
          <w:b w:val="0"/>
          <w:bCs w:val="0"/>
          <w:sz w:val="24"/>
          <w:szCs w:val="24"/>
        </w:rPr>
      </w:pPr>
      <w:bookmarkStart w:id="5" w:name="_Toc240772096"/>
      <w:r>
        <w:rPr>
          <w:rFonts w:hint="eastAsia" w:ascii="宋体" w:hAnsi="宋体" w:eastAsia="宋体" w:cs="宋体"/>
          <w:b w:val="0"/>
          <w:bCs w:val="0"/>
          <w:sz w:val="24"/>
          <w:szCs w:val="24"/>
        </w:rPr>
        <w:t>6、澄清或质疑不予受理的情况</w:t>
      </w:r>
      <w:bookmarkEnd w:id="5"/>
    </w:p>
    <w:p>
      <w:pPr>
        <w:widowControl/>
        <w:spacing w:line="360" w:lineRule="auto"/>
        <w:ind w:firstLine="480" w:firstLineChars="200"/>
        <w:rPr>
          <w:rFonts w:ascii="宋体" w:hAnsi="宋体" w:cs="宋体"/>
          <w:sz w:val="24"/>
        </w:rPr>
      </w:pPr>
      <w:r>
        <w:rPr>
          <w:rFonts w:hint="eastAsia" w:ascii="宋体" w:hAnsi="宋体" w:cs="宋体"/>
          <w:sz w:val="24"/>
        </w:rPr>
        <w:t>有下列情形之一的，属于无效质疑，被质疑人不予受理，由此产生的影响由投标人自行承担：</w:t>
      </w:r>
    </w:p>
    <w:p>
      <w:pPr>
        <w:widowControl/>
        <w:spacing w:line="360" w:lineRule="auto"/>
        <w:ind w:firstLine="480" w:firstLineChars="200"/>
        <w:rPr>
          <w:rFonts w:ascii="宋体" w:hAnsi="宋体" w:cs="宋体"/>
          <w:sz w:val="24"/>
        </w:rPr>
      </w:pPr>
      <w:r>
        <w:rPr>
          <w:rFonts w:hint="eastAsia" w:ascii="宋体" w:hAnsi="宋体" w:cs="宋体"/>
          <w:sz w:val="24"/>
        </w:rPr>
        <w:t>(一)不是参与该采购项目活动供应商的;</w:t>
      </w:r>
    </w:p>
    <w:p>
      <w:pPr>
        <w:widowControl/>
        <w:spacing w:line="360" w:lineRule="auto"/>
        <w:ind w:firstLine="480" w:firstLineChars="200"/>
        <w:rPr>
          <w:rFonts w:ascii="宋体" w:hAnsi="宋体" w:cs="宋体"/>
          <w:sz w:val="24"/>
        </w:rPr>
      </w:pPr>
      <w:r>
        <w:rPr>
          <w:rFonts w:hint="eastAsia" w:ascii="宋体" w:hAnsi="宋体" w:cs="宋体"/>
          <w:sz w:val="24"/>
        </w:rPr>
        <w:t>(二)被质疑人为采购人之外的；</w:t>
      </w:r>
    </w:p>
    <w:p>
      <w:pPr>
        <w:widowControl/>
        <w:spacing w:line="360" w:lineRule="auto"/>
        <w:ind w:firstLine="480" w:firstLineChars="200"/>
        <w:rPr>
          <w:rFonts w:ascii="宋体" w:hAnsi="宋体" w:cs="宋体"/>
          <w:sz w:val="24"/>
        </w:rPr>
      </w:pPr>
      <w:r>
        <w:rPr>
          <w:rFonts w:hint="eastAsia" w:ascii="宋体" w:hAnsi="宋体" w:cs="宋体"/>
          <w:sz w:val="24"/>
        </w:rPr>
        <w:t>(三)所有质疑事项超过质疑有效期的；</w:t>
      </w:r>
    </w:p>
    <w:p>
      <w:pPr>
        <w:widowControl/>
        <w:spacing w:line="360" w:lineRule="auto"/>
        <w:ind w:firstLine="480" w:firstLineChars="200"/>
        <w:rPr>
          <w:rFonts w:ascii="宋体" w:hAnsi="宋体" w:cs="宋体"/>
          <w:sz w:val="24"/>
        </w:rPr>
      </w:pPr>
      <w:r>
        <w:rPr>
          <w:rFonts w:hint="eastAsia" w:ascii="宋体" w:hAnsi="宋体" w:cs="宋体"/>
          <w:sz w:val="24"/>
        </w:rPr>
        <w:t>(四)以具有法律效力的文书送达之外方式提出的；</w:t>
      </w:r>
    </w:p>
    <w:p>
      <w:pPr>
        <w:widowControl/>
        <w:spacing w:line="360" w:lineRule="auto"/>
        <w:ind w:firstLine="480" w:firstLineChars="200"/>
        <w:rPr>
          <w:rFonts w:ascii="宋体" w:hAnsi="宋体" w:cs="宋体"/>
          <w:sz w:val="24"/>
        </w:rPr>
      </w:pPr>
      <w:r>
        <w:rPr>
          <w:rFonts w:hint="eastAsia" w:ascii="宋体" w:hAnsi="宋体" w:cs="宋体"/>
          <w:sz w:val="24"/>
        </w:rPr>
        <w:t>(五) 未按上述规定递交澄清或质疑函的；</w:t>
      </w:r>
    </w:p>
    <w:p>
      <w:pPr>
        <w:adjustRightInd w:val="0"/>
        <w:spacing w:line="360" w:lineRule="auto"/>
        <w:ind w:firstLine="480" w:firstLineChars="200"/>
        <w:rPr>
          <w:rFonts w:ascii="宋体" w:hAnsi="宋体" w:cs="宋体"/>
          <w:sz w:val="24"/>
        </w:rPr>
      </w:pPr>
      <w:r>
        <w:rPr>
          <w:rFonts w:hint="eastAsia" w:ascii="宋体" w:hAnsi="宋体" w:cs="宋体"/>
          <w:sz w:val="24"/>
        </w:rPr>
        <w:t>(六) 其它不符合受理条件的情形。</w:t>
      </w:r>
    </w:p>
    <w:p>
      <w:pPr>
        <w:spacing w:line="360" w:lineRule="auto"/>
        <w:ind w:firstLine="480" w:firstLineChars="200"/>
        <w:rPr>
          <w:rFonts w:ascii="宋体" w:hAnsi="宋体"/>
          <w:sz w:val="24"/>
        </w:rPr>
      </w:pPr>
    </w:p>
    <w:p>
      <w:pPr>
        <w:spacing w:line="360" w:lineRule="auto"/>
        <w:rPr>
          <w:rFonts w:ascii="宋体" w:hAnsi="宋体"/>
          <w:b/>
          <w:bCs/>
          <w:sz w:val="24"/>
        </w:rPr>
      </w:pPr>
      <w:r>
        <w:rPr>
          <w:rFonts w:hint="eastAsia" w:ascii="宋体" w:hAnsi="宋体"/>
          <w:b/>
          <w:bCs/>
          <w:sz w:val="24"/>
          <w:lang w:eastAsia="zh-CN"/>
        </w:rPr>
        <w:t>四</w:t>
      </w:r>
      <w:r>
        <w:rPr>
          <w:rFonts w:hint="eastAsia" w:ascii="宋体" w:hAnsi="宋体"/>
          <w:b/>
          <w:bCs/>
          <w:sz w:val="24"/>
        </w:rPr>
        <w:t>、响应文件的编制</w:t>
      </w:r>
    </w:p>
    <w:bookmarkEnd w:id="3"/>
    <w:p>
      <w:pPr>
        <w:tabs>
          <w:tab w:val="left" w:pos="1080"/>
        </w:tabs>
        <w:spacing w:line="360" w:lineRule="auto"/>
        <w:ind w:firstLine="460" w:firstLineChars="192"/>
        <w:rPr>
          <w:rFonts w:ascii="宋体" w:hAnsi="宋体"/>
          <w:sz w:val="24"/>
        </w:rPr>
      </w:pPr>
      <w:r>
        <w:rPr>
          <w:rFonts w:hint="eastAsia" w:ascii="宋体" w:hAnsi="宋体"/>
          <w:sz w:val="24"/>
        </w:rPr>
        <w:t>1．</w:t>
      </w:r>
      <w:r>
        <w:rPr>
          <w:rFonts w:hint="eastAsia" w:ascii="宋体" w:hAnsi="宋体"/>
          <w:b/>
          <w:sz w:val="24"/>
        </w:rPr>
        <w:t>供应商应按询价文件要求准备响应文件正本一套、副本二套</w:t>
      </w:r>
      <w:r>
        <w:rPr>
          <w:rFonts w:hint="eastAsia" w:ascii="宋体" w:hAnsi="宋体"/>
          <w:sz w:val="24"/>
        </w:rPr>
        <w:t>。响应文件的正本和副本应在其封面右上角清楚地标明“正本”或“副本”字样。若正本和副本有不一致的内容，以正本书面响应文件为准。</w:t>
      </w:r>
    </w:p>
    <w:p>
      <w:pPr>
        <w:tabs>
          <w:tab w:val="left" w:pos="1095"/>
        </w:tabs>
        <w:spacing w:line="360" w:lineRule="auto"/>
        <w:ind w:firstLine="460" w:firstLineChars="192"/>
        <w:rPr>
          <w:rFonts w:ascii="宋体" w:hAnsi="宋体"/>
          <w:sz w:val="24"/>
        </w:rPr>
      </w:pPr>
      <w:r>
        <w:rPr>
          <w:rFonts w:hint="eastAsia" w:ascii="宋体" w:hAnsi="宋体"/>
          <w:sz w:val="24"/>
        </w:rPr>
        <w:t>2．响应文件正本应使用不退色、不变质的墨水打印或书写，并由供应商的</w:t>
      </w:r>
      <w:r>
        <w:rPr>
          <w:rFonts w:hint="eastAsia" w:ascii="宋体" w:hAnsi="宋体"/>
          <w:b/>
          <w:sz w:val="24"/>
        </w:rPr>
        <w:t>法定代表人或其授权代表在规定签章处签字并加盖供应商公章</w:t>
      </w:r>
      <w:r>
        <w:rPr>
          <w:rFonts w:hint="eastAsia" w:ascii="宋体" w:hAnsi="宋体"/>
          <w:sz w:val="24"/>
        </w:rPr>
        <w:t>（</w:t>
      </w:r>
      <w:r>
        <w:rPr>
          <w:rFonts w:hint="eastAsia" w:ascii="宋体" w:hAnsi="宋体"/>
          <w:b/>
          <w:sz w:val="24"/>
        </w:rPr>
        <w:t>不能使用如“投标专用章”等其他业务专用印章</w:t>
      </w:r>
      <w:r>
        <w:rPr>
          <w:rFonts w:hint="eastAsia" w:ascii="宋体" w:hAnsi="宋体"/>
          <w:sz w:val="24"/>
        </w:rPr>
        <w:t>）。响应文件副本可采用正本的复印件。</w:t>
      </w:r>
    </w:p>
    <w:p>
      <w:pPr>
        <w:tabs>
          <w:tab w:val="left" w:pos="1095"/>
        </w:tabs>
        <w:spacing w:line="360" w:lineRule="auto"/>
        <w:ind w:firstLine="460" w:firstLineChars="192"/>
        <w:rPr>
          <w:rFonts w:ascii="宋体" w:hAnsi="宋体"/>
          <w:sz w:val="24"/>
        </w:rPr>
      </w:pPr>
      <w:r>
        <w:rPr>
          <w:rFonts w:hint="eastAsia" w:ascii="宋体" w:hAnsi="宋体"/>
          <w:sz w:val="24"/>
        </w:rPr>
        <w:t>3．响应文件的打印和书写应清楚工整，任何行间插字、涂改或增删，必须由供应商的法定代表人或其授权代表签字或加盖公章。字迹潦草、表达不清或可能导致非唯一理解的响应文件可视为无效响应。</w:t>
      </w:r>
    </w:p>
    <w:p>
      <w:pPr>
        <w:tabs>
          <w:tab w:val="left" w:pos="1080"/>
        </w:tabs>
        <w:spacing w:line="360" w:lineRule="auto"/>
        <w:ind w:firstLine="460" w:firstLineChars="192"/>
        <w:rPr>
          <w:rFonts w:ascii="宋体" w:hAnsi="宋体"/>
          <w:b/>
          <w:sz w:val="24"/>
        </w:rPr>
      </w:pPr>
      <w:r>
        <w:rPr>
          <w:rFonts w:hint="eastAsia" w:ascii="宋体" w:hAnsi="宋体"/>
          <w:sz w:val="24"/>
        </w:rPr>
        <w:t>4．</w:t>
      </w:r>
      <w:r>
        <w:rPr>
          <w:rFonts w:hint="eastAsia" w:ascii="宋体" w:hAnsi="宋体"/>
          <w:b/>
          <w:sz w:val="24"/>
        </w:rPr>
        <w:t>响应文件正本和副本必须装订成册并逐页编目编码，进行胶装，不得有活页。</w:t>
      </w:r>
    </w:p>
    <w:p>
      <w:pPr>
        <w:tabs>
          <w:tab w:val="left" w:pos="1080"/>
        </w:tabs>
        <w:spacing w:line="360" w:lineRule="auto"/>
        <w:ind w:firstLine="460" w:firstLineChars="192"/>
        <w:rPr>
          <w:rFonts w:ascii="宋体" w:hAnsi="宋体"/>
          <w:sz w:val="24"/>
        </w:rPr>
      </w:pPr>
      <w:r>
        <w:rPr>
          <w:rFonts w:hint="eastAsia" w:ascii="宋体" w:hAnsi="宋体"/>
          <w:sz w:val="24"/>
        </w:rPr>
        <w:t>5．响应文件应根据询价文件的要求制作，签署、盖章和内容应完整，如有遗漏，将被视为无效响应。</w:t>
      </w:r>
    </w:p>
    <w:p>
      <w:pPr>
        <w:tabs>
          <w:tab w:val="left" w:pos="1080"/>
        </w:tabs>
        <w:spacing w:line="360" w:lineRule="auto"/>
        <w:ind w:firstLine="460" w:firstLineChars="192"/>
        <w:rPr>
          <w:rFonts w:ascii="宋体" w:hAnsi="宋体"/>
          <w:sz w:val="24"/>
        </w:rPr>
      </w:pPr>
      <w:r>
        <w:rPr>
          <w:rFonts w:hint="eastAsia" w:ascii="宋体" w:hAnsi="宋体"/>
          <w:sz w:val="24"/>
        </w:rPr>
        <w:t>6．响应文件统一用A4幅面纸印制。</w:t>
      </w:r>
    </w:p>
    <w:p>
      <w:pPr>
        <w:tabs>
          <w:tab w:val="left" w:pos="1080"/>
        </w:tabs>
        <w:spacing w:line="360" w:lineRule="auto"/>
        <w:ind w:firstLine="460" w:firstLineChars="192"/>
        <w:rPr>
          <w:rFonts w:ascii="宋体" w:hAnsi="宋体"/>
          <w:sz w:val="24"/>
        </w:rPr>
      </w:pPr>
      <w:bookmarkStart w:id="6" w:name="_Toc307216487"/>
      <w:r>
        <w:rPr>
          <w:rFonts w:hint="eastAsia" w:ascii="宋体" w:hAnsi="宋体"/>
          <w:sz w:val="24"/>
        </w:rPr>
        <w:t>7．响应文件的封面应标明供应商的名称、详细地址、项目名称、项目编号、正本或副本。</w:t>
      </w:r>
    </w:p>
    <w:p>
      <w:pPr>
        <w:tabs>
          <w:tab w:val="left" w:pos="1080"/>
        </w:tabs>
        <w:spacing w:line="360" w:lineRule="auto"/>
        <w:rPr>
          <w:rFonts w:ascii="宋体" w:hAnsi="宋体"/>
          <w:b/>
          <w:sz w:val="24"/>
        </w:rPr>
      </w:pPr>
      <w:r>
        <w:rPr>
          <w:rFonts w:hint="eastAsia" w:ascii="宋体" w:hAnsi="宋体"/>
          <w:b/>
          <w:sz w:val="24"/>
          <w:lang w:eastAsia="zh-CN"/>
        </w:rPr>
        <w:t>五</w:t>
      </w:r>
      <w:r>
        <w:rPr>
          <w:rFonts w:hint="eastAsia" w:ascii="宋体" w:hAnsi="宋体"/>
          <w:b/>
          <w:sz w:val="24"/>
        </w:rPr>
        <w:t>、响应文件的密封及标记</w:t>
      </w:r>
    </w:p>
    <w:p>
      <w:pPr>
        <w:tabs>
          <w:tab w:val="left" w:pos="1080"/>
        </w:tabs>
        <w:spacing w:line="360" w:lineRule="auto"/>
        <w:ind w:firstLine="463" w:firstLineChars="192"/>
        <w:rPr>
          <w:rFonts w:ascii="宋体" w:hAnsi="宋体"/>
          <w:sz w:val="24"/>
        </w:rPr>
      </w:pPr>
      <w:r>
        <w:rPr>
          <w:rFonts w:hint="eastAsia" w:ascii="宋体" w:hAnsi="宋体"/>
          <w:b/>
          <w:sz w:val="24"/>
        </w:rPr>
        <w:t>1．响应文件应当密封，</w:t>
      </w:r>
      <w:r>
        <w:rPr>
          <w:rFonts w:hint="eastAsia" w:ascii="宋体" w:hAnsi="宋体"/>
          <w:sz w:val="24"/>
        </w:rPr>
        <w:t>“正本”、“副本”可以单独封装，也可密封于一件包装袋内。包装袋封面应标明供应商的名称、详细地址、项目名称、项目编号、正本或副本等，封口处应加盖供应商单位公章，并注明“于提交响应文件截止时间之前不准启封”字样，由于响应文件未作标记或标记不明而造成响应文件错放或提前开启可视为无效响应。</w:t>
      </w:r>
    </w:p>
    <w:p>
      <w:pPr>
        <w:spacing w:line="360" w:lineRule="auto"/>
        <w:ind w:firstLine="482"/>
        <w:rPr>
          <w:rFonts w:ascii="宋体" w:hAnsi="宋体"/>
          <w:bCs/>
          <w:sz w:val="24"/>
        </w:rPr>
      </w:pPr>
      <w:r>
        <w:rPr>
          <w:rFonts w:hint="eastAsia" w:ascii="宋体" w:hAnsi="宋体"/>
          <w:b/>
          <w:sz w:val="24"/>
        </w:rPr>
        <w:t>2．为方便公布报价，供应商应单独提供一份“报价一览表”</w:t>
      </w:r>
      <w:r>
        <w:rPr>
          <w:rFonts w:hint="eastAsia" w:ascii="宋体" w:hAnsi="宋体"/>
          <w:sz w:val="24"/>
        </w:rPr>
        <w:t>，密封在报价信封内，信封上注明项目名称、项目编号、供应商名称</w:t>
      </w:r>
      <w:r>
        <w:rPr>
          <w:rFonts w:hint="eastAsia" w:ascii="宋体" w:hAnsi="宋体"/>
          <w:bCs/>
          <w:sz w:val="24"/>
        </w:rPr>
        <w:t>并加盖供应商公章。</w:t>
      </w:r>
    </w:p>
    <w:p>
      <w:pPr>
        <w:spacing w:line="360" w:lineRule="auto"/>
        <w:rPr>
          <w:rFonts w:ascii="宋体" w:hAnsi="宋体"/>
          <w:b/>
          <w:bCs/>
          <w:sz w:val="24"/>
        </w:rPr>
      </w:pPr>
      <w:r>
        <w:rPr>
          <w:rFonts w:hint="eastAsia" w:ascii="宋体" w:hAnsi="宋体"/>
          <w:b/>
          <w:bCs/>
          <w:sz w:val="24"/>
          <w:lang w:eastAsia="zh-CN"/>
        </w:rPr>
        <w:t>六</w:t>
      </w:r>
      <w:r>
        <w:rPr>
          <w:rFonts w:hint="eastAsia" w:ascii="宋体" w:hAnsi="宋体"/>
          <w:b/>
          <w:bCs/>
          <w:sz w:val="24"/>
        </w:rPr>
        <w:t>、响应文</w:t>
      </w:r>
      <w:bookmarkEnd w:id="6"/>
      <w:bookmarkStart w:id="7" w:name="_Toc307216488"/>
      <w:r>
        <w:rPr>
          <w:rFonts w:hint="eastAsia" w:ascii="宋体" w:hAnsi="宋体"/>
          <w:b/>
          <w:bCs/>
          <w:sz w:val="24"/>
        </w:rPr>
        <w:t>件的送达及修改、撤回</w:t>
      </w:r>
    </w:p>
    <w:p>
      <w:pPr>
        <w:spacing w:line="360" w:lineRule="auto"/>
        <w:ind w:firstLine="480"/>
        <w:rPr>
          <w:rFonts w:ascii="宋体" w:hAnsi="宋体"/>
          <w:sz w:val="24"/>
        </w:rPr>
      </w:pPr>
      <w:r>
        <w:rPr>
          <w:rFonts w:hint="eastAsia" w:ascii="宋体" w:hAnsi="宋体"/>
          <w:sz w:val="24"/>
        </w:rPr>
        <w:t>1．响应</w:t>
      </w:r>
      <w:bookmarkEnd w:id="7"/>
      <w:r>
        <w:rPr>
          <w:rFonts w:hint="eastAsia" w:ascii="宋体" w:hAnsi="宋体"/>
          <w:sz w:val="24"/>
        </w:rPr>
        <w:t>文件的送达</w:t>
      </w:r>
    </w:p>
    <w:p>
      <w:pPr>
        <w:spacing w:line="360" w:lineRule="auto"/>
        <w:ind w:firstLine="472" w:firstLineChars="196"/>
        <w:rPr>
          <w:rFonts w:ascii="宋体" w:hAnsi="宋体"/>
          <w:sz w:val="24"/>
        </w:rPr>
      </w:pPr>
      <w:r>
        <w:rPr>
          <w:rFonts w:hint="eastAsia" w:ascii="宋体" w:hAnsi="宋体"/>
          <w:b/>
          <w:sz w:val="24"/>
        </w:rPr>
        <w:t>响应文件应密封送达。</w:t>
      </w:r>
      <w:r>
        <w:rPr>
          <w:rFonts w:hint="eastAsia" w:ascii="宋体" w:hAnsi="宋体"/>
          <w:bCs/>
          <w:sz w:val="24"/>
        </w:rPr>
        <w:t>响应文件应于</w:t>
      </w:r>
      <w:r>
        <w:rPr>
          <w:rFonts w:hint="eastAsia" w:ascii="宋体" w:hAnsi="宋体"/>
          <w:sz w:val="24"/>
        </w:rPr>
        <w:t>提交响应文件截止时间之前按要求密封送达指定地点，未按要求密封或逾期送达的响应文件将被拒绝</w:t>
      </w:r>
      <w:r>
        <w:rPr>
          <w:rFonts w:hint="eastAsia" w:ascii="宋体" w:hAnsi="宋体"/>
          <w:bCs/>
          <w:sz w:val="24"/>
        </w:rPr>
        <w:t>。</w:t>
      </w:r>
    </w:p>
    <w:p>
      <w:pPr>
        <w:spacing w:line="360" w:lineRule="auto"/>
        <w:ind w:right="26" w:firstLine="480" w:firstLineChars="200"/>
        <w:rPr>
          <w:rFonts w:ascii="宋体" w:hAnsi="宋体"/>
          <w:bCs/>
          <w:sz w:val="24"/>
        </w:rPr>
      </w:pPr>
      <w:r>
        <w:rPr>
          <w:rFonts w:hint="eastAsia" w:ascii="宋体" w:hAnsi="宋体"/>
          <w:sz w:val="24"/>
        </w:rPr>
        <w:t>2．响</w:t>
      </w:r>
      <w:bookmarkStart w:id="8" w:name="_Toc307216490"/>
      <w:r>
        <w:rPr>
          <w:rFonts w:hint="eastAsia" w:ascii="宋体" w:hAnsi="宋体"/>
          <w:sz w:val="24"/>
        </w:rPr>
        <w:t>应文件的修改和撤回</w:t>
      </w:r>
    </w:p>
    <w:p>
      <w:pPr>
        <w:spacing w:line="360" w:lineRule="auto"/>
        <w:ind w:firstLine="480" w:firstLineChars="200"/>
        <w:rPr>
          <w:rFonts w:ascii="宋体" w:hAnsi="宋体"/>
          <w:sz w:val="24"/>
        </w:rPr>
      </w:pPr>
      <w:r>
        <w:rPr>
          <w:rFonts w:hint="eastAsia" w:ascii="宋体" w:hAnsi="宋体"/>
          <w:sz w:val="24"/>
        </w:rPr>
        <w:t>供应商在提交响应文件截止时间前，可以补充、修改或撤回提交的响应文件，并书面通知采购人。</w:t>
      </w:r>
      <w:r>
        <w:rPr>
          <w:rFonts w:ascii="宋体" w:hAnsi="宋体"/>
          <w:sz w:val="24"/>
        </w:rPr>
        <w:t>补充、修改的内容作为响应文件的组成部分。补充、修改的内容与响应文件不一致的，以补充、修改的内容为准。</w:t>
      </w:r>
      <w:r>
        <w:rPr>
          <w:rFonts w:hint="eastAsia" w:ascii="宋体" w:hAnsi="宋体"/>
          <w:sz w:val="24"/>
        </w:rPr>
        <w:t>有关补充、修改或撤回的书面文件必须由签署原响应文件的签字人签字，并加盖公章方为有效。在提交</w:t>
      </w:r>
      <w:bookmarkEnd w:id="8"/>
      <w:r>
        <w:rPr>
          <w:rFonts w:hint="eastAsia" w:ascii="宋体" w:hAnsi="宋体"/>
          <w:sz w:val="24"/>
        </w:rPr>
        <w:t>响应文件截止时间之后，供应商不得对其递交的响应文件做任何修改或撤回。</w:t>
      </w:r>
    </w:p>
    <w:p>
      <w:pPr>
        <w:spacing w:line="360" w:lineRule="auto"/>
        <w:rPr>
          <w:rFonts w:ascii="宋体" w:hAnsi="宋体"/>
          <w:b/>
          <w:bCs/>
          <w:sz w:val="24"/>
        </w:rPr>
      </w:pPr>
      <w:r>
        <w:rPr>
          <w:rFonts w:hint="eastAsia" w:ascii="宋体" w:hAnsi="宋体"/>
          <w:b/>
          <w:bCs/>
          <w:sz w:val="24"/>
          <w:lang w:eastAsia="zh-CN"/>
        </w:rPr>
        <w:t>七</w:t>
      </w:r>
      <w:r>
        <w:rPr>
          <w:rFonts w:hint="eastAsia" w:ascii="宋体" w:hAnsi="宋体"/>
          <w:b/>
          <w:bCs/>
          <w:sz w:val="24"/>
        </w:rPr>
        <w:t>、公开“报价一览表”</w:t>
      </w:r>
    </w:p>
    <w:p>
      <w:pPr>
        <w:spacing w:line="360" w:lineRule="auto"/>
        <w:ind w:firstLine="600" w:firstLineChars="250"/>
        <w:textAlignment w:val="top"/>
        <w:rPr>
          <w:rFonts w:ascii="宋体" w:hAnsi="宋体"/>
          <w:sz w:val="24"/>
        </w:rPr>
      </w:pPr>
      <w:r>
        <w:rPr>
          <w:rFonts w:hint="eastAsia" w:ascii="宋体" w:hAnsi="宋体"/>
          <w:sz w:val="24"/>
        </w:rPr>
        <w:t>采购人在规定的时间内，按下列程序进行报价：</w:t>
      </w:r>
    </w:p>
    <w:p>
      <w:pPr>
        <w:spacing w:line="360" w:lineRule="auto"/>
        <w:ind w:firstLine="600" w:firstLineChars="250"/>
        <w:textAlignment w:val="top"/>
        <w:rPr>
          <w:rFonts w:ascii="宋体" w:hAnsi="宋体"/>
          <w:sz w:val="24"/>
        </w:rPr>
      </w:pPr>
      <w:r>
        <w:rPr>
          <w:rFonts w:hint="eastAsia" w:ascii="宋体" w:hAnsi="宋体"/>
          <w:sz w:val="24"/>
        </w:rPr>
        <w:t xml:space="preserve">1．宣布询价纪律；  </w:t>
      </w:r>
    </w:p>
    <w:p>
      <w:pPr>
        <w:spacing w:line="360" w:lineRule="auto"/>
        <w:ind w:firstLine="600" w:firstLineChars="250"/>
        <w:textAlignment w:val="top"/>
        <w:rPr>
          <w:rFonts w:ascii="宋体" w:hAnsi="宋体"/>
          <w:sz w:val="24"/>
        </w:rPr>
      </w:pPr>
      <w:r>
        <w:rPr>
          <w:rFonts w:hint="eastAsia" w:ascii="宋体" w:hAnsi="宋体"/>
          <w:sz w:val="24"/>
        </w:rPr>
        <w:t>2．公布供应商名称、检查响应文件的密封性，并检查供应商的法定代表人授权委托书及身份证原件。</w:t>
      </w:r>
    </w:p>
    <w:p>
      <w:pPr>
        <w:spacing w:line="360" w:lineRule="auto"/>
        <w:ind w:firstLine="600" w:firstLineChars="250"/>
        <w:textAlignment w:val="top"/>
        <w:rPr>
          <w:rFonts w:ascii="宋体" w:hAnsi="宋体"/>
          <w:sz w:val="24"/>
        </w:rPr>
      </w:pPr>
      <w:r>
        <w:rPr>
          <w:rFonts w:hint="eastAsia" w:ascii="宋体" w:hAnsi="宋体"/>
          <w:sz w:val="24"/>
        </w:rPr>
        <w:t>4．依次宣布各供应商的报价等。</w:t>
      </w:r>
    </w:p>
    <w:p>
      <w:pPr>
        <w:spacing w:line="360" w:lineRule="auto"/>
        <w:rPr>
          <w:rFonts w:ascii="宋体" w:hAnsi="宋体"/>
          <w:b/>
          <w:sz w:val="24"/>
        </w:rPr>
      </w:pPr>
      <w:r>
        <w:rPr>
          <w:rFonts w:hint="eastAsia" w:ascii="宋体" w:hAnsi="宋体"/>
          <w:b/>
          <w:sz w:val="24"/>
          <w:lang w:eastAsia="zh-CN"/>
        </w:rPr>
        <w:t>八</w:t>
      </w:r>
      <w:r>
        <w:rPr>
          <w:rFonts w:hint="eastAsia" w:ascii="宋体" w:hAnsi="宋体"/>
          <w:b/>
          <w:sz w:val="24"/>
        </w:rPr>
        <w:t>、评审程序与标准：</w:t>
      </w:r>
    </w:p>
    <w:p>
      <w:pPr>
        <w:spacing w:line="360" w:lineRule="auto"/>
        <w:ind w:firstLine="480"/>
        <w:rPr>
          <w:rFonts w:ascii="宋体" w:hAnsi="宋体"/>
          <w:sz w:val="24"/>
        </w:rPr>
      </w:pPr>
      <w:r>
        <w:rPr>
          <w:rFonts w:hint="eastAsia" w:ascii="宋体" w:hAnsi="宋体"/>
          <w:sz w:val="24"/>
        </w:rPr>
        <w:t>1．</w:t>
      </w:r>
      <w:r>
        <w:rPr>
          <w:rFonts w:hint="eastAsia" w:ascii="宋体" w:hAnsi="宋体" w:cs="宋体"/>
          <w:sz w:val="24"/>
        </w:rPr>
        <w:t>询价小组成员人数为不少于3人的单数。</w:t>
      </w:r>
      <w:r>
        <w:rPr>
          <w:rFonts w:hint="eastAsia" w:ascii="宋体" w:hAnsi="宋体"/>
          <w:sz w:val="24"/>
        </w:rPr>
        <w:t>询价小组首先对供应商进行资格审核，同时对响应文件的符合性进行审核，供应商响应产品的主要技术要求必须完全满足或优于询价文件的要求，且实质性满足询价文件的商务条款及质保要求，否则视为无效响应。</w:t>
      </w:r>
    </w:p>
    <w:p>
      <w:pPr>
        <w:spacing w:line="360" w:lineRule="auto"/>
        <w:ind w:firstLine="480" w:firstLineChars="200"/>
        <w:textAlignment w:val="top"/>
        <w:rPr>
          <w:rFonts w:ascii="宋体" w:hAnsi="宋体"/>
          <w:sz w:val="24"/>
        </w:rPr>
      </w:pPr>
      <w:r>
        <w:rPr>
          <w:rFonts w:hint="eastAsia" w:ascii="宋体" w:hAnsi="宋体"/>
          <w:sz w:val="24"/>
        </w:rPr>
        <w:t>1.1评审时，响应文件出现下列情形之一的，将作为无效响应文件，不得进入评审：</w:t>
      </w:r>
    </w:p>
    <w:p>
      <w:pPr>
        <w:spacing w:line="360" w:lineRule="auto"/>
        <w:ind w:right="26" w:firstLine="480"/>
        <w:rPr>
          <w:rFonts w:ascii="宋体" w:hAnsi="宋体"/>
          <w:bCs/>
          <w:sz w:val="24"/>
        </w:rPr>
      </w:pPr>
      <w:r>
        <w:rPr>
          <w:rFonts w:hint="eastAsia" w:ascii="宋体" w:hAnsi="宋体"/>
          <w:sz w:val="24"/>
        </w:rPr>
        <w:t>（1）</w:t>
      </w:r>
      <w:r>
        <w:rPr>
          <w:rFonts w:hint="eastAsia" w:ascii="宋体" w:hAnsi="宋体"/>
          <w:bCs/>
          <w:sz w:val="24"/>
        </w:rPr>
        <w:t>经查证核实有相互串通哄抬价格行为的相关响应；</w:t>
      </w:r>
    </w:p>
    <w:p>
      <w:pPr>
        <w:spacing w:line="360" w:lineRule="auto"/>
        <w:ind w:right="26" w:firstLine="480"/>
        <w:rPr>
          <w:rFonts w:ascii="宋体" w:hAnsi="宋体"/>
          <w:bCs/>
          <w:sz w:val="24"/>
        </w:rPr>
      </w:pPr>
      <w:r>
        <w:rPr>
          <w:rFonts w:hint="eastAsia" w:ascii="宋体" w:hAnsi="宋体"/>
          <w:sz w:val="24"/>
        </w:rPr>
        <w:t>（2）</w:t>
      </w:r>
      <w:r>
        <w:rPr>
          <w:rFonts w:hint="eastAsia" w:ascii="宋体" w:hAnsi="宋体"/>
          <w:bCs/>
          <w:sz w:val="24"/>
        </w:rPr>
        <w:t>响应文件未经法定代表人签字或未盖单位公章；</w:t>
      </w:r>
    </w:p>
    <w:p>
      <w:pPr>
        <w:spacing w:line="360" w:lineRule="auto"/>
        <w:ind w:right="26" w:firstLine="480"/>
        <w:rPr>
          <w:rFonts w:ascii="宋体" w:hAnsi="宋体"/>
          <w:bCs/>
          <w:sz w:val="24"/>
        </w:rPr>
      </w:pPr>
      <w:r>
        <w:rPr>
          <w:rFonts w:hint="eastAsia" w:ascii="宋体" w:hAnsi="宋体"/>
          <w:sz w:val="24"/>
        </w:rPr>
        <w:t>（3）</w:t>
      </w:r>
      <w:r>
        <w:rPr>
          <w:rFonts w:hint="eastAsia" w:ascii="宋体" w:hAnsi="宋体"/>
          <w:bCs/>
          <w:sz w:val="24"/>
        </w:rPr>
        <w:t>响应文件有备选方案或多项方案者；</w:t>
      </w:r>
    </w:p>
    <w:p>
      <w:pPr>
        <w:spacing w:line="360" w:lineRule="auto"/>
        <w:ind w:right="26" w:firstLine="480"/>
        <w:rPr>
          <w:rFonts w:ascii="宋体" w:hAnsi="宋体"/>
          <w:bCs/>
          <w:sz w:val="24"/>
        </w:rPr>
      </w:pPr>
      <w:r>
        <w:rPr>
          <w:rFonts w:hint="eastAsia" w:ascii="宋体" w:hAnsi="宋体"/>
          <w:sz w:val="24"/>
        </w:rPr>
        <w:t>（4）报价总价超过本项目预算金额的。</w:t>
      </w:r>
    </w:p>
    <w:p>
      <w:pPr>
        <w:spacing w:line="360" w:lineRule="auto"/>
        <w:ind w:firstLine="480" w:firstLineChars="200"/>
        <w:textAlignment w:val="top"/>
        <w:rPr>
          <w:rFonts w:ascii="宋体" w:hAnsi="宋体"/>
          <w:sz w:val="24"/>
        </w:rPr>
      </w:pPr>
      <w:r>
        <w:rPr>
          <w:rFonts w:hint="eastAsia" w:ascii="宋体" w:hAnsi="宋体"/>
          <w:sz w:val="24"/>
        </w:rPr>
        <w:t>（5）技术响应和商务响应不能满足询价文件中技术要求和商务要求的；</w:t>
      </w:r>
    </w:p>
    <w:p>
      <w:pPr>
        <w:spacing w:line="360" w:lineRule="auto"/>
        <w:ind w:firstLine="480" w:firstLineChars="200"/>
        <w:textAlignment w:val="top"/>
        <w:rPr>
          <w:rFonts w:ascii="宋体" w:hAnsi="宋体"/>
          <w:sz w:val="24"/>
        </w:rPr>
      </w:pPr>
      <w:r>
        <w:rPr>
          <w:rFonts w:hint="eastAsia" w:ascii="宋体" w:hAnsi="宋体"/>
          <w:sz w:val="24"/>
        </w:rPr>
        <w:t>（6）未满足本文件中第二章中的五、六、七、八条中的相关要求的；</w:t>
      </w:r>
    </w:p>
    <w:p>
      <w:pPr>
        <w:spacing w:line="360" w:lineRule="auto"/>
        <w:ind w:right="26" w:firstLine="480"/>
        <w:rPr>
          <w:rFonts w:ascii="宋体" w:hAnsi="宋体"/>
          <w:sz w:val="24"/>
        </w:rPr>
      </w:pPr>
      <w:r>
        <w:rPr>
          <w:rFonts w:hint="eastAsia" w:ascii="宋体" w:hAnsi="宋体"/>
          <w:sz w:val="24"/>
        </w:rPr>
        <w:t>1.2有下列情形之一的，询价项目作废：</w:t>
      </w:r>
    </w:p>
    <w:p>
      <w:pPr>
        <w:spacing w:line="360" w:lineRule="auto"/>
        <w:ind w:right="26" w:firstLine="480"/>
        <w:rPr>
          <w:rFonts w:ascii="宋体" w:hAnsi="宋体"/>
          <w:sz w:val="24"/>
        </w:rPr>
      </w:pPr>
      <w:r>
        <w:rPr>
          <w:rFonts w:hint="eastAsia" w:ascii="宋体" w:hAnsi="宋体"/>
          <w:sz w:val="24"/>
        </w:rPr>
        <w:t>（1）实质响应的合格供应商不足三家，询价失败的；</w:t>
      </w:r>
    </w:p>
    <w:p>
      <w:pPr>
        <w:spacing w:line="360" w:lineRule="auto"/>
        <w:ind w:right="26" w:firstLine="480"/>
        <w:rPr>
          <w:rFonts w:ascii="宋体" w:hAnsi="宋体"/>
          <w:sz w:val="24"/>
        </w:rPr>
      </w:pPr>
      <w:r>
        <w:rPr>
          <w:rFonts w:hint="eastAsia" w:ascii="宋体" w:hAnsi="宋体"/>
          <w:sz w:val="24"/>
        </w:rPr>
        <w:t>（2）询价小组否决所有响应的；或者询价小组对一部分响应作否决处理后，其他有效响应不足三家，使询价明显缺乏竞争力，询价小组决定否决全部响应的;</w:t>
      </w:r>
    </w:p>
    <w:p>
      <w:pPr>
        <w:spacing w:line="360" w:lineRule="auto"/>
        <w:ind w:right="26" w:firstLine="480"/>
        <w:rPr>
          <w:rFonts w:ascii="宋体" w:hAnsi="宋体"/>
          <w:sz w:val="24"/>
        </w:rPr>
      </w:pPr>
      <w:r>
        <w:rPr>
          <w:rFonts w:hint="eastAsia" w:ascii="宋体" w:hAnsi="宋体"/>
          <w:sz w:val="24"/>
        </w:rPr>
        <w:t>（3）</w:t>
      </w:r>
      <w:r>
        <w:rPr>
          <w:rFonts w:ascii="宋体" w:hAnsi="宋体"/>
          <w:sz w:val="24"/>
        </w:rPr>
        <w:t>出现影响采购公正的违法、违规行为的</w:t>
      </w:r>
      <w:r>
        <w:rPr>
          <w:rFonts w:hint="eastAsia" w:ascii="宋体" w:hAnsi="宋体"/>
          <w:sz w:val="24"/>
        </w:rPr>
        <w:t>；</w:t>
      </w:r>
    </w:p>
    <w:p>
      <w:pPr>
        <w:spacing w:line="360" w:lineRule="auto"/>
        <w:ind w:right="26" w:firstLine="480"/>
        <w:rPr>
          <w:rFonts w:ascii="宋体" w:hAnsi="宋体"/>
          <w:sz w:val="24"/>
        </w:rPr>
      </w:pPr>
      <w:r>
        <w:rPr>
          <w:rFonts w:hint="eastAsia" w:ascii="宋体" w:hAnsi="宋体"/>
          <w:sz w:val="24"/>
        </w:rPr>
        <w:t>（4）</w:t>
      </w:r>
      <w:r>
        <w:rPr>
          <w:rFonts w:ascii="宋体" w:hAnsi="宋体"/>
          <w:sz w:val="24"/>
        </w:rPr>
        <w:t>因重大变故，采购任务取消</w:t>
      </w:r>
      <w:r>
        <w:rPr>
          <w:rFonts w:hint="eastAsia" w:ascii="宋体" w:hAnsi="宋体"/>
          <w:sz w:val="24"/>
        </w:rPr>
        <w:t>或重大变更</w:t>
      </w:r>
      <w:r>
        <w:rPr>
          <w:rFonts w:ascii="宋体" w:hAnsi="宋体"/>
          <w:sz w:val="24"/>
        </w:rPr>
        <w:t>的</w:t>
      </w:r>
      <w:r>
        <w:rPr>
          <w:rFonts w:hint="eastAsia" w:ascii="宋体" w:hAnsi="宋体"/>
          <w:sz w:val="24"/>
        </w:rPr>
        <w:t>；</w:t>
      </w:r>
    </w:p>
    <w:p>
      <w:pPr>
        <w:spacing w:line="360" w:lineRule="auto"/>
        <w:ind w:firstLine="480" w:firstLineChars="200"/>
        <w:textAlignment w:val="top"/>
        <w:rPr>
          <w:rFonts w:ascii="宋体" w:hAnsi="宋体"/>
          <w:sz w:val="24"/>
        </w:rPr>
      </w:pPr>
      <w:r>
        <w:rPr>
          <w:rFonts w:hint="eastAsia" w:ascii="宋体" w:hAnsi="宋体"/>
          <w:sz w:val="24"/>
        </w:rPr>
        <w:t>（5）询价文件存在不合理条款，询价程序不符合规定等原因，</w:t>
      </w:r>
      <w:r>
        <w:rPr>
          <w:rFonts w:ascii="宋体" w:hAnsi="宋体"/>
          <w:sz w:val="24"/>
        </w:rPr>
        <w:t>被主管部门或者监督部门撤销的</w:t>
      </w:r>
      <w:r>
        <w:rPr>
          <w:rFonts w:hint="eastAsia" w:ascii="宋体" w:hAnsi="宋体"/>
          <w:sz w:val="24"/>
        </w:rPr>
        <w:t>。</w:t>
      </w:r>
    </w:p>
    <w:p>
      <w:pPr>
        <w:spacing w:line="360" w:lineRule="auto"/>
        <w:ind w:firstLine="480"/>
        <w:rPr>
          <w:rFonts w:ascii="宋体" w:hAnsi="宋体"/>
          <w:b/>
          <w:sz w:val="24"/>
        </w:rPr>
      </w:pPr>
      <w:r>
        <w:rPr>
          <w:rFonts w:hint="eastAsia" w:ascii="宋体" w:hAnsi="宋体"/>
          <w:b/>
          <w:sz w:val="24"/>
        </w:rPr>
        <w:t>★2. 询价小组根据符合采购项目需求、质量、服务均满足询价文件要求且报价最低（优）的原则确定成交供应商候选人排序。</w:t>
      </w:r>
    </w:p>
    <w:p>
      <w:pPr>
        <w:spacing w:line="360" w:lineRule="auto"/>
        <w:ind w:firstLine="420" w:firstLineChars="200"/>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ascii="宋体" w:hAnsi="宋体"/>
        </w:rPr>
      </w:pPr>
      <w:r>
        <w:rPr>
          <w:rFonts w:hint="eastAsia" w:ascii="宋体" w:hAnsi="宋体"/>
        </w:rPr>
        <w:t>第三章 响应文件格式</w:t>
      </w: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b/>
          <w:sz w:val="48"/>
          <w:szCs w:val="48"/>
        </w:rPr>
      </w:pPr>
      <w:r>
        <w:rPr>
          <w:rFonts w:hint="eastAsia" w:ascii="宋体" w:hAnsi="宋体"/>
          <w:b/>
          <w:sz w:val="48"/>
          <w:szCs w:val="48"/>
        </w:rPr>
        <w:t>报 价 文 件</w:t>
      </w:r>
    </w:p>
    <w:p>
      <w:pPr>
        <w:spacing w:line="300" w:lineRule="auto"/>
        <w:jc w:val="center"/>
        <w:rPr>
          <w:rFonts w:ascii="宋体" w:hAnsi="宋体"/>
          <w:sz w:val="28"/>
          <w:szCs w:val="28"/>
        </w:rPr>
      </w:pPr>
    </w:p>
    <w:p>
      <w:pPr>
        <w:spacing w:line="300" w:lineRule="auto"/>
        <w:jc w:val="center"/>
        <w:rPr>
          <w:rFonts w:ascii="宋体" w:hAnsi="宋体"/>
          <w:sz w:val="28"/>
          <w:szCs w:val="28"/>
        </w:rPr>
      </w:pPr>
    </w:p>
    <w:p>
      <w:pPr>
        <w:spacing w:line="300" w:lineRule="auto"/>
        <w:ind w:firstLine="2700"/>
        <w:rPr>
          <w:rFonts w:ascii="宋体" w:hAnsi="宋体"/>
          <w:sz w:val="28"/>
          <w:szCs w:val="28"/>
        </w:rPr>
      </w:pPr>
      <w:r>
        <w:rPr>
          <w:rFonts w:hint="eastAsia" w:ascii="宋体" w:hAnsi="宋体"/>
          <w:sz w:val="28"/>
          <w:szCs w:val="28"/>
        </w:rPr>
        <w:t xml:space="preserve">采购项目编号： </w:t>
      </w:r>
    </w:p>
    <w:p>
      <w:pPr>
        <w:tabs>
          <w:tab w:val="left" w:pos="3240"/>
        </w:tabs>
        <w:spacing w:line="300" w:lineRule="auto"/>
        <w:ind w:firstLine="2700"/>
        <w:rPr>
          <w:rFonts w:ascii="宋体" w:hAnsi="宋体"/>
          <w:sz w:val="28"/>
          <w:szCs w:val="28"/>
        </w:rPr>
      </w:pPr>
      <w:r>
        <w:rPr>
          <w:rFonts w:hint="eastAsia" w:ascii="宋体" w:hAnsi="宋体"/>
          <w:sz w:val="28"/>
          <w:szCs w:val="28"/>
        </w:rPr>
        <w:t xml:space="preserve">采购项目名称： </w:t>
      </w:r>
    </w:p>
    <w:p>
      <w:pPr>
        <w:spacing w:line="300" w:lineRule="auto"/>
        <w:ind w:firstLine="2700"/>
        <w:rPr>
          <w:rFonts w:ascii="宋体" w:hAnsi="宋体"/>
          <w:sz w:val="28"/>
          <w:szCs w:val="28"/>
          <w:u w:val="single"/>
        </w:rPr>
      </w:pPr>
      <w:r>
        <w:rPr>
          <w:rFonts w:hint="eastAsia" w:ascii="宋体" w:hAnsi="宋体"/>
          <w:sz w:val="28"/>
          <w:szCs w:val="28"/>
        </w:rPr>
        <w:t xml:space="preserve">询价内容： </w:t>
      </w: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spacing w:line="300" w:lineRule="auto"/>
        <w:jc w:val="center"/>
        <w:rPr>
          <w:rFonts w:ascii="宋体" w:hAnsi="宋体"/>
          <w:sz w:val="28"/>
          <w:szCs w:val="28"/>
          <w:u w:val="single"/>
        </w:rPr>
      </w:pPr>
      <w:r>
        <w:rPr>
          <w:rFonts w:hint="eastAsia" w:ascii="宋体" w:hAnsi="宋体"/>
          <w:sz w:val="28"/>
          <w:szCs w:val="28"/>
          <w:u w:val="single"/>
        </w:rPr>
        <w:t>（供货商名称）</w:t>
      </w:r>
    </w:p>
    <w:p>
      <w:pPr>
        <w:spacing w:line="300" w:lineRule="auto"/>
        <w:jc w:val="center"/>
        <w:rPr>
          <w:rFonts w:ascii="宋体" w:hAnsi="宋体"/>
          <w:sz w:val="28"/>
          <w:szCs w:val="28"/>
          <w:u w:val="single"/>
        </w:rPr>
      </w:pPr>
      <w:r>
        <w:rPr>
          <w:rFonts w:hint="eastAsia" w:ascii="宋体" w:hAnsi="宋体"/>
          <w:sz w:val="28"/>
          <w:szCs w:val="28"/>
          <w:u w:val="single"/>
        </w:rPr>
        <w:t xml:space="preserve">   </w:t>
      </w:r>
      <w:r>
        <w:rPr>
          <w:rFonts w:hint="eastAsia" w:ascii="宋体" w:hAnsi="宋体"/>
          <w:sz w:val="28"/>
          <w:szCs w:val="28"/>
        </w:rPr>
        <w:t>年</w:t>
      </w:r>
      <w:r>
        <w:rPr>
          <w:rFonts w:hint="eastAsia" w:ascii="宋体" w:hAnsi="宋体"/>
          <w:sz w:val="28"/>
          <w:szCs w:val="28"/>
          <w:u w:val="single"/>
        </w:rPr>
        <w:t xml:space="preserve">   </w:t>
      </w:r>
      <w:r>
        <w:rPr>
          <w:rFonts w:hint="eastAsia" w:ascii="宋体" w:hAnsi="宋体"/>
          <w:sz w:val="28"/>
          <w:szCs w:val="28"/>
        </w:rPr>
        <w:t>月</w:t>
      </w:r>
      <w:r>
        <w:rPr>
          <w:rFonts w:hint="eastAsia" w:ascii="宋体" w:hAnsi="宋体"/>
          <w:sz w:val="28"/>
          <w:szCs w:val="28"/>
          <w:u w:val="single"/>
        </w:rPr>
        <w:t xml:space="preserve">   </w:t>
      </w:r>
      <w:r>
        <w:rPr>
          <w:rFonts w:hint="eastAsia" w:ascii="宋体" w:hAnsi="宋体"/>
          <w:sz w:val="28"/>
          <w:szCs w:val="28"/>
        </w:rPr>
        <w:t>日</w:t>
      </w:r>
    </w:p>
    <w:p>
      <w:pPr>
        <w:pStyle w:val="3"/>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pPr>
        <w:pStyle w:val="3"/>
        <w:rPr>
          <w:rFonts w:ascii="宋体" w:hAnsi="宋体" w:eastAsia="宋体"/>
        </w:rPr>
      </w:pPr>
      <w:r>
        <w:rPr>
          <w:rFonts w:hint="eastAsia" w:ascii="宋体" w:hAnsi="宋体" w:eastAsia="宋体"/>
          <w:bCs w:val="0"/>
        </w:rPr>
        <w:t>附件</w:t>
      </w:r>
      <w:bookmarkEnd w:id="1"/>
      <w:bookmarkStart w:id="9" w:name="_Toc236473298"/>
      <w:bookmarkStart w:id="10" w:name="_Toc238276242"/>
      <w:bookmarkStart w:id="11" w:name="_Toc265109445"/>
      <w:bookmarkStart w:id="12" w:name="_Toc294609003"/>
      <w:bookmarkStart w:id="13" w:name="_Toc327371177"/>
      <w:r>
        <w:rPr>
          <w:rFonts w:hint="eastAsia" w:ascii="宋体" w:hAnsi="宋体" w:eastAsia="宋体"/>
          <w:bCs w:val="0"/>
        </w:rPr>
        <w:t>一：</w:t>
      </w:r>
      <w:r>
        <w:rPr>
          <w:rFonts w:hint="eastAsia" w:ascii="宋体" w:hAnsi="宋体" w:eastAsia="宋体"/>
        </w:rPr>
        <w:t xml:space="preserve"> </w:t>
      </w:r>
    </w:p>
    <w:p>
      <w:pPr>
        <w:spacing w:after="240"/>
        <w:jc w:val="center"/>
        <w:rPr>
          <w:rFonts w:ascii="宋体" w:hAnsi="宋体"/>
          <w:sz w:val="24"/>
          <w:u w:val="single"/>
        </w:rPr>
      </w:pPr>
      <w:r>
        <w:rPr>
          <w:rFonts w:hint="eastAsia" w:ascii="宋体" w:hAnsi="宋体"/>
          <w:b/>
          <w:bCs/>
          <w:sz w:val="40"/>
        </w:rPr>
        <w:t>响</w:t>
      </w:r>
      <w:bookmarkEnd w:id="9"/>
      <w:bookmarkEnd w:id="10"/>
      <w:bookmarkEnd w:id="11"/>
      <w:bookmarkEnd w:id="12"/>
      <w:bookmarkEnd w:id="13"/>
      <w:r>
        <w:rPr>
          <w:rFonts w:hint="eastAsia" w:ascii="宋体" w:hAnsi="宋体"/>
          <w:b/>
          <w:bCs/>
          <w:sz w:val="40"/>
        </w:rPr>
        <w:t>应函</w:t>
      </w:r>
    </w:p>
    <w:p>
      <w:pPr>
        <w:adjustRightInd w:val="0"/>
        <w:snapToGrid w:val="0"/>
        <w:spacing w:line="440" w:lineRule="exact"/>
        <w:rPr>
          <w:rFonts w:ascii="宋体" w:hAnsi="宋体"/>
          <w:sz w:val="24"/>
        </w:rPr>
      </w:pPr>
      <w:r>
        <w:rPr>
          <w:rFonts w:hint="eastAsia" w:ascii="宋体" w:hAnsi="宋体"/>
          <w:sz w:val="24"/>
          <w:u w:val="single"/>
        </w:rPr>
        <w:t>兰州职业技术学院</w:t>
      </w:r>
      <w:r>
        <w:rPr>
          <w:rFonts w:hint="eastAsia" w:ascii="宋体" w:hAnsi="宋体"/>
          <w:sz w:val="24"/>
        </w:rPr>
        <w:t>：</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依据贵方</w:t>
      </w:r>
      <w:r>
        <w:rPr>
          <w:rFonts w:hint="eastAsia" w:ascii="宋体" w:hAnsi="宋体"/>
          <w:sz w:val="24"/>
          <w:u w:val="single"/>
        </w:rPr>
        <w:t xml:space="preserve">              </w:t>
      </w:r>
      <w:r>
        <w:rPr>
          <w:rFonts w:hint="eastAsia" w:ascii="宋体" w:hAnsi="宋体"/>
          <w:sz w:val="24"/>
        </w:rPr>
        <w:t>(采购项目名称/采购项目编号)</w:t>
      </w:r>
      <w:r>
        <w:rPr>
          <w:rFonts w:hint="eastAsia" w:ascii="宋体" w:hAnsi="宋体"/>
          <w:kern w:val="0"/>
          <w:sz w:val="24"/>
        </w:rPr>
        <w:t>项目采购货物及服务的询价邀请，我方授权代表</w:t>
      </w:r>
      <w:r>
        <w:rPr>
          <w:rFonts w:hint="eastAsia" w:ascii="宋体" w:hAnsi="宋体"/>
          <w:kern w:val="0"/>
          <w:sz w:val="24"/>
          <w:u w:val="single"/>
        </w:rPr>
        <w:t xml:space="preserve">            </w:t>
      </w:r>
      <w:r>
        <w:rPr>
          <w:rFonts w:hint="eastAsia" w:ascii="宋体" w:hAnsi="宋体"/>
          <w:sz w:val="24"/>
        </w:rPr>
        <w:t>（姓名、职务）</w:t>
      </w:r>
      <w:r>
        <w:rPr>
          <w:rFonts w:hint="eastAsia" w:ascii="宋体" w:hAnsi="宋体"/>
          <w:kern w:val="0"/>
          <w:sz w:val="24"/>
        </w:rPr>
        <w:t>经正式授权并代表供应商</w:t>
      </w:r>
      <w:r>
        <w:rPr>
          <w:rFonts w:hint="eastAsia" w:ascii="宋体" w:hAnsi="宋体"/>
          <w:kern w:val="0"/>
          <w:sz w:val="24"/>
          <w:u w:val="single"/>
        </w:rPr>
        <w:t xml:space="preserve">        </w:t>
      </w:r>
      <w:r>
        <w:rPr>
          <w:rFonts w:hint="eastAsia" w:ascii="宋体" w:hAnsi="宋体"/>
          <w:sz w:val="24"/>
        </w:rPr>
        <w:t>（供应商名称、地址）</w:t>
      </w:r>
      <w:r>
        <w:rPr>
          <w:rFonts w:hint="eastAsia" w:ascii="宋体" w:hAnsi="宋体"/>
          <w:kern w:val="0"/>
          <w:sz w:val="24"/>
        </w:rPr>
        <w:t>提交下述文件正本一份，副本</w:t>
      </w:r>
      <w:r>
        <w:rPr>
          <w:rFonts w:hint="eastAsia" w:ascii="宋体" w:hAnsi="宋体"/>
          <w:kern w:val="0"/>
          <w:sz w:val="24"/>
          <w:u w:val="single"/>
        </w:rPr>
        <w:t xml:space="preserve"> 二 </w:t>
      </w:r>
      <w:r>
        <w:rPr>
          <w:rFonts w:hint="eastAsia" w:ascii="宋体" w:hAnsi="宋体"/>
          <w:kern w:val="0"/>
          <w:sz w:val="24"/>
        </w:rPr>
        <w:t>份。</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1. 报价一览表；</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2. 分项报价表；</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3. 报价货物、服务清单；</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4. 按采购文件及附件要求提供的有关文件；</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5. 资格证明文件；</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在此，我方宣布同意如下：</w:t>
      </w:r>
    </w:p>
    <w:p>
      <w:pPr>
        <w:autoSpaceDE w:val="0"/>
        <w:autoSpaceDN w:val="0"/>
        <w:adjustRightInd w:val="0"/>
        <w:spacing w:line="440" w:lineRule="exact"/>
        <w:ind w:right="26" w:firstLine="480" w:firstLineChars="200"/>
        <w:rPr>
          <w:rFonts w:ascii="宋体" w:hAnsi="宋体"/>
          <w:kern w:val="0"/>
          <w:sz w:val="24"/>
          <w:u w:val="single"/>
        </w:rPr>
      </w:pPr>
      <w:r>
        <w:rPr>
          <w:rFonts w:hint="eastAsia" w:ascii="宋体" w:hAnsi="宋体"/>
          <w:kern w:val="0"/>
          <w:sz w:val="24"/>
        </w:rPr>
        <w:t>1. 所附《报价一览表》中规定的应提交和交付的</w:t>
      </w:r>
      <w:r>
        <w:rPr>
          <w:rFonts w:hint="eastAsia" w:ascii="宋体" w:hAnsi="宋体"/>
          <w:kern w:val="0"/>
          <w:sz w:val="24"/>
          <w:u w:val="single"/>
        </w:rPr>
        <w:t xml:space="preserve">        </w:t>
      </w:r>
      <w:r>
        <w:rPr>
          <w:rFonts w:hint="eastAsia" w:ascii="宋体" w:hAnsi="宋体"/>
          <w:kern w:val="0"/>
          <w:sz w:val="24"/>
        </w:rPr>
        <w:t>货物报价总价为</w:t>
      </w:r>
      <w:r>
        <w:rPr>
          <w:rFonts w:hint="eastAsia" w:ascii="宋体" w:hAnsi="宋体"/>
          <w:kern w:val="0"/>
          <w:sz w:val="24"/>
          <w:u w:val="single"/>
        </w:rPr>
        <w:t xml:space="preserve">      </w:t>
      </w:r>
      <w:r>
        <w:rPr>
          <w:rFonts w:hint="eastAsia" w:ascii="宋体" w:hAnsi="宋体"/>
          <w:kern w:val="0"/>
          <w:sz w:val="24"/>
        </w:rPr>
        <w:t>（注明币种，金额大小写）。</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2. 将按采购文件的约定履行合同责任和义务。</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3. 已详细审查全部采购文件，包括</w:t>
      </w:r>
      <w:r>
        <w:rPr>
          <w:rFonts w:hint="eastAsia" w:ascii="宋体" w:hAnsi="宋体"/>
          <w:kern w:val="0"/>
          <w:sz w:val="24"/>
          <w:u w:val="single"/>
        </w:rPr>
        <w:t xml:space="preserve">           </w:t>
      </w:r>
      <w:r>
        <w:rPr>
          <w:rFonts w:hint="eastAsia" w:ascii="宋体" w:hAnsi="宋体"/>
          <w:kern w:val="0"/>
          <w:sz w:val="24"/>
        </w:rPr>
        <w:t>（修正或补充文件），对此无异议。</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 xml:space="preserve">4. </w:t>
      </w:r>
      <w:r>
        <w:rPr>
          <w:rFonts w:hint="eastAsia" w:ascii="宋体" w:hAnsi="宋体"/>
          <w:sz w:val="24"/>
        </w:rPr>
        <w:t>本响应文件有效期为自报价之日起</w:t>
      </w:r>
      <w:r>
        <w:rPr>
          <w:rFonts w:hint="eastAsia" w:ascii="宋体" w:hAnsi="宋体"/>
          <w:sz w:val="24"/>
          <w:u w:val="single"/>
        </w:rPr>
        <w:t xml:space="preserve"> 90  </w:t>
      </w:r>
      <w:r>
        <w:rPr>
          <w:rFonts w:hint="eastAsia" w:ascii="宋体" w:hAnsi="宋体"/>
          <w:sz w:val="24"/>
        </w:rPr>
        <w:t>个日历日；</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5. 同意提供按照贵方可能要求的与其报价有关的一切数据或资料。</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6. 与本响应有关的一切正式往来信函请寄：</w:t>
      </w:r>
      <w:r>
        <w:rPr>
          <w:rFonts w:hint="eastAsia" w:ascii="宋体" w:hAnsi="宋体"/>
          <w:kern w:val="0"/>
          <w:sz w:val="24"/>
          <w:u w:val="single"/>
        </w:rPr>
        <w:t xml:space="preserve">                        </w:t>
      </w:r>
      <w:r>
        <w:rPr>
          <w:rFonts w:hint="eastAsia" w:ascii="宋体" w:hAnsi="宋体"/>
          <w:kern w:val="0"/>
          <w:sz w:val="24"/>
        </w:rPr>
        <w:t>。</w:t>
      </w:r>
    </w:p>
    <w:p>
      <w:pPr>
        <w:autoSpaceDE w:val="0"/>
        <w:autoSpaceDN w:val="0"/>
        <w:adjustRightInd w:val="0"/>
        <w:spacing w:line="440" w:lineRule="exact"/>
        <w:ind w:left="897" w:leftChars="427" w:right="246" w:firstLine="2" w:firstLineChars="1"/>
        <w:rPr>
          <w:rFonts w:ascii="宋体" w:hAnsi="宋体"/>
          <w:kern w:val="0"/>
          <w:sz w:val="24"/>
          <w:u w:val="single"/>
        </w:rPr>
      </w:pPr>
      <w:r>
        <w:rPr>
          <w:rFonts w:hint="eastAsia" w:ascii="宋体" w:hAnsi="宋体"/>
          <w:sz w:val="24"/>
        </w:rPr>
        <w:t>供 应 商</w:t>
      </w:r>
      <w:r>
        <w:rPr>
          <w:rFonts w:hint="eastAsia" w:ascii="宋体" w:hAnsi="宋体"/>
          <w:kern w:val="0"/>
          <w:sz w:val="24"/>
        </w:rPr>
        <w:t>：</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地    址：</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传    真：</w:t>
      </w:r>
      <w:r>
        <w:rPr>
          <w:rFonts w:hint="eastAsia" w:ascii="宋体" w:hAnsi="宋体"/>
          <w:kern w:val="0"/>
          <w:sz w:val="24"/>
          <w:u w:val="single"/>
        </w:rPr>
        <w:t xml:space="preserve">                               </w:t>
      </w:r>
    </w:p>
    <w:p>
      <w:pPr>
        <w:autoSpaceDE w:val="0"/>
        <w:autoSpaceDN w:val="0"/>
        <w:adjustRightInd w:val="0"/>
        <w:spacing w:line="440" w:lineRule="exact"/>
        <w:ind w:left="897" w:leftChars="427" w:right="33" w:firstLine="2" w:firstLineChars="1"/>
        <w:rPr>
          <w:rFonts w:ascii="宋体" w:hAnsi="宋体"/>
          <w:kern w:val="0"/>
          <w:sz w:val="24"/>
        </w:rPr>
      </w:pPr>
      <w:r>
        <w:rPr>
          <w:rFonts w:hint="eastAsia" w:ascii="宋体" w:hAnsi="宋体"/>
          <w:kern w:val="0"/>
          <w:sz w:val="24"/>
        </w:rPr>
        <w:t>电    话：</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电子函件：</w:t>
      </w:r>
      <w:r>
        <w:rPr>
          <w:rFonts w:hint="eastAsia" w:ascii="宋体" w:hAnsi="宋体"/>
          <w:kern w:val="0"/>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供应商法定代表人/授权代表签字：</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 xml:space="preserve">供应商名称(公章)： </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日    期：</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开户银行：</w:t>
      </w:r>
      <w:r>
        <w:rPr>
          <w:rFonts w:hint="eastAsia" w:ascii="宋体" w:hAnsi="宋体"/>
          <w:sz w:val="24"/>
          <w:u w:val="single"/>
        </w:rPr>
        <w:t xml:space="preserve">                               </w:t>
      </w:r>
    </w:p>
    <w:p>
      <w:pPr>
        <w:autoSpaceDE w:val="0"/>
        <w:autoSpaceDN w:val="0"/>
        <w:spacing w:line="440" w:lineRule="exact"/>
        <w:ind w:firstLine="900" w:firstLineChars="375"/>
        <w:rPr>
          <w:rFonts w:ascii="宋体" w:hAnsi="宋体"/>
          <w:sz w:val="24"/>
          <w:u w:val="single"/>
        </w:rPr>
      </w:pPr>
      <w:r>
        <w:rPr>
          <w:rFonts w:hint="eastAsia" w:ascii="宋体" w:hAnsi="宋体"/>
          <w:sz w:val="24"/>
        </w:rPr>
        <w:t>帐号/行号：</w:t>
      </w:r>
      <w:r>
        <w:rPr>
          <w:rFonts w:hint="eastAsia" w:ascii="宋体" w:hAnsi="宋体"/>
          <w:sz w:val="24"/>
          <w:u w:val="single"/>
        </w:rPr>
        <w:t xml:space="preserve">                              </w:t>
      </w:r>
    </w:p>
    <w:p>
      <w:pPr>
        <w:pStyle w:val="3"/>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pPr>
        <w:pStyle w:val="3"/>
        <w:rPr>
          <w:rFonts w:ascii="宋体" w:hAnsi="宋体" w:eastAsia="宋体"/>
          <w:bCs w:val="0"/>
        </w:rPr>
      </w:pPr>
      <w:r>
        <w:rPr>
          <w:rFonts w:hint="eastAsia" w:ascii="宋体" w:hAnsi="宋体" w:eastAsia="宋体"/>
          <w:bCs w:val="0"/>
        </w:rPr>
        <w:t xml:space="preserve">附件二： </w:t>
      </w:r>
    </w:p>
    <w:p>
      <w:pPr>
        <w:spacing w:after="240"/>
        <w:jc w:val="center"/>
        <w:rPr>
          <w:rFonts w:ascii="宋体" w:hAnsi="宋体"/>
          <w:b/>
          <w:bCs/>
          <w:sz w:val="32"/>
          <w:szCs w:val="32"/>
        </w:rPr>
      </w:pPr>
      <w:r>
        <w:rPr>
          <w:rFonts w:hint="eastAsia" w:ascii="宋体" w:hAnsi="宋体"/>
          <w:b/>
          <w:bCs/>
          <w:sz w:val="32"/>
          <w:szCs w:val="32"/>
        </w:rPr>
        <w:t>报价一览表</w:t>
      </w:r>
    </w:p>
    <w:p>
      <w:pPr>
        <w:ind w:firstLine="360" w:firstLineChars="150"/>
        <w:rPr>
          <w:rFonts w:ascii="宋体" w:hAnsi="宋体"/>
          <w:sz w:val="24"/>
        </w:rPr>
      </w:pPr>
      <w:r>
        <w:rPr>
          <w:rFonts w:hint="eastAsia" w:ascii="宋体" w:hAnsi="宋体"/>
          <w:sz w:val="24"/>
        </w:rPr>
        <w:t>项目编号：</w:t>
      </w:r>
    </w:p>
    <w:p>
      <w:pPr>
        <w:ind w:firstLine="360" w:firstLineChars="150"/>
        <w:rPr>
          <w:rFonts w:ascii="宋体" w:hAnsi="宋体"/>
          <w:sz w:val="24"/>
        </w:rPr>
      </w:pPr>
      <w:r>
        <w:rPr>
          <w:rFonts w:hint="eastAsia" w:ascii="宋体" w:hAnsi="宋体"/>
          <w:sz w:val="24"/>
        </w:rPr>
        <w:t>项目名称：</w:t>
      </w:r>
    </w:p>
    <w:tbl>
      <w:tblPr>
        <w:tblStyle w:val="19"/>
        <w:tblW w:w="0" w:type="auto"/>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1"/>
        <w:gridCol w:w="76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91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采购人</w:t>
            </w:r>
          </w:p>
          <w:p>
            <w:pPr>
              <w:jc w:val="center"/>
              <w:rPr>
                <w:rFonts w:ascii="宋体" w:hAnsi="宋体"/>
                <w:sz w:val="24"/>
              </w:rPr>
            </w:pPr>
            <w:r>
              <w:rPr>
                <w:rFonts w:hint="eastAsia" w:ascii="宋体" w:hAnsi="宋体"/>
                <w:sz w:val="24"/>
              </w:rPr>
              <w:t>名称</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5" w:hRule="atLeast"/>
        </w:trPr>
        <w:tc>
          <w:tcPr>
            <w:tcW w:w="1911" w:type="dxa"/>
            <w:tcBorders>
              <w:top w:val="single" w:color="auto" w:sz="4" w:space="0"/>
              <w:left w:val="single" w:color="auto" w:sz="4" w:space="0"/>
              <w:bottom w:val="single" w:color="auto" w:sz="6" w:space="0"/>
              <w:right w:val="single" w:color="auto" w:sz="6" w:space="0"/>
            </w:tcBorders>
            <w:vAlign w:val="center"/>
          </w:tcPr>
          <w:p>
            <w:pPr>
              <w:jc w:val="center"/>
              <w:rPr>
                <w:rFonts w:ascii="宋体" w:hAnsi="宋体"/>
                <w:bCs/>
                <w:sz w:val="24"/>
              </w:rPr>
            </w:pPr>
            <w:r>
              <w:rPr>
                <w:rFonts w:hint="eastAsia" w:ascii="宋体" w:hAnsi="宋体"/>
                <w:bCs/>
                <w:sz w:val="24"/>
              </w:rPr>
              <w:t>总价</w:t>
            </w:r>
          </w:p>
          <w:p>
            <w:pPr>
              <w:jc w:val="center"/>
              <w:rPr>
                <w:rFonts w:ascii="宋体" w:hAnsi="宋体"/>
                <w:bCs/>
                <w:sz w:val="24"/>
              </w:rPr>
            </w:pPr>
            <w:r>
              <w:rPr>
                <w:rFonts w:hint="eastAsia" w:ascii="宋体" w:hAnsi="宋体"/>
                <w:bCs/>
                <w:sz w:val="24"/>
              </w:rPr>
              <w:t>（万元）</w:t>
            </w:r>
          </w:p>
        </w:tc>
        <w:tc>
          <w:tcPr>
            <w:tcW w:w="7620" w:type="dxa"/>
            <w:tcBorders>
              <w:top w:val="single" w:color="auto" w:sz="4" w:space="0"/>
              <w:left w:val="single" w:color="auto" w:sz="6" w:space="0"/>
              <w:bottom w:val="single" w:color="auto" w:sz="6" w:space="0"/>
              <w:right w:val="single" w:color="auto" w:sz="4" w:space="0"/>
            </w:tcBorders>
            <w:vAlign w:val="center"/>
          </w:tcPr>
          <w:p>
            <w:pPr>
              <w:ind w:left="102"/>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7" w:hRule="atLeast"/>
        </w:trPr>
        <w:tc>
          <w:tcPr>
            <w:tcW w:w="1911" w:type="dxa"/>
            <w:tcBorders>
              <w:top w:val="single" w:color="auto" w:sz="6" w:space="0"/>
              <w:left w:val="single" w:color="auto" w:sz="4" w:space="0"/>
              <w:bottom w:val="single" w:color="auto" w:sz="6" w:space="0"/>
              <w:right w:val="single" w:color="auto" w:sz="6" w:space="0"/>
            </w:tcBorders>
            <w:vAlign w:val="center"/>
          </w:tcPr>
          <w:p>
            <w:pPr>
              <w:jc w:val="center"/>
              <w:rPr>
                <w:rFonts w:ascii="宋体" w:hAnsi="宋体"/>
                <w:sz w:val="24"/>
              </w:rPr>
            </w:pPr>
            <w:r>
              <w:rPr>
                <w:rFonts w:hint="eastAsia" w:ascii="宋体" w:hAnsi="宋体"/>
                <w:sz w:val="24"/>
              </w:rPr>
              <w:t>交付时间</w:t>
            </w:r>
          </w:p>
          <w:p>
            <w:pPr>
              <w:jc w:val="center"/>
              <w:rPr>
                <w:rFonts w:ascii="宋体" w:hAnsi="宋体"/>
                <w:bCs/>
                <w:sz w:val="24"/>
              </w:rPr>
            </w:pPr>
            <w:r>
              <w:rPr>
                <w:rFonts w:hint="eastAsia" w:ascii="宋体" w:hAnsi="宋体"/>
                <w:sz w:val="24"/>
              </w:rPr>
              <w:t>（日历天）</w:t>
            </w:r>
          </w:p>
        </w:tc>
        <w:tc>
          <w:tcPr>
            <w:tcW w:w="7620" w:type="dxa"/>
            <w:tcBorders>
              <w:top w:val="single" w:color="auto" w:sz="6" w:space="0"/>
              <w:left w:val="single" w:color="auto" w:sz="6" w:space="0"/>
              <w:bottom w:val="single" w:color="auto" w:sz="6"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vAlign w:val="center"/>
          </w:tcPr>
          <w:p>
            <w:pPr>
              <w:ind w:firstLine="480" w:firstLineChars="200"/>
              <w:rPr>
                <w:rFonts w:ascii="宋体" w:hAnsi="宋体"/>
                <w:sz w:val="24"/>
              </w:rPr>
            </w:pPr>
            <w:r>
              <w:rPr>
                <w:rFonts w:hint="eastAsia" w:ascii="宋体" w:hAnsi="宋体"/>
                <w:sz w:val="24"/>
              </w:rPr>
              <w:t>质保期限</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vAlign w:val="center"/>
          </w:tcPr>
          <w:p>
            <w:pPr>
              <w:ind w:firstLine="480" w:firstLineChars="200"/>
              <w:rPr>
                <w:rFonts w:ascii="宋体" w:hAnsi="宋体"/>
                <w:sz w:val="24"/>
              </w:rPr>
            </w:pPr>
            <w:r>
              <w:rPr>
                <w:rFonts w:hint="eastAsia" w:ascii="宋体" w:hAnsi="宋体"/>
                <w:sz w:val="24"/>
              </w:rPr>
              <w:t>备注</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bl>
    <w:p>
      <w:pPr>
        <w:snapToGrid w:val="0"/>
        <w:ind w:firstLine="420" w:firstLineChars="200"/>
        <w:rPr>
          <w:rFonts w:ascii="宋体" w:hAnsi="宋体"/>
          <w:snapToGrid w:val="0"/>
        </w:rPr>
      </w:pPr>
    </w:p>
    <w:p>
      <w:pPr>
        <w:spacing w:line="400" w:lineRule="exact"/>
        <w:ind w:firstLine="420" w:firstLineChars="175"/>
        <w:jc w:val="left"/>
        <w:rPr>
          <w:rFonts w:ascii="宋体" w:hAnsi="宋体"/>
          <w:bCs/>
          <w:sz w:val="24"/>
        </w:rPr>
      </w:pPr>
    </w:p>
    <w:p>
      <w:pPr>
        <w:spacing w:line="440" w:lineRule="exact"/>
        <w:ind w:firstLine="5640" w:firstLineChars="2350"/>
        <w:rPr>
          <w:rFonts w:ascii="宋体" w:hAnsi="宋体"/>
          <w:sz w:val="24"/>
        </w:rPr>
      </w:pPr>
      <w:r>
        <w:rPr>
          <w:rFonts w:hint="eastAsia" w:ascii="宋体" w:hAnsi="宋体"/>
          <w:sz w:val="24"/>
        </w:rPr>
        <w:t>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spacing w:after="240"/>
        <w:rPr>
          <w:rFonts w:ascii="宋体" w:hAnsi="宋体"/>
          <w:b/>
          <w:bCs/>
          <w:sz w:val="40"/>
        </w:rPr>
      </w:pPr>
    </w:p>
    <w:p>
      <w:pPr>
        <w:spacing w:after="240"/>
        <w:jc w:val="center"/>
        <w:rPr>
          <w:rFonts w:ascii="宋体" w:hAnsi="宋体"/>
          <w:b/>
          <w:bCs/>
          <w:sz w:val="40"/>
        </w:rPr>
      </w:pPr>
    </w:p>
    <w:p>
      <w:pPr>
        <w:spacing w:after="240"/>
        <w:rPr>
          <w:rFonts w:ascii="宋体" w:hAnsi="宋体"/>
          <w:b/>
          <w:bCs/>
          <w:sz w:val="40"/>
        </w:rPr>
      </w:pPr>
    </w:p>
    <w:p>
      <w:pPr>
        <w:pStyle w:val="5"/>
      </w:pPr>
    </w:p>
    <w:p>
      <w:pPr>
        <w:spacing w:after="240"/>
        <w:rPr>
          <w:rFonts w:ascii="宋体" w:hAnsi="宋体"/>
          <w:b/>
          <w:sz w:val="32"/>
          <w:szCs w:val="32"/>
        </w:rPr>
      </w:pPr>
    </w:p>
    <w:p>
      <w:pPr>
        <w:pStyle w:val="3"/>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pPr>
        <w:pStyle w:val="3"/>
        <w:pageBreakBefore/>
        <w:spacing w:line="415" w:lineRule="auto"/>
        <w:contextualSpacing/>
        <w:rPr>
          <w:rFonts w:ascii="宋体" w:hAnsi="宋体"/>
          <w:b w:val="0"/>
          <w:bCs w:val="0"/>
        </w:rPr>
      </w:pPr>
      <w:r>
        <w:rPr>
          <w:rFonts w:hint="eastAsia" w:ascii="宋体" w:hAnsi="宋体"/>
          <w:b w:val="0"/>
          <w:bCs w:val="0"/>
        </w:rPr>
        <w:t xml:space="preserve">附件三 </w:t>
      </w:r>
    </w:p>
    <w:p>
      <w:pPr>
        <w:pStyle w:val="5"/>
        <w:jc w:val="center"/>
        <w:rPr>
          <w:b/>
          <w:sz w:val="32"/>
          <w:szCs w:val="32"/>
        </w:rPr>
      </w:pPr>
      <w:r>
        <w:rPr>
          <w:rFonts w:hint="eastAsia"/>
          <w:b/>
          <w:sz w:val="32"/>
          <w:szCs w:val="32"/>
        </w:rPr>
        <w:t>分项报价表</w:t>
      </w:r>
    </w:p>
    <w:p>
      <w:pPr>
        <w:pStyle w:val="5"/>
        <w:ind w:firstLine="0"/>
        <w:rPr>
          <w:sz w:val="24"/>
          <w:szCs w:val="24"/>
        </w:rPr>
      </w:pPr>
      <w:r>
        <w:rPr>
          <w:rFonts w:hint="eastAsia"/>
          <w:sz w:val="24"/>
          <w:szCs w:val="24"/>
        </w:rPr>
        <w:t>项目名称：</w:t>
      </w:r>
    </w:p>
    <w:p>
      <w:pPr>
        <w:pStyle w:val="5"/>
        <w:ind w:firstLine="0"/>
        <w:rPr>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5245"/>
        <w:gridCol w:w="992"/>
        <w:gridCol w:w="851"/>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vAlign w:val="center"/>
          </w:tcPr>
          <w:p>
            <w:pPr>
              <w:pStyle w:val="5"/>
              <w:ind w:firstLine="0"/>
              <w:jc w:val="center"/>
              <w:rPr>
                <w:sz w:val="24"/>
                <w:szCs w:val="24"/>
              </w:rPr>
            </w:pPr>
            <w:r>
              <w:rPr>
                <w:rFonts w:hint="eastAsia"/>
                <w:sz w:val="24"/>
                <w:szCs w:val="24"/>
              </w:rPr>
              <w:t>序号</w:t>
            </w:r>
          </w:p>
        </w:tc>
        <w:tc>
          <w:tcPr>
            <w:tcW w:w="5245" w:type="dxa"/>
            <w:vAlign w:val="center"/>
          </w:tcPr>
          <w:p>
            <w:pPr>
              <w:pStyle w:val="5"/>
              <w:ind w:firstLine="0"/>
              <w:jc w:val="center"/>
              <w:rPr>
                <w:sz w:val="24"/>
                <w:szCs w:val="24"/>
              </w:rPr>
            </w:pPr>
            <w:r>
              <w:rPr>
                <w:rFonts w:hint="eastAsia"/>
                <w:sz w:val="24"/>
                <w:szCs w:val="24"/>
              </w:rPr>
              <w:t>货物名称（可包含规格、品牌、生产厂家、产地）</w:t>
            </w:r>
          </w:p>
        </w:tc>
        <w:tc>
          <w:tcPr>
            <w:tcW w:w="992" w:type="dxa"/>
            <w:vAlign w:val="center"/>
          </w:tcPr>
          <w:p>
            <w:pPr>
              <w:pStyle w:val="5"/>
              <w:ind w:firstLine="0"/>
              <w:jc w:val="center"/>
              <w:rPr>
                <w:sz w:val="24"/>
                <w:szCs w:val="24"/>
              </w:rPr>
            </w:pPr>
            <w:r>
              <w:rPr>
                <w:rFonts w:hint="eastAsia"/>
                <w:sz w:val="24"/>
                <w:szCs w:val="24"/>
              </w:rPr>
              <w:t>数量</w:t>
            </w:r>
          </w:p>
        </w:tc>
        <w:tc>
          <w:tcPr>
            <w:tcW w:w="851" w:type="dxa"/>
            <w:vAlign w:val="center"/>
          </w:tcPr>
          <w:p>
            <w:pPr>
              <w:pStyle w:val="5"/>
              <w:ind w:firstLine="0"/>
              <w:jc w:val="center"/>
              <w:rPr>
                <w:sz w:val="24"/>
                <w:szCs w:val="24"/>
              </w:rPr>
            </w:pPr>
            <w:r>
              <w:rPr>
                <w:rFonts w:hint="eastAsia"/>
                <w:sz w:val="24"/>
                <w:szCs w:val="24"/>
              </w:rPr>
              <w:t>单价</w:t>
            </w:r>
          </w:p>
        </w:tc>
        <w:tc>
          <w:tcPr>
            <w:tcW w:w="850" w:type="dxa"/>
            <w:vAlign w:val="center"/>
          </w:tcPr>
          <w:p>
            <w:pPr>
              <w:pStyle w:val="5"/>
              <w:ind w:firstLine="0"/>
              <w:jc w:val="center"/>
              <w:rPr>
                <w:sz w:val="24"/>
                <w:szCs w:val="24"/>
              </w:rPr>
            </w:pPr>
            <w:r>
              <w:rPr>
                <w:rFonts w:hint="eastAsia"/>
                <w:sz w:val="24"/>
                <w:szCs w:val="24"/>
              </w:rPr>
              <w:t>总价</w:t>
            </w:r>
          </w:p>
        </w:tc>
        <w:tc>
          <w:tcPr>
            <w:tcW w:w="851" w:type="dxa"/>
            <w:vAlign w:val="center"/>
          </w:tcPr>
          <w:p>
            <w:pPr>
              <w:pStyle w:val="5"/>
              <w:ind w:firstLine="0"/>
              <w:jc w:val="center"/>
              <w:rPr>
                <w:sz w:val="24"/>
                <w:szCs w:val="24"/>
              </w:rPr>
            </w:pPr>
            <w:r>
              <w:rPr>
                <w:rFonts w:hint="eastAsia"/>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rFonts w:ascii="宋体" w:hAnsi="宋体"/>
                <w:sz w:val="32"/>
                <w:szCs w:val="32"/>
              </w:rPr>
            </w:pPr>
          </w:p>
        </w:tc>
        <w:tc>
          <w:tcPr>
            <w:tcW w:w="5245" w:type="dxa"/>
          </w:tcPr>
          <w:p>
            <w:pPr>
              <w:pStyle w:val="5"/>
              <w:ind w:firstLine="0"/>
              <w:jc w:val="center"/>
              <w:rPr>
                <w:b/>
                <w:sz w:val="32"/>
                <w:szCs w:val="32"/>
              </w:rPr>
            </w:pPr>
          </w:p>
        </w:tc>
        <w:tc>
          <w:tcPr>
            <w:tcW w:w="992" w:type="dxa"/>
          </w:tcPr>
          <w:p>
            <w:pPr>
              <w:pStyle w:val="5"/>
              <w:ind w:firstLine="0"/>
              <w:jc w:val="center"/>
              <w:rPr>
                <w:sz w:val="32"/>
                <w:szCs w:val="32"/>
              </w:rPr>
            </w:pPr>
          </w:p>
        </w:tc>
        <w:tc>
          <w:tcPr>
            <w:tcW w:w="851" w:type="dxa"/>
          </w:tcPr>
          <w:p>
            <w:pPr>
              <w:pStyle w:val="5"/>
              <w:ind w:firstLine="0"/>
              <w:jc w:val="center"/>
              <w:rPr>
                <w:sz w:val="32"/>
                <w:szCs w:val="32"/>
              </w:rPr>
            </w:pPr>
          </w:p>
        </w:tc>
        <w:tc>
          <w:tcPr>
            <w:tcW w:w="850" w:type="dxa"/>
          </w:tcPr>
          <w:p>
            <w:pPr>
              <w:pStyle w:val="5"/>
              <w:ind w:firstLine="0"/>
              <w:jc w:val="center"/>
              <w:rPr>
                <w:sz w:val="32"/>
                <w:szCs w:val="32"/>
              </w:rPr>
            </w:pPr>
          </w:p>
        </w:tc>
        <w:tc>
          <w:tcPr>
            <w:tcW w:w="851" w:type="dxa"/>
          </w:tcPr>
          <w:p>
            <w:pPr>
              <w:pStyle w:val="5"/>
              <w:ind w:firstLine="0"/>
              <w:jc w:val="center"/>
              <w:rPr>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bl>
    <w:p>
      <w:pPr>
        <w:pStyle w:val="5"/>
        <w:ind w:firstLine="0"/>
        <w:rPr>
          <w:rFonts w:ascii="宋体" w:hAnsi="宋体"/>
          <w:sz w:val="24"/>
          <w:szCs w:val="24"/>
        </w:rPr>
      </w:pPr>
      <w:r>
        <w:rPr>
          <w:rFonts w:hint="eastAsia" w:ascii="宋体" w:hAnsi="宋体"/>
          <w:sz w:val="24"/>
          <w:szCs w:val="24"/>
        </w:rPr>
        <w:t>说明</w:t>
      </w:r>
    </w:p>
    <w:p>
      <w:pPr>
        <w:pStyle w:val="5"/>
        <w:numPr>
          <w:ilvl w:val="0"/>
          <w:numId w:val="4"/>
        </w:numPr>
        <w:rPr>
          <w:rFonts w:ascii="宋体" w:hAnsi="宋体"/>
          <w:sz w:val="24"/>
          <w:szCs w:val="24"/>
        </w:rPr>
      </w:pPr>
      <w:r>
        <w:rPr>
          <w:rFonts w:hint="eastAsia" w:ascii="宋体" w:hAnsi="宋体"/>
          <w:sz w:val="24"/>
          <w:szCs w:val="24"/>
        </w:rPr>
        <w:t>所有价格均用人民币表示，单位为元。</w:t>
      </w:r>
    </w:p>
    <w:p>
      <w:pPr>
        <w:pStyle w:val="5"/>
        <w:numPr>
          <w:ilvl w:val="0"/>
          <w:numId w:val="4"/>
        </w:numPr>
        <w:rPr>
          <w:rFonts w:ascii="宋体" w:hAnsi="宋体"/>
          <w:sz w:val="24"/>
          <w:szCs w:val="24"/>
        </w:rPr>
      </w:pPr>
      <w:r>
        <w:rPr>
          <w:rFonts w:hint="eastAsia" w:ascii="宋体" w:hAnsi="宋体"/>
          <w:sz w:val="24"/>
          <w:szCs w:val="24"/>
        </w:rPr>
        <w:t>分项报价总计价格必须与《开标一览表》报价一致。</w:t>
      </w:r>
    </w:p>
    <w:p>
      <w:pPr>
        <w:pStyle w:val="5"/>
        <w:numPr>
          <w:ilvl w:val="0"/>
          <w:numId w:val="4"/>
        </w:numPr>
        <w:rPr>
          <w:rFonts w:ascii="宋体" w:hAnsi="宋体"/>
          <w:sz w:val="24"/>
          <w:szCs w:val="24"/>
        </w:rPr>
      </w:pPr>
      <w:r>
        <w:rPr>
          <w:rFonts w:hint="eastAsia" w:ascii="宋体" w:hAnsi="宋体"/>
          <w:sz w:val="24"/>
          <w:szCs w:val="24"/>
        </w:rPr>
        <w:t>供应商必须按此表格式中的对应栏目内容填写，若需增加栏目，请在栏目“备注”中填写，并做详细说明。</w:t>
      </w:r>
    </w:p>
    <w:p>
      <w:pPr>
        <w:pStyle w:val="5"/>
        <w:rPr>
          <w:rFonts w:ascii="宋体" w:hAnsi="宋体"/>
          <w:sz w:val="24"/>
          <w:szCs w:val="24"/>
        </w:rPr>
      </w:pPr>
    </w:p>
    <w:p>
      <w:pPr>
        <w:pStyle w:val="5"/>
        <w:rPr>
          <w:rFonts w:ascii="宋体" w:hAnsi="宋体"/>
          <w:sz w:val="24"/>
          <w:szCs w:val="24"/>
        </w:rPr>
      </w:pPr>
    </w:p>
    <w:p>
      <w:pPr>
        <w:pStyle w:val="5"/>
        <w:rPr>
          <w:rFonts w:ascii="宋体" w:hAnsi="宋体"/>
          <w:sz w:val="24"/>
          <w:szCs w:val="24"/>
        </w:rPr>
      </w:pPr>
    </w:p>
    <w:p>
      <w:pPr>
        <w:spacing w:line="440" w:lineRule="exact"/>
        <w:ind w:left="5626" w:leftChars="2679"/>
        <w:rPr>
          <w:rFonts w:ascii="宋体" w:hAnsi="宋体"/>
          <w:sz w:val="24"/>
        </w:rPr>
      </w:pPr>
      <w:r>
        <w:rPr>
          <w:rFonts w:hint="eastAsia" w:ascii="宋体" w:hAnsi="宋体"/>
          <w:sz w:val="24"/>
        </w:rPr>
        <w:t xml:space="preserve">                                                  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pStyle w:val="5"/>
        <w:rPr>
          <w:rFonts w:ascii="宋体" w:hAnsi="宋体"/>
          <w:sz w:val="24"/>
          <w:szCs w:val="24"/>
        </w:rPr>
      </w:pPr>
    </w:p>
    <w:p>
      <w:pPr>
        <w:pStyle w:val="3"/>
        <w:pageBreakBefore/>
        <w:spacing w:line="415" w:lineRule="auto"/>
        <w:contextualSpacing/>
        <w:rPr>
          <w:rFonts w:ascii="宋体" w:hAnsi="宋体"/>
          <w:b w:val="0"/>
          <w:bCs w:val="0"/>
        </w:rPr>
      </w:pPr>
      <w:r>
        <w:rPr>
          <w:rFonts w:hint="eastAsia" w:ascii="宋体" w:hAnsi="宋体"/>
          <w:b w:val="0"/>
          <w:bCs w:val="0"/>
        </w:rPr>
        <w:t>附件四</w:t>
      </w:r>
    </w:p>
    <w:p>
      <w:pPr>
        <w:pStyle w:val="5"/>
        <w:jc w:val="center"/>
        <w:rPr>
          <w:b/>
          <w:sz w:val="30"/>
          <w:szCs w:val="30"/>
        </w:rPr>
      </w:pPr>
      <w:r>
        <w:rPr>
          <w:rFonts w:hint="eastAsia"/>
          <w:b/>
          <w:sz w:val="30"/>
          <w:szCs w:val="30"/>
        </w:rPr>
        <w:t>投标货物清单</w:t>
      </w:r>
    </w:p>
    <w:p>
      <w:pPr>
        <w:pStyle w:val="5"/>
      </w:pPr>
    </w:p>
    <w:p>
      <w:pPr>
        <w:pStyle w:val="5"/>
        <w:ind w:firstLine="0"/>
        <w:rPr>
          <w:sz w:val="24"/>
          <w:szCs w:val="24"/>
        </w:rPr>
      </w:pPr>
      <w:r>
        <w:rPr>
          <w:rFonts w:hint="eastAsia"/>
          <w:sz w:val="24"/>
          <w:szCs w:val="24"/>
        </w:rPr>
        <w:t>项目名称：</w:t>
      </w:r>
    </w:p>
    <w:p>
      <w:pPr>
        <w:pStyle w:val="5"/>
        <w:ind w:firstLine="0"/>
        <w:rPr>
          <w:b/>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1843"/>
        <w:gridCol w:w="2835"/>
        <w:gridCol w:w="2410"/>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vAlign w:val="center"/>
          </w:tcPr>
          <w:p>
            <w:pPr>
              <w:pStyle w:val="5"/>
              <w:ind w:firstLine="0"/>
              <w:jc w:val="center"/>
              <w:rPr>
                <w:sz w:val="24"/>
                <w:szCs w:val="24"/>
              </w:rPr>
            </w:pPr>
            <w:r>
              <w:rPr>
                <w:rFonts w:hint="eastAsia"/>
                <w:sz w:val="24"/>
                <w:szCs w:val="24"/>
              </w:rPr>
              <w:t>序号</w:t>
            </w:r>
          </w:p>
        </w:tc>
        <w:tc>
          <w:tcPr>
            <w:tcW w:w="1843" w:type="dxa"/>
            <w:vAlign w:val="center"/>
          </w:tcPr>
          <w:p>
            <w:pPr>
              <w:pStyle w:val="5"/>
              <w:ind w:firstLine="0"/>
              <w:jc w:val="center"/>
              <w:rPr>
                <w:sz w:val="24"/>
                <w:szCs w:val="24"/>
              </w:rPr>
            </w:pPr>
            <w:r>
              <w:rPr>
                <w:rFonts w:hint="eastAsia"/>
                <w:sz w:val="24"/>
                <w:szCs w:val="24"/>
              </w:rPr>
              <w:t>货物名称</w:t>
            </w:r>
          </w:p>
        </w:tc>
        <w:tc>
          <w:tcPr>
            <w:tcW w:w="2835" w:type="dxa"/>
            <w:vAlign w:val="center"/>
          </w:tcPr>
          <w:p>
            <w:pPr>
              <w:pStyle w:val="5"/>
              <w:ind w:firstLine="0"/>
              <w:jc w:val="center"/>
              <w:rPr>
                <w:sz w:val="24"/>
                <w:szCs w:val="24"/>
              </w:rPr>
            </w:pPr>
            <w:r>
              <w:rPr>
                <w:rFonts w:hint="eastAsia"/>
                <w:sz w:val="24"/>
                <w:szCs w:val="24"/>
              </w:rPr>
              <w:t>品牌、型号、生产厂家、产地</w:t>
            </w:r>
          </w:p>
        </w:tc>
        <w:tc>
          <w:tcPr>
            <w:tcW w:w="2410" w:type="dxa"/>
            <w:vAlign w:val="center"/>
          </w:tcPr>
          <w:p>
            <w:pPr>
              <w:pStyle w:val="5"/>
              <w:ind w:firstLine="0"/>
              <w:jc w:val="center"/>
              <w:rPr>
                <w:sz w:val="24"/>
                <w:szCs w:val="24"/>
              </w:rPr>
            </w:pPr>
            <w:r>
              <w:rPr>
                <w:rFonts w:hint="eastAsia"/>
                <w:sz w:val="24"/>
                <w:szCs w:val="24"/>
              </w:rPr>
              <w:t>技术规格</w:t>
            </w:r>
          </w:p>
        </w:tc>
        <w:tc>
          <w:tcPr>
            <w:tcW w:w="850" w:type="dxa"/>
            <w:vAlign w:val="center"/>
          </w:tcPr>
          <w:p>
            <w:pPr>
              <w:pStyle w:val="5"/>
              <w:ind w:firstLine="0"/>
              <w:jc w:val="center"/>
              <w:rPr>
                <w:sz w:val="24"/>
                <w:szCs w:val="24"/>
              </w:rPr>
            </w:pPr>
            <w:r>
              <w:rPr>
                <w:rFonts w:hint="eastAsia"/>
                <w:sz w:val="24"/>
                <w:szCs w:val="24"/>
              </w:rPr>
              <w:t>数量</w:t>
            </w:r>
          </w:p>
        </w:tc>
        <w:tc>
          <w:tcPr>
            <w:tcW w:w="851" w:type="dxa"/>
            <w:vAlign w:val="center"/>
          </w:tcPr>
          <w:p>
            <w:pPr>
              <w:pStyle w:val="5"/>
              <w:ind w:firstLine="0"/>
              <w:jc w:val="center"/>
              <w:rPr>
                <w:sz w:val="24"/>
                <w:szCs w:val="24"/>
              </w:rPr>
            </w:pPr>
            <w:r>
              <w:rPr>
                <w:rFonts w:hint="eastAsia"/>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rFonts w:ascii="宋体" w:hAnsi="宋体"/>
                <w:sz w:val="32"/>
                <w:szCs w:val="32"/>
              </w:rPr>
            </w:pPr>
          </w:p>
        </w:tc>
        <w:tc>
          <w:tcPr>
            <w:tcW w:w="1843" w:type="dxa"/>
          </w:tcPr>
          <w:p>
            <w:pPr>
              <w:pStyle w:val="5"/>
              <w:ind w:firstLine="0"/>
              <w:jc w:val="center"/>
              <w:rPr>
                <w:b/>
                <w:sz w:val="32"/>
                <w:szCs w:val="32"/>
              </w:rPr>
            </w:pPr>
          </w:p>
        </w:tc>
        <w:tc>
          <w:tcPr>
            <w:tcW w:w="2835" w:type="dxa"/>
          </w:tcPr>
          <w:p>
            <w:pPr>
              <w:pStyle w:val="5"/>
              <w:ind w:firstLine="0"/>
              <w:jc w:val="center"/>
              <w:rPr>
                <w:sz w:val="32"/>
                <w:szCs w:val="32"/>
              </w:rPr>
            </w:pPr>
          </w:p>
        </w:tc>
        <w:tc>
          <w:tcPr>
            <w:tcW w:w="2410" w:type="dxa"/>
          </w:tcPr>
          <w:p>
            <w:pPr>
              <w:pStyle w:val="5"/>
              <w:ind w:firstLine="0"/>
              <w:jc w:val="center"/>
              <w:rPr>
                <w:sz w:val="32"/>
                <w:szCs w:val="32"/>
              </w:rPr>
            </w:pPr>
          </w:p>
        </w:tc>
        <w:tc>
          <w:tcPr>
            <w:tcW w:w="850" w:type="dxa"/>
          </w:tcPr>
          <w:p>
            <w:pPr>
              <w:pStyle w:val="5"/>
              <w:ind w:firstLine="0"/>
              <w:jc w:val="center"/>
              <w:rPr>
                <w:sz w:val="32"/>
                <w:szCs w:val="32"/>
              </w:rPr>
            </w:pPr>
          </w:p>
        </w:tc>
        <w:tc>
          <w:tcPr>
            <w:tcW w:w="851" w:type="dxa"/>
          </w:tcPr>
          <w:p>
            <w:pPr>
              <w:pStyle w:val="5"/>
              <w:ind w:firstLine="0"/>
              <w:jc w:val="center"/>
              <w:rPr>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bl>
    <w:p>
      <w:pPr>
        <w:pStyle w:val="5"/>
        <w:ind w:firstLine="0"/>
      </w:pPr>
    </w:p>
    <w:p>
      <w:pPr>
        <w:pStyle w:val="5"/>
        <w:ind w:firstLine="0"/>
      </w:pPr>
    </w:p>
    <w:p>
      <w:pPr>
        <w:pStyle w:val="5"/>
      </w:pPr>
    </w:p>
    <w:p>
      <w:pPr>
        <w:spacing w:line="440" w:lineRule="exact"/>
        <w:ind w:firstLine="5640" w:firstLineChars="2350"/>
        <w:rPr>
          <w:rFonts w:ascii="宋体" w:hAnsi="宋体"/>
          <w:sz w:val="24"/>
        </w:rPr>
      </w:pPr>
      <w:r>
        <w:rPr>
          <w:rFonts w:hint="eastAsia" w:ascii="宋体" w:hAnsi="宋体"/>
          <w:sz w:val="24"/>
        </w:rPr>
        <w:t>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pStyle w:val="32"/>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3"/>
        <w:pageBreakBefore/>
        <w:spacing w:line="415" w:lineRule="auto"/>
        <w:contextualSpacing/>
        <w:rPr>
          <w:rFonts w:ascii="宋体" w:hAnsi="宋体"/>
          <w:b w:val="0"/>
          <w:bCs w:val="0"/>
        </w:rPr>
      </w:pPr>
      <w:r>
        <w:rPr>
          <w:rFonts w:hint="eastAsia" w:ascii="宋体" w:hAnsi="宋体"/>
          <w:b w:val="0"/>
          <w:bCs w:val="0"/>
        </w:rPr>
        <w:t>附件五</w:t>
      </w:r>
    </w:p>
    <w:p>
      <w:pPr>
        <w:pStyle w:val="5"/>
        <w:jc w:val="center"/>
        <w:rPr>
          <w:b/>
          <w:sz w:val="30"/>
          <w:szCs w:val="30"/>
        </w:rPr>
      </w:pPr>
      <w:r>
        <w:rPr>
          <w:rFonts w:hint="eastAsia"/>
          <w:b/>
          <w:sz w:val="30"/>
          <w:szCs w:val="30"/>
        </w:rPr>
        <w:t>采购需求响应、偏离说明表</w:t>
      </w:r>
    </w:p>
    <w:p>
      <w:pPr>
        <w:pStyle w:val="5"/>
      </w:pPr>
    </w:p>
    <w:p>
      <w:pPr>
        <w:pStyle w:val="5"/>
        <w:ind w:firstLine="0"/>
        <w:rPr>
          <w:sz w:val="24"/>
          <w:szCs w:val="24"/>
        </w:rPr>
      </w:pPr>
      <w:r>
        <w:rPr>
          <w:rFonts w:hint="eastAsia"/>
          <w:sz w:val="24"/>
          <w:szCs w:val="24"/>
        </w:rPr>
        <w:t>项目名称：</w:t>
      </w:r>
    </w:p>
    <w:p>
      <w:pPr>
        <w:pStyle w:val="5"/>
        <w:ind w:firstLine="0"/>
        <w:rPr>
          <w:b/>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75"/>
        <w:gridCol w:w="4053"/>
        <w:gridCol w:w="3460"/>
        <w:gridCol w:w="127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tcPr>
          <w:p>
            <w:pPr>
              <w:pStyle w:val="5"/>
              <w:ind w:firstLine="0"/>
              <w:jc w:val="center"/>
            </w:pPr>
            <w:r>
              <w:rPr>
                <w:rFonts w:hint="eastAsia"/>
              </w:rPr>
              <w:t>技术部分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序号</w:t>
            </w:r>
          </w:p>
        </w:tc>
        <w:tc>
          <w:tcPr>
            <w:tcW w:w="4053" w:type="dxa"/>
          </w:tcPr>
          <w:p>
            <w:pPr>
              <w:pStyle w:val="5"/>
              <w:ind w:firstLine="0"/>
              <w:jc w:val="center"/>
            </w:pPr>
            <w:r>
              <w:rPr>
                <w:rFonts w:hint="eastAsia"/>
              </w:rPr>
              <w:t>招标文件要求部分</w:t>
            </w:r>
          </w:p>
        </w:tc>
        <w:tc>
          <w:tcPr>
            <w:tcW w:w="3460" w:type="dxa"/>
          </w:tcPr>
          <w:p>
            <w:pPr>
              <w:pStyle w:val="5"/>
              <w:ind w:firstLine="0"/>
              <w:jc w:val="center"/>
            </w:pPr>
            <w:r>
              <w:rPr>
                <w:rFonts w:hint="eastAsia"/>
              </w:rPr>
              <w:t>投标文件响应部分</w:t>
            </w:r>
          </w:p>
        </w:tc>
        <w:tc>
          <w:tcPr>
            <w:tcW w:w="1270" w:type="dxa"/>
          </w:tcPr>
          <w:p>
            <w:pPr>
              <w:pStyle w:val="5"/>
              <w:ind w:firstLine="0"/>
              <w:jc w:val="center"/>
            </w:pPr>
            <w:r>
              <w:rPr>
                <w:rFonts w:hint="eastAsia"/>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1</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2</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3</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tcPr>
          <w:p>
            <w:pPr>
              <w:pStyle w:val="5"/>
              <w:ind w:firstLine="0"/>
              <w:jc w:val="center"/>
            </w:pPr>
            <w:r>
              <w:rPr>
                <w:rFonts w:hint="eastAsia"/>
              </w:rPr>
              <w:t>资质部分（商务部分）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序号</w:t>
            </w:r>
          </w:p>
        </w:tc>
        <w:tc>
          <w:tcPr>
            <w:tcW w:w="4053" w:type="dxa"/>
          </w:tcPr>
          <w:p>
            <w:pPr>
              <w:pStyle w:val="5"/>
              <w:ind w:firstLine="0"/>
              <w:jc w:val="center"/>
            </w:pPr>
            <w:r>
              <w:rPr>
                <w:rFonts w:hint="eastAsia"/>
              </w:rPr>
              <w:t>招标文件要求部分</w:t>
            </w:r>
          </w:p>
        </w:tc>
        <w:tc>
          <w:tcPr>
            <w:tcW w:w="3460" w:type="dxa"/>
          </w:tcPr>
          <w:p>
            <w:pPr>
              <w:pStyle w:val="5"/>
              <w:ind w:firstLine="0"/>
              <w:jc w:val="center"/>
            </w:pPr>
            <w:r>
              <w:rPr>
                <w:rFonts w:hint="eastAsia"/>
              </w:rPr>
              <w:t>投标文件响应部分</w:t>
            </w:r>
          </w:p>
        </w:tc>
        <w:tc>
          <w:tcPr>
            <w:tcW w:w="1270" w:type="dxa"/>
          </w:tcPr>
          <w:p>
            <w:pPr>
              <w:pStyle w:val="5"/>
              <w:ind w:firstLine="0"/>
              <w:jc w:val="center"/>
            </w:pPr>
            <w:r>
              <w:rPr>
                <w:rFonts w:hint="eastAsia"/>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1</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2</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3</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bl>
    <w:p>
      <w:pPr>
        <w:pStyle w:val="5"/>
        <w:ind w:firstLine="0"/>
      </w:pPr>
      <w:r>
        <w:rPr>
          <w:rFonts w:hint="eastAsia"/>
        </w:rPr>
        <w:t>说明：供应商应对响应文件第二章“采购内容及技术要求”逐条说明所提供货物／服务已对招标文件的技术规格做出了明确响应，并申明与技术规格条文的偏离和例外。特别对有具体参数要求的指标，供应商必须提供所投货物／服务的具体参数值。如果仅注明“符合”。“满足”或简单复制招标文件要求，将可能导致投标被拒绝。</w:t>
      </w: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spacing w:line="440" w:lineRule="exact"/>
        <w:rPr>
          <w:rFonts w:ascii="宋体" w:hAnsi="宋体"/>
          <w:sz w:val="24"/>
        </w:rPr>
      </w:pPr>
      <w:r>
        <w:rPr>
          <w:rFonts w:hint="eastAsia"/>
        </w:rPr>
        <w:t xml:space="preserve">                                           </w:t>
      </w:r>
      <w:r>
        <w:rPr>
          <w:rFonts w:hint="eastAsia" w:ascii="宋体" w:hAnsi="宋体"/>
          <w:sz w:val="24"/>
        </w:rPr>
        <w:t>供应商（盖章）：</w:t>
      </w:r>
    </w:p>
    <w:p>
      <w:pPr>
        <w:spacing w:line="440" w:lineRule="exact"/>
        <w:ind w:firstLine="4560" w:firstLineChars="1900"/>
        <w:rPr>
          <w:rFonts w:ascii="宋体" w:hAnsi="宋体"/>
          <w:sz w:val="24"/>
        </w:rPr>
      </w:pPr>
      <w:r>
        <w:rPr>
          <w:rFonts w:hint="eastAsia" w:ascii="宋体" w:hAnsi="宋体"/>
          <w:sz w:val="24"/>
        </w:rPr>
        <w:t>法定代表人/授权代表（签字）：</w:t>
      </w:r>
    </w:p>
    <w:p>
      <w:pPr>
        <w:spacing w:line="440" w:lineRule="exact"/>
        <w:ind w:firstLine="4560" w:firstLineChars="1900"/>
        <w:rPr>
          <w:rFonts w:ascii="宋体" w:hAnsi="宋体"/>
          <w:sz w:val="24"/>
        </w:rPr>
      </w:pPr>
      <w:r>
        <w:rPr>
          <w:rFonts w:hint="eastAsia" w:ascii="宋体" w:hAnsi="宋体"/>
          <w:sz w:val="24"/>
        </w:rPr>
        <w:t>时    间：</w:t>
      </w:r>
    </w:p>
    <w:p>
      <w:pPr>
        <w:pStyle w:val="5"/>
        <w:ind w:firstLine="0"/>
      </w:pPr>
    </w:p>
    <w:p>
      <w:pPr>
        <w:pStyle w:val="3"/>
        <w:pageBreakBefore/>
        <w:spacing w:line="415" w:lineRule="auto"/>
        <w:contextualSpacing/>
        <w:rPr>
          <w:rFonts w:ascii="宋体" w:hAnsi="宋体"/>
          <w:b w:val="0"/>
          <w:bCs w:val="0"/>
        </w:rPr>
      </w:pPr>
      <w:r>
        <w:rPr>
          <w:rFonts w:hint="eastAsia" w:ascii="宋体" w:hAnsi="宋体"/>
          <w:b w:val="0"/>
          <w:bCs w:val="0"/>
        </w:rPr>
        <w:t xml:space="preserve">附件六： </w:t>
      </w:r>
    </w:p>
    <w:p>
      <w:pPr>
        <w:spacing w:after="240"/>
        <w:jc w:val="center"/>
        <w:rPr>
          <w:rFonts w:ascii="宋体" w:hAnsi="宋体"/>
          <w:b/>
          <w:bCs/>
          <w:sz w:val="40"/>
        </w:rPr>
      </w:pPr>
      <w:r>
        <w:rPr>
          <w:rFonts w:hint="eastAsia" w:ascii="宋体" w:hAnsi="宋体"/>
          <w:b/>
          <w:bCs/>
          <w:sz w:val="40"/>
        </w:rPr>
        <w:t>授权委托书格式</w:t>
      </w:r>
    </w:p>
    <w:p>
      <w:pPr>
        <w:spacing w:line="520" w:lineRule="exact"/>
        <w:rPr>
          <w:rFonts w:ascii="宋体" w:hAnsi="宋体"/>
          <w:sz w:val="24"/>
        </w:rPr>
      </w:pPr>
      <w:r>
        <w:rPr>
          <w:rFonts w:hint="eastAsia" w:ascii="宋体" w:hAnsi="宋体"/>
          <w:sz w:val="24"/>
        </w:rPr>
        <w:t>兰州职业技术学院：</w:t>
      </w:r>
    </w:p>
    <w:p>
      <w:pPr>
        <w:spacing w:line="520" w:lineRule="exact"/>
        <w:ind w:firstLine="480"/>
        <w:rPr>
          <w:rFonts w:ascii="宋体" w:hAnsi="宋体"/>
          <w:sz w:val="24"/>
        </w:rPr>
      </w:pPr>
      <w:r>
        <w:rPr>
          <w:rFonts w:hint="eastAsia" w:ascii="宋体" w:hAnsi="宋体"/>
          <w:sz w:val="24"/>
        </w:rPr>
        <w:t>本授权委托声明：</w:t>
      </w:r>
      <w:r>
        <w:rPr>
          <w:rFonts w:hint="eastAsia" w:ascii="宋体" w:hAnsi="宋体"/>
          <w:sz w:val="24"/>
          <w:u w:val="single"/>
        </w:rPr>
        <w:t xml:space="preserve">               </w:t>
      </w:r>
      <w:r>
        <w:rPr>
          <w:rFonts w:hint="eastAsia" w:ascii="宋体" w:hAnsi="宋体"/>
          <w:sz w:val="24"/>
        </w:rPr>
        <w:t>（供应商名称）</w:t>
      </w:r>
      <w:r>
        <w:rPr>
          <w:rFonts w:hint="eastAsia" w:ascii="宋体" w:hAnsi="宋体"/>
          <w:sz w:val="24"/>
          <w:u w:val="single"/>
        </w:rPr>
        <w:t xml:space="preserve">          </w:t>
      </w:r>
      <w:r>
        <w:rPr>
          <w:rFonts w:hint="eastAsia" w:ascii="宋体" w:hAnsi="宋体"/>
          <w:sz w:val="24"/>
        </w:rPr>
        <w:t>（法定代表人姓名、职务）授权委托</w:t>
      </w:r>
      <w:r>
        <w:rPr>
          <w:rFonts w:hint="eastAsia" w:ascii="宋体" w:hAnsi="宋体"/>
          <w:sz w:val="24"/>
          <w:u w:val="single"/>
        </w:rPr>
        <w:t xml:space="preserve">         </w:t>
      </w:r>
      <w:r>
        <w:rPr>
          <w:rFonts w:hint="eastAsia" w:ascii="宋体" w:hAnsi="宋体"/>
          <w:sz w:val="24"/>
        </w:rPr>
        <w:t>（授权代表姓名、职务）为我方“</w:t>
      </w:r>
      <w:r>
        <w:rPr>
          <w:rFonts w:hint="eastAsia" w:ascii="宋体" w:hAnsi="宋体"/>
          <w:sz w:val="24"/>
          <w:u w:val="single"/>
        </w:rPr>
        <w:t xml:space="preserve">          </w:t>
      </w:r>
      <w:r>
        <w:rPr>
          <w:rFonts w:hint="eastAsia" w:ascii="宋体" w:hAnsi="宋体"/>
          <w:sz w:val="24"/>
        </w:rPr>
        <w:t>”项目（项目编号:</w:t>
      </w:r>
      <w:r>
        <w:rPr>
          <w:rFonts w:hint="eastAsia" w:ascii="宋体" w:hAnsi="宋体"/>
          <w:sz w:val="24"/>
          <w:u w:val="single"/>
        </w:rPr>
        <w:t xml:space="preserve">          </w:t>
      </w:r>
      <w:r>
        <w:rPr>
          <w:rFonts w:hint="eastAsia" w:ascii="宋体" w:hAnsi="宋体"/>
          <w:sz w:val="24"/>
        </w:rPr>
        <w:t>）</w:t>
      </w:r>
      <w:r>
        <w:rPr>
          <w:rFonts w:hint="eastAsia" w:ascii="宋体" w:hAnsi="宋体"/>
          <w:sz w:val="24"/>
          <w:u w:val="single"/>
        </w:rPr>
        <w:t xml:space="preserve">    </w:t>
      </w:r>
      <w:r>
        <w:rPr>
          <w:rFonts w:hint="eastAsia" w:ascii="宋体" w:hAnsi="宋体"/>
          <w:sz w:val="24"/>
        </w:rPr>
        <w:t>询价活动的合法代表，以我方名义全权处理该项目有关询价、签订合同以及执行合同等一切事宜。</w:t>
      </w:r>
    </w:p>
    <w:p>
      <w:pPr>
        <w:spacing w:line="520" w:lineRule="exact"/>
        <w:ind w:firstLine="480"/>
        <w:rPr>
          <w:rFonts w:ascii="宋体" w:hAnsi="宋体"/>
          <w:sz w:val="24"/>
        </w:rPr>
      </w:pPr>
      <w:r>
        <w:rPr>
          <w:rFonts w:hint="eastAsia" w:ascii="宋体" w:hAnsi="宋体"/>
          <w:sz w:val="24"/>
        </w:rPr>
        <w:t>特此声明。</w:t>
      </w:r>
    </w:p>
    <w:p>
      <w:pPr>
        <w:spacing w:line="400" w:lineRule="exact"/>
        <w:ind w:firstLine="480"/>
        <w:rPr>
          <w:rFonts w:ascii="宋体" w:hAnsi="宋体"/>
          <w:sz w:val="24"/>
        </w:rPr>
      </w:pPr>
    </w:p>
    <w:p>
      <w:pPr>
        <w:spacing w:line="400" w:lineRule="exact"/>
        <w:ind w:firstLine="480"/>
        <w:rPr>
          <w:rFonts w:ascii="宋体" w:hAnsi="宋体"/>
          <w:sz w:val="24"/>
        </w:rPr>
      </w:pPr>
    </w:p>
    <w:p>
      <w:pPr>
        <w:spacing w:line="400" w:lineRule="exact"/>
        <w:ind w:firstLine="480"/>
        <w:rPr>
          <w:rFonts w:ascii="宋体" w:hAnsi="宋体"/>
          <w:sz w:val="24"/>
        </w:rPr>
      </w:pPr>
      <w:r>
        <w:rPr>
          <w:rFonts w:hint="eastAsia" w:ascii="宋体" w:hAnsi="宋体"/>
          <w:sz w:val="24"/>
        </w:rPr>
        <w:t>法定代表人签字或签章：</w:t>
      </w:r>
    </w:p>
    <w:p>
      <w:pPr>
        <w:spacing w:line="400" w:lineRule="exact"/>
        <w:ind w:firstLine="480"/>
        <w:rPr>
          <w:rFonts w:ascii="宋体" w:hAnsi="宋体"/>
          <w:sz w:val="24"/>
        </w:rPr>
      </w:pPr>
      <w:r>
        <w:rPr>
          <w:rFonts w:hint="eastAsia" w:ascii="宋体" w:hAnsi="宋体"/>
          <w:sz w:val="24"/>
        </w:rPr>
        <w:t>职    务：</w:t>
      </w:r>
    </w:p>
    <w:p>
      <w:pPr>
        <w:spacing w:line="400" w:lineRule="exact"/>
        <w:ind w:firstLine="480"/>
        <w:rPr>
          <w:rFonts w:ascii="宋体" w:hAnsi="宋体"/>
          <w:sz w:val="24"/>
        </w:rPr>
      </w:pPr>
      <w:r>
        <w:rPr>
          <w:rFonts w:hint="eastAsia" w:ascii="宋体" w:hAnsi="宋体"/>
          <w:sz w:val="24"/>
        </w:rPr>
        <w:t>供应商名称（公章）：</w:t>
      </w:r>
    </w:p>
    <w:p>
      <w:pPr>
        <w:spacing w:line="400" w:lineRule="exact"/>
        <w:ind w:firstLine="480"/>
        <w:rPr>
          <w:rFonts w:ascii="宋体" w:hAnsi="宋体"/>
          <w:sz w:val="24"/>
        </w:rPr>
      </w:pPr>
      <w:r>
        <w:rPr>
          <w:rFonts w:hint="eastAsia" w:ascii="宋体" w:hAnsi="宋体"/>
          <w:sz w:val="24"/>
        </w:rPr>
        <w:t>授权代表签字：</w:t>
      </w:r>
    </w:p>
    <w:p>
      <w:pPr>
        <w:spacing w:line="400" w:lineRule="exact"/>
        <w:ind w:firstLine="480"/>
        <w:rPr>
          <w:rFonts w:ascii="宋体" w:hAnsi="宋体"/>
          <w:sz w:val="24"/>
        </w:rPr>
      </w:pPr>
      <w:r>
        <w:rPr>
          <w:rFonts w:hint="eastAsia" w:ascii="宋体" w:hAnsi="宋体"/>
          <w:sz w:val="24"/>
        </w:rPr>
        <w:t>身份证号码：</w:t>
      </w:r>
    </w:p>
    <w:p>
      <w:pPr>
        <w:spacing w:line="400" w:lineRule="exact"/>
        <w:ind w:firstLine="480"/>
        <w:rPr>
          <w:rFonts w:ascii="宋体" w:hAnsi="宋体"/>
          <w:sz w:val="24"/>
        </w:rPr>
      </w:pPr>
      <w:r>
        <w:rPr>
          <w:rFonts w:hint="eastAsia" w:ascii="宋体" w:hAnsi="宋体"/>
          <w:sz w:val="24"/>
        </w:rPr>
        <w:t>职    务：</w:t>
      </w:r>
    </w:p>
    <w:p>
      <w:pPr>
        <w:spacing w:line="400" w:lineRule="exact"/>
        <w:ind w:firstLine="480"/>
        <w:rPr>
          <w:rFonts w:ascii="宋体" w:hAnsi="宋体"/>
          <w:sz w:val="24"/>
        </w:rPr>
      </w:pPr>
      <w:r>
        <w:rPr>
          <w:rFonts w:hint="eastAsia" w:ascii="宋体" w:hAnsi="宋体"/>
          <w:sz w:val="24"/>
        </w:rPr>
        <w:t>日    期：</w:t>
      </w:r>
    </w:p>
    <w:p>
      <w:pPr>
        <w:spacing w:line="400" w:lineRule="exact"/>
        <w:ind w:firstLine="480" w:firstLineChars="200"/>
        <w:rPr>
          <w:rFonts w:ascii="宋体" w:hAnsi="宋体"/>
          <w:sz w:val="24"/>
        </w:rPr>
      </w:pPr>
      <w:r>
        <w:rPr>
          <w:rFonts w:hint="eastAsia" w:ascii="宋体" w:hAnsi="宋体"/>
          <w:sz w:val="24"/>
        </w:rPr>
        <w:t>联系方式：</w:t>
      </w:r>
    </w:p>
    <w:p>
      <w:pPr>
        <w:spacing w:line="400" w:lineRule="exact"/>
        <w:ind w:firstLine="482" w:firstLineChars="200"/>
        <w:rPr>
          <w:rFonts w:ascii="宋体" w:hAnsi="宋体"/>
          <w:b/>
          <w:sz w:val="24"/>
        </w:rPr>
      </w:pPr>
    </w:p>
    <w:p>
      <w:pPr>
        <w:spacing w:line="400" w:lineRule="exact"/>
        <w:ind w:firstLine="482" w:firstLineChars="200"/>
        <w:rPr>
          <w:rFonts w:ascii="宋体" w:hAnsi="宋体"/>
          <w:b/>
          <w:sz w:val="24"/>
        </w:rPr>
      </w:pPr>
      <w:r>
        <w:rPr>
          <w:rFonts w:hint="eastAsia" w:ascii="宋体" w:hAnsi="宋体"/>
          <w:b/>
          <w:sz w:val="24"/>
        </w:rPr>
        <w:t>须附：法定代表人以及授权代表身份证复印件</w:t>
      </w:r>
    </w:p>
    <w:p>
      <w:pPr>
        <w:pStyle w:val="3"/>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pPr>
        <w:pStyle w:val="3"/>
        <w:pageBreakBefore/>
        <w:spacing w:line="415" w:lineRule="auto"/>
        <w:contextualSpacing/>
        <w:rPr>
          <w:rFonts w:ascii="宋体" w:hAnsi="宋体"/>
          <w:color w:val="000000"/>
          <w:sz w:val="24"/>
        </w:rPr>
      </w:pPr>
      <w:r>
        <w:rPr>
          <w:rFonts w:hint="eastAsia" w:ascii="宋体" w:hAnsi="宋体"/>
          <w:b w:val="0"/>
          <w:bCs w:val="0"/>
        </w:rPr>
        <w:t>附件七：</w:t>
      </w:r>
    </w:p>
    <w:p>
      <w:pPr>
        <w:spacing w:line="440" w:lineRule="exact"/>
        <w:ind w:firstLine="560" w:firstLineChars="200"/>
        <w:rPr>
          <w:rFonts w:ascii="宋体" w:hAnsi="宋体"/>
          <w:color w:val="000000"/>
          <w:sz w:val="28"/>
          <w:szCs w:val="28"/>
        </w:rPr>
      </w:pPr>
      <w:r>
        <w:rPr>
          <w:rFonts w:hint="eastAsia" w:ascii="宋体" w:hAnsi="宋体"/>
          <w:color w:val="000000"/>
          <w:sz w:val="28"/>
          <w:szCs w:val="28"/>
        </w:rPr>
        <w:t>4、类似项目业绩证明</w:t>
      </w:r>
    </w:p>
    <w:p>
      <w:pPr>
        <w:spacing w:line="440" w:lineRule="exact"/>
        <w:ind w:firstLine="560" w:firstLineChars="200"/>
        <w:rPr>
          <w:rFonts w:ascii="宋体" w:hAnsi="宋体"/>
          <w:color w:val="000000"/>
          <w:sz w:val="28"/>
          <w:szCs w:val="28"/>
        </w:rPr>
      </w:pPr>
      <w:r>
        <w:rPr>
          <w:rFonts w:hint="eastAsia" w:ascii="宋体" w:hAnsi="宋体"/>
          <w:color w:val="000000"/>
          <w:sz w:val="28"/>
          <w:szCs w:val="28"/>
        </w:rPr>
        <w:t>5、技术参数证明文件</w:t>
      </w:r>
    </w:p>
    <w:p>
      <w:pPr>
        <w:spacing w:line="440" w:lineRule="exact"/>
        <w:ind w:firstLine="560" w:firstLineChars="200"/>
        <w:rPr>
          <w:rFonts w:ascii="宋体" w:hAnsi="宋体"/>
          <w:color w:val="000000"/>
          <w:sz w:val="28"/>
          <w:szCs w:val="28"/>
        </w:rPr>
      </w:pPr>
      <w:r>
        <w:rPr>
          <w:rFonts w:hint="eastAsia" w:ascii="宋体" w:hAnsi="宋体"/>
          <w:color w:val="000000"/>
          <w:sz w:val="28"/>
          <w:szCs w:val="28"/>
        </w:rPr>
        <w:t>6、供应商认为应提供的其他材料</w:t>
      </w:r>
    </w:p>
    <w:sectPr>
      <w:pgSz w:w="11907" w:h="16840"/>
      <w:pgMar w:top="1418" w:right="1247" w:bottom="1247" w:left="1418"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华文仿宋">
    <w:altName w:val="仿宋"/>
    <w:panose1 w:val="02010600040101010101"/>
    <w:charset w:val="86"/>
    <w:family w:val="auto"/>
    <w:pitch w:val="default"/>
    <w:sig w:usb0="00000000" w:usb1="00000000" w:usb2="00000010" w:usb3="00000000" w:csb0="0004009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0CA944B"/>
    <w:multiLevelType w:val="singleLevel"/>
    <w:tmpl w:val="A0CA944B"/>
    <w:lvl w:ilvl="0" w:tentative="0">
      <w:start w:val="2"/>
      <w:numFmt w:val="decimal"/>
      <w:lvlText w:val="%1."/>
      <w:lvlJc w:val="left"/>
      <w:pPr>
        <w:tabs>
          <w:tab w:val="left" w:pos="312"/>
        </w:tabs>
      </w:pPr>
    </w:lvl>
  </w:abstractNum>
  <w:abstractNum w:abstractNumId="1">
    <w:nsid w:val="01097AEB"/>
    <w:multiLevelType w:val="singleLevel"/>
    <w:tmpl w:val="01097AEB"/>
    <w:lvl w:ilvl="0" w:tentative="0">
      <w:start w:val="8"/>
      <w:numFmt w:val="decimal"/>
      <w:suff w:val="space"/>
      <w:lvlText w:val="%1."/>
      <w:lvlJc w:val="left"/>
    </w:lvl>
  </w:abstractNum>
  <w:abstractNum w:abstractNumId="2">
    <w:nsid w:val="17BC2D13"/>
    <w:multiLevelType w:val="multilevel"/>
    <w:tmpl w:val="17BC2D13"/>
    <w:lvl w:ilvl="0" w:tentative="0">
      <w:start w:val="1"/>
      <w:numFmt w:val="decimal"/>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3">
    <w:nsid w:val="670B56E2"/>
    <w:multiLevelType w:val="multilevel"/>
    <w:tmpl w:val="670B56E2"/>
    <w:lvl w:ilvl="0" w:tentative="0">
      <w:start w:val="1"/>
      <w:numFmt w:val="japaneseCounting"/>
      <w:lvlText w:val="%1、"/>
      <w:lvlJc w:val="left"/>
      <w:pPr>
        <w:ind w:left="510" w:hanging="51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1"/>
  <w:characterSpacingControl w:val="compressPunctuation"/>
  <w:doNotValidateAgainstSchema/>
  <w:doNotDemarcateInvalidXml/>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119"/>
    <w:rsid w:val="00000E43"/>
    <w:rsid w:val="00001517"/>
    <w:rsid w:val="00001BC9"/>
    <w:rsid w:val="00012858"/>
    <w:rsid w:val="00021738"/>
    <w:rsid w:val="000233BA"/>
    <w:rsid w:val="000254A2"/>
    <w:rsid w:val="00030BBE"/>
    <w:rsid w:val="00031D3C"/>
    <w:rsid w:val="00032821"/>
    <w:rsid w:val="00037E77"/>
    <w:rsid w:val="00047B85"/>
    <w:rsid w:val="00053094"/>
    <w:rsid w:val="00055073"/>
    <w:rsid w:val="00061FDC"/>
    <w:rsid w:val="000625D7"/>
    <w:rsid w:val="0006453E"/>
    <w:rsid w:val="000648DD"/>
    <w:rsid w:val="00070D06"/>
    <w:rsid w:val="000728E6"/>
    <w:rsid w:val="000821E9"/>
    <w:rsid w:val="00083CE6"/>
    <w:rsid w:val="000930AF"/>
    <w:rsid w:val="00097046"/>
    <w:rsid w:val="0009714E"/>
    <w:rsid w:val="000A41C6"/>
    <w:rsid w:val="000A612B"/>
    <w:rsid w:val="000A677E"/>
    <w:rsid w:val="000A69BB"/>
    <w:rsid w:val="000B5654"/>
    <w:rsid w:val="000C2622"/>
    <w:rsid w:val="000C4568"/>
    <w:rsid w:val="000C46C1"/>
    <w:rsid w:val="000D160A"/>
    <w:rsid w:val="000D2C51"/>
    <w:rsid w:val="000D332A"/>
    <w:rsid w:val="000D5418"/>
    <w:rsid w:val="000E259D"/>
    <w:rsid w:val="000F5324"/>
    <w:rsid w:val="001036CB"/>
    <w:rsid w:val="001104CA"/>
    <w:rsid w:val="00114DAC"/>
    <w:rsid w:val="00116475"/>
    <w:rsid w:val="00123084"/>
    <w:rsid w:val="0012387D"/>
    <w:rsid w:val="0012528C"/>
    <w:rsid w:val="0013185B"/>
    <w:rsid w:val="00131CD9"/>
    <w:rsid w:val="00136528"/>
    <w:rsid w:val="00136FF5"/>
    <w:rsid w:val="0013768A"/>
    <w:rsid w:val="0014386E"/>
    <w:rsid w:val="00145D80"/>
    <w:rsid w:val="001463F3"/>
    <w:rsid w:val="00152CE1"/>
    <w:rsid w:val="00160296"/>
    <w:rsid w:val="00162469"/>
    <w:rsid w:val="00164A7D"/>
    <w:rsid w:val="0017081D"/>
    <w:rsid w:val="00172A27"/>
    <w:rsid w:val="00173458"/>
    <w:rsid w:val="00173554"/>
    <w:rsid w:val="001838B5"/>
    <w:rsid w:val="00183C8F"/>
    <w:rsid w:val="00185944"/>
    <w:rsid w:val="0018722F"/>
    <w:rsid w:val="00190D09"/>
    <w:rsid w:val="00196F3A"/>
    <w:rsid w:val="001A0987"/>
    <w:rsid w:val="001A42D1"/>
    <w:rsid w:val="001A5764"/>
    <w:rsid w:val="001B17F8"/>
    <w:rsid w:val="001B3E58"/>
    <w:rsid w:val="001B6877"/>
    <w:rsid w:val="001C03E9"/>
    <w:rsid w:val="001D1AE7"/>
    <w:rsid w:val="001D4838"/>
    <w:rsid w:val="001D4CD7"/>
    <w:rsid w:val="001D55B8"/>
    <w:rsid w:val="001E3122"/>
    <w:rsid w:val="001E46E2"/>
    <w:rsid w:val="001E71DB"/>
    <w:rsid w:val="001F2BBE"/>
    <w:rsid w:val="001F3CE4"/>
    <w:rsid w:val="001F5C15"/>
    <w:rsid w:val="00210A70"/>
    <w:rsid w:val="00216366"/>
    <w:rsid w:val="00226D2D"/>
    <w:rsid w:val="002308AF"/>
    <w:rsid w:val="00230C28"/>
    <w:rsid w:val="00235609"/>
    <w:rsid w:val="00246022"/>
    <w:rsid w:val="002518D5"/>
    <w:rsid w:val="0025322A"/>
    <w:rsid w:val="00253C17"/>
    <w:rsid w:val="002545A2"/>
    <w:rsid w:val="00261AE7"/>
    <w:rsid w:val="00261FAA"/>
    <w:rsid w:val="002643A4"/>
    <w:rsid w:val="00272363"/>
    <w:rsid w:val="002807E0"/>
    <w:rsid w:val="002812D5"/>
    <w:rsid w:val="002831F0"/>
    <w:rsid w:val="00286410"/>
    <w:rsid w:val="00290391"/>
    <w:rsid w:val="002A09BF"/>
    <w:rsid w:val="002A545C"/>
    <w:rsid w:val="002A69C9"/>
    <w:rsid w:val="002A733C"/>
    <w:rsid w:val="002B01A5"/>
    <w:rsid w:val="002B4107"/>
    <w:rsid w:val="002B4AFE"/>
    <w:rsid w:val="002C0D1E"/>
    <w:rsid w:val="002C3898"/>
    <w:rsid w:val="002C3C6E"/>
    <w:rsid w:val="002C48A7"/>
    <w:rsid w:val="002C6515"/>
    <w:rsid w:val="002D1886"/>
    <w:rsid w:val="002D1A95"/>
    <w:rsid w:val="002E1D6C"/>
    <w:rsid w:val="002E430C"/>
    <w:rsid w:val="002E4B9F"/>
    <w:rsid w:val="002F07FE"/>
    <w:rsid w:val="002F4DDD"/>
    <w:rsid w:val="003020B3"/>
    <w:rsid w:val="003025BA"/>
    <w:rsid w:val="003027B5"/>
    <w:rsid w:val="00312CA1"/>
    <w:rsid w:val="00320397"/>
    <w:rsid w:val="00321142"/>
    <w:rsid w:val="00324479"/>
    <w:rsid w:val="00324FDA"/>
    <w:rsid w:val="00331970"/>
    <w:rsid w:val="00332D48"/>
    <w:rsid w:val="003355BB"/>
    <w:rsid w:val="00335940"/>
    <w:rsid w:val="00337F43"/>
    <w:rsid w:val="00345D62"/>
    <w:rsid w:val="0034746A"/>
    <w:rsid w:val="003516A5"/>
    <w:rsid w:val="00361345"/>
    <w:rsid w:val="00361E13"/>
    <w:rsid w:val="0036253E"/>
    <w:rsid w:val="00364D25"/>
    <w:rsid w:val="00364D65"/>
    <w:rsid w:val="003800FE"/>
    <w:rsid w:val="00380AC5"/>
    <w:rsid w:val="00385AE1"/>
    <w:rsid w:val="0039257D"/>
    <w:rsid w:val="00396A8C"/>
    <w:rsid w:val="003A316E"/>
    <w:rsid w:val="003A3457"/>
    <w:rsid w:val="003A5661"/>
    <w:rsid w:val="003A62F7"/>
    <w:rsid w:val="003B46FB"/>
    <w:rsid w:val="003B7EFD"/>
    <w:rsid w:val="003C2900"/>
    <w:rsid w:val="003E0467"/>
    <w:rsid w:val="003E046E"/>
    <w:rsid w:val="003E0A97"/>
    <w:rsid w:val="003E1269"/>
    <w:rsid w:val="003F09C0"/>
    <w:rsid w:val="003F50D5"/>
    <w:rsid w:val="003F5C5F"/>
    <w:rsid w:val="00401203"/>
    <w:rsid w:val="00401FF9"/>
    <w:rsid w:val="00403CEF"/>
    <w:rsid w:val="004056DC"/>
    <w:rsid w:val="00405987"/>
    <w:rsid w:val="00405E76"/>
    <w:rsid w:val="004122C1"/>
    <w:rsid w:val="0041366E"/>
    <w:rsid w:val="004150BD"/>
    <w:rsid w:val="0041681A"/>
    <w:rsid w:val="004169BD"/>
    <w:rsid w:val="0041774E"/>
    <w:rsid w:val="00423A32"/>
    <w:rsid w:val="004275D8"/>
    <w:rsid w:val="004347CF"/>
    <w:rsid w:val="00434EEC"/>
    <w:rsid w:val="004359FC"/>
    <w:rsid w:val="00436109"/>
    <w:rsid w:val="004403FF"/>
    <w:rsid w:val="0044208A"/>
    <w:rsid w:val="0044277D"/>
    <w:rsid w:val="004479FB"/>
    <w:rsid w:val="00457208"/>
    <w:rsid w:val="00461118"/>
    <w:rsid w:val="00470FB7"/>
    <w:rsid w:val="00471B9C"/>
    <w:rsid w:val="00476CBD"/>
    <w:rsid w:val="00480B8E"/>
    <w:rsid w:val="00482477"/>
    <w:rsid w:val="00482F9A"/>
    <w:rsid w:val="0048586D"/>
    <w:rsid w:val="0048668D"/>
    <w:rsid w:val="004A0122"/>
    <w:rsid w:val="004A465A"/>
    <w:rsid w:val="004B29DA"/>
    <w:rsid w:val="004B608C"/>
    <w:rsid w:val="004B6D73"/>
    <w:rsid w:val="004C1C40"/>
    <w:rsid w:val="004C269D"/>
    <w:rsid w:val="004C6377"/>
    <w:rsid w:val="004E0DED"/>
    <w:rsid w:val="004E2345"/>
    <w:rsid w:val="004E3003"/>
    <w:rsid w:val="004F0AB3"/>
    <w:rsid w:val="004F2648"/>
    <w:rsid w:val="004F2E31"/>
    <w:rsid w:val="004F33C8"/>
    <w:rsid w:val="0050119A"/>
    <w:rsid w:val="00503464"/>
    <w:rsid w:val="00503ABE"/>
    <w:rsid w:val="00505CDF"/>
    <w:rsid w:val="00507021"/>
    <w:rsid w:val="005117F2"/>
    <w:rsid w:val="00515196"/>
    <w:rsid w:val="00522BFD"/>
    <w:rsid w:val="0052463B"/>
    <w:rsid w:val="005268D6"/>
    <w:rsid w:val="005306CD"/>
    <w:rsid w:val="00530940"/>
    <w:rsid w:val="005348B6"/>
    <w:rsid w:val="00537771"/>
    <w:rsid w:val="005402A4"/>
    <w:rsid w:val="00540F10"/>
    <w:rsid w:val="0054252E"/>
    <w:rsid w:val="00542C0E"/>
    <w:rsid w:val="005459B4"/>
    <w:rsid w:val="0055098E"/>
    <w:rsid w:val="00553738"/>
    <w:rsid w:val="00556F3F"/>
    <w:rsid w:val="00557CBB"/>
    <w:rsid w:val="00560F40"/>
    <w:rsid w:val="00563EC0"/>
    <w:rsid w:val="005674AD"/>
    <w:rsid w:val="0057312A"/>
    <w:rsid w:val="005745C8"/>
    <w:rsid w:val="005826EF"/>
    <w:rsid w:val="00592C51"/>
    <w:rsid w:val="005A1577"/>
    <w:rsid w:val="005A7F5A"/>
    <w:rsid w:val="005B1F53"/>
    <w:rsid w:val="005B5FE1"/>
    <w:rsid w:val="005B7CE1"/>
    <w:rsid w:val="005C025F"/>
    <w:rsid w:val="005D1E56"/>
    <w:rsid w:val="005D2357"/>
    <w:rsid w:val="005F2422"/>
    <w:rsid w:val="005F5048"/>
    <w:rsid w:val="00600B29"/>
    <w:rsid w:val="00603D56"/>
    <w:rsid w:val="006126A6"/>
    <w:rsid w:val="00614485"/>
    <w:rsid w:val="0062165A"/>
    <w:rsid w:val="00623A81"/>
    <w:rsid w:val="00625C59"/>
    <w:rsid w:val="00637A11"/>
    <w:rsid w:val="00640270"/>
    <w:rsid w:val="00642FA4"/>
    <w:rsid w:val="00643853"/>
    <w:rsid w:val="0065256F"/>
    <w:rsid w:val="0065370F"/>
    <w:rsid w:val="006608BC"/>
    <w:rsid w:val="00661A62"/>
    <w:rsid w:val="00663992"/>
    <w:rsid w:val="00663ADC"/>
    <w:rsid w:val="00666FA7"/>
    <w:rsid w:val="00681C99"/>
    <w:rsid w:val="00684763"/>
    <w:rsid w:val="00686B36"/>
    <w:rsid w:val="00692A2E"/>
    <w:rsid w:val="006937A1"/>
    <w:rsid w:val="00695B92"/>
    <w:rsid w:val="006B2E03"/>
    <w:rsid w:val="006B2EE8"/>
    <w:rsid w:val="006C533F"/>
    <w:rsid w:val="006D28A8"/>
    <w:rsid w:val="006D60A9"/>
    <w:rsid w:val="006E5801"/>
    <w:rsid w:val="006E7AAC"/>
    <w:rsid w:val="006F06E6"/>
    <w:rsid w:val="006F1074"/>
    <w:rsid w:val="006F42C6"/>
    <w:rsid w:val="006F4D14"/>
    <w:rsid w:val="006F57EA"/>
    <w:rsid w:val="006F7426"/>
    <w:rsid w:val="00700B86"/>
    <w:rsid w:val="007028D1"/>
    <w:rsid w:val="007032FF"/>
    <w:rsid w:val="007063BB"/>
    <w:rsid w:val="00706933"/>
    <w:rsid w:val="00710F05"/>
    <w:rsid w:val="00717363"/>
    <w:rsid w:val="00723653"/>
    <w:rsid w:val="0072692A"/>
    <w:rsid w:val="00730B3B"/>
    <w:rsid w:val="00733932"/>
    <w:rsid w:val="00735622"/>
    <w:rsid w:val="00741781"/>
    <w:rsid w:val="00743139"/>
    <w:rsid w:val="00743B3A"/>
    <w:rsid w:val="00744C0C"/>
    <w:rsid w:val="00744D06"/>
    <w:rsid w:val="00746BCF"/>
    <w:rsid w:val="00752527"/>
    <w:rsid w:val="00753393"/>
    <w:rsid w:val="0075633A"/>
    <w:rsid w:val="00762723"/>
    <w:rsid w:val="00772BDD"/>
    <w:rsid w:val="00773356"/>
    <w:rsid w:val="00775085"/>
    <w:rsid w:val="0077667E"/>
    <w:rsid w:val="00783FB1"/>
    <w:rsid w:val="00791835"/>
    <w:rsid w:val="00795295"/>
    <w:rsid w:val="007961AE"/>
    <w:rsid w:val="007978EC"/>
    <w:rsid w:val="007A2536"/>
    <w:rsid w:val="007A4971"/>
    <w:rsid w:val="007A7850"/>
    <w:rsid w:val="007B170F"/>
    <w:rsid w:val="007B194F"/>
    <w:rsid w:val="007B3F28"/>
    <w:rsid w:val="007B7701"/>
    <w:rsid w:val="007C33B5"/>
    <w:rsid w:val="007E0616"/>
    <w:rsid w:val="007E0AAC"/>
    <w:rsid w:val="007E104C"/>
    <w:rsid w:val="007E33C1"/>
    <w:rsid w:val="007E3A36"/>
    <w:rsid w:val="007E6205"/>
    <w:rsid w:val="007E6439"/>
    <w:rsid w:val="007E7A29"/>
    <w:rsid w:val="007F0EFD"/>
    <w:rsid w:val="007F344D"/>
    <w:rsid w:val="00801175"/>
    <w:rsid w:val="008019AC"/>
    <w:rsid w:val="00803BDE"/>
    <w:rsid w:val="008051D7"/>
    <w:rsid w:val="0080762D"/>
    <w:rsid w:val="00810BB2"/>
    <w:rsid w:val="00810DB7"/>
    <w:rsid w:val="008224E0"/>
    <w:rsid w:val="00823EB8"/>
    <w:rsid w:val="008247AD"/>
    <w:rsid w:val="00824C62"/>
    <w:rsid w:val="00827978"/>
    <w:rsid w:val="00832F7F"/>
    <w:rsid w:val="00833748"/>
    <w:rsid w:val="0084162D"/>
    <w:rsid w:val="00841755"/>
    <w:rsid w:val="00841826"/>
    <w:rsid w:val="008431CE"/>
    <w:rsid w:val="00843539"/>
    <w:rsid w:val="00844E77"/>
    <w:rsid w:val="008513F1"/>
    <w:rsid w:val="0085187D"/>
    <w:rsid w:val="00852214"/>
    <w:rsid w:val="00852DC8"/>
    <w:rsid w:val="00857864"/>
    <w:rsid w:val="0085796B"/>
    <w:rsid w:val="00860B1B"/>
    <w:rsid w:val="00860C13"/>
    <w:rsid w:val="00866E4A"/>
    <w:rsid w:val="008702C6"/>
    <w:rsid w:val="00875922"/>
    <w:rsid w:val="00886169"/>
    <w:rsid w:val="008861A1"/>
    <w:rsid w:val="00886BFD"/>
    <w:rsid w:val="00891956"/>
    <w:rsid w:val="00896907"/>
    <w:rsid w:val="00896AEE"/>
    <w:rsid w:val="008973E5"/>
    <w:rsid w:val="008A0B2D"/>
    <w:rsid w:val="008A1FD4"/>
    <w:rsid w:val="008A3009"/>
    <w:rsid w:val="008A3591"/>
    <w:rsid w:val="008A673D"/>
    <w:rsid w:val="008B1A03"/>
    <w:rsid w:val="008B1D93"/>
    <w:rsid w:val="008C200E"/>
    <w:rsid w:val="008C54CC"/>
    <w:rsid w:val="008D648D"/>
    <w:rsid w:val="008E78E4"/>
    <w:rsid w:val="008F0A09"/>
    <w:rsid w:val="008F28B6"/>
    <w:rsid w:val="008F2F6F"/>
    <w:rsid w:val="0090065A"/>
    <w:rsid w:val="00906D44"/>
    <w:rsid w:val="00910EB6"/>
    <w:rsid w:val="00914625"/>
    <w:rsid w:val="00921649"/>
    <w:rsid w:val="009246DE"/>
    <w:rsid w:val="00925A16"/>
    <w:rsid w:val="0092677D"/>
    <w:rsid w:val="0093322F"/>
    <w:rsid w:val="009344E1"/>
    <w:rsid w:val="0093529D"/>
    <w:rsid w:val="00935C1F"/>
    <w:rsid w:val="009369FB"/>
    <w:rsid w:val="009376E9"/>
    <w:rsid w:val="00940801"/>
    <w:rsid w:val="00943CA7"/>
    <w:rsid w:val="0095063E"/>
    <w:rsid w:val="00953A41"/>
    <w:rsid w:val="00962E4D"/>
    <w:rsid w:val="00967320"/>
    <w:rsid w:val="00974CC7"/>
    <w:rsid w:val="0097505D"/>
    <w:rsid w:val="00977FD3"/>
    <w:rsid w:val="009857E4"/>
    <w:rsid w:val="00986643"/>
    <w:rsid w:val="00986E4D"/>
    <w:rsid w:val="009874D9"/>
    <w:rsid w:val="00991767"/>
    <w:rsid w:val="00992490"/>
    <w:rsid w:val="009944B3"/>
    <w:rsid w:val="009A3E4E"/>
    <w:rsid w:val="009A709A"/>
    <w:rsid w:val="009B1EFE"/>
    <w:rsid w:val="009C7B24"/>
    <w:rsid w:val="009E1A03"/>
    <w:rsid w:val="009E1C84"/>
    <w:rsid w:val="009E3577"/>
    <w:rsid w:val="009E6BE2"/>
    <w:rsid w:val="009F29A1"/>
    <w:rsid w:val="00A017F4"/>
    <w:rsid w:val="00A0191E"/>
    <w:rsid w:val="00A04742"/>
    <w:rsid w:val="00A05ED5"/>
    <w:rsid w:val="00A119F5"/>
    <w:rsid w:val="00A12B89"/>
    <w:rsid w:val="00A13C5E"/>
    <w:rsid w:val="00A14B33"/>
    <w:rsid w:val="00A1507C"/>
    <w:rsid w:val="00A1724A"/>
    <w:rsid w:val="00A1770C"/>
    <w:rsid w:val="00A203AA"/>
    <w:rsid w:val="00A21104"/>
    <w:rsid w:val="00A21BD5"/>
    <w:rsid w:val="00A2470D"/>
    <w:rsid w:val="00A3289D"/>
    <w:rsid w:val="00A40F9F"/>
    <w:rsid w:val="00A41BB0"/>
    <w:rsid w:val="00A42A08"/>
    <w:rsid w:val="00A42A36"/>
    <w:rsid w:val="00A42AAD"/>
    <w:rsid w:val="00A43E2A"/>
    <w:rsid w:val="00A4485C"/>
    <w:rsid w:val="00A53FF1"/>
    <w:rsid w:val="00A54583"/>
    <w:rsid w:val="00A578D0"/>
    <w:rsid w:val="00A6151E"/>
    <w:rsid w:val="00A62A35"/>
    <w:rsid w:val="00A64B79"/>
    <w:rsid w:val="00A70055"/>
    <w:rsid w:val="00A728D5"/>
    <w:rsid w:val="00A72BBA"/>
    <w:rsid w:val="00A73BCA"/>
    <w:rsid w:val="00A73C74"/>
    <w:rsid w:val="00A76929"/>
    <w:rsid w:val="00A807D8"/>
    <w:rsid w:val="00A84E40"/>
    <w:rsid w:val="00A85F5F"/>
    <w:rsid w:val="00A872DB"/>
    <w:rsid w:val="00A9198C"/>
    <w:rsid w:val="00A91AC1"/>
    <w:rsid w:val="00A9688A"/>
    <w:rsid w:val="00A96C7C"/>
    <w:rsid w:val="00A976EF"/>
    <w:rsid w:val="00AA2F47"/>
    <w:rsid w:val="00AA379C"/>
    <w:rsid w:val="00AA4B33"/>
    <w:rsid w:val="00AC0435"/>
    <w:rsid w:val="00AC1B98"/>
    <w:rsid w:val="00AC23BD"/>
    <w:rsid w:val="00AC2C9B"/>
    <w:rsid w:val="00AC4D6C"/>
    <w:rsid w:val="00AC7FF7"/>
    <w:rsid w:val="00AD4E5C"/>
    <w:rsid w:val="00AD59E5"/>
    <w:rsid w:val="00AD6C5D"/>
    <w:rsid w:val="00AE07D7"/>
    <w:rsid w:val="00AE4D33"/>
    <w:rsid w:val="00AE6204"/>
    <w:rsid w:val="00B02453"/>
    <w:rsid w:val="00B07515"/>
    <w:rsid w:val="00B10D3A"/>
    <w:rsid w:val="00B131A8"/>
    <w:rsid w:val="00B1766B"/>
    <w:rsid w:val="00B268B2"/>
    <w:rsid w:val="00B27A84"/>
    <w:rsid w:val="00B27AD9"/>
    <w:rsid w:val="00B3094F"/>
    <w:rsid w:val="00B44D1C"/>
    <w:rsid w:val="00B459C4"/>
    <w:rsid w:val="00B5024D"/>
    <w:rsid w:val="00B51975"/>
    <w:rsid w:val="00B53331"/>
    <w:rsid w:val="00B54817"/>
    <w:rsid w:val="00B562D9"/>
    <w:rsid w:val="00B65EDD"/>
    <w:rsid w:val="00B67DDA"/>
    <w:rsid w:val="00B71520"/>
    <w:rsid w:val="00B7364D"/>
    <w:rsid w:val="00B75F8F"/>
    <w:rsid w:val="00B80004"/>
    <w:rsid w:val="00B85EEB"/>
    <w:rsid w:val="00B92BBB"/>
    <w:rsid w:val="00B92C08"/>
    <w:rsid w:val="00B962C2"/>
    <w:rsid w:val="00BA00EC"/>
    <w:rsid w:val="00BA0549"/>
    <w:rsid w:val="00BA33F9"/>
    <w:rsid w:val="00BB24DF"/>
    <w:rsid w:val="00BB2C57"/>
    <w:rsid w:val="00BB300E"/>
    <w:rsid w:val="00BB4B9F"/>
    <w:rsid w:val="00BB6E45"/>
    <w:rsid w:val="00BB714B"/>
    <w:rsid w:val="00BC0246"/>
    <w:rsid w:val="00BC466D"/>
    <w:rsid w:val="00BC52D4"/>
    <w:rsid w:val="00BC7408"/>
    <w:rsid w:val="00BD2632"/>
    <w:rsid w:val="00BD268A"/>
    <w:rsid w:val="00BD70EB"/>
    <w:rsid w:val="00BE3031"/>
    <w:rsid w:val="00BE395B"/>
    <w:rsid w:val="00BF2A49"/>
    <w:rsid w:val="00C068B0"/>
    <w:rsid w:val="00C07F84"/>
    <w:rsid w:val="00C108C8"/>
    <w:rsid w:val="00C2260F"/>
    <w:rsid w:val="00C26DC8"/>
    <w:rsid w:val="00C31C75"/>
    <w:rsid w:val="00C32451"/>
    <w:rsid w:val="00C3347C"/>
    <w:rsid w:val="00C34B2D"/>
    <w:rsid w:val="00C37FEA"/>
    <w:rsid w:val="00C41A54"/>
    <w:rsid w:val="00C4379C"/>
    <w:rsid w:val="00C47890"/>
    <w:rsid w:val="00C52A71"/>
    <w:rsid w:val="00C53B3D"/>
    <w:rsid w:val="00C60D1F"/>
    <w:rsid w:val="00C611C2"/>
    <w:rsid w:val="00C637A3"/>
    <w:rsid w:val="00C70172"/>
    <w:rsid w:val="00C80130"/>
    <w:rsid w:val="00C8050F"/>
    <w:rsid w:val="00C80C5F"/>
    <w:rsid w:val="00C81619"/>
    <w:rsid w:val="00C84CA3"/>
    <w:rsid w:val="00C94FB0"/>
    <w:rsid w:val="00C95ACB"/>
    <w:rsid w:val="00CB09A3"/>
    <w:rsid w:val="00CB1A64"/>
    <w:rsid w:val="00CB2EBC"/>
    <w:rsid w:val="00CC7834"/>
    <w:rsid w:val="00CD5C46"/>
    <w:rsid w:val="00CD7040"/>
    <w:rsid w:val="00CE1CA0"/>
    <w:rsid w:val="00CE22F0"/>
    <w:rsid w:val="00CE3A60"/>
    <w:rsid w:val="00CE56CF"/>
    <w:rsid w:val="00CF0087"/>
    <w:rsid w:val="00CF3457"/>
    <w:rsid w:val="00CF3F6C"/>
    <w:rsid w:val="00D00D54"/>
    <w:rsid w:val="00D02D96"/>
    <w:rsid w:val="00D1413B"/>
    <w:rsid w:val="00D16626"/>
    <w:rsid w:val="00D228B3"/>
    <w:rsid w:val="00D2306D"/>
    <w:rsid w:val="00D263FB"/>
    <w:rsid w:val="00D30580"/>
    <w:rsid w:val="00D41D92"/>
    <w:rsid w:val="00D4371C"/>
    <w:rsid w:val="00D44D0D"/>
    <w:rsid w:val="00D50A72"/>
    <w:rsid w:val="00D57D3E"/>
    <w:rsid w:val="00D6014B"/>
    <w:rsid w:val="00D60EAE"/>
    <w:rsid w:val="00D62042"/>
    <w:rsid w:val="00D62A96"/>
    <w:rsid w:val="00D6313C"/>
    <w:rsid w:val="00D7051F"/>
    <w:rsid w:val="00D71544"/>
    <w:rsid w:val="00D7654D"/>
    <w:rsid w:val="00D80043"/>
    <w:rsid w:val="00D80640"/>
    <w:rsid w:val="00D80FED"/>
    <w:rsid w:val="00D81B72"/>
    <w:rsid w:val="00D830B6"/>
    <w:rsid w:val="00D8385A"/>
    <w:rsid w:val="00D84853"/>
    <w:rsid w:val="00D850BB"/>
    <w:rsid w:val="00D90E7B"/>
    <w:rsid w:val="00D92FF4"/>
    <w:rsid w:val="00DA35AB"/>
    <w:rsid w:val="00DB1220"/>
    <w:rsid w:val="00DB3650"/>
    <w:rsid w:val="00DB42DD"/>
    <w:rsid w:val="00DB6ABA"/>
    <w:rsid w:val="00DC0365"/>
    <w:rsid w:val="00DC0CE5"/>
    <w:rsid w:val="00DC4C36"/>
    <w:rsid w:val="00DD2F64"/>
    <w:rsid w:val="00DD4D90"/>
    <w:rsid w:val="00DD629F"/>
    <w:rsid w:val="00DE4C1B"/>
    <w:rsid w:val="00DE72E3"/>
    <w:rsid w:val="00DE7BAE"/>
    <w:rsid w:val="00DF086D"/>
    <w:rsid w:val="00DF13C7"/>
    <w:rsid w:val="00DF1BB8"/>
    <w:rsid w:val="00E04A49"/>
    <w:rsid w:val="00E05F27"/>
    <w:rsid w:val="00E103B4"/>
    <w:rsid w:val="00E11301"/>
    <w:rsid w:val="00E1396A"/>
    <w:rsid w:val="00E21B91"/>
    <w:rsid w:val="00E2353F"/>
    <w:rsid w:val="00E23F48"/>
    <w:rsid w:val="00E23F89"/>
    <w:rsid w:val="00E246A5"/>
    <w:rsid w:val="00E25BE0"/>
    <w:rsid w:val="00E27448"/>
    <w:rsid w:val="00E31499"/>
    <w:rsid w:val="00E31968"/>
    <w:rsid w:val="00E32522"/>
    <w:rsid w:val="00E33981"/>
    <w:rsid w:val="00E36828"/>
    <w:rsid w:val="00E3759A"/>
    <w:rsid w:val="00E40300"/>
    <w:rsid w:val="00E42EB5"/>
    <w:rsid w:val="00E44F62"/>
    <w:rsid w:val="00E512A9"/>
    <w:rsid w:val="00E5319B"/>
    <w:rsid w:val="00E55CBF"/>
    <w:rsid w:val="00E6618E"/>
    <w:rsid w:val="00E67DA2"/>
    <w:rsid w:val="00E70521"/>
    <w:rsid w:val="00E77ABA"/>
    <w:rsid w:val="00E85387"/>
    <w:rsid w:val="00E9153D"/>
    <w:rsid w:val="00E9263C"/>
    <w:rsid w:val="00E9326F"/>
    <w:rsid w:val="00E94FE8"/>
    <w:rsid w:val="00E969DF"/>
    <w:rsid w:val="00E9712A"/>
    <w:rsid w:val="00EA00EE"/>
    <w:rsid w:val="00EA47B8"/>
    <w:rsid w:val="00EB38ED"/>
    <w:rsid w:val="00EB7968"/>
    <w:rsid w:val="00EC2246"/>
    <w:rsid w:val="00EC3961"/>
    <w:rsid w:val="00EC4983"/>
    <w:rsid w:val="00EC4B3D"/>
    <w:rsid w:val="00EE0A85"/>
    <w:rsid w:val="00EE246B"/>
    <w:rsid w:val="00EE39E4"/>
    <w:rsid w:val="00EE74AE"/>
    <w:rsid w:val="00EF085F"/>
    <w:rsid w:val="00EF0C24"/>
    <w:rsid w:val="00EF3909"/>
    <w:rsid w:val="00EF3F53"/>
    <w:rsid w:val="00EF4290"/>
    <w:rsid w:val="00F022F6"/>
    <w:rsid w:val="00F02495"/>
    <w:rsid w:val="00F02CEB"/>
    <w:rsid w:val="00F11FCD"/>
    <w:rsid w:val="00F14C03"/>
    <w:rsid w:val="00F14E90"/>
    <w:rsid w:val="00F15C9B"/>
    <w:rsid w:val="00F160C1"/>
    <w:rsid w:val="00F16D85"/>
    <w:rsid w:val="00F20D77"/>
    <w:rsid w:val="00F21167"/>
    <w:rsid w:val="00F22C3C"/>
    <w:rsid w:val="00F2699E"/>
    <w:rsid w:val="00F27C9A"/>
    <w:rsid w:val="00F367DE"/>
    <w:rsid w:val="00F43572"/>
    <w:rsid w:val="00F43A38"/>
    <w:rsid w:val="00F44BDE"/>
    <w:rsid w:val="00F51986"/>
    <w:rsid w:val="00F53E81"/>
    <w:rsid w:val="00F55223"/>
    <w:rsid w:val="00F57B90"/>
    <w:rsid w:val="00F65639"/>
    <w:rsid w:val="00F6565B"/>
    <w:rsid w:val="00F65E15"/>
    <w:rsid w:val="00F757EB"/>
    <w:rsid w:val="00F75EA2"/>
    <w:rsid w:val="00F87A37"/>
    <w:rsid w:val="00F87DAD"/>
    <w:rsid w:val="00F9254D"/>
    <w:rsid w:val="00F95146"/>
    <w:rsid w:val="00F96FAC"/>
    <w:rsid w:val="00F97180"/>
    <w:rsid w:val="00FA75B2"/>
    <w:rsid w:val="00FB339F"/>
    <w:rsid w:val="00FB7553"/>
    <w:rsid w:val="00FC46F2"/>
    <w:rsid w:val="00FD47E7"/>
    <w:rsid w:val="00FF63FD"/>
    <w:rsid w:val="024C2861"/>
    <w:rsid w:val="04765BFE"/>
    <w:rsid w:val="04C11398"/>
    <w:rsid w:val="098C501E"/>
    <w:rsid w:val="0A412F0D"/>
    <w:rsid w:val="0B1B470A"/>
    <w:rsid w:val="0C8D0B1C"/>
    <w:rsid w:val="0DB2633E"/>
    <w:rsid w:val="0E170F1D"/>
    <w:rsid w:val="1096558D"/>
    <w:rsid w:val="167C7678"/>
    <w:rsid w:val="16CE0DE2"/>
    <w:rsid w:val="180C163C"/>
    <w:rsid w:val="22E13702"/>
    <w:rsid w:val="29175E93"/>
    <w:rsid w:val="29C651C2"/>
    <w:rsid w:val="2BD831ED"/>
    <w:rsid w:val="30ED3773"/>
    <w:rsid w:val="30F454E0"/>
    <w:rsid w:val="32082D80"/>
    <w:rsid w:val="3A7D7082"/>
    <w:rsid w:val="3B0418F4"/>
    <w:rsid w:val="3C800FC9"/>
    <w:rsid w:val="3E842D9E"/>
    <w:rsid w:val="42497455"/>
    <w:rsid w:val="469902C4"/>
    <w:rsid w:val="4BF27BEA"/>
    <w:rsid w:val="531410DD"/>
    <w:rsid w:val="5398783B"/>
    <w:rsid w:val="553E2EC3"/>
    <w:rsid w:val="56666A83"/>
    <w:rsid w:val="59575F32"/>
    <w:rsid w:val="59A565CA"/>
    <w:rsid w:val="59F903C5"/>
    <w:rsid w:val="5B0A7487"/>
    <w:rsid w:val="5CA2370E"/>
    <w:rsid w:val="62472877"/>
    <w:rsid w:val="650B258F"/>
    <w:rsid w:val="65B03214"/>
    <w:rsid w:val="6959727F"/>
    <w:rsid w:val="6FA636AF"/>
    <w:rsid w:val="77B708B5"/>
    <w:rsid w:val="79C62E83"/>
    <w:rsid w:val="7B106F2E"/>
    <w:rsid w:val="7CEB4A44"/>
    <w:rsid w:val="7DA119A0"/>
    <w:rsid w:val="7DA72BF9"/>
    <w:rsid w:val="7EA42C07"/>
    <w:rsid w:val="7F1778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0"/>
    <w:qFormat/>
    <w:uiPriority w:val="0"/>
    <w:pPr>
      <w:keepNext/>
      <w:keepLines/>
      <w:spacing w:before="260" w:after="260" w:line="416" w:lineRule="auto"/>
      <w:outlineLvl w:val="2"/>
    </w:pPr>
    <w:rPr>
      <w:b/>
      <w:bCs/>
      <w:sz w:val="32"/>
      <w:szCs w:val="32"/>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5">
    <w:name w:val="Normal Indent"/>
    <w:basedOn w:val="1"/>
    <w:link w:val="38"/>
    <w:qFormat/>
    <w:uiPriority w:val="0"/>
    <w:pPr>
      <w:ind w:firstLine="420"/>
    </w:pPr>
    <w:rPr>
      <w:szCs w:val="20"/>
    </w:rPr>
  </w:style>
  <w:style w:type="paragraph" w:styleId="6">
    <w:name w:val="Document Map"/>
    <w:basedOn w:val="1"/>
    <w:link w:val="35"/>
    <w:qFormat/>
    <w:uiPriority w:val="0"/>
    <w:rPr>
      <w:rFonts w:ascii="宋体"/>
      <w:sz w:val="18"/>
      <w:szCs w:val="18"/>
    </w:rPr>
  </w:style>
  <w:style w:type="paragraph" w:styleId="7">
    <w:name w:val="annotation text"/>
    <w:basedOn w:val="1"/>
    <w:qFormat/>
    <w:uiPriority w:val="0"/>
    <w:pPr>
      <w:jc w:val="left"/>
    </w:pPr>
  </w:style>
  <w:style w:type="paragraph" w:styleId="8">
    <w:name w:val="Body Text"/>
    <w:basedOn w:val="1"/>
    <w:qFormat/>
    <w:uiPriority w:val="0"/>
    <w:pPr>
      <w:spacing w:after="120"/>
    </w:pPr>
    <w:rPr>
      <w:sz w:val="28"/>
    </w:rPr>
  </w:style>
  <w:style w:type="paragraph" w:styleId="9">
    <w:name w:val="Body Text Indent"/>
    <w:basedOn w:val="1"/>
    <w:qFormat/>
    <w:uiPriority w:val="0"/>
    <w:pPr>
      <w:ind w:firstLine="830" w:firstLineChars="352"/>
    </w:pPr>
    <w:rPr>
      <w:rFonts w:ascii="仿宋_GB2312" w:eastAsia="仿宋_GB2312"/>
      <w:sz w:val="32"/>
      <w:szCs w:val="20"/>
    </w:rPr>
  </w:style>
  <w:style w:type="paragraph" w:styleId="10">
    <w:name w:val="Plain Text"/>
    <w:basedOn w:val="1"/>
    <w:link w:val="37"/>
    <w:qFormat/>
    <w:uiPriority w:val="0"/>
    <w:rPr>
      <w:rFonts w:ascii="宋体" w:hAnsi="Courier New" w:cs="Courier New"/>
      <w:szCs w:val="21"/>
    </w:rPr>
  </w:style>
  <w:style w:type="paragraph" w:styleId="11">
    <w:name w:val="Balloon Text"/>
    <w:basedOn w:val="1"/>
    <w:qFormat/>
    <w:uiPriority w:val="0"/>
    <w:rPr>
      <w:sz w:val="18"/>
      <w:szCs w:val="18"/>
    </w:rPr>
  </w:style>
  <w:style w:type="paragraph" w:styleId="12">
    <w:name w:val="footer"/>
    <w:basedOn w:val="1"/>
    <w:qFormat/>
    <w:uiPriority w:val="0"/>
    <w:pPr>
      <w:tabs>
        <w:tab w:val="center" w:pos="4153"/>
        <w:tab w:val="right" w:pos="8306"/>
      </w:tabs>
      <w:snapToGrid w:val="0"/>
      <w:jc w:val="left"/>
    </w:pPr>
    <w:rPr>
      <w:sz w:val="18"/>
      <w:szCs w:val="18"/>
    </w:rPr>
  </w:style>
  <w:style w:type="paragraph" w:styleId="13">
    <w:name w:val="header"/>
    <w:basedOn w:val="1"/>
    <w:link w:val="39"/>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0"/>
  </w:style>
  <w:style w:type="paragraph" w:styleId="15">
    <w:name w:val="toc 2"/>
    <w:basedOn w:val="1"/>
    <w:next w:val="1"/>
    <w:qFormat/>
    <w:uiPriority w:val="0"/>
    <w:pPr>
      <w:ind w:left="420" w:leftChars="200"/>
    </w:pPr>
  </w:style>
  <w:style w:type="paragraph" w:styleId="16">
    <w:name w:val="Body Text 2"/>
    <w:basedOn w:val="1"/>
    <w:qFormat/>
    <w:uiPriority w:val="0"/>
    <w:pPr>
      <w:spacing w:after="120" w:line="480" w:lineRule="auto"/>
    </w:pPr>
  </w:style>
  <w:style w:type="paragraph" w:styleId="17">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18">
    <w:name w:val="annotation subject"/>
    <w:basedOn w:val="7"/>
    <w:next w:val="7"/>
    <w:qFormat/>
    <w:uiPriority w:val="0"/>
    <w:rPr>
      <w:b/>
      <w:bCs/>
    </w:rPr>
  </w:style>
  <w:style w:type="table" w:styleId="20">
    <w:name w:val="Table Grid"/>
    <w:basedOn w:val="19"/>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22">
    <w:name w:val="Strong"/>
    <w:basedOn w:val="21"/>
    <w:qFormat/>
    <w:uiPriority w:val="22"/>
    <w:rPr>
      <w:b/>
      <w:bCs/>
    </w:rPr>
  </w:style>
  <w:style w:type="character" w:styleId="23">
    <w:name w:val="page number"/>
    <w:basedOn w:val="21"/>
    <w:qFormat/>
    <w:uiPriority w:val="0"/>
  </w:style>
  <w:style w:type="character" w:styleId="24">
    <w:name w:val="Hyperlink"/>
    <w:qFormat/>
    <w:uiPriority w:val="0"/>
    <w:rPr>
      <w:color w:val="151515"/>
      <w:u w:val="none"/>
    </w:rPr>
  </w:style>
  <w:style w:type="character" w:styleId="25">
    <w:name w:val="annotation reference"/>
    <w:qFormat/>
    <w:uiPriority w:val="0"/>
    <w:rPr>
      <w:sz w:val="21"/>
      <w:szCs w:val="21"/>
    </w:rPr>
  </w:style>
  <w:style w:type="paragraph" w:customStyle="1" w:styleId="26">
    <w:name w:val="Char Char"/>
    <w:basedOn w:val="1"/>
    <w:qFormat/>
    <w:uiPriority w:val="0"/>
    <w:rPr>
      <w:rFonts w:ascii="Tahoma" w:hAnsi="Tahoma"/>
      <w:sz w:val="24"/>
      <w:szCs w:val="20"/>
    </w:rPr>
  </w:style>
  <w:style w:type="paragraph" w:styleId="27">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8">
    <w:name w:val="Char"/>
    <w:basedOn w:val="1"/>
    <w:qFormat/>
    <w:uiPriority w:val="0"/>
    <w:rPr>
      <w:rFonts w:ascii="仿宋_GB2312" w:eastAsia="仿宋_GB2312"/>
      <w:b/>
      <w:sz w:val="32"/>
      <w:szCs w:val="32"/>
    </w:rPr>
  </w:style>
  <w:style w:type="paragraph" w:customStyle="1" w:styleId="29">
    <w:name w:val="_Style 19"/>
    <w:basedOn w:val="1"/>
    <w:qFormat/>
    <w:uiPriority w:val="0"/>
    <w:pPr>
      <w:tabs>
        <w:tab w:val="right" w:pos="-2120"/>
      </w:tabs>
      <w:snapToGrid w:val="0"/>
    </w:pPr>
  </w:style>
  <w:style w:type="paragraph" w:customStyle="1" w:styleId="30">
    <w:name w:val="排版"/>
    <w:basedOn w:val="1"/>
    <w:next w:val="8"/>
    <w:qFormat/>
    <w:uiPriority w:val="0"/>
    <w:pPr>
      <w:spacing w:line="600" w:lineRule="exact"/>
    </w:pPr>
    <w:rPr>
      <w:rFonts w:eastAsia="华文仿宋"/>
      <w:spacing w:val="6"/>
      <w:sz w:val="32"/>
    </w:rPr>
  </w:style>
  <w:style w:type="paragraph" w:customStyle="1" w:styleId="31">
    <w:name w:val="Char1"/>
    <w:basedOn w:val="1"/>
    <w:qFormat/>
    <w:uiPriority w:val="0"/>
    <w:pPr>
      <w:tabs>
        <w:tab w:val="right" w:pos="-2120"/>
      </w:tabs>
      <w:snapToGrid w:val="0"/>
    </w:pPr>
  </w:style>
  <w:style w:type="paragraph" w:customStyle="1" w:styleId="32">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33">
    <w:name w:val="List Paragraph"/>
    <w:basedOn w:val="1"/>
    <w:qFormat/>
    <w:uiPriority w:val="34"/>
    <w:pPr>
      <w:ind w:firstLine="420" w:firstLineChars="200"/>
    </w:pPr>
  </w:style>
  <w:style w:type="character" w:customStyle="1" w:styleId="34">
    <w:name w:val="Plain Text Char"/>
    <w:semiHidden/>
    <w:qFormat/>
    <w:locked/>
    <w:uiPriority w:val="0"/>
    <w:rPr>
      <w:rFonts w:ascii="宋体" w:hAnsi="Courier New" w:eastAsia="宋体" w:cs="Courier New"/>
      <w:kern w:val="2"/>
      <w:sz w:val="21"/>
      <w:szCs w:val="21"/>
      <w:lang w:val="en-US" w:eastAsia="zh-CN" w:bidi="ar-SA"/>
    </w:rPr>
  </w:style>
  <w:style w:type="character" w:customStyle="1" w:styleId="35">
    <w:name w:val="文档结构图 Char"/>
    <w:basedOn w:val="21"/>
    <w:link w:val="6"/>
    <w:uiPriority w:val="0"/>
    <w:rPr>
      <w:rFonts w:ascii="宋体"/>
      <w:kern w:val="2"/>
      <w:sz w:val="18"/>
      <w:szCs w:val="18"/>
    </w:rPr>
  </w:style>
  <w:style w:type="character" w:customStyle="1" w:styleId="36">
    <w:name w:val="font11"/>
    <w:qFormat/>
    <w:uiPriority w:val="0"/>
    <w:rPr>
      <w:rFonts w:ascii="Calibri" w:hAnsi="Calibri" w:cs="Calibri"/>
      <w:color w:val="000000"/>
      <w:sz w:val="20"/>
      <w:szCs w:val="20"/>
      <w:u w:val="none"/>
    </w:rPr>
  </w:style>
  <w:style w:type="character" w:customStyle="1" w:styleId="37">
    <w:name w:val="纯文本 Char"/>
    <w:link w:val="10"/>
    <w:qFormat/>
    <w:uiPriority w:val="0"/>
    <w:rPr>
      <w:rFonts w:ascii="宋体" w:hAnsi="Courier New" w:eastAsia="宋体" w:cs="Courier New"/>
      <w:kern w:val="2"/>
      <w:sz w:val="21"/>
      <w:szCs w:val="21"/>
      <w:lang w:val="en-US" w:eastAsia="zh-CN" w:bidi="ar-SA"/>
    </w:rPr>
  </w:style>
  <w:style w:type="character" w:customStyle="1" w:styleId="38">
    <w:name w:val="正文缩进 Char"/>
    <w:link w:val="5"/>
    <w:qFormat/>
    <w:uiPriority w:val="0"/>
    <w:rPr>
      <w:rFonts w:eastAsia="宋体"/>
      <w:kern w:val="2"/>
      <w:sz w:val="21"/>
      <w:lang w:val="en-US" w:eastAsia="zh-CN" w:bidi="ar-SA"/>
    </w:rPr>
  </w:style>
  <w:style w:type="character" w:customStyle="1" w:styleId="39">
    <w:name w:val="页眉 Char"/>
    <w:link w:val="13"/>
    <w:qFormat/>
    <w:uiPriority w:val="0"/>
    <w:rPr>
      <w:rFonts w:eastAsia="宋体"/>
      <w:kern w:val="2"/>
      <w:sz w:val="18"/>
      <w:szCs w:val="18"/>
      <w:lang w:val="en-US" w:eastAsia="zh-CN" w:bidi="ar-SA"/>
    </w:rPr>
  </w:style>
  <w:style w:type="character" w:customStyle="1" w:styleId="40">
    <w:name w:val="标题 3 Char"/>
    <w:basedOn w:val="21"/>
    <w:link w:val="4"/>
    <w:semiHidden/>
    <w:qFormat/>
    <w:uiPriority w:val="0"/>
    <w:rPr>
      <w:b/>
      <w:bCs/>
      <w:kern w:val="2"/>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17</Pages>
  <Words>1178</Words>
  <Characters>6719</Characters>
  <Lines>55</Lines>
  <Paragraphs>15</Paragraphs>
  <TotalTime>38</TotalTime>
  <ScaleCrop>false</ScaleCrop>
  <LinksUpToDate>false</LinksUpToDate>
  <CharactersWithSpaces>7882</CharactersWithSpaces>
  <Application>WPS Office_11.1.0.9820_F1E327BC-269C-435d-A152-05C5408002CA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2018-06-05T06:43:00Z</dcterms:created>
  <dc:creator>微软用户</dc:creator>
  <cp:lastModifiedBy>Administrator</cp:lastModifiedBy>
  <cp:lastPrinted>2019-03-28T00:30:00Z</cp:lastPrinted>
  <dcterms:modified xsi:type="dcterms:W3CDTF">2020-09-15T10:12:13Z</dcterms:modified>
  <dc:title>湖北省省级政府采购</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2052-11.1.0.9820</vt:lpwstr>
  </property>
</Properties>
</file>