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兰州职业技术学院</w:t>
      </w:r>
    </w:p>
    <w:p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创新创业团队能力提升和项目打磨服务项目</w:t>
      </w:r>
    </w:p>
    <w:p>
      <w:pPr>
        <w:rPr>
          <w:rFonts w:hint="eastAsia" w:ascii="楷体"/>
          <w:b/>
          <w:sz w:val="26"/>
          <w:lang w:eastAsia="zh-CN"/>
        </w:rPr>
      </w:pPr>
    </w:p>
    <w:p>
      <w:pPr>
        <w:spacing w:line="360" w:lineRule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一、项目概况</w:t>
      </w:r>
    </w:p>
    <w:p>
      <w:pPr>
        <w:spacing w:line="360" w:lineRule="auto"/>
        <w:rPr>
          <w:rFonts w:hint="eastAsia" w:ascii="仿宋_GB2312" w:eastAsia="仿宋_GB2312"/>
          <w:b/>
          <w:spacing w:val="-21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spacing w:val="-21"/>
          <w:sz w:val="32"/>
          <w:szCs w:val="32"/>
          <w:lang w:eastAsia="zh-CN"/>
        </w:rPr>
        <w:t>项目名称：</w:t>
      </w:r>
    </w:p>
    <w:p>
      <w:pPr>
        <w:spacing w:line="360" w:lineRule="auto"/>
        <w:rPr>
          <w:rFonts w:hint="eastAsia" w:ascii="仿宋_GB2312" w:eastAsia="仿宋_GB2312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_GB2312" w:eastAsia="仿宋_GB2312"/>
          <w:spacing w:val="-3"/>
          <w:sz w:val="32"/>
          <w:szCs w:val="32"/>
          <w:lang w:eastAsia="zh-CN"/>
        </w:rPr>
        <w:t>兰州职业技术学院创新创业团队能力提升和项目打磨</w:t>
      </w:r>
      <w:r>
        <w:rPr>
          <w:rFonts w:hint="eastAsia" w:ascii="仿宋_GB2312" w:eastAsia="仿宋_GB2312"/>
          <w:spacing w:val="-2"/>
          <w:sz w:val="32"/>
          <w:szCs w:val="32"/>
          <w:lang w:eastAsia="zh-CN"/>
        </w:rPr>
        <w:t>服务项目</w:t>
      </w:r>
    </w:p>
    <w:p>
      <w:pPr>
        <w:spacing w:line="360" w:lineRule="auto"/>
        <w:rPr>
          <w:rFonts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sz w:val="32"/>
          <w:szCs w:val="32"/>
          <w:lang w:eastAsia="zh-CN"/>
        </w:rPr>
        <w:t>预算金额：</w:t>
      </w:r>
      <w:r>
        <w:rPr>
          <w:rFonts w:hint="eastAsia" w:ascii="仿宋_GB2312" w:eastAsia="仿宋_GB2312"/>
          <w:sz w:val="32"/>
          <w:szCs w:val="32"/>
          <w:lang w:eastAsia="zh-CN"/>
        </w:rPr>
        <w:t>28700元</w:t>
      </w:r>
    </w:p>
    <w:p>
      <w:pPr>
        <w:spacing w:line="360" w:lineRule="auto"/>
        <w:rPr>
          <w:rFonts w:hint="eastAsia" w:ascii="仿宋_GB2312" w:eastAsia="仿宋_GB2312"/>
          <w:b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sz w:val="32"/>
          <w:szCs w:val="32"/>
          <w:lang w:eastAsia="zh-CN"/>
        </w:rPr>
        <w:t>培训目标：</w:t>
      </w:r>
    </w:p>
    <w:p>
      <w:pPr>
        <w:spacing w:line="360" w:lineRule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pacing w:val="-16"/>
          <w:sz w:val="32"/>
          <w:szCs w:val="32"/>
          <w:lang w:eastAsia="zh-CN"/>
        </w:rPr>
        <w:t>1.能力提升：强化团队创新思维、商业逻辑构建及路演表达能力；</w:t>
      </w:r>
    </w:p>
    <w:p>
      <w:pPr>
        <w:spacing w:line="360" w:lineRule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pacing w:val="-7"/>
          <w:sz w:val="32"/>
          <w:szCs w:val="32"/>
          <w:lang w:eastAsia="zh-CN"/>
        </w:rPr>
        <w:t xml:space="preserve">2.项目优化：完成 </w:t>
      </w:r>
      <w:r>
        <w:rPr>
          <w:rFonts w:hint="eastAsia" w:ascii="仿宋_GB2312" w:eastAsia="仿宋_GB2312"/>
          <w:sz w:val="32"/>
          <w:szCs w:val="32"/>
          <w:lang w:eastAsia="zh-CN"/>
        </w:rPr>
        <w:t>20</w:t>
      </w:r>
      <w:r>
        <w:rPr>
          <w:rFonts w:hint="eastAsia" w:ascii="仿宋_GB2312" w:eastAsia="仿宋_GB2312"/>
          <w:spacing w:val="-6"/>
          <w:sz w:val="32"/>
          <w:szCs w:val="32"/>
          <w:lang w:eastAsia="zh-CN"/>
        </w:rPr>
        <w:t xml:space="preserve"> 个项目的商业模式验证、竞品分析及落地</w:t>
      </w:r>
      <w:r>
        <w:rPr>
          <w:rFonts w:hint="eastAsia" w:ascii="仿宋_GB2312" w:eastAsia="仿宋_GB2312"/>
          <w:spacing w:val="-3"/>
          <w:sz w:val="32"/>
          <w:szCs w:val="32"/>
          <w:lang w:eastAsia="zh-CN"/>
        </w:rPr>
        <w:t>路径规划。</w:t>
      </w:r>
    </w:p>
    <w:p>
      <w:pPr>
        <w:spacing w:line="360" w:lineRule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sz w:val="32"/>
          <w:szCs w:val="32"/>
          <w:lang w:eastAsia="zh-CN"/>
        </w:rPr>
        <w:t>培训人数 ：</w:t>
      </w:r>
      <w:r>
        <w:rPr>
          <w:rFonts w:hint="eastAsia" w:ascii="仿宋_GB2312" w:eastAsia="仿宋_GB2312"/>
          <w:sz w:val="32"/>
          <w:szCs w:val="32"/>
          <w:lang w:eastAsia="zh-CN"/>
        </w:rPr>
        <w:t>100 人</w:t>
      </w:r>
    </w:p>
    <w:p>
      <w:pPr>
        <w:spacing w:line="360" w:lineRule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pict>
          <v:shape id="_x0000_s1026" o:spid="_x0000_s1026" o:spt="202" type="#_x0000_t202" style="position:absolute;left:0pt;margin-left:82.25pt;margin-top:66.4pt;height:183.3pt;width:436.65pt;mso-position-horizontal-relative:page;z-index:251659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7"/>
                    <w:tblW w:w="0" w:type="auto"/>
                    <w:tblInd w:w="5" w:type="dxa"/>
                    <w:tblBorders>
                      <w:top w:val="single" w:color="000000" w:sz="4" w:space="0"/>
                      <w:left w:val="single" w:color="000000" w:sz="4" w:space="0"/>
                      <w:bottom w:val="single" w:color="000000" w:sz="4" w:space="0"/>
                      <w:right w:val="single" w:color="000000" w:sz="4" w:space="0"/>
                      <w:insideH w:val="single" w:color="000000" w:sz="4" w:space="0"/>
                      <w:insideV w:val="single" w:color="000000" w:sz="4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134"/>
                    <w:gridCol w:w="1608"/>
                    <w:gridCol w:w="5976"/>
                  </w:tblGrid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670" w:hRule="atLeast"/>
                    </w:trPr>
                    <w:tc>
                      <w:tcPr>
                        <w:tcW w:w="1134" w:type="dxa"/>
                      </w:tcPr>
                      <w:p>
                        <w:pPr>
                          <w:pStyle w:val="9"/>
                          <w:spacing w:before="210"/>
                          <w:ind w:left="241" w:right="229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序号</w:t>
                        </w:r>
                      </w:p>
                    </w:tc>
                    <w:tc>
                      <w:tcPr>
                        <w:tcW w:w="1608" w:type="dxa"/>
                      </w:tcPr>
                      <w:p>
                        <w:pPr>
                          <w:pStyle w:val="9"/>
                          <w:spacing w:before="210"/>
                          <w:ind w:right="259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采购内容</w:t>
                        </w:r>
                      </w:p>
                    </w:tc>
                    <w:tc>
                      <w:tcPr>
                        <w:tcW w:w="5976" w:type="dxa"/>
                      </w:tcPr>
                      <w:p>
                        <w:pPr>
                          <w:pStyle w:val="9"/>
                          <w:spacing w:before="210"/>
                          <w:ind w:left="2409" w:right="239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主要参数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4" w:space="0"/>
                        <w:left w:val="single" w:color="000000" w:sz="4" w:space="0"/>
                        <w:bottom w:val="single" w:color="000000" w:sz="4" w:space="0"/>
                        <w:right w:val="single" w:color="000000" w:sz="4" w:space="0"/>
                        <w:insideH w:val="single" w:color="000000" w:sz="4" w:space="0"/>
                        <w:insideV w:val="single" w:color="000000" w:sz="4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966" w:hRule="atLeast"/>
                    </w:trPr>
                    <w:tc>
                      <w:tcPr>
                        <w:tcW w:w="1134" w:type="dxa"/>
                      </w:tcPr>
                      <w:p>
                        <w:pPr>
                          <w:pStyle w:val="9"/>
                          <w:rPr>
                            <w:rFonts w:ascii="微软雅黑"/>
                            <w:b/>
                            <w:sz w:val="30"/>
                          </w:rPr>
                        </w:pPr>
                      </w:p>
                      <w:p>
                        <w:pPr>
                          <w:pStyle w:val="9"/>
                          <w:spacing w:before="13"/>
                          <w:rPr>
                            <w:rFonts w:ascii="微软雅黑"/>
                            <w:b/>
                            <w:sz w:val="43"/>
                          </w:rPr>
                        </w:pPr>
                      </w:p>
                      <w:p>
                        <w:pPr>
                          <w:pStyle w:val="9"/>
                          <w:ind w:left="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w w:val="96"/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1608" w:type="dxa"/>
                      </w:tcPr>
                      <w:p>
                        <w:pPr>
                          <w:pStyle w:val="9"/>
                          <w:rPr>
                            <w:rFonts w:ascii="微软雅黑"/>
                            <w:b/>
                            <w:sz w:val="30"/>
                          </w:rPr>
                        </w:pPr>
                      </w:p>
                      <w:p>
                        <w:pPr>
                          <w:pStyle w:val="9"/>
                          <w:spacing w:before="13"/>
                          <w:rPr>
                            <w:rFonts w:ascii="微软雅黑"/>
                            <w:b/>
                            <w:sz w:val="43"/>
                          </w:rPr>
                        </w:pPr>
                      </w:p>
                      <w:p>
                        <w:pPr>
                          <w:pStyle w:val="9"/>
                          <w:ind w:right="259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课程设计</w:t>
                        </w:r>
                      </w:p>
                    </w:tc>
                    <w:tc>
                      <w:tcPr>
                        <w:tcW w:w="5976" w:type="dxa"/>
                      </w:tcPr>
                      <w:p>
                        <w:pPr>
                          <w:pStyle w:val="9"/>
                          <w:spacing w:before="6"/>
                          <w:rPr>
                            <w:rFonts w:ascii="微软雅黑"/>
                            <w:b/>
                            <w:sz w:val="17"/>
                            <w:lang w:eastAsia="zh-CN"/>
                          </w:rPr>
                        </w:pPr>
                      </w:p>
                      <w:p>
                        <w:pPr>
                          <w:pStyle w:val="9"/>
                          <w:spacing w:line="348" w:lineRule="auto"/>
                          <w:ind w:left="148" w:right="213"/>
                          <w:jc w:val="both"/>
                          <w:rPr>
                            <w:sz w:val="28"/>
                            <w:lang w:eastAsia="zh-CN"/>
                          </w:rPr>
                        </w:pPr>
                        <w:r>
                          <w:rPr>
                            <w:sz w:val="28"/>
                            <w:lang w:eastAsia="zh-CN"/>
                          </w:rPr>
                          <w:t>针对参训学生创新创业能力评估情况设计理论课程，课程需结合真实案例，实践课程需包含团队任务、角色扮演等互动形式。提供标准化课件及培训材料（电子版</w:t>
                        </w:r>
                        <w:r>
                          <w:rPr>
                            <w:w w:val="110"/>
                            <w:sz w:val="28"/>
                            <w:lang w:eastAsia="zh-CN"/>
                          </w:rPr>
                          <w:t>+</w:t>
                        </w:r>
                        <w:r>
                          <w:rPr>
                            <w:sz w:val="28"/>
                            <w:lang w:eastAsia="zh-CN"/>
                          </w:rPr>
                          <w:t>纸质版）。</w:t>
                        </w:r>
                      </w:p>
                      <w:p>
                        <w:pPr>
                          <w:pStyle w:val="9"/>
                          <w:ind w:left="148"/>
                          <w:jc w:val="both"/>
                          <w:rPr>
                            <w:sz w:val="28"/>
                            <w:lang w:eastAsia="zh-CN"/>
                          </w:rPr>
                        </w:pPr>
                        <w:r>
                          <w:rPr>
                            <w:sz w:val="28"/>
                            <w:lang w:eastAsia="zh-CN"/>
                          </w:rPr>
                          <w:t>★ 指标参数：课程数量≥3 人</w:t>
                        </w:r>
                        <w:r>
                          <w:rPr>
                            <w:w w:val="95"/>
                            <w:sz w:val="28"/>
                            <w:lang w:eastAsia="zh-CN"/>
                          </w:rPr>
                          <w:t>/</w:t>
                        </w:r>
                        <w:r>
                          <w:rPr>
                            <w:sz w:val="28"/>
                            <w:lang w:eastAsia="zh-CN"/>
                          </w:rPr>
                          <w:t>课</w:t>
                        </w:r>
                      </w:p>
                    </w:tc>
                  </w:tr>
                </w:tbl>
                <w:p>
                  <w:pPr>
                    <w:pStyle w:val="4"/>
                    <w:rPr>
                      <w:lang w:eastAsia="zh-CN"/>
                    </w:rPr>
                  </w:pPr>
                </w:p>
              </w:txbxContent>
            </v:textbox>
          </v:shape>
        </w:pic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项目指导数量</w:t>
      </w:r>
      <w:r>
        <w:rPr>
          <w:rFonts w:hint="eastAsia" w:ascii="仿宋_GB2312" w:eastAsia="仿宋_GB2312"/>
          <w:sz w:val="32"/>
          <w:szCs w:val="32"/>
          <w:lang w:eastAsia="zh-CN"/>
        </w:rPr>
        <w:t>：20 个</w:t>
      </w:r>
    </w:p>
    <w:p>
      <w:pPr>
        <w:spacing w:line="360" w:lineRule="auto"/>
        <w:rPr>
          <w:rFonts w:hint="eastAsia" w:ascii="黑体" w:hAnsi="黑体" w:eastAsia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/>
          <w:bCs/>
          <w:sz w:val="32"/>
          <w:szCs w:val="32"/>
          <w:lang w:eastAsia="zh-CN"/>
        </w:rPr>
        <w:t>二、服务要求</w:t>
      </w:r>
    </w:p>
    <w:p>
      <w:pPr>
        <w:rPr>
          <w:rFonts w:ascii="微软雅黑" w:eastAsia="微软雅黑"/>
          <w:sz w:val="28"/>
          <w:lang w:eastAsia="zh-CN"/>
        </w:rPr>
        <w:sectPr>
          <w:type w:val="continuous"/>
          <w:pgSz w:w="11910" w:h="16840"/>
          <w:pgMar w:top="1520" w:right="1420" w:bottom="280" w:left="1540" w:header="720" w:footer="720" w:gutter="0"/>
          <w:cols w:space="720" w:num="1"/>
        </w:sectPr>
      </w:pPr>
    </w:p>
    <w:tbl>
      <w:tblPr>
        <w:tblStyle w:val="7"/>
        <w:tblW w:w="0" w:type="auto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6"/>
        <w:gridCol w:w="1576"/>
        <w:gridCol w:w="59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1" w:hRule="atLeast"/>
        </w:trPr>
        <w:tc>
          <w:tcPr>
            <w:tcW w:w="1166" w:type="dxa"/>
          </w:tcPr>
          <w:p>
            <w:pPr>
              <w:rPr>
                <w:rFonts w:ascii="微软雅黑"/>
                <w:b/>
                <w:sz w:val="30"/>
              </w:rPr>
            </w:pPr>
          </w:p>
          <w:p>
            <w:pPr>
              <w:rPr>
                <w:rFonts w:ascii="微软雅黑"/>
                <w:b/>
                <w:sz w:val="30"/>
              </w:rPr>
            </w:pPr>
          </w:p>
          <w:p>
            <w:pPr>
              <w:rPr>
                <w:rFonts w:ascii="微软雅黑"/>
                <w:b/>
                <w:sz w:val="26"/>
              </w:rPr>
            </w:pPr>
          </w:p>
          <w:p>
            <w:pPr>
              <w:rPr>
                <w:sz w:val="28"/>
              </w:rPr>
            </w:pPr>
            <w:r>
              <w:rPr>
                <w:w w:val="98"/>
                <w:sz w:val="28"/>
              </w:rPr>
              <w:t>2</w:t>
            </w:r>
          </w:p>
        </w:tc>
        <w:tc>
          <w:tcPr>
            <w:tcW w:w="1576" w:type="dxa"/>
          </w:tcPr>
          <w:p>
            <w:pPr>
              <w:rPr>
                <w:rFonts w:ascii="微软雅黑"/>
                <w:b/>
                <w:sz w:val="30"/>
              </w:rPr>
            </w:pPr>
          </w:p>
          <w:p>
            <w:pPr>
              <w:rPr>
                <w:rFonts w:ascii="微软雅黑"/>
                <w:b/>
                <w:sz w:val="30"/>
              </w:rPr>
            </w:pPr>
          </w:p>
          <w:p>
            <w:pPr>
              <w:rPr>
                <w:rFonts w:ascii="微软雅黑"/>
                <w:b/>
                <w:sz w:val="26"/>
              </w:rPr>
            </w:pPr>
          </w:p>
          <w:p>
            <w:pPr>
              <w:rPr>
                <w:sz w:val="28"/>
              </w:rPr>
            </w:pPr>
            <w:r>
              <w:rPr>
                <w:sz w:val="28"/>
              </w:rPr>
              <w:t>项目打磨</w:t>
            </w:r>
          </w:p>
        </w:tc>
        <w:tc>
          <w:tcPr>
            <w:tcW w:w="5976" w:type="dxa"/>
          </w:tcPr>
          <w:p>
            <w:pPr>
              <w:rPr>
                <w:rFonts w:ascii="微软雅黑"/>
                <w:b/>
                <w:sz w:val="15"/>
                <w:lang w:eastAsia="zh-CN"/>
              </w:rPr>
            </w:pPr>
          </w:p>
          <w:p>
            <w:pPr>
              <w:rPr>
                <w:sz w:val="28"/>
                <w:lang w:eastAsia="zh-CN"/>
              </w:rPr>
            </w:pPr>
            <w:r>
              <w:rPr>
                <w:spacing w:val="-3"/>
                <w:sz w:val="28"/>
                <w:lang w:eastAsia="zh-CN"/>
              </w:rPr>
              <w:t>项目打磨不少于三轮，项打磨结束需提交每个项目打磨详细诊断报告，第三轮需按国赛、省级赛事标准进行压力测试。重点突破项目需配</w:t>
            </w:r>
            <w:r>
              <w:rPr>
                <w:spacing w:val="-9"/>
                <w:sz w:val="28"/>
                <w:lang w:eastAsia="zh-CN"/>
              </w:rPr>
              <w:t>备一对一专家“线上</w:t>
            </w:r>
            <w:r>
              <w:rPr>
                <w:w w:val="110"/>
                <w:sz w:val="28"/>
                <w:lang w:eastAsia="zh-CN"/>
              </w:rPr>
              <w:t>+</w:t>
            </w:r>
            <w:r>
              <w:rPr>
                <w:spacing w:val="-9"/>
                <w:sz w:val="28"/>
                <w:lang w:eastAsia="zh-CN"/>
              </w:rPr>
              <w:t>线下”多模式全程跟踪辅</w:t>
            </w:r>
            <w:r>
              <w:rPr>
                <w:spacing w:val="-3"/>
                <w:sz w:val="28"/>
                <w:lang w:eastAsia="zh-CN"/>
              </w:rPr>
              <w:t>导服务。</w:t>
            </w:r>
          </w:p>
          <w:p>
            <w:pPr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★ 指标参数：项目打磨数量≥20 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065" w:hRule="atLeast"/>
        </w:trPr>
        <w:tc>
          <w:tcPr>
            <w:tcW w:w="1166" w:type="dxa"/>
          </w:tcPr>
          <w:p>
            <w:pPr>
              <w:rPr>
                <w:rFonts w:ascii="微软雅黑"/>
                <w:b/>
                <w:sz w:val="30"/>
                <w:lang w:eastAsia="zh-CN"/>
              </w:rPr>
            </w:pPr>
          </w:p>
          <w:p>
            <w:pPr>
              <w:rPr>
                <w:rFonts w:ascii="微软雅黑"/>
                <w:b/>
                <w:sz w:val="19"/>
                <w:lang w:eastAsia="zh-CN"/>
              </w:rPr>
            </w:pPr>
          </w:p>
          <w:p>
            <w:pPr>
              <w:rPr>
                <w:sz w:val="28"/>
              </w:rPr>
            </w:pPr>
            <w:r>
              <w:rPr>
                <w:w w:val="101"/>
                <w:sz w:val="28"/>
              </w:rPr>
              <w:t>3</w:t>
            </w:r>
          </w:p>
        </w:tc>
        <w:tc>
          <w:tcPr>
            <w:tcW w:w="1576" w:type="dxa"/>
          </w:tcPr>
          <w:p>
            <w:pPr>
              <w:rPr>
                <w:rFonts w:ascii="微软雅黑"/>
                <w:b/>
                <w:sz w:val="30"/>
              </w:rPr>
            </w:pPr>
          </w:p>
          <w:p>
            <w:pPr>
              <w:rPr>
                <w:rFonts w:ascii="微软雅黑"/>
                <w:b/>
                <w:sz w:val="19"/>
              </w:rPr>
            </w:pPr>
          </w:p>
          <w:p>
            <w:pPr>
              <w:rPr>
                <w:sz w:val="28"/>
              </w:rPr>
            </w:pPr>
            <w:r>
              <w:rPr>
                <w:sz w:val="28"/>
              </w:rPr>
              <w:t>赛事模拟</w:t>
            </w:r>
          </w:p>
        </w:tc>
        <w:tc>
          <w:tcPr>
            <w:tcW w:w="5976" w:type="dxa"/>
          </w:tcPr>
          <w:p>
            <w:pPr>
              <w:rPr>
                <w:rFonts w:ascii="微软雅黑"/>
                <w:b/>
                <w:sz w:val="21"/>
                <w:lang w:eastAsia="zh-CN"/>
              </w:rPr>
            </w:pPr>
          </w:p>
          <w:p>
            <w:pPr>
              <w:rPr>
                <w:sz w:val="28"/>
                <w:lang w:eastAsia="zh-CN"/>
              </w:rPr>
            </w:pPr>
            <w:r>
              <w:rPr>
                <w:spacing w:val="-3"/>
                <w:sz w:val="28"/>
                <w:lang w:eastAsia="zh-CN"/>
              </w:rPr>
              <w:t>模拟路演需覆盖路演展示、答辩、资源谈判等</w:t>
            </w:r>
            <w:r>
              <w:rPr>
                <w:spacing w:val="-9"/>
                <w:sz w:val="28"/>
                <w:lang w:eastAsia="zh-CN"/>
              </w:rPr>
              <w:t>场景；每场模拟需提供评委打分表及改进建议。</w:t>
            </w:r>
          </w:p>
          <w:p>
            <w:pPr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★ 指标参数：模拟路演项目数量≥20 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30" w:hRule="atLeast"/>
        </w:trPr>
        <w:tc>
          <w:tcPr>
            <w:tcW w:w="1166" w:type="dxa"/>
          </w:tcPr>
          <w:p>
            <w:pPr>
              <w:rPr>
                <w:rFonts w:ascii="微软雅黑"/>
                <w:b/>
                <w:sz w:val="30"/>
                <w:lang w:eastAsia="zh-CN"/>
              </w:rPr>
            </w:pPr>
          </w:p>
          <w:p>
            <w:pPr>
              <w:rPr>
                <w:rFonts w:ascii="微软雅黑"/>
                <w:b/>
                <w:sz w:val="23"/>
                <w:lang w:eastAsia="zh-CN"/>
              </w:rPr>
            </w:pPr>
          </w:p>
          <w:p>
            <w:pPr>
              <w:rPr>
                <w:sz w:val="28"/>
              </w:rPr>
            </w:pPr>
            <w:r>
              <w:rPr>
                <w:w w:val="108"/>
                <w:sz w:val="28"/>
              </w:rPr>
              <w:t>4</w:t>
            </w:r>
          </w:p>
        </w:tc>
        <w:tc>
          <w:tcPr>
            <w:tcW w:w="1576" w:type="dxa"/>
          </w:tcPr>
          <w:p>
            <w:pPr>
              <w:rPr>
                <w:rFonts w:ascii="微软雅黑"/>
                <w:b/>
                <w:sz w:val="30"/>
              </w:rPr>
            </w:pPr>
          </w:p>
          <w:p>
            <w:pPr>
              <w:rPr>
                <w:rFonts w:ascii="微软雅黑"/>
                <w:b/>
                <w:sz w:val="23"/>
              </w:rPr>
            </w:pPr>
          </w:p>
          <w:p>
            <w:pPr>
              <w:rPr>
                <w:sz w:val="28"/>
              </w:rPr>
            </w:pPr>
            <w:r>
              <w:rPr>
                <w:sz w:val="28"/>
              </w:rPr>
              <w:t>师资服务</w:t>
            </w:r>
          </w:p>
        </w:tc>
        <w:tc>
          <w:tcPr>
            <w:tcW w:w="5976" w:type="dxa"/>
          </w:tcPr>
          <w:p>
            <w:pPr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培训导师要求：国家级、省级及以上创新创业导师，企业高管或行业专家，且具备高校创新大赛省赛及以上组织经验和评审经验。</w:t>
            </w:r>
          </w:p>
          <w:p>
            <w:pPr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★ 指标参数：师资人数≥5 人。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7" w:hRule="atLeast"/>
        </w:trPr>
        <w:tc>
          <w:tcPr>
            <w:tcW w:w="1166" w:type="dxa"/>
          </w:tcPr>
          <w:p>
            <w:pPr>
              <w:rPr>
                <w:rFonts w:ascii="微软雅黑"/>
                <w:b/>
                <w:sz w:val="39"/>
                <w:lang w:eastAsia="zh-CN"/>
              </w:rPr>
            </w:pPr>
          </w:p>
          <w:p>
            <w:pPr>
              <w:rPr>
                <w:sz w:val="28"/>
              </w:rPr>
            </w:pPr>
            <w:r>
              <w:rPr>
                <w:w w:val="97"/>
                <w:sz w:val="28"/>
              </w:rPr>
              <w:t>5</w:t>
            </w:r>
          </w:p>
        </w:tc>
        <w:tc>
          <w:tcPr>
            <w:tcW w:w="1576" w:type="dxa"/>
          </w:tcPr>
          <w:p>
            <w:pPr>
              <w:rPr>
                <w:rFonts w:ascii="微软雅黑"/>
                <w:b/>
                <w:sz w:val="25"/>
              </w:rPr>
            </w:pPr>
          </w:p>
          <w:p>
            <w:pPr>
              <w:rPr>
                <w:sz w:val="28"/>
              </w:rPr>
            </w:pPr>
            <w:r>
              <w:rPr>
                <w:sz w:val="28"/>
              </w:rPr>
              <w:t>培训辅助材料</w:t>
            </w:r>
          </w:p>
        </w:tc>
        <w:tc>
          <w:tcPr>
            <w:tcW w:w="5976" w:type="dxa"/>
          </w:tcPr>
          <w:p>
            <w:pPr>
              <w:rPr>
                <w:rFonts w:ascii="微软雅黑"/>
                <w:b/>
                <w:sz w:val="25"/>
                <w:lang w:eastAsia="zh-CN"/>
              </w:rPr>
            </w:pPr>
          </w:p>
          <w:p>
            <w:pPr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课件资料（PDF）</w:t>
            </w:r>
          </w:p>
          <w:p>
            <w:pPr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现场记录（高清图片</w:t>
            </w:r>
            <w:r>
              <w:rPr>
                <w:w w:val="110"/>
                <w:sz w:val="28"/>
                <w:lang w:eastAsia="zh-CN"/>
              </w:rPr>
              <w:t>+</w:t>
            </w:r>
            <w:r>
              <w:rPr>
                <w:sz w:val="28"/>
                <w:lang w:eastAsia="zh-CN"/>
              </w:rPr>
              <w:t>视频剪辑）</w:t>
            </w:r>
          </w:p>
        </w:tc>
      </w:tr>
    </w:tbl>
    <w:p>
      <w:pPr>
        <w:rPr>
          <w:rFonts w:ascii="微软雅黑"/>
          <w:b/>
          <w:sz w:val="5"/>
          <w:lang w:eastAsia="zh-CN"/>
        </w:rPr>
      </w:pPr>
    </w:p>
    <w:p>
      <w:pPr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三、提交资料</w:t>
      </w:r>
    </w:p>
    <w:p>
      <w:pPr>
        <w:spacing w:line="360" w:lineRule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pacing w:val="-3"/>
          <w:sz w:val="32"/>
          <w:szCs w:val="32"/>
          <w:lang w:eastAsia="zh-CN"/>
        </w:rPr>
        <w:t>企业营业执照及法定代表人身份证复印件</w:t>
      </w:r>
    </w:p>
    <w:p>
      <w:pPr>
        <w:spacing w:line="360" w:lineRule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pacing w:val="-4"/>
          <w:sz w:val="32"/>
          <w:szCs w:val="32"/>
          <w:lang w:eastAsia="zh-CN"/>
        </w:rPr>
        <w:t>提供详细项目实施服务方案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pacing w:val="-6"/>
          <w:sz w:val="32"/>
          <w:szCs w:val="32"/>
          <w:lang w:eastAsia="zh-CN"/>
        </w:rPr>
        <w:t>含课程大纲、打磨计划、赛事模</w:t>
      </w:r>
      <w:r>
        <w:rPr>
          <w:rFonts w:hint="eastAsia" w:ascii="仿宋_GB2312" w:eastAsia="仿宋_GB2312"/>
          <w:spacing w:val="-4"/>
          <w:sz w:val="32"/>
          <w:szCs w:val="32"/>
          <w:lang w:eastAsia="zh-CN"/>
        </w:rPr>
        <w:t>拟流程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</w:p>
    <w:p>
      <w:pPr>
        <w:spacing w:line="360" w:lineRule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pacing w:val="-3"/>
          <w:sz w:val="32"/>
          <w:szCs w:val="32"/>
          <w:lang w:eastAsia="zh-CN"/>
        </w:rPr>
        <w:t>导师团队简历及资质证明</w:t>
      </w:r>
    </w:p>
    <w:p>
      <w:pPr>
        <w:spacing w:line="360" w:lineRule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pacing w:val="-3"/>
          <w:sz w:val="32"/>
          <w:szCs w:val="32"/>
          <w:lang w:eastAsia="zh-CN"/>
        </w:rPr>
        <w:t>同类项目成功案例证明材料</w:t>
      </w:r>
    </w:p>
    <w:sectPr>
      <w:pgSz w:w="11910" w:h="16840"/>
      <w:pgMar w:top="1420" w:right="1420" w:bottom="280" w:left="15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docVars>
    <w:docVar w:name="commondata" w:val="eyJoZGlkIjoiYTRjNmNiMmNkNGUxYmFiNTc1ODQwZDc2MmJhMzM3OTUifQ=="/>
    <w:docVar w:name="KSO_WPS_MARK_KEY" w:val="5fa6e902-1566-4ada-afc0-0056321bc37e"/>
  </w:docVars>
  <w:rsids>
    <w:rsidRoot w:val="007F0CEF"/>
    <w:rsid w:val="007F0CEF"/>
    <w:rsid w:val="00B06B95"/>
    <w:rsid w:val="0380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spacing w:before="23"/>
      <w:ind w:left="960" w:right="1080"/>
      <w:jc w:val="center"/>
      <w:outlineLvl w:val="0"/>
    </w:pPr>
    <w:rPr>
      <w:rFonts w:ascii="楷体" w:hAnsi="楷体" w:eastAsia="楷体" w:cs="楷体"/>
      <w:b/>
      <w:bCs/>
      <w:sz w:val="36"/>
      <w:szCs w:val="36"/>
    </w:rPr>
  </w:style>
  <w:style w:type="paragraph" w:styleId="3">
    <w:name w:val="heading 2"/>
    <w:basedOn w:val="1"/>
    <w:next w:val="1"/>
    <w:unhideWhenUsed/>
    <w:qFormat/>
    <w:uiPriority w:val="9"/>
    <w:pPr>
      <w:ind w:left="540"/>
      <w:outlineLvl w:val="1"/>
    </w:pPr>
    <w:rPr>
      <w:rFonts w:ascii="黑体" w:hAnsi="黑体" w:eastAsia="黑体" w:cs="黑体"/>
      <w:b/>
      <w:bCs/>
      <w:sz w:val="28"/>
      <w:szCs w:val="2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8"/>
      <w:szCs w:val="2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260" w:hanging="219"/>
    </w:pPr>
  </w:style>
  <w:style w:type="paragraph" w:customStyle="1" w:styleId="9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511</Words>
  <Characters>525</Characters>
  <Lines>4</Lines>
  <Paragraphs>1</Paragraphs>
  <TotalTime>6</TotalTime>
  <ScaleCrop>false</ScaleCrop>
  <LinksUpToDate>false</LinksUpToDate>
  <CharactersWithSpaces>536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2025-05-27T00:58:00Z</dcterms:created>
  <dc:creator>王者之心1395888028</dc:creator>
  <cp:lastModifiedBy>hp</cp:lastModifiedBy>
  <dcterms:modified xsi:type="dcterms:W3CDTF">2025-05-27T07:17:22Z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2025-05-27T00:00:00Z</vt:filetime>
  </property>
  <property fmtid="{D5CDD505-2E9C-101B-9397-08002B2CF9AE}" pid="5" name="KSOProductBuildVer">
    <vt:lpwstr>2052-11.1.0.12165</vt:lpwstr>
  </property>
  <property fmtid="{D5CDD505-2E9C-101B-9397-08002B2CF9AE}" pid="6" name="ICV">
    <vt:lpwstr>78437487676042BFAB02AA2CE352316C</vt:lpwstr>
  </property>
</Properties>
</file>