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cs="黑体"/>
          <w:b/>
          <w:color w:val="auto"/>
          <w:sz w:val="72"/>
          <w:szCs w:val="72"/>
        </w:rPr>
      </w:pPr>
    </w:p>
    <w:p>
      <w:pPr>
        <w:spacing w:line="360" w:lineRule="auto"/>
        <w:jc w:val="center"/>
        <w:rPr>
          <w:rFonts w:ascii="黑体" w:hAnsi="黑体" w:eastAsia="黑体" w:cs="黑体"/>
          <w:b/>
          <w:color w:val="auto"/>
          <w:sz w:val="72"/>
          <w:szCs w:val="72"/>
        </w:rPr>
      </w:pPr>
    </w:p>
    <w:p>
      <w:pPr>
        <w:spacing w:line="360" w:lineRule="auto"/>
        <w:jc w:val="center"/>
        <w:rPr>
          <w:rFonts w:ascii="宋体" w:hAnsi="宋体" w:cs="宋体"/>
          <w:b/>
          <w:color w:val="auto"/>
          <w:sz w:val="72"/>
          <w:szCs w:val="72"/>
        </w:rPr>
      </w:pPr>
      <w:r>
        <w:rPr>
          <w:rFonts w:hint="eastAsia" w:ascii="黑体" w:hAnsi="黑体" w:eastAsia="黑体" w:cs="黑体"/>
          <w:b/>
          <w:color w:val="auto"/>
          <w:sz w:val="72"/>
          <w:szCs w:val="72"/>
        </w:rPr>
        <w:t>询  价  通  知  书</w:t>
      </w:r>
    </w:p>
    <w:p>
      <w:pPr>
        <w:spacing w:line="360" w:lineRule="auto"/>
        <w:ind w:firstLine="2097" w:firstLineChars="437"/>
        <w:rPr>
          <w:rFonts w:ascii="宋体" w:hAnsi="宋体" w:cs="宋体"/>
          <w:color w:val="auto"/>
          <w:sz w:val="48"/>
          <w:szCs w:val="48"/>
        </w:rPr>
      </w:pPr>
      <w:r>
        <w:rPr>
          <w:rFonts w:hint="eastAsia" w:ascii="宋体" w:hAnsi="宋体" w:cs="宋体"/>
          <w:color w:val="auto"/>
          <w:sz w:val="48"/>
          <w:szCs w:val="48"/>
        </w:rPr>
        <w:t xml:space="preserve"> </w:t>
      </w:r>
    </w:p>
    <w:p>
      <w:pPr>
        <w:spacing w:line="360" w:lineRule="auto"/>
        <w:rPr>
          <w:rFonts w:ascii="宋体" w:hAnsi="宋体" w:cs="宋体"/>
          <w:color w:val="auto"/>
          <w:sz w:val="48"/>
          <w:szCs w:val="48"/>
        </w:rPr>
      </w:pPr>
    </w:p>
    <w:p>
      <w:pPr>
        <w:spacing w:line="360" w:lineRule="auto"/>
        <w:rPr>
          <w:rFonts w:ascii="宋体" w:hAnsi="宋体" w:cs="宋体"/>
          <w:color w:val="auto"/>
          <w:sz w:val="48"/>
          <w:szCs w:val="48"/>
        </w:rPr>
      </w:pPr>
    </w:p>
    <w:p>
      <w:pPr>
        <w:spacing w:line="360" w:lineRule="auto"/>
        <w:jc w:val="left"/>
        <w:rPr>
          <w:rFonts w:hint="eastAsia" w:ascii="宋体" w:hAnsi="宋体" w:cs="宋体"/>
          <w:b/>
          <w:color w:val="auto"/>
          <w:sz w:val="32"/>
          <w:szCs w:val="32"/>
        </w:rPr>
      </w:pPr>
      <w:r>
        <w:rPr>
          <w:rFonts w:hint="eastAsia" w:ascii="宋体" w:hAnsi="宋体" w:cs="宋体"/>
          <w:b/>
          <w:color w:val="auto"/>
          <w:sz w:val="32"/>
          <w:szCs w:val="32"/>
        </w:rPr>
        <w:t xml:space="preserve">               </w:t>
      </w:r>
    </w:p>
    <w:p>
      <w:pPr>
        <w:spacing w:line="360" w:lineRule="auto"/>
        <w:jc w:val="center"/>
        <w:rPr>
          <w:rFonts w:ascii="宋体" w:hAnsi="宋体" w:cs="宋体"/>
          <w:b/>
          <w:color w:val="auto"/>
          <w:sz w:val="32"/>
          <w:szCs w:val="32"/>
        </w:rPr>
      </w:pPr>
      <w:r>
        <w:rPr>
          <w:rFonts w:hint="eastAsia" w:ascii="宋体" w:hAnsi="宋体" w:cs="宋体"/>
          <w:b/>
          <w:color w:val="auto"/>
          <w:sz w:val="32"/>
          <w:szCs w:val="32"/>
        </w:rPr>
        <w:t>项目编号：LZXJ--2020003</w:t>
      </w: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项目单位：兰州职业技术学院</w:t>
      </w: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项目名称：</w:t>
      </w:r>
      <w:bookmarkStart w:id="78" w:name="_GoBack"/>
      <w:r>
        <w:rPr>
          <w:rFonts w:hint="eastAsia" w:ascii="宋体" w:hAnsi="宋体" w:cs="宋体"/>
          <w:b/>
          <w:color w:val="auto"/>
          <w:sz w:val="32"/>
          <w:szCs w:val="32"/>
        </w:rPr>
        <w:t>兰州职业技术学院总校区北侧围栏建设项目</w:t>
      </w:r>
      <w:bookmarkEnd w:id="78"/>
    </w:p>
    <w:p>
      <w:pPr>
        <w:spacing w:line="360" w:lineRule="auto"/>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兰州职业技术学院</w:t>
      </w:r>
    </w:p>
    <w:p>
      <w:pPr>
        <w:spacing w:line="360" w:lineRule="auto"/>
        <w:ind w:firstLine="643" w:firstLineChars="200"/>
        <w:rPr>
          <w:color w:val="auto"/>
        </w:rPr>
        <w:sectPr>
          <w:headerReference r:id="rId3" w:type="default"/>
          <w:footerReference r:id="rId4" w:type="default"/>
          <w:footerReference r:id="rId5" w:type="even"/>
          <w:pgSz w:w="11906" w:h="16838"/>
          <w:pgMar w:top="1134" w:right="1134" w:bottom="1134" w:left="1418" w:header="851" w:footer="992" w:gutter="0"/>
          <w:cols w:space="720" w:num="1"/>
          <w:titlePg/>
          <w:docGrid w:type="lines" w:linePitch="312" w:charSpace="0"/>
        </w:sectPr>
      </w:pPr>
      <w:r>
        <w:rPr>
          <w:rFonts w:hint="eastAsia" w:ascii="宋体" w:hAnsi="宋体" w:cs="宋体"/>
          <w:b/>
          <w:color w:val="auto"/>
          <w:sz w:val="32"/>
          <w:szCs w:val="32"/>
        </w:rPr>
        <w:t xml:space="preserve">                    2020年5月    </w:t>
      </w:r>
      <w:r>
        <w:rPr>
          <w:rFonts w:hint="eastAsia" w:ascii="仿宋" w:hAnsi="仿宋" w:eastAsia="仿宋" w:cs="仿宋"/>
          <w:color w:val="auto"/>
          <w:sz w:val="32"/>
          <w:szCs w:val="32"/>
        </w:rPr>
        <w:t xml:space="preserve">   </w:t>
      </w:r>
      <w:r>
        <w:rPr>
          <w:rFonts w:hint="eastAsia"/>
          <w:color w:val="auto"/>
          <w:sz w:val="32"/>
          <w:szCs w:val="32"/>
        </w:rPr>
        <w:t xml:space="preserve">   </w:t>
      </w:r>
      <w:r>
        <w:rPr>
          <w:rFonts w:hint="eastAsia"/>
          <w:color w:val="auto"/>
        </w:rPr>
        <w:t xml:space="preserve">                                                         </w:t>
      </w:r>
    </w:p>
    <w:p>
      <w:pPr>
        <w:pStyle w:val="4"/>
        <w:jc w:val="both"/>
        <w:rPr>
          <w:rFonts w:cs="宋体"/>
          <w:b/>
          <w:bCs w:val="0"/>
          <w:color w:val="auto"/>
        </w:rPr>
      </w:pPr>
      <w:bookmarkStart w:id="0" w:name="_Toc240772073"/>
      <w:r>
        <w:rPr>
          <w:rFonts w:hint="eastAsia" w:cs="宋体"/>
          <w:b/>
          <w:bCs w:val="0"/>
          <w:color w:val="auto"/>
        </w:rPr>
        <w:t xml:space="preserve">                </w:t>
      </w:r>
      <w:r>
        <w:rPr>
          <w:rFonts w:hint="eastAsia" w:cs="宋体"/>
          <w:b/>
          <w:bCs w:val="0"/>
          <w:color w:val="auto"/>
          <w:sz w:val="44"/>
          <w:szCs w:val="44"/>
        </w:rPr>
        <w:t xml:space="preserve"> 询 价 邀 请 函</w:t>
      </w:r>
      <w:bookmarkEnd w:id="0"/>
    </w:p>
    <w:p>
      <w:pPr>
        <w:spacing w:line="240" w:lineRule="atLeast"/>
        <w:ind w:firstLine="480" w:firstLineChars="200"/>
        <w:rPr>
          <w:rFonts w:ascii="宋体" w:hAnsi="宋体" w:cs="宋体"/>
          <w:color w:val="auto"/>
          <w:sz w:val="24"/>
          <w:szCs w:val="24"/>
        </w:rPr>
      </w:pPr>
    </w:p>
    <w:p>
      <w:pPr>
        <w:spacing w:line="400" w:lineRule="exact"/>
        <w:ind w:firstLine="480" w:firstLineChars="200"/>
        <w:rPr>
          <w:rFonts w:ascii="宋体" w:hAnsi="宋体" w:cs="宋体"/>
          <w:color w:val="auto"/>
          <w:sz w:val="24"/>
          <w:szCs w:val="24"/>
        </w:rPr>
      </w:pPr>
      <w:r>
        <w:rPr>
          <w:rFonts w:hint="eastAsia" w:ascii="宋体" w:hAnsi="宋体" w:cs="宋体"/>
          <w:bCs/>
          <w:color w:val="auto"/>
          <w:sz w:val="24"/>
        </w:rPr>
        <w:t>现对</w:t>
      </w:r>
      <w:r>
        <w:rPr>
          <w:rFonts w:hint="eastAsia" w:ascii="宋体" w:hAnsi="宋体" w:cs="宋体"/>
          <w:color w:val="auto"/>
          <w:sz w:val="24"/>
          <w:szCs w:val="24"/>
        </w:rPr>
        <w:t>兰州职业技术学院总校区北侧围栏建设</w:t>
      </w:r>
      <w:r>
        <w:rPr>
          <w:rFonts w:hint="eastAsia" w:ascii="宋体" w:hAnsi="宋体" w:cs="宋体"/>
          <w:bCs/>
          <w:color w:val="auto"/>
          <w:sz w:val="24"/>
        </w:rPr>
        <w:t>项目</w:t>
      </w:r>
      <w:r>
        <w:rPr>
          <w:rFonts w:hint="eastAsia" w:ascii="宋体" w:hAnsi="宋体" w:cs="宋体"/>
          <w:color w:val="auto"/>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pPr>
        <w:tabs>
          <w:tab w:val="left" w:pos="240"/>
        </w:tabs>
        <w:overflowPunct w:val="0"/>
        <w:autoSpaceDE w:val="0"/>
        <w:autoSpaceDN w:val="0"/>
        <w:adjustRightInd w:val="0"/>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一、项目编号：LZXJ--2020003</w:t>
      </w:r>
    </w:p>
    <w:p>
      <w:pPr>
        <w:spacing w:line="460" w:lineRule="exact"/>
        <w:ind w:firstLine="480" w:firstLineChars="200"/>
        <w:jc w:val="left"/>
        <w:rPr>
          <w:rFonts w:ascii="宋体" w:hAnsi="宋体" w:cs="宋体"/>
          <w:color w:val="auto"/>
          <w:sz w:val="24"/>
          <w:szCs w:val="24"/>
        </w:rPr>
      </w:pPr>
      <w:r>
        <w:rPr>
          <w:rFonts w:hint="eastAsia" w:ascii="宋体" w:hAnsi="宋体" w:cs="宋体"/>
          <w:color w:val="auto"/>
          <w:sz w:val="24"/>
        </w:rPr>
        <w:t>二、</w:t>
      </w:r>
      <w:r>
        <w:rPr>
          <w:rFonts w:hint="eastAsia" w:ascii="宋体" w:hAnsi="宋体" w:cs="宋体"/>
          <w:color w:val="auto"/>
          <w:sz w:val="24"/>
          <w:szCs w:val="24"/>
        </w:rPr>
        <w:t>询价内容：</w:t>
      </w:r>
      <w:r>
        <w:rPr>
          <w:rFonts w:hint="eastAsia" w:ascii="宋体" w:hAnsi="宋体" w:cs="宋体"/>
          <w:color w:val="auto"/>
          <w:sz w:val="24"/>
          <w:szCs w:val="24"/>
          <w:lang w:val="af-ZA"/>
        </w:rPr>
        <w:t>兰州职业技术学院总校区北侧围栏建设项目全长约410米，其中新建350米，维修60米，包含基础建设、围栏安装、灯箱安装。</w:t>
      </w:r>
    </w:p>
    <w:p>
      <w:pPr>
        <w:numPr>
          <w:ilvl w:val="0"/>
          <w:numId w:val="1"/>
        </w:numPr>
        <w:spacing w:line="400" w:lineRule="exact"/>
        <w:jc w:val="left"/>
        <w:rPr>
          <w:rFonts w:ascii="宋体" w:hAnsi="宋体" w:cs="宋体"/>
          <w:bCs/>
          <w:color w:val="auto"/>
          <w:sz w:val="24"/>
        </w:rPr>
      </w:pPr>
      <w:r>
        <w:rPr>
          <w:rFonts w:hint="eastAsia" w:ascii="宋体" w:hAnsi="宋体" w:cs="宋体"/>
          <w:bCs/>
          <w:color w:val="auto"/>
          <w:sz w:val="24"/>
        </w:rPr>
        <w:t>该项目采购预算金额：</w:t>
      </w:r>
      <w:r>
        <w:rPr>
          <w:rFonts w:hint="eastAsia" w:ascii="宋体" w:hAnsi="宋体" w:cs="宋体"/>
          <w:color w:val="auto"/>
          <w:sz w:val="24"/>
          <w:szCs w:val="24"/>
        </w:rPr>
        <w:t>49</w:t>
      </w:r>
      <w:r>
        <w:rPr>
          <w:rFonts w:hint="eastAsia" w:ascii="宋体" w:hAnsi="宋体" w:cs="宋体"/>
          <w:color w:val="auto"/>
          <w:sz w:val="24"/>
          <w:szCs w:val="24"/>
          <w:lang w:val="af-ZA"/>
        </w:rPr>
        <w:t>万元。</w:t>
      </w:r>
    </w:p>
    <w:p>
      <w:pPr>
        <w:tabs>
          <w:tab w:val="left" w:pos="240"/>
        </w:tabs>
        <w:overflowPunct w:val="0"/>
        <w:autoSpaceDE w:val="0"/>
        <w:autoSpaceDN w:val="0"/>
        <w:adjustRightInd w:val="0"/>
        <w:snapToGrid w:val="0"/>
        <w:spacing w:line="400" w:lineRule="exact"/>
        <w:rPr>
          <w:rFonts w:ascii="宋体" w:hAnsi="宋体"/>
          <w:color w:val="auto"/>
          <w:sz w:val="24"/>
          <w:szCs w:val="30"/>
        </w:rPr>
      </w:pPr>
      <w:r>
        <w:rPr>
          <w:rFonts w:hint="eastAsia" w:ascii="宋体" w:hAnsi="宋体" w:cs="宋体"/>
          <w:color w:val="auto"/>
          <w:sz w:val="24"/>
          <w:szCs w:val="24"/>
        </w:rPr>
        <w:t xml:space="preserve">    四、</w:t>
      </w:r>
      <w:r>
        <w:rPr>
          <w:rFonts w:hint="eastAsia" w:ascii="宋体" w:hAnsi="宋体"/>
          <w:color w:val="auto"/>
          <w:sz w:val="24"/>
          <w:szCs w:val="30"/>
        </w:rPr>
        <w:t>获取询价通知书的时间、方式</w:t>
      </w:r>
    </w:p>
    <w:p>
      <w:pPr>
        <w:spacing w:line="400" w:lineRule="exact"/>
        <w:ind w:firstLine="480" w:firstLineChars="200"/>
        <w:rPr>
          <w:rFonts w:ascii="宋体" w:hAnsi="宋体"/>
          <w:color w:val="auto"/>
          <w:sz w:val="24"/>
        </w:rPr>
      </w:pPr>
      <w:r>
        <w:rPr>
          <w:rFonts w:hint="eastAsia" w:ascii="宋体" w:hAnsi="宋体"/>
          <w:color w:val="auto"/>
          <w:sz w:val="24"/>
          <w:szCs w:val="30"/>
        </w:rPr>
        <w:t>1、询价通知书发放时间:2020</w:t>
      </w:r>
      <w:r>
        <w:rPr>
          <w:rFonts w:hint="eastAsia" w:ascii="宋体" w:hAnsi="宋体" w:cs="宋体"/>
          <w:color w:val="auto"/>
          <w:sz w:val="24"/>
          <w:szCs w:val="24"/>
          <w:lang w:val="af-ZA"/>
        </w:rPr>
        <w:t>年</w:t>
      </w:r>
      <w:r>
        <w:rPr>
          <w:rFonts w:hint="eastAsia" w:ascii="宋体" w:hAnsi="宋体" w:cs="宋体"/>
          <w:color w:val="auto"/>
          <w:sz w:val="24"/>
          <w:szCs w:val="24"/>
        </w:rPr>
        <w:t>5</w:t>
      </w:r>
      <w:r>
        <w:rPr>
          <w:rFonts w:hint="eastAsia" w:ascii="宋体" w:hAnsi="宋体" w:cs="宋体"/>
          <w:color w:val="auto"/>
          <w:sz w:val="24"/>
          <w:szCs w:val="24"/>
          <w:lang w:val="af-ZA"/>
        </w:rPr>
        <w:t>月1</w:t>
      </w:r>
      <w:r>
        <w:rPr>
          <w:rFonts w:hint="eastAsia" w:ascii="宋体" w:hAnsi="宋体" w:cs="宋体"/>
          <w:color w:val="auto"/>
          <w:sz w:val="24"/>
          <w:szCs w:val="24"/>
        </w:rPr>
        <w:t>2</w:t>
      </w:r>
      <w:r>
        <w:rPr>
          <w:rFonts w:hint="eastAsia" w:ascii="宋体" w:hAnsi="宋体" w:cs="宋体"/>
          <w:color w:val="auto"/>
          <w:sz w:val="24"/>
          <w:szCs w:val="24"/>
          <w:lang w:val="af-ZA"/>
        </w:rPr>
        <w:t>日至20</w:t>
      </w:r>
      <w:r>
        <w:rPr>
          <w:rFonts w:hint="eastAsia" w:ascii="宋体" w:hAnsi="宋体" w:cs="宋体"/>
          <w:color w:val="auto"/>
          <w:sz w:val="24"/>
          <w:szCs w:val="24"/>
        </w:rPr>
        <w:t>20</w:t>
      </w:r>
      <w:r>
        <w:rPr>
          <w:rFonts w:hint="eastAsia" w:ascii="宋体" w:hAnsi="宋体" w:cs="宋体"/>
          <w:color w:val="auto"/>
          <w:sz w:val="24"/>
          <w:szCs w:val="24"/>
          <w:lang w:val="af-ZA"/>
        </w:rPr>
        <w:t>年</w:t>
      </w:r>
      <w:r>
        <w:rPr>
          <w:rFonts w:hint="eastAsia" w:ascii="宋体" w:hAnsi="宋体" w:cs="宋体"/>
          <w:color w:val="auto"/>
          <w:sz w:val="24"/>
          <w:szCs w:val="24"/>
        </w:rPr>
        <w:t>5</w:t>
      </w:r>
      <w:r>
        <w:rPr>
          <w:rFonts w:hint="eastAsia" w:ascii="宋体" w:hAnsi="宋体" w:cs="宋体"/>
          <w:color w:val="auto"/>
          <w:sz w:val="24"/>
          <w:szCs w:val="24"/>
          <w:lang w:val="af-ZA"/>
        </w:rPr>
        <w:t xml:space="preserve"> 月</w:t>
      </w:r>
      <w:r>
        <w:rPr>
          <w:rFonts w:hint="eastAsia" w:ascii="宋体" w:hAnsi="宋体" w:cs="宋体"/>
          <w:color w:val="auto"/>
          <w:sz w:val="24"/>
          <w:szCs w:val="24"/>
        </w:rPr>
        <w:t>19</w:t>
      </w:r>
      <w:r>
        <w:rPr>
          <w:rFonts w:hint="eastAsia" w:ascii="宋体" w:hAnsi="宋体" w:cs="宋体"/>
          <w:color w:val="auto"/>
          <w:sz w:val="24"/>
          <w:szCs w:val="24"/>
          <w:lang w:val="af-ZA"/>
        </w:rPr>
        <w:t>日</w:t>
      </w:r>
    </w:p>
    <w:p>
      <w:pPr>
        <w:spacing w:line="400" w:lineRule="exact"/>
        <w:rPr>
          <w:rFonts w:ascii="宋体" w:hAnsi="宋体"/>
          <w:color w:val="auto"/>
          <w:sz w:val="24"/>
          <w:szCs w:val="30"/>
        </w:rPr>
      </w:pPr>
      <w:r>
        <w:rPr>
          <w:rFonts w:hint="eastAsia" w:ascii="宋体" w:hAnsi="宋体" w:cs="宋体"/>
          <w:color w:val="auto"/>
          <w:kern w:val="0"/>
          <w:sz w:val="24"/>
          <w:szCs w:val="24"/>
        </w:rPr>
        <w:t xml:space="preserve">    2、获取招标文件方式</w:t>
      </w:r>
      <w:r>
        <w:rPr>
          <w:rFonts w:hint="eastAsia" w:ascii="宋体" w:hAnsi="宋体" w:cs="宋体"/>
          <w:color w:val="auto"/>
          <w:kern w:val="0"/>
          <w:sz w:val="24"/>
          <w:szCs w:val="24"/>
        </w:rPr>
        <w:br w:type="textWrapping"/>
      </w:r>
      <w:r>
        <w:rPr>
          <w:rFonts w:hint="eastAsia" w:ascii="宋体" w:hAnsi="宋体" w:cs="宋体"/>
          <w:color w:val="auto"/>
          <w:kern w:val="0"/>
          <w:sz w:val="24"/>
          <w:szCs w:val="24"/>
        </w:rPr>
        <w:t xml:space="preserve">    网上自行获取：兰州职业技术学院官方网站（</w:t>
      </w:r>
      <w:r>
        <w:rPr>
          <w:rFonts w:ascii="宋体" w:hAnsi="宋体" w:cs="宋体"/>
          <w:color w:val="auto"/>
          <w:kern w:val="0"/>
          <w:sz w:val="24"/>
          <w:szCs w:val="24"/>
          <w:lang w:bidi="ar"/>
        </w:rPr>
        <w:t>http://</w:t>
      </w:r>
      <w:r>
        <w:rPr>
          <w:color w:val="auto"/>
        </w:rPr>
        <w:t xml:space="preserve"> </w:t>
      </w:r>
      <w:r>
        <w:rPr>
          <w:rFonts w:ascii="宋体" w:hAnsi="宋体" w:cs="宋体"/>
          <w:color w:val="auto"/>
          <w:kern w:val="0"/>
          <w:sz w:val="24"/>
          <w:szCs w:val="24"/>
          <w:lang w:bidi="ar"/>
        </w:rPr>
        <w:t>http://www.lvu.edu.cn/</w:t>
      </w:r>
      <w:r>
        <w:rPr>
          <w:rFonts w:hint="eastAsia" w:ascii="宋体" w:hAnsi="宋体" w:cs="宋体"/>
          <w:color w:val="auto"/>
          <w:kern w:val="0"/>
          <w:sz w:val="24"/>
          <w:szCs w:val="24"/>
        </w:rPr>
        <w:t>）在线获得。</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五、递交询价响应性文件时间及地点：2020年5月19日上午9:30:00（北京时间）之前，逾期不再受理。</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递交询价响应性文件地点：兰州职业技术学院总校区综合楼801会议室（兰州市安宁区刘沙公路37号）。</w:t>
      </w:r>
    </w:p>
    <w:p>
      <w:pPr>
        <w:numPr>
          <w:ilvl w:val="0"/>
          <w:numId w:val="2"/>
        </w:num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询价时间及地点：</w:t>
      </w:r>
    </w:p>
    <w:p>
      <w:pPr>
        <w:pStyle w:val="2"/>
        <w:ind w:firstLine="0" w:firstLineChars="0"/>
        <w:rPr>
          <w:rFonts w:hint="eastAsia" w:eastAsia="宋体"/>
          <w:color w:val="auto"/>
          <w:lang w:eastAsia="zh-CN"/>
        </w:rPr>
      </w:pPr>
      <w:r>
        <w:rPr>
          <w:rFonts w:hint="eastAsia"/>
          <w:color w:val="auto"/>
        </w:rPr>
        <w:t xml:space="preserve">   </w:t>
      </w:r>
      <w:r>
        <w:rPr>
          <w:rFonts w:hint="eastAsia"/>
          <w:color w:val="auto"/>
          <w:lang w:val="en-US" w:eastAsia="zh-CN"/>
        </w:rPr>
        <w:t xml:space="preserve"> </w:t>
      </w:r>
      <w:r>
        <w:rPr>
          <w:rFonts w:hint="eastAsia" w:ascii="宋体" w:hAnsi="宋体"/>
          <w:b w:val="0"/>
          <w:bCs w:val="0"/>
          <w:color w:val="auto"/>
          <w:sz w:val="24"/>
        </w:rPr>
        <w:t>现场踏勘时间</w:t>
      </w:r>
      <w:r>
        <w:rPr>
          <w:rFonts w:hint="eastAsia" w:ascii="宋体" w:hAnsi="宋体"/>
          <w:b w:val="0"/>
          <w:bCs w:val="0"/>
          <w:color w:val="auto"/>
          <w:sz w:val="24"/>
          <w:lang w:eastAsia="zh-CN"/>
        </w:rPr>
        <w:t>及地点</w:t>
      </w:r>
      <w:r>
        <w:rPr>
          <w:rFonts w:hint="eastAsia" w:ascii="宋体" w:hAnsi="宋体"/>
          <w:b w:val="0"/>
          <w:bCs w:val="0"/>
          <w:color w:val="auto"/>
          <w:sz w:val="24"/>
        </w:rPr>
        <w:t>：2020年5月15日上午10:00</w:t>
      </w:r>
      <w:r>
        <w:rPr>
          <w:rFonts w:hint="eastAsia" w:ascii="宋体" w:hAnsi="宋体"/>
          <w:b w:val="0"/>
          <w:bCs w:val="0"/>
          <w:color w:val="auto"/>
          <w:sz w:val="24"/>
          <w:lang w:eastAsia="zh-CN"/>
        </w:rPr>
        <w:t>总校区大门</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询价</w:t>
      </w:r>
      <w:r>
        <w:rPr>
          <w:rFonts w:ascii="宋体" w:hAnsi="宋体"/>
          <w:color w:val="auto"/>
          <w:sz w:val="24"/>
        </w:rPr>
        <w:t>时间</w:t>
      </w:r>
      <w:r>
        <w:rPr>
          <w:rFonts w:hint="eastAsia" w:ascii="宋体" w:hAnsi="宋体"/>
          <w:color w:val="auto"/>
          <w:sz w:val="24"/>
        </w:rPr>
        <w:t>：2020年5月19日上午9:30:00（北京时间）。</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询价地点：兰州职业技术学院总校区综合楼801会议室（兰州市安宁区刘沙公路37号）。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 xml:space="preserve">项目经办人：吴骁      </w:t>
      </w:r>
    </w:p>
    <w:p>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电  话：13609397575</w:t>
      </w:r>
    </w:p>
    <w:p>
      <w:pPr>
        <w:tabs>
          <w:tab w:val="left" w:pos="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地  址：兰州职业技术学院（</w:t>
      </w:r>
      <w:r>
        <w:rPr>
          <w:rFonts w:hint="eastAsia" w:ascii="宋体" w:hAnsi="宋体"/>
          <w:color w:val="auto"/>
          <w:sz w:val="24"/>
        </w:rPr>
        <w:t>兰州市安宁区刘沙公路37号</w:t>
      </w:r>
      <w:r>
        <w:rPr>
          <w:rFonts w:hint="eastAsia" w:ascii="宋体" w:hAnsi="宋体" w:cs="宋体"/>
          <w:color w:val="auto"/>
          <w:sz w:val="24"/>
          <w:szCs w:val="24"/>
        </w:rPr>
        <w:t>）</w:t>
      </w:r>
    </w:p>
    <w:p>
      <w:pPr>
        <w:spacing w:line="400" w:lineRule="exact"/>
        <w:rPr>
          <w:rFonts w:ascii="宋体" w:hAnsi="宋体" w:cs="宋体"/>
          <w:color w:val="auto"/>
          <w:sz w:val="24"/>
          <w:szCs w:val="24"/>
        </w:rPr>
      </w:pPr>
    </w:p>
    <w:p>
      <w:pPr>
        <w:spacing w:line="400" w:lineRule="exact"/>
        <w:rPr>
          <w:rFonts w:ascii="宋体" w:hAnsi="宋体" w:cs="宋体"/>
          <w:color w:val="auto"/>
          <w:sz w:val="24"/>
          <w:szCs w:val="24"/>
        </w:rPr>
      </w:pP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 xml:space="preserve">                                           兰州职业技术学院</w:t>
      </w: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国资及产业管理处</w:t>
      </w:r>
    </w:p>
    <w:p>
      <w:pPr>
        <w:tabs>
          <w:tab w:val="left" w:pos="240"/>
        </w:tabs>
        <w:spacing w:line="400" w:lineRule="exact"/>
        <w:ind w:firstLine="420" w:firstLineChars="200"/>
        <w:jc w:val="right"/>
        <w:rPr>
          <w:rFonts w:cs="宋体"/>
          <w:b/>
          <w:bCs/>
          <w:color w:val="auto"/>
        </w:rPr>
      </w:pPr>
      <w:r>
        <w:rPr>
          <w:rFonts w:hint="eastAsia"/>
          <w:color w:val="auto"/>
        </w:rPr>
        <w:t xml:space="preserve">                                                      </w:t>
      </w:r>
      <w:bookmarkStart w:id="1" w:name="_Toc128372729"/>
      <w:bookmarkStart w:id="2" w:name="_Toc128372051"/>
      <w:bookmarkStart w:id="3" w:name="_Toc139965325"/>
      <w:bookmarkStart w:id="4" w:name="_Toc240772074"/>
      <w:r>
        <w:rPr>
          <w:rFonts w:hint="eastAsia" w:ascii="宋体" w:hAnsi="宋体" w:cs="宋体"/>
          <w:color w:val="auto"/>
          <w:sz w:val="24"/>
          <w:szCs w:val="24"/>
        </w:rPr>
        <w:t>2020年 05月</w:t>
      </w:r>
      <w:bookmarkEnd w:id="1"/>
      <w:bookmarkEnd w:id="2"/>
      <w:bookmarkEnd w:id="3"/>
      <w:bookmarkEnd w:id="4"/>
      <w:bookmarkStart w:id="5" w:name="_Toc139965326"/>
      <w:bookmarkStart w:id="6" w:name="_Toc240772075"/>
      <w:bookmarkStart w:id="7" w:name="_Toc128372730"/>
      <w:bookmarkStart w:id="8" w:name="_Toc128372052"/>
      <w:r>
        <w:rPr>
          <w:rFonts w:hint="eastAsia" w:ascii="宋体" w:hAnsi="宋体" w:cs="宋体"/>
          <w:color w:val="auto"/>
          <w:sz w:val="24"/>
          <w:szCs w:val="24"/>
        </w:rPr>
        <w:t>12日</w:t>
      </w:r>
      <w:bookmarkEnd w:id="5"/>
      <w:bookmarkEnd w:id="6"/>
      <w:bookmarkEnd w:id="7"/>
      <w:bookmarkEnd w:id="8"/>
    </w:p>
    <w:p>
      <w:pPr>
        <w:pStyle w:val="4"/>
        <w:rPr>
          <w:rFonts w:cs="宋体"/>
          <w:b/>
          <w:bCs w:val="0"/>
          <w:color w:val="auto"/>
        </w:rPr>
      </w:pPr>
      <w:r>
        <w:rPr>
          <w:rFonts w:hint="eastAsia" w:cs="宋体"/>
          <w:b/>
          <w:bCs w:val="0"/>
          <w:color w:val="auto"/>
        </w:rPr>
        <w:t>询价须知前附表</w:t>
      </w:r>
    </w:p>
    <w:tbl>
      <w:tblPr>
        <w:tblStyle w:val="17"/>
        <w:tblW w:w="9514" w:type="dxa"/>
        <w:tblInd w:w="-406"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792"/>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vAlign w:val="center"/>
          </w:tcPr>
          <w:p>
            <w:pPr>
              <w:spacing w:line="360" w:lineRule="auto"/>
              <w:jc w:val="center"/>
              <w:rPr>
                <w:rFonts w:ascii="宋体" w:hAnsi="宋体" w:cs="宋体"/>
                <w:b/>
                <w:color w:val="auto"/>
                <w:sz w:val="32"/>
                <w:szCs w:val="32"/>
              </w:rPr>
            </w:pPr>
            <w:r>
              <w:rPr>
                <w:rFonts w:hint="eastAsia" w:ascii="宋体" w:hAnsi="宋体" w:cs="宋体"/>
                <w:b/>
                <w:color w:val="auto"/>
                <w:sz w:val="24"/>
                <w:szCs w:val="24"/>
              </w:rPr>
              <w:t>序号</w:t>
            </w:r>
          </w:p>
        </w:tc>
        <w:tc>
          <w:tcPr>
            <w:tcW w:w="8792" w:type="dxa"/>
            <w:vAlign w:val="center"/>
          </w:tcPr>
          <w:p>
            <w:pPr>
              <w:pStyle w:val="4"/>
              <w:rPr>
                <w:rFonts w:cs="宋体"/>
                <w:b/>
                <w:color w:val="auto"/>
              </w:rPr>
            </w:pPr>
            <w:r>
              <w:rPr>
                <w:rFonts w:hint="eastAsia" w:cs="宋体"/>
                <w:b/>
                <w:color w:val="auto"/>
                <w:sz w:val="24"/>
                <w:szCs w:val="24"/>
              </w:rPr>
              <w:t>内   容   规   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ascii="宋体" w:hAnsi="宋体" w:cs="宋体"/>
                <w:color w:val="auto"/>
                <w:sz w:val="24"/>
                <w:szCs w:val="24"/>
              </w:rPr>
            </w:pPr>
            <w:r>
              <w:rPr>
                <w:rFonts w:hint="eastAsia" w:ascii="宋体" w:hAnsi="宋体" w:cs="宋体"/>
                <w:color w:val="auto"/>
                <w:sz w:val="24"/>
                <w:szCs w:val="24"/>
              </w:rPr>
              <w:t>综合说明：1）项目名称:兰州职业技术学院总校区北侧围栏建设项目</w:t>
            </w:r>
          </w:p>
          <w:p>
            <w:pPr>
              <w:spacing w:line="340" w:lineRule="exact"/>
              <w:rPr>
                <w:rFonts w:ascii="宋体" w:hAnsi="宋体" w:cs="宋体"/>
                <w:color w:val="auto"/>
                <w:sz w:val="24"/>
                <w:szCs w:val="24"/>
              </w:rPr>
            </w:pPr>
            <w:r>
              <w:rPr>
                <w:rFonts w:hint="eastAsia" w:ascii="宋体" w:hAnsi="宋体" w:cs="宋体"/>
                <w:color w:val="auto"/>
                <w:sz w:val="24"/>
                <w:szCs w:val="24"/>
              </w:rPr>
              <w:t xml:space="preserve">          2）交货时间：按合同规定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olor w:val="auto"/>
                <w:sz w:val="24"/>
              </w:rPr>
            </w:pPr>
            <w:r>
              <w:rPr>
                <w:rFonts w:hint="eastAsia" w:ascii="宋体" w:hAnsi="宋体" w:cs="宋体"/>
                <w:color w:val="auto"/>
                <w:sz w:val="24"/>
                <w:szCs w:val="24"/>
              </w:rPr>
              <w:t>需方：</w:t>
            </w:r>
            <w:r>
              <w:rPr>
                <w:rFonts w:hint="eastAsia" w:ascii="宋体" w:hAnsi="宋体" w:cs="宋体"/>
                <w:bCs/>
                <w:color w:val="auto"/>
                <w:sz w:val="24"/>
              </w:rPr>
              <w:t>兰州职业技术学院</w:t>
            </w:r>
            <w:r>
              <w:rPr>
                <w:rFonts w:hint="eastAsia" w:ascii="宋体" w:hAnsi="宋体" w:cs="宋体"/>
                <w:color w:val="auto"/>
                <w:sz w:val="24"/>
                <w:szCs w:val="24"/>
              </w:rPr>
              <w:t xml:space="preserve">   </w:t>
            </w:r>
          </w:p>
          <w:p>
            <w:pPr>
              <w:spacing w:line="400" w:lineRule="exact"/>
              <w:rPr>
                <w:rFonts w:ascii="宋体" w:hAnsi="宋体"/>
                <w:color w:val="auto"/>
                <w:sz w:val="24"/>
              </w:rPr>
            </w:pPr>
            <w:r>
              <w:rPr>
                <w:rFonts w:hint="eastAsia" w:ascii="宋体" w:hAnsi="宋体"/>
                <w:color w:val="auto"/>
                <w:sz w:val="24"/>
              </w:rPr>
              <w:t xml:space="preserve">      联系人：</w:t>
            </w:r>
            <w:r>
              <w:rPr>
                <w:rFonts w:hint="eastAsia" w:ascii="宋体" w:hAnsi="宋体" w:cs="宋体"/>
                <w:bCs/>
                <w:color w:val="auto"/>
                <w:sz w:val="24"/>
              </w:rPr>
              <w:t>吴骁     电  话:13609397575</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ascii="宋体" w:hAnsi="宋体" w:cs="宋体"/>
                <w:color w:val="auto"/>
                <w:sz w:val="24"/>
                <w:szCs w:val="24"/>
              </w:rPr>
            </w:pPr>
            <w:r>
              <w:rPr>
                <w:rFonts w:hint="eastAsia" w:ascii="宋体" w:hAnsi="宋体" w:cs="宋体"/>
                <w:color w:val="auto"/>
                <w:sz w:val="24"/>
                <w:szCs w:val="24"/>
              </w:rPr>
              <w:t>单位名称：兰州职业技术学院后勤基建处</w:t>
            </w:r>
          </w:p>
          <w:p>
            <w:pPr>
              <w:spacing w:line="340" w:lineRule="exact"/>
              <w:ind w:firstLine="960" w:firstLineChars="400"/>
              <w:rPr>
                <w:rFonts w:ascii="宋体" w:hAnsi="宋体" w:cs="宋体"/>
                <w:color w:val="auto"/>
                <w:sz w:val="24"/>
                <w:szCs w:val="24"/>
              </w:rPr>
            </w:pPr>
            <w:r>
              <w:rPr>
                <w:rFonts w:hint="eastAsia" w:ascii="宋体" w:hAnsi="宋体" w:cs="宋体"/>
                <w:color w:val="auto"/>
                <w:sz w:val="24"/>
                <w:szCs w:val="24"/>
              </w:rPr>
              <w:t>2）项目经办人：陈利辉</w:t>
            </w:r>
          </w:p>
          <w:p>
            <w:pPr>
              <w:spacing w:line="340" w:lineRule="exact"/>
              <w:ind w:firstLine="960" w:firstLineChars="400"/>
              <w:rPr>
                <w:rFonts w:ascii="宋体" w:hAnsi="宋体" w:cs="宋体"/>
                <w:color w:val="auto"/>
                <w:sz w:val="24"/>
                <w:szCs w:val="24"/>
              </w:rPr>
            </w:pPr>
            <w:r>
              <w:rPr>
                <w:rFonts w:hint="eastAsia" w:ascii="宋体" w:hAnsi="宋体" w:cs="宋体"/>
                <w:color w:val="auto"/>
                <w:sz w:val="24"/>
                <w:szCs w:val="24"/>
              </w:rPr>
              <w:t>3）联系电话：</w:t>
            </w:r>
            <w:r>
              <w:rPr>
                <w:rFonts w:hint="eastAsia" w:ascii="宋体" w:hAnsi="宋体" w:cs="宋体"/>
                <w:bCs/>
                <w:color w:val="auto"/>
                <w:sz w:val="24"/>
              </w:rPr>
              <w:t>15193102280</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5986"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s="宋体"/>
                <w:color w:val="auto"/>
                <w:kern w:val="0"/>
                <w:sz w:val="24"/>
              </w:rPr>
            </w:pPr>
            <w:r>
              <w:rPr>
                <w:rFonts w:hint="eastAsia" w:ascii="宋体" w:hAnsi="宋体" w:cs="宋体"/>
                <w:color w:val="auto"/>
                <w:kern w:val="0"/>
                <w:sz w:val="24"/>
              </w:rPr>
              <w:t>供应商资质文件要求：</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1）营业执照副本（复印件）；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2）法人代表身份证（正、反面复印件）；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3）法人授权函（原件）及被授权人身份证（正、反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4）2018年度以来最新的经权威机构审计的完整的财务报告（复印件）（不满一年的新公司不提供该报告）；</w:t>
            </w:r>
          </w:p>
          <w:p>
            <w:pPr>
              <w:numPr>
                <w:ilvl w:val="0"/>
                <w:numId w:val="4"/>
              </w:numPr>
              <w:spacing w:line="360" w:lineRule="exact"/>
              <w:ind w:firstLine="480" w:firstLineChars="200"/>
              <w:rPr>
                <w:rFonts w:ascii="宋体" w:hAnsi="宋体" w:cs="宋体"/>
                <w:color w:val="auto"/>
                <w:kern w:val="0"/>
                <w:sz w:val="24"/>
              </w:rPr>
            </w:pP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提供本项目采购活动前三年内在经营活动中没有重大违法记录的书面声明(必须为公告发布之日至投标截止时间内出具的原件，原件装订于正本内)</w:t>
            </w:r>
            <w:r>
              <w:rPr>
                <w:rFonts w:hint="eastAsia" w:ascii="宋体" w:hAnsi="宋体" w:cs="宋体"/>
                <w:color w:val="auto"/>
                <w:kern w:val="0"/>
                <w:sz w:val="24"/>
              </w:rPr>
              <w:t>；</w:t>
            </w:r>
          </w:p>
          <w:p>
            <w:pPr>
              <w:numPr>
                <w:ilvl w:val="0"/>
                <w:numId w:val="4"/>
              </w:numPr>
              <w:spacing w:line="360" w:lineRule="exact"/>
              <w:ind w:firstLine="480" w:firstLineChars="200"/>
              <w:rPr>
                <w:rFonts w:ascii="宋体" w:hAnsi="宋体" w:cs="宋体"/>
                <w:color w:val="auto"/>
                <w:kern w:val="0"/>
                <w:sz w:val="24"/>
                <w:szCs w:val="24"/>
                <w:lang w:bidi="ar"/>
              </w:rPr>
            </w:pPr>
            <w:bookmarkStart w:id="9" w:name="_Hlk15630017"/>
            <w:r>
              <w:rPr>
                <w:rFonts w:hint="eastAsia" w:ascii="宋体" w:hAnsi="宋体" w:cs="宋体"/>
                <w:color w:val="auto"/>
                <w:kern w:val="0"/>
                <w:sz w:val="24"/>
                <w:szCs w:val="24"/>
                <w:lang w:bidi="ar"/>
              </w:rPr>
              <w:t>供应商</w:t>
            </w:r>
            <w:bookmarkEnd w:id="9"/>
            <w:r>
              <w:rPr>
                <w:rFonts w:hint="eastAsia" w:ascii="宋体" w:hAnsi="宋体" w:cs="宋体"/>
                <w:color w:val="auto"/>
                <w:kern w:val="0"/>
                <w:sz w:val="24"/>
                <w:szCs w:val="24"/>
                <w:lang w:bidi="ar"/>
              </w:rPr>
              <w:t>须具备建筑工程施工总承包二级及以上，且同时具有有效的安全生产许可证。</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pPr>
              <w:spacing w:line="360" w:lineRule="exact"/>
              <w:ind w:firstLine="480" w:firstLineChars="200"/>
              <w:rPr>
                <w:rFonts w:ascii="宋体" w:hAnsi="宋体" w:cs="宋体"/>
                <w:color w:val="auto"/>
                <w:sz w:val="24"/>
                <w:szCs w:val="24"/>
              </w:rPr>
            </w:pPr>
            <w:r>
              <w:rPr>
                <w:rFonts w:hint="eastAsia" w:ascii="宋体" w:hAnsi="宋体" w:cs="宋体"/>
                <w:color w:val="auto"/>
                <w:kern w:val="0"/>
                <w:sz w:val="24"/>
              </w:rPr>
              <w:t>询价响应性文件应使用不能擦去的墨水打印或书写。全套询价响应性文件应无涂改和行间插字，除非这些删改是根据需方的变更公告进行的，或者是供应商造成的必须修改的错误。修改处应由询价响应性文件签字人签字证明。</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22" w:type="dxa"/>
            <w:vAlign w:val="center"/>
          </w:tcPr>
          <w:p>
            <w:pPr>
              <w:rPr>
                <w:color w:val="auto"/>
              </w:rPr>
            </w:pPr>
            <w:r>
              <w:rPr>
                <w:rFonts w:hint="eastAsia"/>
                <w:color w:val="auto"/>
              </w:rPr>
              <w:t xml:space="preserve">  5</w:t>
            </w:r>
          </w:p>
          <w:p>
            <w:pPr>
              <w:numPr>
                <w:ilvl w:val="0"/>
                <w:numId w:val="5"/>
              </w:numPr>
              <w:spacing w:line="360" w:lineRule="auto"/>
              <w:ind w:firstLine="280" w:firstLineChars="117"/>
              <w:rPr>
                <w:rFonts w:ascii="宋体" w:hAnsi="宋体" w:cs="宋体"/>
                <w:color w:val="auto"/>
                <w:sz w:val="24"/>
                <w:szCs w:val="24"/>
              </w:rPr>
            </w:pP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询价有效期：</w:t>
            </w:r>
            <w:r>
              <w:rPr>
                <w:rFonts w:hint="eastAsia" w:ascii="宋体" w:hAnsi="宋体" w:cs="宋体"/>
                <w:color w:val="auto"/>
                <w:sz w:val="24"/>
                <w:szCs w:val="24"/>
                <w:u w:val="single"/>
              </w:rPr>
              <w:t xml:space="preserve"> 90 </w:t>
            </w:r>
            <w:r>
              <w:rPr>
                <w:rFonts w:hint="eastAsia" w:ascii="宋体" w:hAnsi="宋体" w:cs="宋体"/>
                <w:color w:val="auto"/>
                <w:sz w:val="24"/>
                <w:szCs w:val="24"/>
              </w:rPr>
              <w:t>天</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722" w:type="dxa"/>
            <w:vAlign w:val="center"/>
          </w:tcPr>
          <w:p>
            <w:pPr>
              <w:numPr>
                <w:ilvl w:val="0"/>
                <w:numId w:val="5"/>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wps:spPr>
                            <wps:txbx>
                              <w:txbxContent>
                                <w:p>
                                  <w:r>
                                    <w:rPr>
                                      <w:rFonts w:hint="eastAsia"/>
                                    </w:rPr>
                                    <w:t>6</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pt;margin-top:32.15pt;height:42.7pt;width:24.75pt;z-index:251661312;mso-width-relative:page;mso-height-relative:page;" fillcolor="#FFFFFF" filled="t" stroked="f" coordsize="21600,21600" o:gfxdata="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estnVAAAABwEAAA8AAAAAAAAA&#10;AQAgAAAAIgAAAGRycy9kb3ducmV2LnhtbFBLAQIUABQAAAAIAIdO4kBNmPvXFAIAAP0DAAAOAAAA&#10;AAAAAAEAIAAAACQBAABkcnMvZTJvRG9jLnhtbFBLBQYAAAAABgAGAFkBAACqBQAAAAA=&#10;">
                      <v:fill on="t" focussize="0,0"/>
                      <v:stroke on="f"/>
                      <v:imagedata o:title=""/>
                      <o:lock v:ext="edit" aspectratio="f"/>
                      <v:textbox>
                        <w:txbxContent>
                          <w:p>
                            <w:r>
                              <w:rPr>
                                <w:rFonts w:hint="eastAsia"/>
                              </w:rPr>
                              <w:t>6</w:t>
                            </w:r>
                          </w:p>
                        </w:txbxContent>
                      </v:textbox>
                    </v:shape>
                  </w:pict>
                </mc:Fallback>
              </mc:AlternateContent>
            </w:r>
          </w:p>
        </w:tc>
        <w:tc>
          <w:tcPr>
            <w:tcW w:w="8792" w:type="dxa"/>
            <w:vAlign w:val="center"/>
          </w:tcPr>
          <w:p>
            <w:pPr>
              <w:spacing w:line="400" w:lineRule="exact"/>
              <w:rPr>
                <w:rFonts w:ascii="宋体" w:hAnsi="宋体" w:cs="宋体"/>
                <w:color w:val="auto"/>
                <w:sz w:val="24"/>
                <w:szCs w:val="24"/>
              </w:rPr>
            </w:pPr>
            <w:r>
              <w:rPr>
                <w:rFonts w:hint="eastAsia" w:ascii="宋体" w:hAnsi="宋体" w:cs="宋体"/>
                <w:color w:val="auto"/>
                <w:sz w:val="24"/>
                <w:szCs w:val="24"/>
              </w:rPr>
              <w:t>询价响应性文件份数：</w:t>
            </w:r>
          </w:p>
          <w:p>
            <w:pPr>
              <w:spacing w:line="400" w:lineRule="exact"/>
              <w:ind w:left="120" w:leftChars="57" w:firstLine="360" w:firstLineChars="150"/>
              <w:rPr>
                <w:rFonts w:ascii="宋体" w:hAnsi="宋体" w:cs="宋体"/>
                <w:color w:val="auto"/>
                <w:sz w:val="24"/>
                <w:szCs w:val="24"/>
              </w:rPr>
            </w:pPr>
            <w:r>
              <w:rPr>
                <w:rFonts w:hint="eastAsia" w:ascii="宋体" w:hAnsi="宋体" w:cs="宋体"/>
                <w:color w:val="auto"/>
                <w:sz w:val="24"/>
                <w:szCs w:val="24"/>
              </w:rPr>
              <w:t>询价响应性文件为正本一份副本两份，U盘电子版PDF版本一份，装袋密封并签章。未按该要求制作询价响应性文件的，询价响应性文件将被拒绝，询价响应性文件正本和副本如有不一致之处，以正本为准。对供应商产生的不利因素由其自行承担。</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22" w:type="dxa"/>
            <w:vAlign w:val="center"/>
          </w:tcPr>
          <w:p>
            <w:pPr>
              <w:numPr>
                <w:ilvl w:val="0"/>
                <w:numId w:val="5"/>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wps:spPr>
                            <wps:txbx>
                              <w:txbxContent>
                                <w:p>
                                  <w:r>
                                    <w:rPr>
                                      <w:rFonts w:hint="eastAsia"/>
                                    </w:rPr>
                                    <w:t>7</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15pt;margin-top:9.65pt;height:23.25pt;width:21pt;z-index:251662336;mso-width-relative:page;mso-height-relative:page;" fillcolor="#FFFFFF" filled="t" stroked="f" coordsize="21600,21600" o:gfxdata="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44PgwdMAAAAHAQAADwAAAAAAAAABACAAAAAiAAAA&#10;ZHJzL2Rvd25yZXYueG1sUEsBAhQAFAAAAAgAh07iQEn13i8MAgAA7wMAAA4AAAAAAAAAAQAgAAAA&#10;IgEAAGRycy9lMm9Eb2MueG1sUEsFBgAAAAAGAAYAWQEAAKAFAAAAAA==&#10;">
                      <v:fill on="t" focussize="0,0"/>
                      <v:stroke on="f"/>
                      <v:imagedata o:title=""/>
                      <o:lock v:ext="edit" aspectratio="f"/>
                      <v:textbox>
                        <w:txbxContent>
                          <w:p>
                            <w:r>
                              <w:rPr>
                                <w:rFonts w:hint="eastAsia"/>
                              </w:rPr>
                              <w:t>7</w:t>
                            </w:r>
                          </w:p>
                        </w:txbxContent>
                      </v:textbox>
                    </v:shape>
                  </w:pict>
                </mc:Fallback>
              </mc:AlternateContent>
            </w: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该采购项目不收取任何服务费用。</w:t>
            </w:r>
          </w:p>
        </w:tc>
      </w:tr>
    </w:tbl>
    <w:p>
      <w:pPr>
        <w:pStyle w:val="4"/>
        <w:rPr>
          <w:rFonts w:cs="宋体"/>
          <w:b/>
          <w:bCs w:val="0"/>
          <w:color w:val="auto"/>
        </w:rPr>
      </w:pPr>
      <w:r>
        <w:rPr>
          <w:rFonts w:hint="eastAsia" w:cs="宋体"/>
          <w:b/>
          <w:bCs w:val="0"/>
          <w:color w:val="auto"/>
        </w:rPr>
        <w:t>1、总  则</w:t>
      </w:r>
    </w:p>
    <w:p>
      <w:pPr>
        <w:pStyle w:val="5"/>
        <w:ind w:firstLine="482" w:firstLineChars="200"/>
        <w:jc w:val="both"/>
        <w:rPr>
          <w:rFonts w:ascii="宋体" w:hAnsi="宋体" w:cs="宋体"/>
          <w:color w:val="auto"/>
          <w:sz w:val="24"/>
          <w:szCs w:val="24"/>
        </w:rPr>
      </w:pPr>
      <w:bookmarkStart w:id="10" w:name="_Toc240772076"/>
      <w:r>
        <w:rPr>
          <w:rFonts w:hint="eastAsia" w:ascii="宋体" w:hAnsi="宋体" w:cs="宋体"/>
          <w:color w:val="auto"/>
          <w:sz w:val="24"/>
          <w:szCs w:val="24"/>
        </w:rPr>
        <w:t>1.1 询价通知书涉及术语的内涵及解释</w:t>
      </w:r>
      <w:bookmarkEnd w:id="1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1)“采购当事人”是指在采购活动中享有权利和承担义务的各类主体，包括采购人、供应商和采购需方等。</w:t>
      </w:r>
    </w:p>
    <w:p>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2)</w:t>
      </w:r>
      <w:r>
        <w:rPr>
          <w:rFonts w:hint="eastAsia" w:ascii="宋体" w:hAnsi="宋体"/>
          <w:color w:val="auto"/>
          <w:sz w:val="24"/>
        </w:rPr>
        <w:t>“需方”</w:t>
      </w:r>
      <w:r>
        <w:rPr>
          <w:rFonts w:hint="eastAsia" w:ascii="宋体" w:hAnsi="宋体" w:cs="宋体"/>
          <w:color w:val="auto"/>
          <w:sz w:val="24"/>
          <w:szCs w:val="24"/>
        </w:rPr>
        <w:t>是指</w:t>
      </w:r>
      <w:r>
        <w:rPr>
          <w:rFonts w:hint="eastAsia" w:ascii="宋体" w:hAnsi="宋体" w:cs="宋体"/>
          <w:bCs/>
          <w:color w:val="auto"/>
          <w:sz w:val="24"/>
        </w:rPr>
        <w:t>兰州职业技术学院</w:t>
      </w:r>
      <w:r>
        <w:rPr>
          <w:rFonts w:hint="eastAsia" w:ascii="宋体" w:hAnsi="宋体" w:cs="宋体"/>
          <w:color w:val="auto"/>
          <w:sz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3)“供应商”是指向本次提交询价响应性文件的供应商。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4)“供方”是指与需方签订合同的成交供应商。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6)“询价通知书”是指由需方发出的文本、文件，包括全部章节和附件及答疑会议纪要。</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7)“询价响应性文件”是指供应商根据本询价通知书向需方提交的全部响应性文件。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 “货物”是指供方根据询价通知书和合同的规定须向需方提供的各种形态和种类的物品，包括原材料、燃料、设备、文件等。</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9)“安装”是指供方按询价通知书和合同的规定在项目现场所进行的安装、调试、检验、验收及修补缺陷等内容。供方应对所有现场作业、所有全部安装的完备性、稳定性和安全性负责。</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10)“服务”是指供方根据询价通知书和合同的规定承担与供货、安装有关的服务，包括运输、仓储、保险以及其它的伴随服务，如售后、维修、更换和应承担的其它义务。</w:t>
      </w:r>
    </w:p>
    <w:p>
      <w:pPr>
        <w:spacing w:line="360" w:lineRule="auto"/>
        <w:ind w:firstLine="480" w:firstLineChars="200"/>
        <w:rPr>
          <w:rFonts w:ascii="宋体" w:hAnsi="宋体" w:cs="宋体"/>
          <w:color w:val="auto"/>
          <w:sz w:val="24"/>
          <w:szCs w:val="24"/>
        </w:rPr>
      </w:pPr>
      <w:bookmarkStart w:id="11" w:name="_Toc128372058"/>
      <w:bookmarkStart w:id="12" w:name="_Toc139965332"/>
      <w:bookmarkStart w:id="13" w:name="_Toc128372736"/>
      <w:bookmarkStart w:id="14" w:name="_Toc240772077"/>
      <w:r>
        <w:rPr>
          <w:rFonts w:hint="eastAsia" w:ascii="宋体" w:hAnsi="宋体" w:cs="宋体"/>
          <w:color w:val="auto"/>
          <w:sz w:val="24"/>
          <w:szCs w:val="24"/>
        </w:rPr>
        <w:t>11）“工程”是指供方按照谈判文件和合同的规定承担与施工、安装有关等内容。</w:t>
      </w:r>
    </w:p>
    <w:p>
      <w:pPr>
        <w:spacing w:line="360" w:lineRule="auto"/>
        <w:ind w:firstLine="480" w:firstLineChars="200"/>
        <w:rPr>
          <w:rFonts w:ascii="宋体" w:hAnsi="宋体" w:cs="宋体"/>
          <w:color w:val="auto"/>
          <w:sz w:val="32"/>
          <w:szCs w:val="32"/>
        </w:rPr>
      </w:pPr>
      <w:r>
        <w:rPr>
          <w:rFonts w:hint="eastAsia" w:ascii="宋体" w:hAnsi="宋体" w:cs="宋体"/>
          <w:color w:val="auto"/>
          <w:sz w:val="24"/>
          <w:szCs w:val="24"/>
        </w:rPr>
        <w:t>12)“书面形式”是指任何手写、打印或印刷的各种函件，不包括电传、电报、传真、电子邮件。</w:t>
      </w:r>
      <w:bookmarkStart w:id="15" w:name="_Toc128372054"/>
      <w:bookmarkStart w:id="16" w:name="_Toc128372732"/>
      <w:bookmarkStart w:id="17" w:name="_Toc139965328"/>
    </w:p>
    <w:bookmarkEnd w:id="15"/>
    <w:bookmarkEnd w:id="16"/>
    <w:bookmarkEnd w:id="17"/>
    <w:p>
      <w:pPr>
        <w:rPr>
          <w:color w:val="auto"/>
        </w:rPr>
      </w:pPr>
    </w:p>
    <w:p>
      <w:pPr>
        <w:pStyle w:val="4"/>
        <w:ind w:firstLine="2544" w:firstLineChars="792"/>
        <w:jc w:val="both"/>
        <w:rPr>
          <w:rFonts w:cs="宋体"/>
          <w:b/>
          <w:bCs w:val="0"/>
          <w:color w:val="auto"/>
        </w:rPr>
      </w:pPr>
    </w:p>
    <w:p>
      <w:pPr>
        <w:rPr>
          <w:rFonts w:cs="宋体"/>
          <w:b/>
          <w:color w:val="auto"/>
        </w:rPr>
      </w:pPr>
    </w:p>
    <w:p>
      <w:pPr>
        <w:pStyle w:val="2"/>
        <w:ind w:firstLine="562"/>
        <w:rPr>
          <w:rFonts w:cs="宋体"/>
          <w:bCs w:val="0"/>
          <w:color w:val="auto"/>
        </w:rPr>
      </w:pPr>
    </w:p>
    <w:p>
      <w:pPr>
        <w:pStyle w:val="2"/>
        <w:ind w:firstLine="562"/>
        <w:rPr>
          <w:rFonts w:cs="宋体"/>
          <w:bCs w:val="0"/>
          <w:color w:val="auto"/>
        </w:rPr>
      </w:pPr>
    </w:p>
    <w:p>
      <w:pPr>
        <w:pStyle w:val="4"/>
        <w:ind w:firstLine="2544" w:firstLineChars="792"/>
        <w:jc w:val="both"/>
        <w:rPr>
          <w:rFonts w:cs="宋体"/>
          <w:b/>
          <w:bCs w:val="0"/>
          <w:color w:val="auto"/>
        </w:rPr>
      </w:pPr>
      <w:r>
        <w:rPr>
          <w:rFonts w:hint="eastAsia" w:cs="宋体"/>
          <w:b/>
          <w:bCs w:val="0"/>
          <w:color w:val="auto"/>
        </w:rPr>
        <w:t xml:space="preserve">   2、</w:t>
      </w:r>
      <w:bookmarkEnd w:id="11"/>
      <w:bookmarkEnd w:id="12"/>
      <w:bookmarkEnd w:id="13"/>
      <w:r>
        <w:rPr>
          <w:rFonts w:hint="eastAsia" w:cs="宋体"/>
          <w:b/>
          <w:bCs w:val="0"/>
          <w:color w:val="auto"/>
        </w:rPr>
        <w:t>询价须知</w:t>
      </w:r>
      <w:bookmarkEnd w:id="14"/>
    </w:p>
    <w:p>
      <w:pPr>
        <w:pStyle w:val="5"/>
        <w:spacing w:before="0" w:after="0"/>
        <w:ind w:firstLine="482" w:firstLineChars="200"/>
        <w:jc w:val="both"/>
        <w:rPr>
          <w:rFonts w:ascii="宋体" w:hAnsi="宋体" w:cs="宋体"/>
          <w:color w:val="auto"/>
          <w:sz w:val="24"/>
          <w:szCs w:val="24"/>
        </w:rPr>
      </w:pPr>
      <w:bookmarkStart w:id="18" w:name="_Toc240772078"/>
      <w:r>
        <w:rPr>
          <w:rFonts w:hint="eastAsia" w:ascii="宋体" w:hAnsi="宋体" w:cs="宋体"/>
          <w:color w:val="auto"/>
          <w:sz w:val="24"/>
          <w:szCs w:val="24"/>
        </w:rPr>
        <w:t xml:space="preserve">2.1 </w:t>
      </w:r>
      <w:bookmarkEnd w:id="18"/>
      <w:r>
        <w:rPr>
          <w:rFonts w:hint="eastAsia" w:ascii="宋体" w:hAnsi="宋体" w:cs="宋体"/>
          <w:color w:val="auto"/>
          <w:sz w:val="24"/>
          <w:szCs w:val="24"/>
        </w:rPr>
        <w:t>询价</w:t>
      </w:r>
    </w:p>
    <w:p>
      <w:pPr>
        <w:rPr>
          <w:color w:val="auto"/>
        </w:rPr>
      </w:pPr>
    </w:p>
    <w:p>
      <w:pPr>
        <w:pStyle w:val="6"/>
        <w:rPr>
          <w:color w:val="auto"/>
          <w:szCs w:val="24"/>
        </w:rPr>
      </w:pPr>
      <w:bookmarkStart w:id="19" w:name="_Toc240772079"/>
      <w:r>
        <w:rPr>
          <w:rFonts w:hint="eastAsia"/>
          <w:color w:val="auto"/>
          <w:szCs w:val="24"/>
        </w:rPr>
        <w:t>2.1.1 综合说明</w:t>
      </w:r>
      <w:bookmarkEnd w:id="1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本项目按照《中华人民共和国政府采购法》及相关法规，已办理询价申请，并得到政府采购管理机构批准，现通过询价方式来择优选定供应商。</w:t>
      </w:r>
      <w:bookmarkStart w:id="20" w:name="_Toc128372055"/>
      <w:bookmarkStart w:id="21" w:name="_Toc139965329"/>
      <w:bookmarkStart w:id="22" w:name="_Toc128372733"/>
      <w:r>
        <w:rPr>
          <w:rFonts w:hint="eastAsia" w:ascii="宋体" w:hAnsi="宋体" w:cs="宋体"/>
          <w:color w:val="auto"/>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pPr>
        <w:spacing w:line="360" w:lineRule="auto"/>
        <w:ind w:firstLine="480" w:firstLineChars="200"/>
        <w:rPr>
          <w:rFonts w:ascii="宋体" w:hAnsi="宋体" w:cs="宋体"/>
          <w:color w:val="auto"/>
          <w:sz w:val="24"/>
          <w:szCs w:val="24"/>
        </w:rPr>
      </w:pPr>
    </w:p>
    <w:p>
      <w:pPr>
        <w:spacing w:line="360" w:lineRule="auto"/>
        <w:ind w:firstLine="482" w:firstLineChars="200"/>
        <w:rPr>
          <w:rFonts w:ascii="宋体" w:hAnsi="宋体"/>
          <w:b/>
          <w:bCs/>
          <w:color w:val="auto"/>
          <w:sz w:val="24"/>
          <w:szCs w:val="32"/>
        </w:rPr>
      </w:pPr>
      <w:r>
        <w:rPr>
          <w:rFonts w:hint="eastAsia" w:ascii="宋体" w:hAnsi="宋体"/>
          <w:b/>
          <w:bCs/>
          <w:color w:val="auto"/>
          <w:sz w:val="24"/>
          <w:szCs w:val="32"/>
        </w:rPr>
        <w:t>2.1.2 合格的供应商</w:t>
      </w:r>
    </w:p>
    <w:p>
      <w:pPr>
        <w:spacing w:line="360" w:lineRule="auto"/>
        <w:ind w:firstLine="480"/>
        <w:rPr>
          <w:rFonts w:ascii="宋体" w:hAnsi="宋体" w:cs="宋体"/>
          <w:color w:val="auto"/>
          <w:kern w:val="0"/>
          <w:sz w:val="24"/>
        </w:rPr>
      </w:pPr>
      <w:r>
        <w:rPr>
          <w:rFonts w:hint="eastAsia" w:ascii="宋体" w:hAnsi="宋体"/>
          <w:color w:val="auto"/>
          <w:sz w:val="24"/>
        </w:rPr>
        <w:t>1）</w:t>
      </w:r>
      <w:r>
        <w:rPr>
          <w:rFonts w:hint="eastAsia" w:ascii="宋体" w:hAnsi="宋体" w:cs="宋体"/>
          <w:color w:val="auto"/>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pPr>
        <w:spacing w:line="360" w:lineRule="auto"/>
        <w:ind w:firstLine="480"/>
        <w:rPr>
          <w:rFonts w:ascii="宋体" w:hAnsi="宋体"/>
          <w:color w:val="auto"/>
          <w:sz w:val="24"/>
        </w:rPr>
      </w:pPr>
      <w:r>
        <w:rPr>
          <w:rFonts w:hint="eastAsia" w:ascii="宋体" w:hAnsi="宋体"/>
          <w:color w:val="auto"/>
          <w:sz w:val="24"/>
        </w:rPr>
        <w:t>2）凡有能力提供本</w:t>
      </w:r>
      <w:r>
        <w:rPr>
          <w:rFonts w:hint="eastAsia" w:ascii="宋体" w:hAnsi="宋体" w:cs="宋体"/>
          <w:color w:val="auto"/>
          <w:sz w:val="24"/>
          <w:szCs w:val="24"/>
        </w:rPr>
        <w:t>询价通知书</w:t>
      </w:r>
      <w:r>
        <w:rPr>
          <w:rFonts w:hint="eastAsia" w:ascii="宋体" w:hAnsi="宋体"/>
          <w:color w:val="auto"/>
          <w:sz w:val="24"/>
        </w:rPr>
        <w:t>所述货物、工程及服务的，符合本</w:t>
      </w:r>
      <w:r>
        <w:rPr>
          <w:rFonts w:hint="eastAsia" w:ascii="宋体" w:hAnsi="宋体" w:cs="宋体"/>
          <w:color w:val="auto"/>
          <w:sz w:val="24"/>
          <w:szCs w:val="24"/>
        </w:rPr>
        <w:t>询价通知书</w:t>
      </w:r>
      <w:r>
        <w:rPr>
          <w:rFonts w:hint="eastAsia" w:ascii="宋体" w:hAnsi="宋体"/>
          <w:color w:val="auto"/>
          <w:sz w:val="24"/>
        </w:rPr>
        <w:t>规定资格要求的境内供货商或制造商均可能成为合格的供应商。</w:t>
      </w:r>
    </w:p>
    <w:p>
      <w:pPr>
        <w:spacing w:line="360" w:lineRule="auto"/>
        <w:ind w:firstLine="480"/>
        <w:rPr>
          <w:rFonts w:ascii="宋体" w:hAnsi="宋体"/>
          <w:color w:val="auto"/>
          <w:sz w:val="24"/>
        </w:rPr>
      </w:pPr>
      <w:r>
        <w:rPr>
          <w:rFonts w:hint="eastAsia" w:ascii="宋体" w:hAnsi="宋体"/>
          <w:color w:val="auto"/>
          <w:sz w:val="24"/>
        </w:rPr>
        <w:t>3）供应商应遵守中国的有关法律、法规和规章的规定。</w:t>
      </w:r>
    </w:p>
    <w:p>
      <w:pPr>
        <w:spacing w:line="360" w:lineRule="auto"/>
        <w:ind w:firstLine="480"/>
        <w:rPr>
          <w:rFonts w:ascii="宋体" w:hAnsi="宋体"/>
          <w:color w:val="auto"/>
          <w:sz w:val="24"/>
        </w:rPr>
      </w:pPr>
      <w:r>
        <w:rPr>
          <w:rFonts w:hint="eastAsia" w:ascii="宋体" w:hAnsi="宋体"/>
          <w:color w:val="auto"/>
          <w:sz w:val="24"/>
        </w:rPr>
        <w:t>4）一个供应商只能针对一个包段提交一个询价文件。</w:t>
      </w:r>
      <w:r>
        <w:rPr>
          <w:rFonts w:hint="eastAsia"/>
          <w:color w:val="auto"/>
          <w:sz w:val="24"/>
        </w:rPr>
        <w:t>单位负责人为同一人或者存在直接控股、管理关系的不同供应商，不得参加同一合同项下的采购活动。</w:t>
      </w:r>
    </w:p>
    <w:p>
      <w:pPr>
        <w:spacing w:line="360" w:lineRule="auto"/>
        <w:ind w:firstLine="480" w:firstLineChars="200"/>
        <w:rPr>
          <w:rFonts w:ascii="宋体" w:hAnsi="宋体" w:cs="宋体"/>
          <w:color w:val="auto"/>
          <w:sz w:val="24"/>
          <w:szCs w:val="24"/>
        </w:rPr>
      </w:pPr>
      <w:r>
        <w:rPr>
          <w:rFonts w:hint="eastAsia" w:ascii="宋体" w:hAnsi="宋体"/>
          <w:color w:val="auto"/>
          <w:sz w:val="24"/>
        </w:rPr>
        <w:t>5）为该项目提供整体设计、规范编制或者项目管理、监理、检测等服务的供应商，不得再参加该采购项目的其他采购活动。</w:t>
      </w:r>
      <w:bookmarkEnd w:id="20"/>
      <w:bookmarkEnd w:id="21"/>
      <w:bookmarkEnd w:id="22"/>
    </w:p>
    <w:p>
      <w:pPr>
        <w:pStyle w:val="6"/>
        <w:rPr>
          <w:color w:val="auto"/>
          <w:szCs w:val="24"/>
        </w:rPr>
      </w:pPr>
      <w:bookmarkStart w:id="23" w:name="_Toc240772081"/>
      <w:r>
        <w:rPr>
          <w:rFonts w:hint="eastAsia"/>
          <w:color w:val="auto"/>
          <w:szCs w:val="24"/>
        </w:rPr>
        <w:t>2.1.</w:t>
      </w:r>
      <w:r>
        <w:rPr>
          <w:rFonts w:hint="eastAsia"/>
          <w:color w:val="auto"/>
          <w:szCs w:val="24"/>
          <w:lang w:val="en-US"/>
        </w:rPr>
        <w:t>3</w:t>
      </w:r>
      <w:r>
        <w:rPr>
          <w:rFonts w:hint="eastAsia"/>
          <w:color w:val="auto"/>
          <w:szCs w:val="24"/>
        </w:rPr>
        <w:t xml:space="preserve"> 询价具体要求及说明</w:t>
      </w:r>
      <w:bookmarkEnd w:id="23"/>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1）供应商参加询价应按照需方询价通知书要求有分包的按分包参与询价，且每包只能报一个方案参与询价，投若干包的可将分包投标书汇集于总标书中，否则视为对询价不响应；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2）供应商对参加询价产品技术性能的描述因欠缺或漏报而影响对供应商的询价响应性文件的评比，不利后果由供应商承担；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3）供应商在询价响应性文件中所列出的所有货物、配件等均视为包含在询价项目以及报价中；</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4）供应商在本次项目中所提供的服务对于询价通知书中的技术参数要求必须满足，必须符合国家相关规定的要求，否则视为对询价不响应；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需方发现具有《政府采购法》第七十七条中第一至五项情形之一的，有权宣布询价程序和结果无效；在涉及询价的公正性与违法问题的调查或检查中，供应商如拒绝有关部门的监督检查，视其情节，需方也有权宣布询价结果无效。需方同时报备同级财政部门确认，并对供应商、成交供应商的损失不承担任何责任；</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6）供应商应自行承担所有与准备和参加询价有关的费用。不论询价的结果如何，需方均无义务和责任承担这些费用。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7）本次询价不接受联合体参加询价。</w:t>
      </w:r>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8）</w:t>
      </w:r>
      <w:r>
        <w:rPr>
          <w:rFonts w:hint="eastAsia" w:ascii="宋体" w:hAnsi="宋体" w:cs="宋体"/>
          <w:color w:val="auto"/>
          <w:sz w:val="24"/>
          <w:szCs w:val="24"/>
          <w:lang w:val="zh-CN"/>
        </w:rPr>
        <w:t>如技术参数具有特指性将不作为评判依据。</w:t>
      </w:r>
    </w:p>
    <w:p>
      <w:pPr>
        <w:pStyle w:val="6"/>
        <w:rPr>
          <w:color w:val="auto"/>
          <w:szCs w:val="24"/>
        </w:rPr>
      </w:pPr>
      <w:bookmarkStart w:id="24" w:name="_Toc240772082"/>
      <w:r>
        <w:rPr>
          <w:rFonts w:hint="eastAsia"/>
          <w:color w:val="auto"/>
          <w:szCs w:val="24"/>
        </w:rPr>
        <w:t>2.1.</w:t>
      </w:r>
      <w:r>
        <w:rPr>
          <w:rFonts w:hint="eastAsia"/>
          <w:color w:val="auto"/>
          <w:szCs w:val="24"/>
          <w:lang w:val="en-US"/>
        </w:rPr>
        <w:t>4</w:t>
      </w:r>
      <w:r>
        <w:rPr>
          <w:rFonts w:hint="eastAsia"/>
          <w:color w:val="auto"/>
          <w:szCs w:val="24"/>
        </w:rPr>
        <w:t>询价响应性文件的制作</w:t>
      </w:r>
      <w:bookmarkEnd w:id="24"/>
      <w:r>
        <w:rPr>
          <w:rFonts w:hint="eastAsia"/>
          <w:color w:val="auto"/>
          <w:szCs w:val="24"/>
        </w:rPr>
        <w:t>格式</w:t>
      </w:r>
    </w:p>
    <w:p>
      <w:p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供应商制作询价响应性文件必须依据在需方获取的询价通知书，编写装订并分正副本密封，对询价通知书做出实质性响应。具体制作格式如下：</w:t>
      </w:r>
    </w:p>
    <w:p>
      <w:pPr>
        <w:numPr>
          <w:ilvl w:val="0"/>
          <w:numId w:val="6"/>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目录；</w:t>
      </w:r>
    </w:p>
    <w:p>
      <w:pPr>
        <w:numPr>
          <w:ilvl w:val="0"/>
          <w:numId w:val="6"/>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询价响应函（见附件2）；</w:t>
      </w:r>
    </w:p>
    <w:p>
      <w:pPr>
        <w:numPr>
          <w:ilvl w:val="0"/>
          <w:numId w:val="6"/>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资质证明部分，包括：询价须知前附表中要求的资质文件、公司情况、业绩简介以及供应商认为有必要提供的其他有关资料文件；</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（4）法人授权函（见附件3）；</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（5）货物数量明细表（见附件4），包括提供货物所需的全部的用料、人工、服务保障等。</w:t>
      </w:r>
    </w:p>
    <w:p>
      <w:pPr>
        <w:spacing w:line="360" w:lineRule="auto"/>
        <w:ind w:firstLine="480" w:firstLineChars="200"/>
        <w:rPr>
          <w:rFonts w:ascii="宋体" w:hAnsi="宋体" w:cs="宋体"/>
          <w:color w:val="auto"/>
          <w:sz w:val="24"/>
          <w:szCs w:val="24"/>
        </w:rPr>
      </w:pPr>
    </w:p>
    <w:p>
      <w:pPr>
        <w:pStyle w:val="6"/>
        <w:rPr>
          <w:color w:val="auto"/>
          <w:szCs w:val="24"/>
        </w:rPr>
      </w:pPr>
      <w:bookmarkStart w:id="25" w:name="_Toc240772083"/>
      <w:r>
        <w:rPr>
          <w:rFonts w:hint="eastAsia"/>
          <w:color w:val="auto"/>
          <w:szCs w:val="24"/>
        </w:rPr>
        <w:t>2.1.</w:t>
      </w:r>
      <w:r>
        <w:rPr>
          <w:rFonts w:hint="eastAsia"/>
          <w:color w:val="auto"/>
          <w:szCs w:val="24"/>
          <w:lang w:val="en-US"/>
        </w:rPr>
        <w:t>5</w:t>
      </w:r>
      <w:r>
        <w:rPr>
          <w:rFonts w:hint="eastAsia"/>
          <w:color w:val="auto"/>
          <w:szCs w:val="24"/>
        </w:rPr>
        <w:t>询价报价</w:t>
      </w:r>
      <w:bookmarkEnd w:id="25"/>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询价价格采用唯一价格，即不得为某一范围价格。报价货币为人民币。</w:t>
      </w:r>
    </w:p>
    <w:p>
      <w:pPr>
        <w:pStyle w:val="6"/>
        <w:ind w:firstLine="472" w:firstLineChars="196"/>
        <w:rPr>
          <w:color w:val="auto"/>
          <w:szCs w:val="24"/>
        </w:rPr>
      </w:pPr>
      <w:bookmarkStart w:id="26" w:name="_Toc240772087"/>
      <w:r>
        <w:rPr>
          <w:rFonts w:hint="eastAsia"/>
          <w:color w:val="auto"/>
          <w:szCs w:val="24"/>
        </w:rPr>
        <w:t>2.1.</w:t>
      </w:r>
      <w:r>
        <w:rPr>
          <w:rFonts w:hint="eastAsia"/>
          <w:color w:val="auto"/>
          <w:szCs w:val="24"/>
          <w:lang w:val="en-US"/>
        </w:rPr>
        <w:t>6</w:t>
      </w:r>
      <w:r>
        <w:rPr>
          <w:rFonts w:hint="eastAsia"/>
          <w:color w:val="auto"/>
          <w:szCs w:val="24"/>
        </w:rPr>
        <w:t xml:space="preserve"> </w:t>
      </w:r>
      <w:bookmarkEnd w:id="26"/>
      <w:bookmarkStart w:id="27" w:name="_Toc139965344"/>
      <w:bookmarkStart w:id="28" w:name="_Toc128372071"/>
      <w:bookmarkStart w:id="29" w:name="_Toc240772088"/>
      <w:bookmarkStart w:id="30" w:name="_Toc128372749"/>
      <w:r>
        <w:rPr>
          <w:rFonts w:hint="eastAsia"/>
          <w:color w:val="auto"/>
          <w:szCs w:val="24"/>
        </w:rPr>
        <w:t xml:space="preserve"> 询价响应性文件的密封</w:t>
      </w:r>
      <w:bookmarkEnd w:id="27"/>
      <w:bookmarkEnd w:id="28"/>
      <w:bookmarkEnd w:id="29"/>
      <w:bookmarkEnd w:id="3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供应商应将询价响应性文件的正、副本分别用标有“正本”和“副本”字样的信封密封，并在信封上标明“项目名称”、 “供应商名称”（盖章）、“详细地址”、“邮政编码”、“电话” 和“请勿于2020年05月19日上午09:30:00</w:t>
      </w:r>
      <w:r>
        <w:rPr>
          <w:rFonts w:hint="eastAsia" w:ascii="宋体" w:hAnsi="宋体"/>
          <w:color w:val="auto"/>
          <w:sz w:val="24"/>
        </w:rPr>
        <w:t>（北京时间）</w:t>
      </w:r>
      <w:r>
        <w:rPr>
          <w:rFonts w:hint="eastAsia" w:ascii="宋体" w:hAnsi="宋体" w:cs="宋体"/>
          <w:color w:val="auto"/>
          <w:sz w:val="24"/>
          <w:szCs w:val="24"/>
        </w:rPr>
        <w:t>之前启封！”（盖骑缝章）的提示警句等。如果未按上述要求密封并加注标志，将被视为无效响应，且需方将不承担询价响应性文件错放或提前开封的责任。</w:t>
      </w:r>
    </w:p>
    <w:p>
      <w:pPr>
        <w:pStyle w:val="6"/>
        <w:rPr>
          <w:color w:val="auto"/>
          <w:szCs w:val="24"/>
        </w:rPr>
      </w:pPr>
      <w:bookmarkStart w:id="31" w:name="_Toc128372072"/>
      <w:bookmarkStart w:id="32" w:name="_Toc139965345"/>
      <w:bookmarkStart w:id="33" w:name="_Toc128372750"/>
      <w:bookmarkStart w:id="34" w:name="_Toc240772089"/>
      <w:r>
        <w:rPr>
          <w:rFonts w:hint="eastAsia"/>
          <w:color w:val="auto"/>
          <w:szCs w:val="24"/>
        </w:rPr>
        <w:t>2.1.</w:t>
      </w:r>
      <w:r>
        <w:rPr>
          <w:rFonts w:hint="eastAsia"/>
          <w:color w:val="auto"/>
          <w:szCs w:val="24"/>
          <w:lang w:val="en-US"/>
        </w:rPr>
        <w:t>7</w:t>
      </w:r>
      <w:r>
        <w:rPr>
          <w:rFonts w:hint="eastAsia"/>
          <w:color w:val="auto"/>
          <w:szCs w:val="24"/>
        </w:rPr>
        <w:t xml:space="preserve"> 询价响应性文件递交</w:t>
      </w:r>
      <w:bookmarkEnd w:id="31"/>
      <w:bookmarkEnd w:id="32"/>
      <w:bookmarkEnd w:id="33"/>
      <w:bookmarkEnd w:id="3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询价响应性文件应在递交截止时间之前送达兰州职业技术学院综合楼801会议室地址：</w:t>
      </w:r>
      <w:r>
        <w:rPr>
          <w:rFonts w:hint="eastAsia" w:ascii="宋体" w:hAnsi="宋体"/>
          <w:color w:val="auto"/>
          <w:sz w:val="24"/>
        </w:rPr>
        <w:t>兰州市安宁区刘沙公路37号</w:t>
      </w:r>
      <w:r>
        <w:rPr>
          <w:rFonts w:hint="eastAsia" w:ascii="宋体" w:hAnsi="宋体" w:cs="宋体"/>
          <w:color w:val="auto"/>
          <w:sz w:val="24"/>
          <w:szCs w:val="24"/>
        </w:rPr>
        <w:t>，需方将拒绝接受在询价响应性文件递交截止时间后递交的询价响应性文件。</w:t>
      </w:r>
    </w:p>
    <w:p>
      <w:pPr>
        <w:pStyle w:val="6"/>
        <w:rPr>
          <w:color w:val="auto"/>
          <w:szCs w:val="24"/>
        </w:rPr>
      </w:pPr>
      <w:bookmarkStart w:id="35" w:name="_Toc128372073"/>
      <w:bookmarkStart w:id="36" w:name="_Toc240772090"/>
      <w:bookmarkStart w:id="37" w:name="_Toc128372751"/>
      <w:bookmarkStart w:id="38" w:name="_Toc139965346"/>
      <w:r>
        <w:rPr>
          <w:rFonts w:hint="eastAsia"/>
          <w:color w:val="auto"/>
          <w:szCs w:val="24"/>
        </w:rPr>
        <w:t>2.1.</w:t>
      </w:r>
      <w:r>
        <w:rPr>
          <w:rFonts w:hint="eastAsia"/>
          <w:color w:val="auto"/>
          <w:szCs w:val="24"/>
          <w:lang w:val="en-US"/>
        </w:rPr>
        <w:t>8</w:t>
      </w:r>
      <w:r>
        <w:rPr>
          <w:rFonts w:hint="eastAsia"/>
          <w:color w:val="auto"/>
          <w:szCs w:val="24"/>
        </w:rPr>
        <w:t>询价响应性文件递交截止时间</w:t>
      </w:r>
      <w:bookmarkEnd w:id="35"/>
      <w:bookmarkEnd w:id="36"/>
      <w:bookmarkEnd w:id="37"/>
      <w:bookmarkEnd w:id="3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询价响应性文件递交截止时间为</w:t>
      </w:r>
      <w:r>
        <w:rPr>
          <w:rFonts w:hint="eastAsia" w:ascii="宋体" w:hAnsi="宋体"/>
          <w:color w:val="auto"/>
          <w:sz w:val="24"/>
        </w:rPr>
        <w:t>2020年05月19日上午09:30:00（北京时间）之前</w:t>
      </w:r>
      <w:r>
        <w:rPr>
          <w:rFonts w:hint="eastAsia" w:ascii="宋体" w:hAnsi="宋体" w:cs="宋体"/>
          <w:color w:val="auto"/>
          <w:sz w:val="24"/>
          <w:szCs w:val="24"/>
        </w:rPr>
        <w:t>。</w:t>
      </w:r>
    </w:p>
    <w:p>
      <w:pPr>
        <w:pStyle w:val="4"/>
        <w:tabs>
          <w:tab w:val="left" w:pos="2610"/>
          <w:tab w:val="center" w:pos="4156"/>
          <w:tab w:val="clear" w:pos="240"/>
        </w:tabs>
        <w:jc w:val="both"/>
        <w:rPr>
          <w:rFonts w:cs="宋体"/>
          <w:b/>
          <w:bCs w:val="0"/>
          <w:color w:val="auto"/>
        </w:rPr>
      </w:pPr>
      <w:bookmarkStart w:id="39" w:name="_Toc240772092"/>
    </w:p>
    <w:p>
      <w:pPr>
        <w:pStyle w:val="4"/>
        <w:tabs>
          <w:tab w:val="left" w:pos="2610"/>
          <w:tab w:val="center" w:pos="4156"/>
          <w:tab w:val="clear" w:pos="240"/>
        </w:tabs>
        <w:rPr>
          <w:rFonts w:cs="宋体"/>
          <w:b/>
          <w:bCs w:val="0"/>
          <w:color w:val="auto"/>
        </w:rPr>
      </w:pPr>
    </w:p>
    <w:p>
      <w:pPr>
        <w:pStyle w:val="4"/>
        <w:tabs>
          <w:tab w:val="left" w:pos="2610"/>
          <w:tab w:val="center" w:pos="4156"/>
          <w:tab w:val="clear" w:pos="240"/>
        </w:tabs>
        <w:rPr>
          <w:rFonts w:cs="宋体"/>
          <w:b/>
          <w:bCs w:val="0"/>
          <w:color w:val="auto"/>
        </w:rPr>
      </w:pPr>
    </w:p>
    <w:p>
      <w:pPr>
        <w:pStyle w:val="4"/>
        <w:tabs>
          <w:tab w:val="left" w:pos="2610"/>
          <w:tab w:val="center" w:pos="4156"/>
          <w:tab w:val="clear" w:pos="240"/>
        </w:tabs>
        <w:rPr>
          <w:rFonts w:cs="宋体"/>
          <w:b/>
          <w:bCs w:val="0"/>
          <w:color w:val="auto"/>
        </w:rPr>
      </w:pPr>
    </w:p>
    <w:p>
      <w:pPr>
        <w:pStyle w:val="4"/>
        <w:tabs>
          <w:tab w:val="left" w:pos="2610"/>
          <w:tab w:val="center" w:pos="4156"/>
          <w:tab w:val="clear" w:pos="240"/>
        </w:tabs>
        <w:rPr>
          <w:rFonts w:cs="宋体"/>
          <w:b/>
          <w:bCs w:val="0"/>
          <w:color w:val="auto"/>
        </w:rPr>
      </w:pPr>
    </w:p>
    <w:p>
      <w:pPr>
        <w:pStyle w:val="4"/>
        <w:tabs>
          <w:tab w:val="left" w:pos="2610"/>
          <w:tab w:val="center" w:pos="4156"/>
          <w:tab w:val="clear" w:pos="240"/>
        </w:tabs>
        <w:rPr>
          <w:rFonts w:cs="宋体"/>
          <w:b/>
          <w:bCs w:val="0"/>
          <w:color w:val="auto"/>
        </w:rPr>
      </w:pPr>
    </w:p>
    <w:p>
      <w:pPr>
        <w:rPr>
          <w:color w:val="auto"/>
        </w:rPr>
      </w:pPr>
    </w:p>
    <w:p>
      <w:pPr>
        <w:pStyle w:val="4"/>
        <w:tabs>
          <w:tab w:val="left" w:pos="2610"/>
          <w:tab w:val="center" w:pos="4156"/>
          <w:tab w:val="clear" w:pos="240"/>
        </w:tabs>
        <w:rPr>
          <w:rFonts w:cs="宋体"/>
          <w:b/>
          <w:bCs w:val="0"/>
          <w:color w:val="auto"/>
        </w:rPr>
      </w:pPr>
      <w:r>
        <w:rPr>
          <w:rFonts w:hint="eastAsia" w:cs="宋体"/>
          <w:b/>
          <w:bCs w:val="0"/>
          <w:color w:val="auto"/>
        </w:rPr>
        <w:t>3、澄清和质疑</w:t>
      </w:r>
      <w:bookmarkEnd w:id="39"/>
    </w:p>
    <w:p>
      <w:pPr>
        <w:pStyle w:val="5"/>
        <w:ind w:firstLine="482" w:firstLineChars="200"/>
        <w:jc w:val="both"/>
        <w:rPr>
          <w:rFonts w:ascii="宋体" w:hAnsi="宋体" w:cs="宋体"/>
          <w:color w:val="auto"/>
          <w:sz w:val="24"/>
          <w:szCs w:val="24"/>
        </w:rPr>
      </w:pPr>
      <w:bookmarkStart w:id="40" w:name="_Toc239047318"/>
      <w:bookmarkStart w:id="41" w:name="_Toc240772093"/>
      <w:r>
        <w:rPr>
          <w:rFonts w:hint="eastAsia" w:ascii="宋体" w:hAnsi="宋体" w:cs="宋体"/>
          <w:color w:val="auto"/>
          <w:sz w:val="24"/>
          <w:szCs w:val="24"/>
        </w:rPr>
        <w:t>3.1综合说明</w:t>
      </w:r>
      <w:bookmarkEnd w:id="40"/>
      <w:bookmarkEnd w:id="41"/>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pPr>
        <w:pStyle w:val="5"/>
        <w:spacing w:line="320" w:lineRule="exact"/>
        <w:ind w:firstLine="482"/>
        <w:jc w:val="both"/>
        <w:rPr>
          <w:rFonts w:ascii="宋体" w:hAnsi="宋体" w:cs="宋体"/>
          <w:color w:val="auto"/>
          <w:sz w:val="24"/>
          <w:szCs w:val="24"/>
        </w:rPr>
      </w:pPr>
      <w:bookmarkStart w:id="42" w:name="_Toc240772094"/>
      <w:r>
        <w:rPr>
          <w:rFonts w:hint="eastAsia" w:ascii="宋体" w:hAnsi="宋体" w:cs="宋体"/>
          <w:color w:val="auto"/>
          <w:sz w:val="24"/>
          <w:szCs w:val="24"/>
        </w:rPr>
        <w:t>3.2对询价通知书的澄清和质疑</w:t>
      </w:r>
      <w:bookmarkEnd w:id="42"/>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同时需方可以酌情延长询价响应性文件递交截止时间。</w:t>
      </w:r>
    </w:p>
    <w:p>
      <w:pPr>
        <w:pStyle w:val="5"/>
        <w:ind w:firstLine="482"/>
        <w:jc w:val="both"/>
        <w:rPr>
          <w:rFonts w:ascii="宋体" w:hAnsi="宋体" w:cs="宋体"/>
          <w:color w:val="auto"/>
          <w:sz w:val="24"/>
          <w:szCs w:val="24"/>
        </w:rPr>
      </w:pPr>
      <w:bookmarkStart w:id="43" w:name="_Toc240772095"/>
      <w:r>
        <w:rPr>
          <w:rFonts w:hint="eastAsia" w:ascii="宋体" w:hAnsi="宋体" w:cs="宋体"/>
          <w:color w:val="auto"/>
          <w:sz w:val="24"/>
          <w:szCs w:val="24"/>
        </w:rPr>
        <w:t>3.3对询价过程和拟成交结果的质疑</w:t>
      </w:r>
      <w:bookmarkEnd w:id="43"/>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身份证复印件须正反面清晰、有效，并要求由该身份证持有人在复印件正反面非空白位置注明“该复印件用于在XXX项目质疑使用”字样，并由身份证持有人签字确认。</w:t>
      </w:r>
      <w:r>
        <w:rPr>
          <w:rFonts w:hint="eastAsia" w:ascii="宋体" w:hAnsi="宋体" w:cs="宋体"/>
          <w:color w:val="auto"/>
          <w:sz w:val="24"/>
          <w:szCs w:val="24"/>
        </w:rPr>
        <w:t>上述资料均须加盖公章。</w:t>
      </w:r>
    </w:p>
    <w:p>
      <w:pPr>
        <w:tabs>
          <w:tab w:val="left" w:pos="360"/>
        </w:tabs>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5"/>
        <w:ind w:firstLine="482"/>
        <w:jc w:val="both"/>
        <w:rPr>
          <w:rFonts w:ascii="宋体" w:hAnsi="宋体" w:cs="宋体"/>
          <w:color w:val="auto"/>
          <w:sz w:val="24"/>
          <w:szCs w:val="24"/>
        </w:rPr>
      </w:pPr>
      <w:bookmarkStart w:id="44" w:name="_Toc240772096"/>
      <w:r>
        <w:rPr>
          <w:rFonts w:hint="eastAsia" w:ascii="宋体" w:hAnsi="宋体" w:cs="宋体"/>
          <w:color w:val="auto"/>
          <w:sz w:val="24"/>
          <w:szCs w:val="24"/>
        </w:rPr>
        <w:t>3.4澄清或质疑不予受理的情况</w:t>
      </w:r>
      <w:bookmarkEnd w:id="44"/>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有下列情形之一的，属于无效质疑，被质疑人不予受理，</w:t>
      </w:r>
      <w:r>
        <w:rPr>
          <w:rFonts w:hint="eastAsia" w:ascii="宋体" w:hAnsi="宋体" w:cs="宋体"/>
          <w:color w:val="auto"/>
          <w:sz w:val="24"/>
          <w:szCs w:val="24"/>
        </w:rPr>
        <w:t>由此产生的影响由投标人自</w:t>
      </w:r>
      <w:r>
        <w:rPr>
          <w:rFonts w:hint="eastAsia" w:ascii="宋体" w:hAnsi="宋体" w:cs="宋体"/>
          <w:color w:val="auto"/>
          <w:kern w:val="0"/>
          <w:sz w:val="24"/>
          <w:szCs w:val="24"/>
        </w:rPr>
        <w:t>行承担：</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(一)不是参与该采购项目活动供应商的;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(二)被质疑人为采购人之外的；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(三)所有质疑事项超过质疑有效期的；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(四)以具有法律效力的文书送达之外方式提出的；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(五)</w:t>
      </w:r>
      <w:r>
        <w:rPr>
          <w:rFonts w:hint="eastAsia" w:ascii="宋体" w:hAnsi="宋体" w:cs="宋体"/>
          <w:color w:val="auto"/>
          <w:sz w:val="24"/>
          <w:szCs w:val="24"/>
        </w:rPr>
        <w:t xml:space="preserve"> 未按上述规定递交澄清或质疑函的</w:t>
      </w:r>
      <w:r>
        <w:rPr>
          <w:rFonts w:hint="eastAsia" w:ascii="宋体" w:hAnsi="宋体" w:cs="宋体"/>
          <w:color w:val="auto"/>
          <w:kern w:val="0"/>
          <w:sz w:val="24"/>
          <w:szCs w:val="24"/>
        </w:rPr>
        <w:t>；</w:t>
      </w:r>
    </w:p>
    <w:p>
      <w:pPr>
        <w:adjustRightInd w:val="0"/>
        <w:spacing w:line="360" w:lineRule="auto"/>
        <w:ind w:firstLine="480" w:firstLineChars="200"/>
        <w:rPr>
          <w:rFonts w:ascii="宋体" w:hAnsi="宋体" w:cs="宋体"/>
          <w:b/>
          <w:color w:val="auto"/>
          <w:sz w:val="24"/>
          <w:szCs w:val="24"/>
        </w:rPr>
      </w:pPr>
      <w:r>
        <w:rPr>
          <w:rFonts w:hint="eastAsia" w:ascii="宋体" w:hAnsi="宋体" w:cs="宋体"/>
          <w:color w:val="auto"/>
          <w:kern w:val="0"/>
          <w:sz w:val="24"/>
          <w:szCs w:val="24"/>
        </w:rPr>
        <w:t>(六) 其它不符合受理条件的情形。</w:t>
      </w:r>
    </w:p>
    <w:p>
      <w:pPr>
        <w:adjustRightInd w:val="0"/>
        <w:spacing w:line="360" w:lineRule="auto"/>
        <w:rPr>
          <w:rFonts w:ascii="宋体" w:hAnsi="宋体" w:cs="宋体"/>
          <w:b/>
          <w:color w:val="auto"/>
          <w:sz w:val="32"/>
          <w:szCs w:val="32"/>
        </w:rPr>
      </w:pPr>
      <w:bookmarkStart w:id="45" w:name="_Toc240772107"/>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4、询价原则及办法</w:t>
      </w:r>
      <w:bookmarkEnd w:id="45"/>
    </w:p>
    <w:p>
      <w:pPr>
        <w:pStyle w:val="5"/>
        <w:ind w:firstLine="482" w:firstLineChars="200"/>
        <w:jc w:val="both"/>
        <w:rPr>
          <w:rFonts w:ascii="宋体" w:hAnsi="宋体" w:cs="宋体"/>
          <w:color w:val="auto"/>
          <w:sz w:val="24"/>
          <w:szCs w:val="24"/>
        </w:rPr>
      </w:pPr>
      <w:bookmarkStart w:id="46" w:name="_Toc240772108"/>
      <w:r>
        <w:rPr>
          <w:rFonts w:hint="eastAsia" w:ascii="宋体" w:hAnsi="宋体" w:cs="宋体"/>
          <w:color w:val="auto"/>
          <w:sz w:val="24"/>
          <w:szCs w:val="24"/>
        </w:rPr>
        <w:t>4.1 询价工作中的原则及组织</w:t>
      </w:r>
      <w:bookmarkEnd w:id="46"/>
    </w:p>
    <w:p>
      <w:pPr>
        <w:pStyle w:val="6"/>
        <w:rPr>
          <w:color w:val="auto"/>
          <w:szCs w:val="24"/>
        </w:rPr>
      </w:pPr>
      <w:bookmarkStart w:id="47" w:name="_Toc240772109"/>
      <w:r>
        <w:rPr>
          <w:rFonts w:hint="eastAsia"/>
          <w:color w:val="auto"/>
          <w:szCs w:val="24"/>
          <w:lang w:val="en-US"/>
        </w:rPr>
        <w:t>4</w:t>
      </w:r>
      <w:r>
        <w:rPr>
          <w:rFonts w:hint="eastAsia"/>
          <w:color w:val="auto"/>
          <w:szCs w:val="24"/>
        </w:rPr>
        <w:t>.1.1 原则</w:t>
      </w:r>
      <w:bookmarkEnd w:id="47"/>
    </w:p>
    <w:p>
      <w:pPr>
        <w:pStyle w:val="3"/>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需方组织谈判，在监督部门监督下,根据《中华人民共和国政府采购法》及相关规定组建询价小组，由采购人代表和评审专家共同组成，询价小组成员应坚持“公开、公平、公正”的宗旨,认真细致地做好询价评审工作。</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1）询价小组成员人数为不少于3人的单数。</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 2）询价小组成员应当客观、公正的履行职责，遵守职业道德，对所提出的评审意见承担个人责任。</w:t>
      </w:r>
    </w:p>
    <w:p>
      <w:pPr>
        <w:pStyle w:val="3"/>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3) 询价小组成员和与询价活动有关的工作人员不得透露对</w:t>
      </w:r>
      <w:r>
        <w:rPr>
          <w:rFonts w:hint="eastAsia" w:ascii="宋体" w:hAnsi="宋体" w:cs="宋体"/>
          <w:b w:val="0"/>
          <w:color w:val="auto"/>
          <w:sz w:val="24"/>
          <w:szCs w:val="24"/>
        </w:rPr>
        <w:t>询价通知书</w:t>
      </w:r>
      <w:r>
        <w:rPr>
          <w:rFonts w:hint="eastAsia" w:ascii="宋体" w:hAnsi="宋体" w:cs="宋体"/>
          <w:b w:val="0"/>
          <w:bCs w:val="0"/>
          <w:color w:val="auto"/>
          <w:sz w:val="24"/>
          <w:szCs w:val="24"/>
        </w:rPr>
        <w:t>的评审和比较、成交候选人的推荐情况以及与询价有关的其他情况。</w:t>
      </w:r>
    </w:p>
    <w:p>
      <w:pPr>
        <w:pStyle w:val="6"/>
        <w:rPr>
          <w:color w:val="auto"/>
          <w:szCs w:val="24"/>
        </w:rPr>
      </w:pPr>
      <w:bookmarkStart w:id="48" w:name="_Toc240772110"/>
      <w:r>
        <w:rPr>
          <w:rFonts w:hint="eastAsia"/>
          <w:color w:val="auto"/>
          <w:szCs w:val="24"/>
          <w:lang w:val="en-US"/>
        </w:rPr>
        <w:t>4</w:t>
      </w:r>
      <w:r>
        <w:rPr>
          <w:rFonts w:hint="eastAsia"/>
          <w:color w:val="auto"/>
          <w:szCs w:val="24"/>
        </w:rPr>
        <w:t>.1.2 组织</w:t>
      </w:r>
      <w:bookmarkEnd w:id="4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1）询价小组：由使用人代表和需方自行组成专家组成询价小组。询价小组根据询价通知书要求负责询价响应性文件的审查评价。</w:t>
      </w:r>
    </w:p>
    <w:p>
      <w:pPr>
        <w:spacing w:line="360" w:lineRule="auto"/>
        <w:ind w:firstLine="480" w:firstLineChars="200"/>
        <w:rPr>
          <w:rFonts w:ascii="宋体" w:hAnsi="宋体" w:cs="宋体"/>
          <w:b/>
          <w:color w:val="auto"/>
          <w:sz w:val="24"/>
          <w:szCs w:val="24"/>
        </w:rPr>
      </w:pPr>
      <w:r>
        <w:rPr>
          <w:rFonts w:hint="eastAsia" w:ascii="宋体" w:hAnsi="宋体" w:cs="宋体"/>
          <w:color w:val="auto"/>
          <w:sz w:val="24"/>
          <w:szCs w:val="24"/>
        </w:rPr>
        <w:t>2）需方:由兰州职业技术学院国资及产业管理处工作人员组成，负责询价通知书的制作，对外联系，询价的会务工作,整理并向询价小组分发询价响应性文件；做好询价会议记录；对询价过程中的原始文件进行归档;随时印发需要的文件资料,对各种咨询函件及档案文件的统收统发</w:t>
      </w:r>
      <w:r>
        <w:rPr>
          <w:rFonts w:hint="eastAsia" w:ascii="宋体" w:hAnsi="宋体" w:cs="宋体"/>
          <w:b/>
          <w:color w:val="auto"/>
          <w:sz w:val="24"/>
          <w:szCs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3）监督部门：根据国家有关法律、法规及询价文件的规定,邀请相关部门对整个询价过程进行监督,保证询价的公正性,防止违法行为的产生。</w:t>
      </w:r>
    </w:p>
    <w:p>
      <w:pPr>
        <w:pStyle w:val="5"/>
        <w:ind w:firstLine="472" w:firstLineChars="196"/>
        <w:jc w:val="both"/>
        <w:rPr>
          <w:rFonts w:ascii="宋体" w:hAnsi="宋体" w:cs="宋体"/>
          <w:color w:val="auto"/>
          <w:sz w:val="24"/>
          <w:szCs w:val="24"/>
        </w:rPr>
      </w:pPr>
      <w:bookmarkStart w:id="49" w:name="_Toc240772111"/>
      <w:r>
        <w:rPr>
          <w:rFonts w:hint="eastAsia" w:ascii="宋体" w:hAnsi="宋体" w:cs="宋体"/>
          <w:color w:val="auto"/>
          <w:sz w:val="24"/>
          <w:szCs w:val="24"/>
        </w:rPr>
        <w:t>4.2 询价小组的职责</w:t>
      </w:r>
      <w:bookmarkEnd w:id="4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询价小组完成询价后，提出书面询价报告。询价报告是询价小组根据全体询价小组成员签字的原始询价记录和询价结果编写的报告，主要内容包括：</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1）询价公告刊登的媒体名称、询价日期和地点；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2）询价通知书的供应商名单和询价小组成员名单；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3）询价方法和标准；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4）询价记录和询价情况及说明，包括询价响应性文件未实质性响应的供应商名单及原因；</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5）询价结果和询价成交供应商名单；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6）询价小组的成交建议。</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询价小组成员以及与评审工作有关的人员不得泄露评审情况以及评审过程中获悉的国家秘密、商业秘密。</w:t>
      </w:r>
    </w:p>
    <w:p>
      <w:pPr>
        <w:framePr w:w="1440" w:h="120" w:hRule="exact" w:wrap="around" w:vAnchor="page" w:hAnchor="page" w:x="361" w:y="541"/>
        <w:spacing w:line="360" w:lineRule="auto"/>
        <w:ind w:firstLine="480" w:firstLineChars="200"/>
        <w:rPr>
          <w:rFonts w:ascii="宋体" w:hAnsi="宋体" w:cs="宋体"/>
          <w:color w:val="auto"/>
          <w:sz w:val="24"/>
          <w:szCs w:val="24"/>
        </w:rPr>
      </w:pPr>
    </w:p>
    <w:p>
      <w:pPr>
        <w:pStyle w:val="5"/>
        <w:ind w:firstLine="482" w:firstLineChars="200"/>
        <w:jc w:val="both"/>
        <w:rPr>
          <w:rFonts w:ascii="宋体" w:hAnsi="宋体" w:cs="宋体"/>
          <w:color w:val="auto"/>
          <w:sz w:val="24"/>
          <w:szCs w:val="24"/>
        </w:rPr>
      </w:pPr>
      <w:bookmarkStart w:id="50" w:name="_Toc240772112"/>
      <w:r>
        <w:rPr>
          <w:rFonts w:hint="eastAsia" w:ascii="宋体" w:hAnsi="宋体" w:cs="宋体"/>
          <w:color w:val="auto"/>
          <w:sz w:val="24"/>
          <w:szCs w:val="24"/>
        </w:rPr>
        <w:t>4.3 询价内容及标准</w:t>
      </w:r>
      <w:bookmarkEnd w:id="50"/>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需方</w:t>
      </w:r>
      <w:r>
        <w:rPr>
          <w:rFonts w:hint="eastAsia" w:ascii="宋体" w:hAnsi="宋体" w:cs="宋体"/>
          <w:color w:val="auto"/>
          <w:sz w:val="24"/>
          <w:szCs w:val="24"/>
          <w:lang w:val="zh-CN"/>
        </w:rPr>
        <w:t>将组织询价小组对</w:t>
      </w:r>
      <w:r>
        <w:rPr>
          <w:rFonts w:hint="eastAsia" w:ascii="宋体" w:hAnsi="宋体" w:cs="宋体"/>
          <w:color w:val="auto"/>
          <w:sz w:val="24"/>
          <w:szCs w:val="24"/>
        </w:rPr>
        <w:t>询价响应性文件进行</w:t>
      </w:r>
      <w:r>
        <w:rPr>
          <w:rFonts w:hint="eastAsia" w:ascii="宋体" w:hAnsi="宋体" w:cs="宋体"/>
          <w:color w:val="auto"/>
          <w:sz w:val="24"/>
          <w:szCs w:val="24"/>
          <w:lang w:val="zh-CN"/>
        </w:rPr>
        <w:t>审查，评估供应商的财务、技术和生产能力。询价小组可以对确定为实质上响应</w:t>
      </w:r>
      <w:r>
        <w:rPr>
          <w:rFonts w:hint="eastAsia" w:ascii="宋体" w:hAnsi="宋体" w:cs="宋体"/>
          <w:color w:val="auto"/>
          <w:sz w:val="24"/>
          <w:szCs w:val="24"/>
        </w:rPr>
        <w:t>询价通知书</w:t>
      </w:r>
      <w:r>
        <w:rPr>
          <w:rFonts w:hint="eastAsia" w:ascii="宋体" w:hAnsi="宋体" w:cs="宋体"/>
          <w:color w:val="auto"/>
          <w:sz w:val="24"/>
          <w:szCs w:val="24"/>
          <w:lang w:val="zh-CN"/>
        </w:rPr>
        <w:t>要求的询价响应性文件进行校核，修正错误的标准如下：</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1）如果用数字表示的数额与用文字表示的数额不一致时，以文字数额为准。</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2) 当单价与总价之间不一致时，通常以标出的单价为准。除非询价小组认为有明显的小数点错位，此时应以标出的总价为准，并修改单价。</w:t>
      </w:r>
    </w:p>
    <w:p>
      <w:pPr>
        <w:tabs>
          <w:tab w:val="left" w:pos="8640"/>
        </w:tabs>
        <w:spacing w:line="360" w:lineRule="auto"/>
        <w:ind w:firstLine="480"/>
        <w:rPr>
          <w:rFonts w:ascii="宋体" w:hAnsi="宋体" w:cs="宋体"/>
          <w:color w:val="auto"/>
          <w:sz w:val="24"/>
          <w:szCs w:val="24"/>
        </w:rPr>
      </w:pPr>
      <w:r>
        <w:rPr>
          <w:rFonts w:hint="eastAsia" w:ascii="宋体" w:hAnsi="宋体" w:cs="宋体"/>
          <w:color w:val="auto"/>
          <w:sz w:val="24"/>
          <w:szCs w:val="24"/>
          <w:lang w:val="zh-CN"/>
        </w:rPr>
        <w:t>3）对于询价响应性文件中不构成实质性偏差的小的不正规、不一致或不规则，询价小组可以接受，但这种接受不能损害或影响任何供应商的相对排序。</w:t>
      </w:r>
    </w:p>
    <w:p>
      <w:pPr>
        <w:spacing w:line="360" w:lineRule="auto"/>
        <w:ind w:firstLine="480"/>
        <w:rPr>
          <w:rFonts w:ascii="宋体" w:hAnsi="宋体" w:cs="宋体"/>
          <w:color w:val="auto"/>
          <w:spacing w:val="4"/>
          <w:sz w:val="24"/>
          <w:szCs w:val="24"/>
        </w:rPr>
      </w:pPr>
      <w:r>
        <w:rPr>
          <w:rFonts w:hint="eastAsia" w:ascii="宋体" w:hAnsi="宋体" w:cs="宋体"/>
          <w:color w:val="auto"/>
          <w:spacing w:val="4"/>
          <w:sz w:val="24"/>
          <w:szCs w:val="24"/>
          <w:lang w:val="zh-CN"/>
        </w:rPr>
        <w:t>4）询价小组审查每份询价响应性文件是否实质上响应了</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的要求。实质上响应的询价响应性文件应该与</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要求的全部条款、条件和规格相符，没有重大偏离。询价小组决定询价响应性文件的响应性只根据</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本身的内容，而不寻求外部的证据。</w:t>
      </w:r>
    </w:p>
    <w:p>
      <w:pPr>
        <w:tabs>
          <w:tab w:val="left" w:pos="8640"/>
        </w:tabs>
        <w:spacing w:line="360" w:lineRule="auto"/>
        <w:ind w:firstLine="482"/>
        <w:rPr>
          <w:rFonts w:ascii="宋体" w:hAnsi="宋体" w:cs="宋体"/>
          <w:color w:val="auto"/>
          <w:sz w:val="24"/>
          <w:szCs w:val="24"/>
          <w:lang w:val="zh-CN"/>
        </w:rPr>
      </w:pPr>
      <w:r>
        <w:rPr>
          <w:rFonts w:hint="eastAsia" w:ascii="宋体" w:hAnsi="宋体" w:cs="宋体"/>
          <w:color w:val="auto"/>
          <w:sz w:val="24"/>
          <w:szCs w:val="24"/>
          <w:lang w:val="zh-CN"/>
        </w:rPr>
        <w:t>5）如果询价响应性文件实质上没有响应</w:t>
      </w:r>
      <w:r>
        <w:rPr>
          <w:rFonts w:hint="eastAsia" w:ascii="宋体" w:hAnsi="宋体" w:cs="宋体"/>
          <w:color w:val="auto"/>
          <w:sz w:val="24"/>
          <w:szCs w:val="24"/>
        </w:rPr>
        <w:t>询价通知书</w:t>
      </w:r>
      <w:r>
        <w:rPr>
          <w:rFonts w:hint="eastAsia" w:ascii="宋体" w:hAnsi="宋体" w:cs="宋体"/>
          <w:color w:val="auto"/>
          <w:sz w:val="24"/>
          <w:szCs w:val="24"/>
          <w:lang w:val="zh-CN"/>
        </w:rPr>
        <w:t>的要求，供应商不得通过修正或撤消不符合要求的偏离从而使其成为实质上响应。</w:t>
      </w:r>
    </w:p>
    <w:p>
      <w:pPr>
        <w:pStyle w:val="5"/>
        <w:ind w:firstLine="482"/>
        <w:jc w:val="both"/>
        <w:rPr>
          <w:rFonts w:ascii="宋体" w:hAnsi="宋体" w:cs="宋体"/>
          <w:bCs w:val="0"/>
          <w:color w:val="auto"/>
          <w:sz w:val="24"/>
          <w:szCs w:val="24"/>
          <w:lang w:val="zh-CN"/>
        </w:rPr>
      </w:pPr>
      <w:bookmarkStart w:id="51" w:name="_Toc240772113"/>
      <w:r>
        <w:rPr>
          <w:rFonts w:hint="eastAsia" w:ascii="宋体" w:hAnsi="宋体" w:cs="宋体"/>
          <w:bCs w:val="0"/>
          <w:color w:val="auto"/>
          <w:sz w:val="24"/>
          <w:szCs w:val="24"/>
        </w:rPr>
        <w:t>4</w:t>
      </w:r>
      <w:r>
        <w:rPr>
          <w:rFonts w:hint="eastAsia" w:ascii="宋体" w:hAnsi="宋体" w:cs="宋体"/>
          <w:bCs w:val="0"/>
          <w:color w:val="auto"/>
          <w:sz w:val="24"/>
          <w:szCs w:val="24"/>
          <w:lang w:val="zh-CN"/>
        </w:rPr>
        <w:t>.4询价的形式、程序及方法</w:t>
      </w:r>
      <w:bookmarkEnd w:id="51"/>
    </w:p>
    <w:p>
      <w:pPr>
        <w:pStyle w:val="6"/>
        <w:rPr>
          <w:bCs/>
          <w:color w:val="auto"/>
          <w:szCs w:val="24"/>
        </w:rPr>
      </w:pPr>
      <w:bookmarkStart w:id="52" w:name="_Toc240772114"/>
      <w:r>
        <w:rPr>
          <w:rFonts w:hint="eastAsia"/>
          <w:color w:val="auto"/>
          <w:szCs w:val="24"/>
          <w:lang w:val="en-US"/>
        </w:rPr>
        <w:t>4</w:t>
      </w:r>
      <w:r>
        <w:rPr>
          <w:rFonts w:hint="eastAsia"/>
          <w:color w:val="auto"/>
          <w:szCs w:val="24"/>
        </w:rPr>
        <w:t xml:space="preserve">.4.1 </w:t>
      </w:r>
      <w:r>
        <w:rPr>
          <w:rFonts w:hint="eastAsia"/>
          <w:bCs/>
          <w:color w:val="auto"/>
          <w:szCs w:val="24"/>
        </w:rPr>
        <w:t>询价形式</w:t>
      </w:r>
      <w:bookmarkEnd w:id="52"/>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合格进入最终报价的供应商，询价小组所有成员集中与各供应商分别进行询价，采取背对背方式现场统一报价，现场宣布询价结果询价小组不得让供应商逐一报价。</w:t>
      </w:r>
    </w:p>
    <w:p>
      <w:pPr>
        <w:spacing w:line="500" w:lineRule="exact"/>
        <w:ind w:firstLine="472" w:firstLineChars="197"/>
        <w:rPr>
          <w:rFonts w:ascii="宋体" w:hAnsi="宋体" w:cs="宋体"/>
          <w:bCs/>
          <w:color w:val="auto"/>
          <w:sz w:val="24"/>
          <w:szCs w:val="24"/>
        </w:rPr>
      </w:pPr>
    </w:p>
    <w:p>
      <w:pPr>
        <w:pStyle w:val="6"/>
        <w:rPr>
          <w:bCs/>
          <w:color w:val="auto"/>
          <w:szCs w:val="24"/>
        </w:rPr>
      </w:pPr>
      <w:bookmarkStart w:id="53" w:name="_Toc240772115"/>
      <w:r>
        <w:rPr>
          <w:rFonts w:hint="eastAsia"/>
          <w:color w:val="auto"/>
          <w:szCs w:val="24"/>
          <w:lang w:val="en-US"/>
        </w:rPr>
        <w:t>4</w:t>
      </w:r>
      <w:r>
        <w:rPr>
          <w:rFonts w:hint="eastAsia"/>
          <w:color w:val="auto"/>
          <w:szCs w:val="24"/>
        </w:rPr>
        <w:t>.4.2 询价</w:t>
      </w:r>
      <w:r>
        <w:rPr>
          <w:rFonts w:hint="eastAsia"/>
          <w:bCs/>
          <w:color w:val="auto"/>
          <w:szCs w:val="24"/>
        </w:rPr>
        <w:t>程序</w:t>
      </w:r>
      <w:bookmarkEnd w:id="53"/>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（1）资格、技术审查：询价小组先对资质证明文件部分、技术参数和服务部分进行审查。</w:t>
      </w:r>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（2）确定被询价的供应商名单。询价小组根据采购需求，从符合相应资格条件的供应商名单中确定不少于三家的供应商，</w:t>
      </w:r>
      <w:r>
        <w:rPr>
          <w:rFonts w:hint="eastAsia" w:ascii="宋体" w:hAnsi="宋体" w:cs="宋体"/>
          <w:b/>
          <w:bCs/>
          <w:color w:val="auto"/>
          <w:sz w:val="24"/>
          <w:szCs w:val="24"/>
        </w:rPr>
        <w:t>并让其报出一次不得更改的价格，价格必须以书面形式确定。</w:t>
      </w:r>
    </w:p>
    <w:p>
      <w:pPr>
        <w:spacing w:line="360" w:lineRule="auto"/>
        <w:ind w:firstLine="482"/>
        <w:rPr>
          <w:rFonts w:ascii="宋体" w:hAnsi="宋体" w:cs="宋体"/>
          <w:b/>
          <w:bCs/>
          <w:color w:val="auto"/>
          <w:sz w:val="24"/>
          <w:szCs w:val="24"/>
        </w:rPr>
      </w:pPr>
    </w:p>
    <w:p>
      <w:pPr>
        <w:pStyle w:val="6"/>
        <w:rPr>
          <w:color w:val="auto"/>
          <w:szCs w:val="24"/>
        </w:rPr>
      </w:pPr>
      <w:bookmarkStart w:id="54" w:name="_Toc240772116"/>
      <w:r>
        <w:rPr>
          <w:rFonts w:hint="eastAsia"/>
          <w:color w:val="auto"/>
          <w:szCs w:val="24"/>
          <w:lang w:val="en-US"/>
        </w:rPr>
        <w:t>4</w:t>
      </w:r>
      <w:r>
        <w:rPr>
          <w:rFonts w:hint="eastAsia"/>
          <w:color w:val="auto"/>
          <w:szCs w:val="24"/>
        </w:rPr>
        <w:t xml:space="preserve">.4.3 </w:t>
      </w:r>
      <w:bookmarkEnd w:id="54"/>
      <w:r>
        <w:rPr>
          <w:rFonts w:hint="eastAsia"/>
          <w:color w:val="auto"/>
          <w:szCs w:val="24"/>
        </w:rPr>
        <w:t>拟成交供应商确定的原则</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询价小组根据采购要求，</w:t>
      </w:r>
      <w:r>
        <w:rPr>
          <w:rFonts w:hint="eastAsia" w:ascii="宋体" w:hAnsi="宋体" w:cs="宋体"/>
          <w:color w:val="auto"/>
          <w:sz w:val="24"/>
          <w:szCs w:val="24"/>
          <w:lang w:val="zh-CN"/>
        </w:rPr>
        <w:t>在全部满足</w:t>
      </w:r>
      <w:r>
        <w:rPr>
          <w:rFonts w:hint="eastAsia" w:ascii="宋体" w:hAnsi="宋体" w:cs="宋体"/>
          <w:color w:val="auto"/>
          <w:sz w:val="24"/>
          <w:szCs w:val="24"/>
        </w:rPr>
        <w:t>询价通知书</w:t>
      </w:r>
      <w:r>
        <w:rPr>
          <w:rFonts w:hint="eastAsia" w:ascii="宋体" w:hAnsi="宋体" w:cs="宋体"/>
          <w:color w:val="auto"/>
          <w:sz w:val="24"/>
          <w:szCs w:val="24"/>
          <w:lang w:val="zh-CN"/>
        </w:rPr>
        <w:t>实质性要求</w:t>
      </w:r>
      <w:r>
        <w:rPr>
          <w:rFonts w:hint="eastAsia" w:ascii="宋体" w:hAnsi="宋体" w:cs="宋体"/>
          <w:color w:val="auto"/>
          <w:sz w:val="24"/>
          <w:szCs w:val="24"/>
        </w:rPr>
        <w:t>且质量、服务等相等的前提下,以价格最低的原则确定成交供应商。</w:t>
      </w:r>
    </w:p>
    <w:p>
      <w:pPr>
        <w:pStyle w:val="5"/>
        <w:ind w:firstLine="482" w:firstLineChars="200"/>
        <w:jc w:val="both"/>
        <w:rPr>
          <w:rFonts w:ascii="宋体" w:hAnsi="宋体" w:cs="宋体"/>
          <w:color w:val="auto"/>
          <w:sz w:val="24"/>
          <w:szCs w:val="24"/>
        </w:rPr>
      </w:pPr>
      <w:bookmarkStart w:id="55" w:name="_Toc240772117"/>
      <w:r>
        <w:rPr>
          <w:rFonts w:hint="eastAsia" w:ascii="宋体" w:hAnsi="宋体" w:cs="宋体"/>
          <w:color w:val="auto"/>
          <w:sz w:val="24"/>
          <w:szCs w:val="24"/>
        </w:rPr>
        <w:t>4.5 拟成交供应商的确定</w:t>
      </w:r>
      <w:bookmarkEnd w:id="55"/>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w:t>
      </w:r>
      <w:r>
        <w:rPr>
          <w:rFonts w:hint="eastAsia" w:ascii="宋体" w:hAnsi="宋体"/>
          <w:color w:val="auto"/>
          <w:sz w:val="24"/>
        </w:rPr>
        <w:t>授权</w:t>
      </w:r>
      <w:r>
        <w:rPr>
          <w:rFonts w:hint="eastAsia" w:ascii="宋体" w:hAnsi="宋体" w:cs="宋体"/>
          <w:color w:val="auto"/>
          <w:sz w:val="24"/>
          <w:szCs w:val="24"/>
        </w:rPr>
        <w:t>询价小组</w:t>
      </w:r>
      <w:r>
        <w:rPr>
          <w:rFonts w:hint="eastAsia" w:ascii="宋体" w:hAnsi="宋体"/>
          <w:color w:val="auto"/>
          <w:sz w:val="24"/>
        </w:rPr>
        <w:t>直接确定</w:t>
      </w:r>
      <w:r>
        <w:rPr>
          <w:rFonts w:hint="eastAsia" w:ascii="宋体" w:hAnsi="宋体" w:cs="宋体"/>
          <w:color w:val="auto"/>
          <w:sz w:val="24"/>
          <w:szCs w:val="24"/>
        </w:rPr>
        <w:t>成交供应商</w:t>
      </w:r>
      <w:r>
        <w:rPr>
          <w:rFonts w:hint="eastAsia" w:ascii="宋体" w:hAnsi="宋体"/>
          <w:color w:val="auto"/>
          <w:sz w:val="24"/>
        </w:rPr>
        <w:t>。</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原则上在确定最低报价报价的前提下，确定拟成交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 xml:space="preserve"> 拟成交供应商确定后，由需方以公告的方式向拟成交供应商以及其他采购当事人发出拟成交公告，拟成交公示届满后，由需方向成交供应商发出成交通知书，并要求其与采购人签订合同。</w:t>
      </w:r>
    </w:p>
    <w:p>
      <w:pPr>
        <w:pStyle w:val="5"/>
        <w:ind w:firstLine="482" w:firstLineChars="200"/>
        <w:jc w:val="both"/>
        <w:rPr>
          <w:rFonts w:ascii="宋体" w:hAnsi="宋体" w:cs="宋体"/>
          <w:color w:val="auto"/>
          <w:sz w:val="24"/>
          <w:szCs w:val="24"/>
        </w:rPr>
      </w:pPr>
      <w:bookmarkStart w:id="56" w:name="_Toc128372077"/>
      <w:bookmarkStart w:id="57" w:name="_Toc128372755"/>
      <w:bookmarkStart w:id="58" w:name="_Toc139965350"/>
      <w:bookmarkStart w:id="59" w:name="_Toc240772118"/>
      <w:r>
        <w:rPr>
          <w:rFonts w:hint="eastAsia" w:ascii="宋体" w:hAnsi="宋体" w:cs="宋体"/>
          <w:color w:val="auto"/>
          <w:sz w:val="24"/>
          <w:szCs w:val="24"/>
        </w:rPr>
        <w:t>4.6 合同</w:t>
      </w:r>
      <w:bookmarkEnd w:id="56"/>
      <w:bookmarkEnd w:id="57"/>
      <w:bookmarkEnd w:id="58"/>
      <w:r>
        <w:rPr>
          <w:rFonts w:hint="eastAsia" w:ascii="宋体" w:hAnsi="宋体" w:cs="宋体"/>
          <w:color w:val="auto"/>
          <w:sz w:val="24"/>
          <w:szCs w:val="24"/>
        </w:rPr>
        <w:t>的授予</w:t>
      </w:r>
      <w:bookmarkEnd w:id="59"/>
    </w:p>
    <w:p>
      <w:pPr>
        <w:pStyle w:val="6"/>
        <w:rPr>
          <w:color w:val="auto"/>
          <w:szCs w:val="24"/>
        </w:rPr>
      </w:pPr>
      <w:bookmarkStart w:id="60" w:name="_Toc128372757"/>
      <w:bookmarkStart w:id="61" w:name="_Toc240772119"/>
      <w:bookmarkStart w:id="62" w:name="_Toc128372079"/>
      <w:bookmarkStart w:id="63" w:name="_Toc139965352"/>
      <w:bookmarkStart w:id="64" w:name="_Toc128372756"/>
      <w:bookmarkStart w:id="65" w:name="_Toc139965351"/>
      <w:bookmarkStart w:id="66" w:name="_Toc128372078"/>
      <w:r>
        <w:rPr>
          <w:rFonts w:hint="eastAsia"/>
          <w:color w:val="auto"/>
          <w:szCs w:val="24"/>
          <w:lang w:val="en-US"/>
        </w:rPr>
        <w:t>4</w:t>
      </w:r>
      <w:r>
        <w:rPr>
          <w:rFonts w:hint="eastAsia"/>
          <w:color w:val="auto"/>
          <w:szCs w:val="24"/>
        </w:rPr>
        <w:t>.6.1 成交通知书</w:t>
      </w:r>
      <w:bookmarkEnd w:id="60"/>
      <w:bookmarkEnd w:id="61"/>
      <w:bookmarkEnd w:id="62"/>
      <w:bookmarkEnd w:id="63"/>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根据询价小组的评审结果，公布拟成交结果。在法定公示时间后且无质疑的情况下，该结果将做为是正式成交或签订合同的凭据，需方将以书面形式通知成交的供应商。在该通知书中将给出成交供应商应按本合同实施、完成和维护项目的成交价格（合同条件中称为“合同价格” ）、交工日期、地点以及其他相关事项。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成交通知书将成为合同的组成部分。</w:t>
      </w:r>
    </w:p>
    <w:p>
      <w:pPr>
        <w:pStyle w:val="6"/>
        <w:rPr>
          <w:color w:val="auto"/>
          <w:szCs w:val="24"/>
        </w:rPr>
      </w:pPr>
    </w:p>
    <w:p>
      <w:pPr>
        <w:pStyle w:val="6"/>
        <w:rPr>
          <w:color w:val="auto"/>
        </w:rPr>
      </w:pPr>
      <w:bookmarkStart w:id="67" w:name="_Toc240772120"/>
      <w:r>
        <w:rPr>
          <w:rFonts w:hint="eastAsia"/>
          <w:color w:val="auto"/>
          <w:szCs w:val="24"/>
          <w:lang w:val="en-US"/>
        </w:rPr>
        <w:t>4</w:t>
      </w:r>
      <w:r>
        <w:rPr>
          <w:rFonts w:hint="eastAsia"/>
          <w:color w:val="auto"/>
          <w:szCs w:val="24"/>
        </w:rPr>
        <w:t>.6.2 合同授予</w:t>
      </w:r>
      <w:bookmarkEnd w:id="64"/>
      <w:bookmarkEnd w:id="65"/>
      <w:bookmarkEnd w:id="66"/>
      <w:r>
        <w:rPr>
          <w:rFonts w:hint="eastAsia"/>
          <w:color w:val="auto"/>
          <w:szCs w:val="24"/>
        </w:rPr>
        <w:t>原则</w:t>
      </w:r>
      <w:bookmarkEnd w:id="6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需方将把合同授予经询价小组评审推荐，在法定公示时间后，收到成交通知书的供应商。</w:t>
      </w:r>
    </w:p>
    <w:p>
      <w:pPr>
        <w:pStyle w:val="6"/>
        <w:rPr>
          <w:color w:val="auto"/>
          <w:szCs w:val="24"/>
        </w:rPr>
      </w:pPr>
      <w:bookmarkStart w:id="68" w:name="_Toc240772121"/>
      <w:bookmarkStart w:id="69" w:name="_Toc139965353"/>
      <w:bookmarkStart w:id="70" w:name="_Toc128372758"/>
      <w:bookmarkStart w:id="71" w:name="_Toc128372080"/>
      <w:r>
        <w:rPr>
          <w:rFonts w:hint="eastAsia"/>
          <w:color w:val="auto"/>
          <w:szCs w:val="24"/>
          <w:lang w:val="en-US"/>
        </w:rPr>
        <w:t>4</w:t>
      </w:r>
      <w:r>
        <w:rPr>
          <w:rFonts w:hint="eastAsia"/>
          <w:color w:val="auto"/>
          <w:szCs w:val="24"/>
        </w:rPr>
        <w:t>.6.3 合同的签署</w:t>
      </w:r>
      <w:bookmarkEnd w:id="68"/>
      <w:bookmarkEnd w:id="69"/>
      <w:bookmarkEnd w:id="70"/>
      <w:bookmarkEnd w:id="71"/>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供应商按成交通知书中规定的时间和地点，由法定代表人或被授权人与需方签订合同。需方与成交供应商是合同权利与义务的直接、全部责任承担人。需方所发出的成交通知书对需方和成交供应商具有同等法律效力。</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pPr>
        <w:pStyle w:val="5"/>
        <w:ind w:firstLine="482" w:firstLineChars="200"/>
        <w:jc w:val="both"/>
        <w:rPr>
          <w:rFonts w:ascii="宋体" w:hAnsi="宋体" w:cs="宋体"/>
          <w:color w:val="auto"/>
          <w:sz w:val="24"/>
          <w:szCs w:val="24"/>
        </w:rPr>
      </w:pPr>
      <w:bookmarkStart w:id="72" w:name="_Toc240772122"/>
      <w:r>
        <w:rPr>
          <w:rFonts w:hint="eastAsia" w:ascii="宋体" w:hAnsi="宋体" w:cs="宋体"/>
          <w:color w:val="auto"/>
          <w:sz w:val="24"/>
          <w:szCs w:val="24"/>
        </w:rPr>
        <w:t>4.7 成交未果</w:t>
      </w:r>
      <w:bookmarkEnd w:id="72"/>
    </w:p>
    <w:p>
      <w:pPr>
        <w:pStyle w:val="3"/>
        <w:spacing w:line="360" w:lineRule="auto"/>
        <w:ind w:left="359" w:leftChars="171" w:firstLine="120" w:firstLineChars="50"/>
        <w:rPr>
          <w:rFonts w:ascii="宋体" w:hAnsi="宋体" w:cs="宋体"/>
          <w:b w:val="0"/>
          <w:bCs w:val="0"/>
          <w:color w:val="auto"/>
          <w:sz w:val="24"/>
          <w:szCs w:val="24"/>
        </w:rPr>
      </w:pPr>
      <w:r>
        <w:rPr>
          <w:rFonts w:hint="eastAsia" w:ascii="宋体" w:hAnsi="宋体" w:cs="宋体"/>
          <w:b w:val="0"/>
          <w:bCs w:val="0"/>
          <w:color w:val="auto"/>
          <w:sz w:val="24"/>
          <w:szCs w:val="24"/>
        </w:rPr>
        <w:t>在询价采购中，出现下列情形之一的，宣布成交未果：</w:t>
      </w:r>
    </w:p>
    <w:p>
      <w:pPr>
        <w:pStyle w:val="3"/>
        <w:spacing w:line="360" w:lineRule="auto"/>
        <w:rPr>
          <w:rFonts w:ascii="宋体" w:hAnsi="宋体" w:cs="宋体"/>
          <w:b w:val="0"/>
          <w:bCs w:val="0"/>
          <w:color w:val="auto"/>
          <w:sz w:val="24"/>
          <w:szCs w:val="24"/>
        </w:rPr>
      </w:pPr>
      <w:r>
        <w:rPr>
          <w:rFonts w:hint="eastAsia" w:ascii="宋体" w:hAnsi="宋体" w:cs="宋体"/>
          <w:b w:val="0"/>
          <w:bCs w:val="0"/>
          <w:color w:val="auto"/>
          <w:sz w:val="24"/>
          <w:szCs w:val="24"/>
        </w:rPr>
        <w:t>1）符合专业条件的或者对询价作实质响应的供应商不足三家的；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 xml:space="preserve">     2）出现影响采购公正的违法、违规行为的；</w:t>
      </w:r>
    </w:p>
    <w:p>
      <w:pPr>
        <w:pStyle w:val="3"/>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3）供应商的报价均超过了采购预算，需方不能支付的；</w:t>
      </w:r>
    </w:p>
    <w:p>
      <w:pPr>
        <w:pStyle w:val="3"/>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4）因情况变化，不再符合规定的询价采购方式适用情形的。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宣布成交未果后，需方应当将成交未果理由通知所有采购当事人。</w:t>
      </w:r>
    </w:p>
    <w:p>
      <w:pPr>
        <w:pStyle w:val="5"/>
        <w:ind w:firstLine="482" w:firstLineChars="200"/>
        <w:jc w:val="both"/>
        <w:rPr>
          <w:rFonts w:ascii="宋体" w:hAnsi="宋体" w:cs="宋体"/>
          <w:color w:val="auto"/>
          <w:sz w:val="24"/>
          <w:szCs w:val="24"/>
        </w:rPr>
      </w:pPr>
      <w:bookmarkStart w:id="73" w:name="_Toc240772123"/>
      <w:r>
        <w:rPr>
          <w:rFonts w:hint="eastAsia" w:ascii="宋体" w:hAnsi="宋体" w:cs="宋体"/>
          <w:color w:val="auto"/>
          <w:sz w:val="24"/>
          <w:szCs w:val="24"/>
        </w:rPr>
        <w:t>4.8 询价无效响应</w:t>
      </w:r>
      <w:bookmarkEnd w:id="73"/>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遇到下列情况之一时,供应商递交的询价响应性文件将被视为无效响应: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1) 询价响应性文件未按规定编制、标注、密封、封装的； </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 超出供应商经营范围参与询价的；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3）询价响应性文件无供应商公章和法人或者法人授权代理人的印章或签字的；</w:t>
      </w:r>
    </w:p>
    <w:p>
      <w:pPr>
        <w:pStyle w:val="8"/>
        <w:snapToGrid/>
        <w:spacing w:line="360" w:lineRule="auto"/>
        <w:ind w:firstLine="496" w:firstLineChars="200"/>
        <w:rPr>
          <w:rFonts w:cs="宋体"/>
          <w:color w:val="auto"/>
          <w:szCs w:val="24"/>
        </w:rPr>
      </w:pPr>
      <w:r>
        <w:rPr>
          <w:rFonts w:hint="eastAsia" w:cs="宋体"/>
          <w:color w:val="auto"/>
          <w:szCs w:val="24"/>
        </w:rPr>
        <w:t>4）投标函、法人授权函、生产厂家授权函、询价报价表及投标货物偏离表未按规定格式填报的；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5）投标人未能提供法人授权函等证明文件和资料的，或提供的证件不齐或无效；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 投标文件未按照询价通知书规定的格式填写，或者填写的内容不全，或者辨认不清产生歧义，或者涂改处未加盖投标人公章及法人或法人授权的代理人的印章或签字的；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7）询价响应性文件中每包以两个及两个以上的方案参与询价的（询价通知书另有规定的除外）；</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8）询价响应性文件未能对询价通知书提出的要求和条件作出实质性响应的；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9）供应商资格条件不符合国家有关规定和询价通知书要求的，或者拒不按照要求对询价响应性文件进行澄清、说明或者补正的；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10）询价响应性文件附有需方不能接受的条件的；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11）参与询价的产品（同一品牌、型号），在同一地区同一时间段内成交供应商不能保证其实际成交价格低于其他任何非采购价格的；其中：</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① 询价阶段应视为无效响应；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② 已成交而无供货的视为成交无效；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③ 已供货者，成交供应商应承担由此给需方造成的损失。</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12）经询价小组认定，认为生产制造企业通过控制授权函等方式，恶意抬高其产品价格。降低服务质量，价格明显高于在同一地区同一时间段内任何采购价格的；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13）询价有效期不足90天的；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14）供应商以他人名义参加谈判、串通参加询价、以行贿手段谋取成交或者以弄虚作假等方式谋取成交的；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15）经核实两个或两个以上供应商的询价响应性文件有雷同或有抄袭行为的；</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16）违反《中华人民共和国政府采购法》及相关规定的；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17）询价通知书规定的其它无效响应条件。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本询价通知书由需方负责解释，未尽事宜另行商定。</w:t>
      </w:r>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5、技术参数及售后服务</w:t>
      </w:r>
    </w:p>
    <w:p>
      <w:pPr>
        <w:pStyle w:val="5"/>
        <w:ind w:firstLine="482" w:firstLineChars="200"/>
        <w:jc w:val="both"/>
        <w:rPr>
          <w:rFonts w:ascii="宋体" w:hAnsi="宋体" w:cs="宋体"/>
          <w:color w:val="auto"/>
          <w:sz w:val="24"/>
          <w:szCs w:val="24"/>
        </w:rPr>
      </w:pPr>
      <w:r>
        <w:rPr>
          <w:rFonts w:hint="eastAsia" w:ascii="宋体" w:hAnsi="宋体" w:cs="宋体"/>
          <w:color w:val="auto"/>
          <w:sz w:val="24"/>
          <w:szCs w:val="24"/>
        </w:rPr>
        <w:t>5.1技术参数附后</w:t>
      </w:r>
    </w:p>
    <w:p>
      <w:pPr>
        <w:pStyle w:val="5"/>
        <w:ind w:firstLine="482" w:firstLineChars="200"/>
        <w:jc w:val="both"/>
        <w:rPr>
          <w:rFonts w:ascii="宋体" w:hAnsi="宋体" w:cs="宋体"/>
          <w:color w:val="auto"/>
          <w:sz w:val="24"/>
          <w:szCs w:val="24"/>
        </w:rPr>
      </w:pPr>
      <w:r>
        <w:rPr>
          <w:rFonts w:hint="eastAsia" w:ascii="宋体" w:hAnsi="宋体" w:cs="宋体"/>
          <w:color w:val="auto"/>
          <w:sz w:val="24"/>
          <w:szCs w:val="24"/>
        </w:rPr>
        <w:t>5.2售后服务双方合同约定</w:t>
      </w:r>
    </w:p>
    <w:p>
      <w:pPr>
        <w:rPr>
          <w:rFonts w:ascii="宋体" w:hAnsi="宋体" w:cs="宋体"/>
          <w:color w:val="auto"/>
          <w:sz w:val="24"/>
          <w:szCs w:val="24"/>
        </w:rPr>
      </w:pPr>
    </w:p>
    <w:p>
      <w:pPr>
        <w:adjustRightInd w:val="0"/>
        <w:spacing w:line="360" w:lineRule="auto"/>
        <w:jc w:val="center"/>
        <w:rPr>
          <w:rFonts w:ascii="仿宋" w:hAnsi="仿宋" w:eastAsia="仿宋" w:cs="仿宋"/>
          <w:b/>
          <w:color w:val="auto"/>
          <w:sz w:val="32"/>
          <w:szCs w:val="32"/>
        </w:rPr>
      </w:pPr>
      <w:r>
        <w:rPr>
          <w:rFonts w:hint="eastAsia" w:ascii="仿宋" w:hAnsi="仿宋" w:eastAsia="仿宋" w:cs="仿宋"/>
          <w:b/>
          <w:color w:val="auto"/>
          <w:sz w:val="32"/>
          <w:szCs w:val="32"/>
        </w:rPr>
        <w:t>6、附件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附件1：询价响应函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附件2：法人授权函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附件3：询价范围及施工要求</w:t>
      </w:r>
    </w:p>
    <w:p>
      <w:pPr>
        <w:pStyle w:val="8"/>
        <w:snapToGrid/>
        <w:spacing w:line="360" w:lineRule="auto"/>
        <w:ind w:firstLine="496" w:firstLineChars="200"/>
        <w:rPr>
          <w:rFonts w:cs="宋体"/>
          <w:color w:val="auto"/>
          <w:szCs w:val="24"/>
        </w:rPr>
      </w:pPr>
      <w:r>
        <w:rPr>
          <w:rFonts w:hint="eastAsia" w:cs="宋体"/>
          <w:color w:val="auto"/>
          <w:szCs w:val="24"/>
        </w:rPr>
        <w:t xml:space="preserve"> (以上附件内容详见后附件)</w:t>
      </w:r>
    </w:p>
    <w:p>
      <w:pPr>
        <w:pStyle w:val="8"/>
        <w:snapToGrid/>
        <w:spacing w:line="360" w:lineRule="auto"/>
        <w:ind w:firstLine="496" w:firstLineChars="200"/>
        <w:rPr>
          <w:rFonts w:cs="宋体"/>
          <w:color w:val="auto"/>
          <w:szCs w:val="24"/>
        </w:rPr>
      </w:pPr>
      <w:r>
        <w:rPr>
          <w:rFonts w:hint="eastAsia" w:cs="宋体"/>
          <w:color w:val="auto"/>
          <w:szCs w:val="24"/>
        </w:rPr>
        <w:t>注：未给出的表格请按自身行业特点自行编制</w:t>
      </w: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r>
        <w:rPr>
          <w:rFonts w:hint="eastAsia" w:ascii="宋体" w:hAnsi="宋体" w:cs="宋体"/>
          <w:b/>
          <w:color w:val="auto"/>
          <w:sz w:val="24"/>
        </w:rPr>
        <w:t>附件1：</w:t>
      </w:r>
      <w:bookmarkStart w:id="74" w:name="_Toc139965361"/>
    </w:p>
    <w:p>
      <w:pPr>
        <w:pStyle w:val="5"/>
        <w:spacing w:before="0" w:after="0"/>
        <w:rPr>
          <w:rFonts w:ascii="宋体" w:hAnsi="宋体" w:cs="宋体"/>
          <w:color w:val="auto"/>
          <w:sz w:val="36"/>
          <w:szCs w:val="36"/>
        </w:rPr>
      </w:pPr>
      <w:bookmarkStart w:id="75" w:name="_Toc240772126"/>
      <w:r>
        <w:rPr>
          <w:rFonts w:hint="eastAsia" w:ascii="宋体" w:hAnsi="宋体" w:cs="宋体"/>
          <w:color w:val="auto"/>
          <w:sz w:val="32"/>
        </w:rPr>
        <w:t>询 价 响 应 函</w:t>
      </w:r>
      <w:bookmarkEnd w:id="74"/>
      <w:bookmarkEnd w:id="75"/>
    </w:p>
    <w:p>
      <w:pPr>
        <w:spacing w:line="360" w:lineRule="auto"/>
        <w:rPr>
          <w:rFonts w:ascii="宋体" w:hAnsi="宋体" w:cs="宋体"/>
          <w:color w:val="auto"/>
          <w:sz w:val="24"/>
        </w:rPr>
      </w:pPr>
      <w:r>
        <w:rPr>
          <w:rFonts w:hint="eastAsia" w:ascii="宋体" w:hAnsi="宋体" w:cs="宋体"/>
          <w:color w:val="auto"/>
          <w:sz w:val="24"/>
        </w:rPr>
        <w:t>致：兰州职业技术学院</w:t>
      </w:r>
    </w:p>
    <w:p>
      <w:pPr>
        <w:spacing w:line="360" w:lineRule="auto"/>
        <w:ind w:firstLine="480" w:firstLineChars="200"/>
        <w:rPr>
          <w:rFonts w:ascii="宋体" w:hAnsi="宋体" w:cs="宋体"/>
          <w:color w:val="auto"/>
          <w:sz w:val="24"/>
        </w:rPr>
      </w:pPr>
      <w:r>
        <w:rPr>
          <w:rFonts w:hint="eastAsia" w:ascii="宋体" w:hAnsi="宋体" w:cs="宋体"/>
          <w:color w:val="auto"/>
          <w:sz w:val="24"/>
        </w:rPr>
        <w:t>我单位经认真研究上述</w:t>
      </w:r>
      <w:r>
        <w:rPr>
          <w:rFonts w:hint="eastAsia" w:ascii="宋体" w:hAnsi="宋体" w:cs="宋体"/>
          <w:color w:val="auto"/>
          <w:sz w:val="24"/>
          <w:szCs w:val="24"/>
        </w:rPr>
        <w:t>询价通知书</w:t>
      </w:r>
      <w:r>
        <w:rPr>
          <w:rFonts w:hint="eastAsia" w:ascii="宋体" w:hAnsi="宋体" w:cs="宋体"/>
          <w:color w:val="auto"/>
          <w:sz w:val="24"/>
        </w:rPr>
        <w:t>，决定参加本次询价。我方提交询价响应性文件并保证其真实性。我方愿承担该项目的实施和保修任务，履行</w:t>
      </w:r>
      <w:r>
        <w:rPr>
          <w:rFonts w:hint="eastAsia" w:ascii="宋体" w:hAnsi="宋体" w:cs="宋体"/>
          <w:color w:val="auto"/>
          <w:sz w:val="24"/>
          <w:szCs w:val="24"/>
        </w:rPr>
        <w:t>询价通知书</w:t>
      </w:r>
      <w:r>
        <w:rPr>
          <w:rFonts w:hint="eastAsia" w:ascii="宋体" w:hAnsi="宋体" w:cs="宋体"/>
          <w:color w:val="auto"/>
          <w:sz w:val="24"/>
        </w:rPr>
        <w:t>中对成交单位的要求和应承担的责任和义务。同时我方郑重做出如下声明：</w:t>
      </w:r>
    </w:p>
    <w:p>
      <w:pPr>
        <w:spacing w:line="360" w:lineRule="auto"/>
        <w:ind w:firstLine="480" w:firstLineChars="200"/>
        <w:rPr>
          <w:rFonts w:ascii="宋体" w:hAnsi="宋体" w:cs="宋体"/>
          <w:color w:val="auto"/>
          <w:sz w:val="24"/>
        </w:rPr>
      </w:pPr>
      <w:r>
        <w:rPr>
          <w:rFonts w:hint="eastAsia" w:ascii="宋体" w:hAnsi="宋体" w:cs="宋体"/>
          <w:color w:val="auto"/>
          <w:sz w:val="24"/>
        </w:rPr>
        <w:t>1、我方完全接受</w:t>
      </w:r>
      <w:r>
        <w:rPr>
          <w:rFonts w:hint="eastAsia" w:ascii="宋体" w:hAnsi="宋体" w:cs="宋体"/>
          <w:color w:val="auto"/>
          <w:sz w:val="24"/>
          <w:szCs w:val="24"/>
        </w:rPr>
        <w:t>询价通知书</w:t>
      </w:r>
      <w:r>
        <w:rPr>
          <w:rFonts w:hint="eastAsia" w:ascii="宋体" w:hAnsi="宋体" w:cs="宋体"/>
          <w:color w:val="auto"/>
          <w:sz w:val="24"/>
        </w:rPr>
        <w:t>中的内容，并将按</w:t>
      </w:r>
      <w:r>
        <w:rPr>
          <w:rFonts w:hint="eastAsia" w:ascii="宋体" w:hAnsi="宋体" w:cs="宋体"/>
          <w:color w:val="auto"/>
          <w:sz w:val="24"/>
          <w:szCs w:val="24"/>
        </w:rPr>
        <w:t>询价通知书</w:t>
      </w:r>
      <w:r>
        <w:rPr>
          <w:rFonts w:hint="eastAsia" w:ascii="宋体" w:hAnsi="宋体" w:cs="宋体"/>
          <w:color w:val="auto"/>
          <w:sz w:val="24"/>
        </w:rPr>
        <w:t>的规定履行责任、义务。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2、我方已详细审查全部</w:t>
      </w:r>
      <w:r>
        <w:rPr>
          <w:rFonts w:hint="eastAsia" w:ascii="宋体" w:hAnsi="宋体" w:cs="宋体"/>
          <w:color w:val="auto"/>
          <w:sz w:val="24"/>
          <w:szCs w:val="24"/>
        </w:rPr>
        <w:t>询价通知书</w:t>
      </w:r>
      <w:r>
        <w:rPr>
          <w:rFonts w:hint="eastAsia" w:ascii="宋体" w:hAnsi="宋体" w:cs="宋体"/>
          <w:color w:val="auto"/>
          <w:sz w:val="24"/>
        </w:rPr>
        <w:t>，包括修改文件、参考资料及有关附件，无其他不明事项。</w:t>
      </w:r>
    </w:p>
    <w:p>
      <w:pPr>
        <w:spacing w:line="360" w:lineRule="auto"/>
        <w:ind w:firstLine="480" w:firstLineChars="200"/>
        <w:rPr>
          <w:rFonts w:ascii="宋体" w:hAnsi="宋体" w:cs="宋体"/>
          <w:color w:val="auto"/>
          <w:sz w:val="24"/>
        </w:rPr>
      </w:pPr>
      <w:r>
        <w:rPr>
          <w:rFonts w:hint="eastAsia" w:ascii="宋体" w:hAnsi="宋体" w:cs="宋体"/>
          <w:color w:val="auto"/>
          <w:sz w:val="24"/>
        </w:rPr>
        <w:t>3、我方同意提供贵方可能要求的与询价有关的任何证据或资料。</w:t>
      </w:r>
    </w:p>
    <w:p>
      <w:pPr>
        <w:spacing w:line="360" w:lineRule="auto"/>
        <w:ind w:firstLine="480" w:firstLineChars="200"/>
        <w:rPr>
          <w:rFonts w:ascii="宋体" w:hAnsi="宋体" w:cs="宋体"/>
          <w:color w:val="auto"/>
          <w:sz w:val="24"/>
        </w:rPr>
      </w:pPr>
      <w:r>
        <w:rPr>
          <w:rFonts w:hint="eastAsia" w:ascii="宋体" w:hAnsi="宋体" w:cs="宋体"/>
          <w:color w:val="auto"/>
          <w:sz w:val="24"/>
        </w:rPr>
        <w:t>4、如果我方成交，我方将按《成交通知书》要求签订、履行合同，承担责任、义务。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5、我方同意所递交的询价响应性文件在90天的询价有效期内有效，在此期间我方将受此约束。</w:t>
      </w:r>
    </w:p>
    <w:p>
      <w:pPr>
        <w:spacing w:line="360" w:lineRule="auto"/>
        <w:ind w:firstLine="480" w:firstLineChars="200"/>
        <w:rPr>
          <w:rFonts w:ascii="宋体" w:hAnsi="宋体" w:cs="宋体"/>
          <w:color w:val="auto"/>
          <w:sz w:val="24"/>
        </w:rPr>
      </w:pPr>
      <w:r>
        <w:rPr>
          <w:rFonts w:hint="eastAsia" w:ascii="宋体" w:hAnsi="宋体" w:cs="宋体"/>
          <w:color w:val="auto"/>
          <w:sz w:val="24"/>
        </w:rPr>
        <w:t>6、与询价有关的一切正式信函请使用以下地址：</w:t>
      </w:r>
    </w:p>
    <w:p>
      <w:pPr>
        <w:spacing w:line="360" w:lineRule="auto"/>
        <w:ind w:firstLine="900" w:firstLineChars="375"/>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邮    编：</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电    话：</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传    真：</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u w:val="single"/>
        </w:rPr>
      </w:pPr>
      <w:r>
        <w:rPr>
          <w:rFonts w:hint="eastAsia" w:ascii="宋体" w:hAnsi="宋体" w:cs="宋体"/>
          <w:color w:val="auto"/>
          <w:sz w:val="24"/>
        </w:rPr>
        <w:t>单位公章：</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法定代表人或授权代表人签字：</w:t>
      </w:r>
      <w:r>
        <w:rPr>
          <w:rFonts w:hint="eastAsia" w:ascii="宋体" w:hAnsi="宋体" w:cs="宋体"/>
          <w:color w:val="auto"/>
          <w:sz w:val="24"/>
          <w:u w:val="single"/>
        </w:rPr>
        <w:t xml:space="preserve">                      </w:t>
      </w:r>
      <w:r>
        <w:rPr>
          <w:rFonts w:hint="eastAsia" w:ascii="宋体" w:hAnsi="宋体" w:cs="宋体"/>
          <w:color w:val="auto"/>
          <w:sz w:val="24"/>
        </w:rPr>
        <w:t xml:space="preserve">   </w:t>
      </w:r>
    </w:p>
    <w:p>
      <w:pPr>
        <w:pStyle w:val="11"/>
        <w:spacing w:line="360" w:lineRule="auto"/>
        <w:ind w:left="99" w:leftChars="47" w:firstLine="560" w:firstLineChars="200"/>
        <w:jc w:val="right"/>
        <w:rPr>
          <w:rFonts w:ascii="宋体" w:hAnsi="宋体" w:cs="宋体"/>
          <w:color w:val="auto"/>
        </w:rPr>
      </w:pPr>
      <w:r>
        <w:rPr>
          <w:rFonts w:hint="eastAsia" w:ascii="宋体" w:hAnsi="宋体" w:cs="宋体"/>
          <w:color w:val="auto"/>
        </w:rPr>
        <w:t xml:space="preserve">        年    月   日</w:t>
      </w: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r>
        <w:rPr>
          <w:rFonts w:hint="eastAsia" w:ascii="宋体" w:hAnsi="宋体" w:cs="宋体"/>
          <w:b/>
          <w:color w:val="auto"/>
          <w:sz w:val="24"/>
        </w:rPr>
        <w:t>附件2</w:t>
      </w:r>
    </w:p>
    <w:p>
      <w:pPr>
        <w:pStyle w:val="5"/>
        <w:spacing w:before="0" w:after="0"/>
        <w:rPr>
          <w:rFonts w:ascii="仿宋" w:hAnsi="仿宋" w:eastAsia="仿宋" w:cs="仿宋"/>
          <w:color w:val="auto"/>
          <w:sz w:val="32"/>
        </w:rPr>
      </w:pPr>
      <w:bookmarkStart w:id="76" w:name="_Toc240772127"/>
      <w:r>
        <w:rPr>
          <w:rFonts w:hint="eastAsia" w:ascii="宋体" w:hAnsi="宋体" w:cs="宋体"/>
          <w:color w:val="auto"/>
          <w:sz w:val="32"/>
        </w:rPr>
        <w:t>法人授权函</w:t>
      </w:r>
      <w:bookmarkEnd w:id="76"/>
    </w:p>
    <w:p>
      <w:pPr>
        <w:spacing w:line="300" w:lineRule="auto"/>
        <w:rPr>
          <w:rFonts w:ascii="仿宋" w:hAnsi="仿宋" w:eastAsia="仿宋" w:cs="仿宋"/>
          <w:color w:val="auto"/>
          <w:sz w:val="24"/>
          <w:szCs w:val="24"/>
        </w:rPr>
      </w:pPr>
    </w:p>
    <w:p>
      <w:pPr>
        <w:spacing w:line="480" w:lineRule="auto"/>
        <w:rPr>
          <w:rFonts w:ascii="宋体" w:hAnsi="宋体" w:cs="宋体"/>
          <w:color w:val="auto"/>
          <w:sz w:val="24"/>
          <w:szCs w:val="24"/>
        </w:rPr>
      </w:pPr>
      <w:r>
        <w:rPr>
          <w:rFonts w:hint="eastAsia" w:ascii="宋体" w:hAnsi="宋体" w:cs="宋体"/>
          <w:color w:val="auto"/>
          <w:sz w:val="24"/>
          <w:szCs w:val="24"/>
        </w:rPr>
        <w:t>致 ：兰州职业技术学院</w:t>
      </w: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本授权函声明：</w:t>
      </w:r>
      <w:r>
        <w:rPr>
          <w:rFonts w:hint="eastAsia" w:ascii="宋体" w:hAnsi="宋体" w:cs="宋体"/>
          <w:color w:val="auto"/>
          <w:sz w:val="24"/>
          <w:szCs w:val="24"/>
          <w:u w:val="single"/>
        </w:rPr>
        <w:t xml:space="preserve">            （供应商全称）         </w:t>
      </w:r>
      <w:r>
        <w:rPr>
          <w:rFonts w:hint="eastAsia" w:ascii="宋体" w:hAnsi="宋体" w:cs="宋体"/>
          <w:color w:val="auto"/>
          <w:sz w:val="24"/>
          <w:szCs w:val="24"/>
        </w:rPr>
        <w:t>任命</w:t>
      </w:r>
      <w:r>
        <w:rPr>
          <w:rFonts w:hint="eastAsia" w:ascii="宋体" w:hAnsi="宋体" w:cs="宋体"/>
          <w:color w:val="auto"/>
          <w:sz w:val="24"/>
          <w:szCs w:val="24"/>
          <w:u w:val="single"/>
        </w:rPr>
        <w:t xml:space="preserve"> （被授权人姓名、职务）   </w:t>
      </w:r>
      <w:r>
        <w:rPr>
          <w:rFonts w:hint="eastAsia" w:ascii="宋体" w:hAnsi="宋体" w:cs="宋体"/>
          <w:color w:val="auto"/>
          <w:sz w:val="24"/>
          <w:szCs w:val="24"/>
        </w:rPr>
        <w:t>为我公司的授权代表人，参与项目为</w:t>
      </w:r>
      <w:r>
        <w:rPr>
          <w:rFonts w:hint="eastAsia" w:ascii="宋体" w:hAnsi="宋体" w:cs="宋体"/>
          <w:color w:val="auto"/>
          <w:sz w:val="24"/>
          <w:szCs w:val="24"/>
          <w:u w:val="single"/>
        </w:rPr>
        <w:t xml:space="preserve">（项目名称）      </w:t>
      </w:r>
      <w:r>
        <w:rPr>
          <w:rFonts w:hint="eastAsia" w:ascii="宋体" w:hAnsi="宋体" w:cs="宋体"/>
          <w:color w:val="auto"/>
          <w:sz w:val="24"/>
          <w:szCs w:val="24"/>
        </w:rPr>
        <w:t xml:space="preserve"> 的</w:t>
      </w:r>
      <w:r>
        <w:rPr>
          <w:rFonts w:hint="eastAsia" w:ascii="宋体" w:hAnsi="宋体" w:cs="宋体"/>
          <w:bCs/>
          <w:color w:val="auto"/>
          <w:sz w:val="24"/>
          <w:szCs w:val="24"/>
        </w:rPr>
        <w:t>兰州职业技术学院所需的项目</w:t>
      </w:r>
      <w:r>
        <w:rPr>
          <w:rFonts w:hint="eastAsia" w:ascii="宋体" w:hAnsi="宋体" w:cs="宋体"/>
          <w:color w:val="auto"/>
          <w:sz w:val="24"/>
          <w:szCs w:val="24"/>
        </w:rPr>
        <w:t>谈判活动，以供应商的名义签署询价响应性文件、进行合同谈判、签署合同和全权处理与之有关的一切事务。</w:t>
      </w:r>
    </w:p>
    <w:p>
      <w:pPr>
        <w:spacing w:line="300" w:lineRule="auto"/>
        <w:ind w:firstLine="2246"/>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特签字如下，以资证明。</w:t>
      </w: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供应商名称：（公章）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供应商地址：</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法定代表人：（签字或印章）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被授权人信息：性别：</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年龄：</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身份证号：</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w:t>
      </w:r>
    </w:p>
    <w:p>
      <w:pPr>
        <w:spacing w:line="300" w:lineRule="auto"/>
        <w:ind w:firstLine="570"/>
        <w:rPr>
          <w:rFonts w:ascii="宋体" w:hAnsi="宋体" w:cs="宋体"/>
          <w:color w:val="auto"/>
          <w:sz w:val="24"/>
          <w:szCs w:val="24"/>
        </w:rPr>
      </w:pPr>
    </w:p>
    <w:p>
      <w:pPr>
        <w:spacing w:line="300" w:lineRule="auto"/>
        <w:ind w:firstLine="3360" w:firstLineChars="1400"/>
        <w:rPr>
          <w:rFonts w:ascii="宋体" w:hAnsi="宋体" w:cs="宋体"/>
          <w:color w:val="auto"/>
          <w:sz w:val="24"/>
          <w:szCs w:val="24"/>
        </w:rPr>
      </w:pPr>
    </w:p>
    <w:p>
      <w:pPr>
        <w:spacing w:line="300" w:lineRule="auto"/>
        <w:ind w:firstLine="2280" w:firstLineChars="950"/>
        <w:rPr>
          <w:rFonts w:ascii="宋体" w:hAnsi="宋体" w:cs="宋体"/>
          <w:color w:val="auto"/>
          <w:sz w:val="24"/>
          <w:szCs w:val="24"/>
        </w:rPr>
      </w:pPr>
      <w:r>
        <w:rPr>
          <w:rFonts w:hint="eastAsia" w:ascii="宋体" w:hAnsi="宋体" w:cs="宋体"/>
          <w:color w:val="auto"/>
          <w:sz w:val="24"/>
          <w:szCs w:val="24"/>
        </w:rPr>
        <w:t>授权日期：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r>
        <w:rPr>
          <w:rFonts w:hint="eastAsia" w:ascii="宋体" w:hAnsi="宋体" w:cs="宋体"/>
          <w:b/>
          <w:color w:val="auto"/>
          <w:sz w:val="24"/>
        </w:rPr>
        <w:t>附件3：</w:t>
      </w:r>
      <w:bookmarkStart w:id="77" w:name="_Toc139965362"/>
    </w:p>
    <w:bookmarkEnd w:id="77"/>
    <w:p>
      <w:pPr>
        <w:jc w:val="center"/>
        <w:rPr>
          <w:rFonts w:asciiTheme="minorEastAsia" w:hAnsiTheme="minorEastAsia"/>
          <w:color w:val="auto"/>
          <w:sz w:val="28"/>
          <w:szCs w:val="28"/>
        </w:rPr>
      </w:pPr>
      <w:r>
        <w:rPr>
          <w:rFonts w:hint="eastAsia" w:ascii="宋体" w:hAnsi="宋体" w:cs="宋体"/>
          <w:b/>
          <w:bCs/>
          <w:color w:val="auto"/>
          <w:sz w:val="32"/>
          <w:szCs w:val="32"/>
        </w:rPr>
        <w:t>询价范围及施工要求</w:t>
      </w:r>
    </w:p>
    <w:p>
      <w:pPr>
        <w:pStyle w:val="62"/>
        <w:spacing w:line="480" w:lineRule="auto"/>
        <w:ind w:firstLine="560"/>
        <w:rPr>
          <w:rFonts w:asciiTheme="minorEastAsia" w:hAnsiTheme="minorEastAsia"/>
          <w:color w:val="auto"/>
          <w:sz w:val="28"/>
          <w:szCs w:val="28"/>
        </w:rPr>
      </w:pPr>
      <w:r>
        <w:rPr>
          <w:rFonts w:hint="eastAsia" w:asciiTheme="minorEastAsia" w:hAnsiTheme="minorEastAsia"/>
          <w:color w:val="auto"/>
          <w:sz w:val="28"/>
          <w:szCs w:val="28"/>
        </w:rPr>
        <w:t>1、大门口东段32米原有五樘围栏做维修处理，设广告灯箱二套，拆除原有铁艺栏杆，按西段新建栏杆施工，其余三樘不动，灯箱电源为直径20KPa线管，4平方铜芯线过大门部分开槽直埋，其余部分顺围墙根部走管明敷。</w:t>
      </w:r>
    </w:p>
    <w:p>
      <w:pPr>
        <w:pStyle w:val="62"/>
        <w:spacing w:line="480" w:lineRule="auto"/>
        <w:ind w:firstLine="560"/>
        <w:rPr>
          <w:rFonts w:asciiTheme="minorEastAsia" w:hAnsiTheme="minorEastAsia"/>
          <w:color w:val="auto"/>
          <w:sz w:val="28"/>
          <w:szCs w:val="28"/>
        </w:rPr>
      </w:pPr>
      <w:r>
        <w:rPr>
          <w:rFonts w:hint="eastAsia" w:asciiTheme="minorEastAsia" w:hAnsiTheme="minorEastAsia"/>
          <w:color w:val="auto"/>
          <w:sz w:val="28"/>
          <w:szCs w:val="28"/>
        </w:rPr>
        <w:t>2、大门西段原有六樘围栏（38M）做维修处理,设广告灯箱三套，拆除原有铁艺栏杆，按西段新建栏杆施工，其余三樘不动。</w:t>
      </w:r>
    </w:p>
    <w:p>
      <w:pPr>
        <w:pStyle w:val="62"/>
        <w:spacing w:line="480" w:lineRule="auto"/>
        <w:ind w:firstLine="560"/>
        <w:rPr>
          <w:rFonts w:asciiTheme="minorEastAsia" w:hAnsiTheme="minorEastAsia"/>
          <w:color w:val="auto"/>
          <w:sz w:val="28"/>
          <w:szCs w:val="28"/>
        </w:rPr>
      </w:pPr>
      <w:r>
        <w:rPr>
          <w:rFonts w:hint="eastAsia" w:asciiTheme="minorEastAsia" w:hAnsiTheme="minorEastAsia"/>
          <w:color w:val="auto"/>
          <w:sz w:val="28"/>
          <w:szCs w:val="28"/>
        </w:rPr>
        <w:t>3、新建围栏336米，基础开挖前对原有砼地面进行切割拆除（厚200mm，3：7灰土厚300mm），然后进行土方开挖至设计标高。</w:t>
      </w:r>
    </w:p>
    <w:p>
      <w:pPr>
        <w:pStyle w:val="62"/>
        <w:spacing w:line="480" w:lineRule="auto"/>
        <w:ind w:firstLine="560"/>
        <w:rPr>
          <w:rFonts w:asciiTheme="minorEastAsia" w:hAnsiTheme="minorEastAsia"/>
          <w:color w:val="auto"/>
          <w:sz w:val="28"/>
          <w:szCs w:val="28"/>
        </w:rPr>
      </w:pPr>
      <w:r>
        <w:rPr>
          <w:rFonts w:hint="eastAsia" w:asciiTheme="minorEastAsia" w:hAnsiTheme="minorEastAsia"/>
          <w:color w:val="auto"/>
          <w:sz w:val="28"/>
          <w:szCs w:val="28"/>
        </w:rPr>
        <w:t>4、新建围栏336米，具体做法详见施工图。</w:t>
      </w:r>
    </w:p>
    <w:p>
      <w:pPr>
        <w:pStyle w:val="62"/>
        <w:spacing w:line="480" w:lineRule="auto"/>
        <w:ind w:firstLine="560"/>
        <w:rPr>
          <w:rFonts w:asciiTheme="minorEastAsia" w:hAnsiTheme="minorEastAsia"/>
          <w:color w:val="auto"/>
          <w:sz w:val="28"/>
          <w:szCs w:val="28"/>
        </w:rPr>
      </w:pPr>
      <w:r>
        <w:rPr>
          <w:rFonts w:hint="eastAsia" w:asciiTheme="minorEastAsia" w:hAnsiTheme="minorEastAsia"/>
          <w:color w:val="auto"/>
          <w:sz w:val="28"/>
          <w:szCs w:val="28"/>
        </w:rPr>
        <w:t>5、新建围栏5.5米为一樘，隔两樘设广告灯箱，尺寸为：1.2米*3米，灯箱厚度为24</w:t>
      </w:r>
      <w:r>
        <w:rPr>
          <w:rFonts w:asciiTheme="minorEastAsia" w:hAnsiTheme="minorEastAsia"/>
          <w:color w:val="auto"/>
          <w:sz w:val="28"/>
          <w:szCs w:val="28"/>
        </w:rPr>
        <w:t>cm</w:t>
      </w:r>
      <w:r>
        <w:rPr>
          <w:rFonts w:hint="eastAsia" w:asciiTheme="minorEastAsia" w:hAnsiTheme="minorEastAsia"/>
          <w:color w:val="auto"/>
          <w:sz w:val="28"/>
          <w:szCs w:val="28"/>
        </w:rPr>
        <w:t>，共计约18套，4mm厚的耐力板，边框为不锈钢，光源为LED漫反射,镀锌管内架，广告灯箱为双面显示双面开启(户外防水)，围墙栏杆做法详见施工图。</w:t>
      </w:r>
    </w:p>
    <w:p>
      <w:pPr>
        <w:pStyle w:val="62"/>
        <w:spacing w:line="480" w:lineRule="auto"/>
        <w:ind w:firstLine="560"/>
        <w:rPr>
          <w:rFonts w:asciiTheme="minorEastAsia" w:hAnsiTheme="minorEastAsia"/>
          <w:color w:val="auto"/>
          <w:sz w:val="28"/>
          <w:szCs w:val="28"/>
        </w:rPr>
      </w:pPr>
      <w:r>
        <w:rPr>
          <w:rFonts w:hint="eastAsia" w:asciiTheme="minorEastAsia" w:hAnsiTheme="minorEastAsia"/>
          <w:color w:val="auto"/>
          <w:sz w:val="28"/>
          <w:szCs w:val="28"/>
        </w:rPr>
        <w:t>6、围栏地梁砖柱基层水泥砂浆抹面找平，面层为真石漆。</w:t>
      </w:r>
    </w:p>
    <w:p>
      <w:pPr>
        <w:pStyle w:val="62"/>
        <w:spacing w:line="480" w:lineRule="auto"/>
        <w:ind w:firstLine="560"/>
        <w:rPr>
          <w:rFonts w:asciiTheme="minorEastAsia" w:hAnsiTheme="minorEastAsia"/>
          <w:color w:val="auto"/>
          <w:sz w:val="28"/>
          <w:szCs w:val="28"/>
        </w:rPr>
      </w:pPr>
      <w:r>
        <w:rPr>
          <w:rFonts w:hint="eastAsia" w:asciiTheme="minorEastAsia" w:hAnsiTheme="minorEastAsia"/>
          <w:color w:val="auto"/>
          <w:sz w:val="28"/>
          <w:szCs w:val="28"/>
        </w:rPr>
        <w:t>7、新建部分灯箱电源顺基础梁埋直径20KPa线管，4平方铜芯线。在灯箱部位设接线盒。</w:t>
      </w:r>
    </w:p>
    <w:p>
      <w:pPr>
        <w:pStyle w:val="62"/>
        <w:spacing w:line="480" w:lineRule="auto"/>
        <w:ind w:firstLine="560"/>
        <w:rPr>
          <w:rFonts w:asciiTheme="minorEastAsia" w:hAnsiTheme="minorEastAsia"/>
          <w:color w:val="auto"/>
          <w:sz w:val="28"/>
          <w:szCs w:val="28"/>
        </w:rPr>
      </w:pPr>
      <w:r>
        <w:rPr>
          <w:rFonts w:hint="eastAsia" w:asciiTheme="minorEastAsia" w:hAnsiTheme="minorEastAsia"/>
          <w:color w:val="auto"/>
          <w:sz w:val="28"/>
          <w:szCs w:val="28"/>
        </w:rPr>
        <w:t>8、栏杆与砖柱（地梁）预埋铁件连接，铁件规格详见施工图。</w:t>
      </w:r>
    </w:p>
    <w:p>
      <w:pPr>
        <w:pStyle w:val="62"/>
        <w:spacing w:line="480" w:lineRule="auto"/>
        <w:ind w:firstLine="560"/>
        <w:rPr>
          <w:rFonts w:asciiTheme="minorEastAsia" w:hAnsiTheme="minorEastAsia"/>
          <w:color w:val="auto"/>
          <w:sz w:val="28"/>
          <w:szCs w:val="28"/>
        </w:rPr>
      </w:pPr>
      <w:r>
        <w:rPr>
          <w:rFonts w:hint="eastAsia" w:asciiTheme="minorEastAsia" w:hAnsiTheme="minorEastAsia"/>
          <w:color w:val="auto"/>
          <w:sz w:val="28"/>
          <w:szCs w:val="28"/>
        </w:rPr>
        <w:t>9、施工结束后对校园内侧进行垃圾清理，土方平整。外侧围墙基础开挖宽度约0.5米，长336米。道路恢复做法：300厚3：7灰土，200厚C25砼，抹平压光。</w:t>
      </w:r>
    </w:p>
    <w:p>
      <w:pPr>
        <w:pStyle w:val="62"/>
        <w:spacing w:line="480" w:lineRule="auto"/>
        <w:ind w:firstLine="560"/>
        <w:rPr>
          <w:rFonts w:asciiTheme="minorEastAsia" w:hAnsiTheme="minorEastAsia"/>
          <w:color w:val="auto"/>
          <w:sz w:val="28"/>
          <w:szCs w:val="28"/>
        </w:rPr>
      </w:pPr>
      <w:r>
        <w:rPr>
          <w:rFonts w:hint="eastAsia" w:asciiTheme="minorEastAsia" w:hAnsiTheme="minorEastAsia"/>
          <w:color w:val="auto"/>
          <w:sz w:val="28"/>
          <w:szCs w:val="28"/>
        </w:rPr>
        <w:t>10、基准点标高约为1.5米。</w:t>
      </w:r>
    </w:p>
    <w:p>
      <w:pPr>
        <w:pStyle w:val="62"/>
        <w:spacing w:line="480" w:lineRule="auto"/>
        <w:ind w:firstLine="560"/>
        <w:rPr>
          <w:rFonts w:asciiTheme="minorEastAsia" w:hAnsiTheme="minorEastAsia"/>
          <w:color w:val="auto"/>
          <w:sz w:val="28"/>
          <w:szCs w:val="28"/>
        </w:rPr>
      </w:pPr>
      <w:r>
        <w:rPr>
          <w:rFonts w:hint="eastAsia" w:asciiTheme="minorEastAsia" w:hAnsiTheme="minorEastAsia"/>
          <w:color w:val="auto"/>
          <w:sz w:val="28"/>
          <w:szCs w:val="28"/>
        </w:rPr>
        <w:t>11、施工现场必须按照安全文明施工相关要求进行施工。</w:t>
      </w:r>
    </w:p>
    <w:p>
      <w:pPr>
        <w:pStyle w:val="62"/>
        <w:spacing w:line="480" w:lineRule="auto"/>
        <w:ind w:firstLine="560"/>
        <w:rPr>
          <w:rFonts w:asciiTheme="minorEastAsia" w:hAnsiTheme="minorEastAsia"/>
          <w:color w:val="auto"/>
          <w:sz w:val="28"/>
          <w:szCs w:val="28"/>
        </w:rPr>
      </w:pPr>
      <w:r>
        <w:rPr>
          <w:rFonts w:hint="eastAsia" w:asciiTheme="minorEastAsia" w:hAnsiTheme="minorEastAsia"/>
          <w:color w:val="auto"/>
          <w:sz w:val="28"/>
          <w:szCs w:val="28"/>
        </w:rPr>
        <w:t>12、投标单位在投标时，需携带样品。</w:t>
      </w:r>
    </w:p>
    <w:p>
      <w:pPr>
        <w:spacing w:line="300" w:lineRule="auto"/>
        <w:rPr>
          <w:rFonts w:ascii="宋体" w:hAnsi="宋体" w:cs="宋体"/>
          <w:color w:val="auto"/>
          <w:sz w:val="24"/>
          <w:szCs w:val="24"/>
        </w:rPr>
      </w:pPr>
      <w:r>
        <w:rPr>
          <w:rFonts w:hint="eastAsia"/>
          <w:color w:val="auto"/>
        </w:rPr>
        <w:drawing>
          <wp:inline distT="0" distB="0" distL="114300" distR="114300">
            <wp:extent cx="4537710" cy="3480435"/>
            <wp:effectExtent l="0" t="0" r="15240" b="5715"/>
            <wp:docPr id="3" name="图片 3" descr="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56"/>
                    <pic:cNvPicPr>
                      <a:picLocks noChangeAspect="1"/>
                    </pic:cNvPicPr>
                  </pic:nvPicPr>
                  <pic:blipFill>
                    <a:blip r:embed="rId7"/>
                    <a:stretch>
                      <a:fillRect/>
                    </a:stretch>
                  </pic:blipFill>
                  <pic:spPr>
                    <a:xfrm>
                      <a:off x="0" y="0"/>
                      <a:ext cx="4537710" cy="3480435"/>
                    </a:xfrm>
                    <a:prstGeom prst="rect">
                      <a:avLst/>
                    </a:prstGeom>
                  </pic:spPr>
                </pic:pic>
              </a:graphicData>
            </a:graphic>
          </wp:inline>
        </w:drawing>
      </w:r>
      <w:r>
        <w:rPr>
          <w:color w:val="auto"/>
        </w:rPr>
        <w:drawing>
          <wp:inline distT="0" distB="0" distL="0" distR="0">
            <wp:extent cx="4441825" cy="3913505"/>
            <wp:effectExtent l="0" t="0" r="15875" b="10795"/>
            <wp:docPr id="4" name="图片 4" descr="D:\学院零星维修工程项目照片及情况说明\2020年零星维修工程\学院总校区围栏建设项目\围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学院零星维修工程项目照片及情况说明\2020年零星维修工程\学院总校区围栏建设项目\围栏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441825" cy="3913505"/>
                    </a:xfrm>
                    <a:prstGeom prst="rect">
                      <a:avLst/>
                    </a:prstGeom>
                    <a:noFill/>
                    <a:ln>
                      <a:noFill/>
                    </a:ln>
                  </pic:spPr>
                </pic:pic>
              </a:graphicData>
            </a:graphic>
          </wp:inline>
        </w:drawing>
      </w:r>
      <w:r>
        <w:rPr>
          <w:rFonts w:ascii="Times New Roman" w:hAnsi="Times New Roman" w:eastAsia="Times New Roman"/>
          <w:snapToGrid w:val="0"/>
          <w:color w:val="auto"/>
          <w:w w:val="0"/>
          <w:kern w:val="0"/>
          <w:sz w:val="0"/>
          <w:szCs w:val="0"/>
          <w:u w:color="000000"/>
          <w:shd w:val="clear" w:color="000000" w:fill="000000"/>
          <w:lang w:val="zh-CN" w:bidi="zh-CN"/>
        </w:rPr>
        <w:t xml:space="preserve"> </w:t>
      </w:r>
    </w:p>
    <w:p>
      <w:pPr>
        <w:spacing w:line="480" w:lineRule="auto"/>
        <w:rPr>
          <w:rFonts w:ascii="方正小标宋简体" w:eastAsia="方正小标宋简体"/>
          <w:color w:val="auto"/>
          <w:sz w:val="32"/>
          <w:szCs w:val="32"/>
        </w:rPr>
        <w:sectPr>
          <w:pgSz w:w="11906" w:h="16838"/>
          <w:pgMar w:top="1247" w:right="1797" w:bottom="1440" w:left="1797" w:header="851" w:footer="992" w:gutter="0"/>
          <w:cols w:space="720" w:num="1"/>
          <w:docGrid w:type="lines" w:linePitch="319" w:charSpace="0"/>
        </w:sectPr>
      </w:pPr>
    </w:p>
    <w:p>
      <w:pPr>
        <w:ind w:firstLine="1680" w:firstLineChars="800"/>
        <w:rPr>
          <w:rFonts w:hint="eastAsia"/>
          <w:color w:val="auto"/>
        </w:rPr>
      </w:pPr>
      <w:r>
        <w:rPr>
          <w:color w:val="auto"/>
        </w:rPr>
        <w:drawing>
          <wp:inline distT="0" distB="0" distL="0" distR="0">
            <wp:extent cx="3209925" cy="4171950"/>
            <wp:effectExtent l="0" t="0" r="9525" b="0"/>
            <wp:docPr id="5" name="图片 5" descr="D:\学院零星维修工程项目照片及情况说明\2020年零星维修工程\学院总校区围栏建设项目\2c514a3be0b704344cf7ac6defb9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学院零星维修工程项目照片及情况说明\2020年零星维修工程\学院总校区围栏建设项目\2c514a3be0b704344cf7ac6defb98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213638" cy="4176776"/>
                    </a:xfrm>
                    <a:prstGeom prst="rect">
                      <a:avLst/>
                    </a:prstGeom>
                    <a:noFill/>
                    <a:ln>
                      <a:noFill/>
                    </a:ln>
                  </pic:spPr>
                </pic:pic>
              </a:graphicData>
            </a:graphic>
          </wp:inline>
        </w:drawing>
      </w:r>
    </w:p>
    <w:p>
      <w:pPr>
        <w:pStyle w:val="2"/>
        <w:ind w:firstLine="3640" w:firstLineChars="1300"/>
        <w:rPr>
          <w:b w:val="0"/>
          <w:color w:val="auto"/>
        </w:rPr>
      </w:pPr>
      <w:r>
        <w:rPr>
          <w:rFonts w:hint="eastAsia"/>
          <w:b w:val="0"/>
          <w:color w:val="auto"/>
        </w:rPr>
        <w:t>灯箱侧视图</w:t>
      </w: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ËÎÌå">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separate"/>
    </w:r>
    <w:r>
      <w:rPr>
        <w:rStyle w:val="21"/>
      </w:rPr>
      <w:t>20</w:t>
    </w:r>
    <w:r>
      <w:fldChar w:fldCharType="end"/>
    </w:r>
  </w:p>
  <w:p>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separate"/>
    </w:r>
    <w:r>
      <w:rPr>
        <w:rStyle w:val="21"/>
      </w:rPr>
      <w:t>5</w:t>
    </w:r>
    <w:r>
      <w:fldChar w:fldCharType="end"/>
    </w:r>
  </w:p>
  <w:p>
    <w:pPr>
      <w:pStyle w:val="1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tentative="0">
      <w:start w:val="3"/>
      <w:numFmt w:val="chineseCounting"/>
      <w:suff w:val="nothing"/>
      <w:lvlText w:val="%1、"/>
      <w:lvlJc w:val="left"/>
      <w:pPr>
        <w:ind w:left="480" w:firstLine="0"/>
      </w:pPr>
      <w:rPr>
        <w:rFonts w:hint="eastAsia"/>
      </w:rPr>
    </w:lvl>
  </w:abstractNum>
  <w:abstractNum w:abstractNumId="1">
    <w:nsid w:val="0D173838"/>
    <w:multiLevelType w:val="singleLevel"/>
    <w:tmpl w:val="0D173838"/>
    <w:lvl w:ilvl="0" w:tentative="0">
      <w:start w:val="6"/>
      <w:numFmt w:val="chineseCounting"/>
      <w:suff w:val="nothing"/>
      <w:lvlText w:val="%1、"/>
      <w:lvlJc w:val="left"/>
      <w:rPr>
        <w:rFonts w:hint="eastAsia"/>
      </w:rPr>
    </w:lvl>
  </w:abstractNum>
  <w:abstractNum w:abstractNumId="2">
    <w:nsid w:val="1AF55342"/>
    <w:multiLevelType w:val="multilevel"/>
    <w:tmpl w:val="1AF55342"/>
    <w:lvl w:ilvl="0" w:tentative="0">
      <w:start w:val="8"/>
      <w:numFmt w:val="decimal"/>
      <w:lvlText w:val="%1）"/>
      <w:lvlJc w:val="left"/>
      <w:pPr>
        <w:ind w:left="825" w:hanging="360"/>
      </w:pPr>
      <w:rPr>
        <w:rFonts w:hint="default"/>
        <w:color w:val="auto"/>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3">
    <w:nsid w:val="5858D6EC"/>
    <w:multiLevelType w:val="singleLevel"/>
    <w:tmpl w:val="5858D6EC"/>
    <w:lvl w:ilvl="0" w:tentative="0">
      <w:start w:val="1"/>
      <w:numFmt w:val="decimal"/>
      <w:suff w:val="nothing"/>
      <w:lvlText w:val="（%1）"/>
      <w:lvlJc w:val="left"/>
    </w:lvl>
  </w:abstractNum>
  <w:abstractNum w:abstractNumId="4">
    <w:nsid w:val="5C6A585F"/>
    <w:multiLevelType w:val="singleLevel"/>
    <w:tmpl w:val="5C6A585F"/>
    <w:lvl w:ilvl="0" w:tentative="0">
      <w:start w:val="5"/>
      <w:numFmt w:val="decimal"/>
      <w:suff w:val="nothing"/>
      <w:lvlText w:val="%1）"/>
      <w:lvlJc w:val="left"/>
    </w:lvl>
  </w:abstractNum>
  <w:abstractNum w:abstractNumId="5">
    <w:nsid w:val="6A0C1BCE"/>
    <w:multiLevelType w:val="multilevel"/>
    <w:tmpl w:val="6A0C1BCE"/>
    <w:lvl w:ilvl="0" w:tentative="0">
      <w:start w:val="1"/>
      <w:numFmt w:val="decimal"/>
      <w:lvlText w:val="%1"/>
      <w:lvlJc w:val="left"/>
      <w:pPr>
        <w:tabs>
          <w:tab w:val="left" w:pos="170"/>
        </w:tabs>
        <w:ind w:left="0" w:firstLine="170"/>
      </w:pPr>
      <w:rPr>
        <w:rFonts w:hint="default"/>
      </w:rPr>
    </w:lvl>
    <w:lvl w:ilvl="1" w:tentative="0">
      <w:start w:val="1"/>
      <w:numFmt w:val="decimal"/>
      <w:lvlText w:val="%2)"/>
      <w:lvlJc w:val="left"/>
      <w:pPr>
        <w:tabs>
          <w:tab w:val="left" w:pos="590"/>
        </w:tabs>
        <w:ind w:left="590" w:hanging="420"/>
      </w:pPr>
      <w:rPr>
        <w:rFonts w:hint="default"/>
      </w:rPr>
    </w:lvl>
    <w:lvl w:ilvl="2" w:tentative="0">
      <w:start w:val="1"/>
      <w:numFmt w:val="decimal"/>
      <w:lvlText w:val="%3、"/>
      <w:lvlJc w:val="left"/>
      <w:pPr>
        <w:tabs>
          <w:tab w:val="left" w:pos="1200"/>
        </w:tabs>
        <w:ind w:left="1200" w:hanging="360"/>
      </w:pPr>
      <w:rPr>
        <w:rFonts w:hint="eastAsia"/>
      </w:rPr>
    </w:lvl>
    <w:lvl w:ilvl="3" w:tentative="0">
      <w:start w:val="1"/>
      <w:numFmt w:val="japaneseCounting"/>
      <w:lvlText w:val="%4、"/>
      <w:lvlJc w:val="left"/>
      <w:pPr>
        <w:tabs>
          <w:tab w:val="left" w:pos="2220"/>
        </w:tabs>
        <w:ind w:left="2220" w:hanging="960"/>
      </w:pPr>
      <w:rPr>
        <w:rFonts w:hint="default"/>
      </w:rPr>
    </w:lvl>
    <w:lvl w:ilvl="4" w:tentative="0">
      <w:start w:val="1"/>
      <w:numFmt w:val="decimal"/>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1C601E"/>
    <w:rsid w:val="004E78B4"/>
    <w:rsid w:val="00510AA8"/>
    <w:rsid w:val="006D7FBB"/>
    <w:rsid w:val="00721DA2"/>
    <w:rsid w:val="007421E3"/>
    <w:rsid w:val="007614EF"/>
    <w:rsid w:val="00787BCC"/>
    <w:rsid w:val="008449E0"/>
    <w:rsid w:val="00920C6E"/>
    <w:rsid w:val="009B09A2"/>
    <w:rsid w:val="009E280C"/>
    <w:rsid w:val="00A149CC"/>
    <w:rsid w:val="00CD716A"/>
    <w:rsid w:val="00D010EA"/>
    <w:rsid w:val="0B00197D"/>
    <w:rsid w:val="0D52317F"/>
    <w:rsid w:val="12286086"/>
    <w:rsid w:val="38593BA0"/>
    <w:rsid w:val="3BFC2D22"/>
    <w:rsid w:val="462B15AE"/>
    <w:rsid w:val="54413A0E"/>
    <w:rsid w:val="590D4726"/>
    <w:rsid w:val="5C8B1F2B"/>
    <w:rsid w:val="6B6C2678"/>
    <w:rsid w:val="72CE5E6B"/>
    <w:rsid w:val="74D50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4">
    <w:name w:val="heading 1"/>
    <w:basedOn w:val="1"/>
    <w:next w:val="1"/>
    <w:link w:val="27"/>
    <w:qFormat/>
    <w:uiPriority w:val="0"/>
    <w:pPr>
      <w:tabs>
        <w:tab w:val="left" w:pos="240"/>
        <w:tab w:val="left" w:pos="2775"/>
      </w:tabs>
      <w:spacing w:line="360" w:lineRule="auto"/>
      <w:jc w:val="center"/>
      <w:outlineLvl w:val="0"/>
    </w:pPr>
    <w:rPr>
      <w:rFonts w:ascii="宋体" w:hAnsi="宋体"/>
      <w:bCs/>
      <w:kern w:val="44"/>
      <w:sz w:val="32"/>
      <w:szCs w:val="32"/>
    </w:rPr>
  </w:style>
  <w:style w:type="paragraph" w:styleId="5">
    <w:name w:val="heading 2"/>
    <w:basedOn w:val="1"/>
    <w:next w:val="1"/>
    <w:link w:val="28"/>
    <w:qFormat/>
    <w:uiPriority w:val="0"/>
    <w:pPr>
      <w:keepNext/>
      <w:keepLines/>
      <w:spacing w:before="260" w:after="260" w:line="360" w:lineRule="auto"/>
      <w:jc w:val="center"/>
      <w:outlineLvl w:val="1"/>
    </w:pPr>
    <w:rPr>
      <w:rFonts w:ascii="Arial" w:hAnsi="Arial"/>
      <w:b/>
      <w:bCs/>
      <w:sz w:val="48"/>
      <w:szCs w:val="32"/>
    </w:rPr>
  </w:style>
  <w:style w:type="paragraph" w:styleId="6">
    <w:name w:val="heading 3"/>
    <w:basedOn w:val="1"/>
    <w:next w:val="1"/>
    <w:link w:val="29"/>
    <w:qFormat/>
    <w:uiPriority w:val="0"/>
    <w:pPr>
      <w:spacing w:line="360" w:lineRule="auto"/>
      <w:ind w:firstLine="482" w:firstLineChars="200"/>
      <w:outlineLvl w:val="2"/>
    </w:pPr>
    <w:rPr>
      <w:rFonts w:ascii="宋体" w:hAnsi="宋体" w:cs="宋体"/>
      <w:b/>
      <w:sz w:val="24"/>
      <w:lang w:val="zh-CN"/>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link w:val="56"/>
    <w:qFormat/>
    <w:uiPriority w:val="0"/>
    <w:pPr>
      <w:spacing w:line="460" w:lineRule="exact"/>
      <w:ind w:firstLine="570"/>
    </w:pPr>
    <w:rPr>
      <w:b/>
      <w:bCs/>
      <w:sz w:val="28"/>
    </w:rPr>
  </w:style>
  <w:style w:type="paragraph" w:styleId="7">
    <w:name w:val="table of authorities"/>
    <w:basedOn w:val="1"/>
    <w:next w:val="1"/>
    <w:qFormat/>
    <w:uiPriority w:val="0"/>
    <w:pPr>
      <w:widowControl/>
      <w:spacing w:line="425" w:lineRule="atLeast"/>
      <w:ind w:left="420" w:leftChars="200"/>
    </w:pPr>
    <w:rPr>
      <w:color w:val="000000"/>
      <w:kern w:val="0"/>
      <w:szCs w:val="22"/>
    </w:rPr>
  </w:style>
  <w:style w:type="paragraph" w:styleId="8">
    <w:name w:val="Body Text"/>
    <w:basedOn w:val="1"/>
    <w:link w:val="59"/>
    <w:qFormat/>
    <w:uiPriority w:val="0"/>
    <w:pPr>
      <w:snapToGrid w:val="0"/>
      <w:spacing w:line="300" w:lineRule="auto"/>
    </w:pPr>
    <w:rPr>
      <w:rFonts w:ascii="宋体" w:hAnsi="宋体"/>
      <w:spacing w:val="4"/>
      <w:sz w:val="24"/>
    </w:rPr>
  </w:style>
  <w:style w:type="paragraph" w:styleId="9">
    <w:name w:val="toc 3"/>
    <w:basedOn w:val="1"/>
    <w:next w:val="1"/>
    <w:qFormat/>
    <w:uiPriority w:val="0"/>
    <w:pPr>
      <w:ind w:left="840" w:leftChars="400"/>
    </w:pPr>
    <w:rPr>
      <w:szCs w:val="22"/>
    </w:rPr>
  </w:style>
  <w:style w:type="paragraph" w:styleId="10">
    <w:name w:val="Plain Text"/>
    <w:basedOn w:val="1"/>
    <w:link w:val="43"/>
    <w:qFormat/>
    <w:uiPriority w:val="0"/>
    <w:pPr>
      <w:adjustRightInd w:val="0"/>
      <w:spacing w:line="335" w:lineRule="atLeast"/>
      <w:textAlignment w:val="baseline"/>
    </w:pPr>
    <w:rPr>
      <w:rFonts w:ascii="宋体" w:hAnsi="Courier New" w:cs="Courier New" w:eastAsiaTheme="minorEastAsia"/>
      <w:szCs w:val="21"/>
    </w:rPr>
  </w:style>
  <w:style w:type="paragraph" w:styleId="11">
    <w:name w:val="Date"/>
    <w:basedOn w:val="1"/>
    <w:next w:val="1"/>
    <w:link w:val="58"/>
    <w:qFormat/>
    <w:uiPriority w:val="0"/>
    <w:pPr>
      <w:ind w:left="100" w:leftChars="2500"/>
    </w:pPr>
    <w:rPr>
      <w:sz w:val="28"/>
    </w:rPr>
  </w:style>
  <w:style w:type="paragraph" w:styleId="12">
    <w:name w:val="Balloon Text"/>
    <w:basedOn w:val="1"/>
    <w:link w:val="41"/>
    <w:qFormat/>
    <w:uiPriority w:val="0"/>
    <w:rPr>
      <w:rFonts w:asciiTheme="minorHAnsi" w:hAnsiTheme="minorHAnsi" w:eastAsiaTheme="minorEastAsia" w:cstheme="minorBidi"/>
      <w:sz w:val="18"/>
      <w:szCs w:val="18"/>
    </w:rPr>
  </w:style>
  <w:style w:type="paragraph" w:styleId="13">
    <w:name w:val="footer"/>
    <w:basedOn w:val="1"/>
    <w:link w:val="26"/>
    <w:unhideWhenUsed/>
    <w:qFormat/>
    <w:uiPriority w:val="0"/>
    <w:pPr>
      <w:tabs>
        <w:tab w:val="center" w:pos="4153"/>
        <w:tab w:val="right" w:pos="8306"/>
      </w:tabs>
      <w:snapToGrid w:val="0"/>
      <w:jc w:val="left"/>
    </w:pPr>
    <w:rPr>
      <w:sz w:val="18"/>
      <w:szCs w:val="18"/>
    </w:rPr>
  </w:style>
  <w:style w:type="paragraph" w:styleId="14">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HTML Preformatted"/>
    <w:basedOn w:val="1"/>
    <w:link w:val="5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8">
    <w:name w:val="Table Grid"/>
    <w:basedOn w:val="17"/>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rPr>
  </w:style>
  <w:style w:type="character" w:styleId="21">
    <w:name w:val="page number"/>
    <w:basedOn w:val="19"/>
    <w:qFormat/>
    <w:uiPriority w:val="0"/>
  </w:style>
  <w:style w:type="character" w:styleId="22">
    <w:name w:val="Emphasis"/>
    <w:basedOn w:val="19"/>
    <w:qFormat/>
    <w:uiPriority w:val="0"/>
    <w:rPr>
      <w:color w:val="CC0000"/>
    </w:rPr>
  </w:style>
  <w:style w:type="character" w:styleId="23">
    <w:name w:val="Hyperlink"/>
    <w:basedOn w:val="19"/>
    <w:qFormat/>
    <w:uiPriority w:val="0"/>
    <w:rPr>
      <w:color w:val="0000FF"/>
      <w:u w:val="single"/>
    </w:rPr>
  </w:style>
  <w:style w:type="character" w:styleId="24">
    <w:name w:val="HTML Cite"/>
    <w:basedOn w:val="19"/>
    <w:qFormat/>
    <w:uiPriority w:val="0"/>
    <w:rPr>
      <w:color w:val="008000"/>
    </w:rPr>
  </w:style>
  <w:style w:type="character" w:customStyle="1" w:styleId="25">
    <w:name w:val="页眉 Char"/>
    <w:basedOn w:val="19"/>
    <w:link w:val="14"/>
    <w:uiPriority w:val="99"/>
    <w:rPr>
      <w:sz w:val="18"/>
      <w:szCs w:val="18"/>
    </w:rPr>
  </w:style>
  <w:style w:type="character" w:customStyle="1" w:styleId="26">
    <w:name w:val="页脚 Char"/>
    <w:basedOn w:val="19"/>
    <w:link w:val="13"/>
    <w:qFormat/>
    <w:uiPriority w:val="99"/>
    <w:rPr>
      <w:sz w:val="18"/>
      <w:szCs w:val="18"/>
    </w:rPr>
  </w:style>
  <w:style w:type="character" w:customStyle="1" w:styleId="27">
    <w:name w:val="标题 1 Char"/>
    <w:basedOn w:val="19"/>
    <w:link w:val="4"/>
    <w:uiPriority w:val="0"/>
    <w:rPr>
      <w:rFonts w:ascii="宋体" w:hAnsi="宋体" w:eastAsia="宋体" w:cs="Times New Roman"/>
      <w:bCs/>
      <w:kern w:val="44"/>
      <w:sz w:val="32"/>
      <w:szCs w:val="32"/>
    </w:rPr>
  </w:style>
  <w:style w:type="character" w:customStyle="1" w:styleId="28">
    <w:name w:val="标题 2 Char"/>
    <w:basedOn w:val="19"/>
    <w:link w:val="5"/>
    <w:uiPriority w:val="0"/>
    <w:rPr>
      <w:rFonts w:ascii="Arial" w:hAnsi="Arial" w:eastAsia="宋体" w:cs="Times New Roman"/>
      <w:b/>
      <w:bCs/>
      <w:sz w:val="48"/>
      <w:szCs w:val="32"/>
    </w:rPr>
  </w:style>
  <w:style w:type="character" w:customStyle="1" w:styleId="29">
    <w:name w:val="标题 3 Char"/>
    <w:basedOn w:val="19"/>
    <w:link w:val="6"/>
    <w:uiPriority w:val="0"/>
    <w:rPr>
      <w:rFonts w:ascii="宋体" w:hAnsi="宋体" w:eastAsia="宋体" w:cs="宋体"/>
      <w:b/>
      <w:sz w:val="24"/>
      <w:szCs w:val="20"/>
      <w:lang w:val="zh-CN"/>
    </w:rPr>
  </w:style>
  <w:style w:type="character" w:customStyle="1" w:styleId="30">
    <w:name w:val="font141"/>
    <w:basedOn w:val="19"/>
    <w:uiPriority w:val="0"/>
    <w:rPr>
      <w:rFonts w:hint="eastAsia" w:ascii="宋体" w:hAnsi="宋体" w:eastAsia="宋体" w:cs="宋体"/>
      <w:color w:val="FF0000"/>
      <w:sz w:val="24"/>
      <w:szCs w:val="24"/>
      <w:u w:val="none"/>
    </w:rPr>
  </w:style>
  <w:style w:type="character" w:customStyle="1" w:styleId="31">
    <w:name w:val="font131"/>
    <w:basedOn w:val="19"/>
    <w:uiPriority w:val="0"/>
    <w:rPr>
      <w:rFonts w:hint="eastAsia" w:ascii="宋体" w:hAnsi="宋体" w:eastAsia="宋体" w:cs="宋体"/>
      <w:color w:val="000000"/>
      <w:sz w:val="24"/>
      <w:szCs w:val="24"/>
      <w:u w:val="none"/>
    </w:rPr>
  </w:style>
  <w:style w:type="character" w:customStyle="1" w:styleId="32">
    <w:name w:val="font121"/>
    <w:basedOn w:val="19"/>
    <w:qFormat/>
    <w:uiPriority w:val="0"/>
    <w:rPr>
      <w:rFonts w:hint="eastAsia" w:ascii="宋体" w:hAnsi="宋体" w:eastAsia="宋体" w:cs="宋体"/>
      <w:b/>
      <w:color w:val="000000"/>
      <w:sz w:val="48"/>
      <w:szCs w:val="48"/>
      <w:u w:val="none"/>
    </w:rPr>
  </w:style>
  <w:style w:type="character" w:customStyle="1" w:styleId="33">
    <w:name w:val="font91"/>
    <w:basedOn w:val="19"/>
    <w:uiPriority w:val="0"/>
    <w:rPr>
      <w:rFonts w:hint="eastAsia" w:ascii="宋体" w:hAnsi="宋体" w:eastAsia="宋体" w:cs="宋体"/>
      <w:b/>
      <w:color w:val="000000"/>
      <w:sz w:val="20"/>
      <w:szCs w:val="20"/>
      <w:u w:val="none"/>
    </w:rPr>
  </w:style>
  <w:style w:type="character" w:customStyle="1" w:styleId="34">
    <w:name w:val="font01"/>
    <w:basedOn w:val="19"/>
    <w:uiPriority w:val="0"/>
    <w:rPr>
      <w:rFonts w:hint="eastAsia" w:ascii="宋体" w:hAnsi="宋体" w:eastAsia="宋体" w:cs="宋体"/>
      <w:color w:val="000000"/>
      <w:sz w:val="20"/>
      <w:szCs w:val="20"/>
      <w:u w:val="none"/>
    </w:rPr>
  </w:style>
  <w:style w:type="character" w:customStyle="1" w:styleId="35">
    <w:name w:val="font71"/>
    <w:basedOn w:val="19"/>
    <w:uiPriority w:val="0"/>
    <w:rPr>
      <w:rFonts w:hint="default" w:ascii="Arial" w:hAnsi="Arial" w:cs="Arial"/>
      <w:b/>
      <w:color w:val="000000"/>
      <w:sz w:val="24"/>
      <w:szCs w:val="24"/>
      <w:u w:val="none"/>
    </w:rPr>
  </w:style>
  <w:style w:type="character" w:customStyle="1" w:styleId="36">
    <w:name w:val="font81"/>
    <w:basedOn w:val="19"/>
    <w:uiPriority w:val="0"/>
    <w:rPr>
      <w:rFonts w:hint="eastAsia" w:ascii="宋体" w:hAnsi="宋体" w:eastAsia="宋体" w:cs="宋体"/>
      <w:b/>
      <w:color w:val="000000"/>
      <w:sz w:val="20"/>
      <w:szCs w:val="20"/>
      <w:u w:val="none"/>
    </w:rPr>
  </w:style>
  <w:style w:type="character" w:customStyle="1" w:styleId="37">
    <w:name w:val="font151"/>
    <w:basedOn w:val="19"/>
    <w:uiPriority w:val="0"/>
    <w:rPr>
      <w:rFonts w:hint="eastAsia" w:ascii="宋体" w:hAnsi="宋体" w:eastAsia="宋体" w:cs="宋体"/>
      <w:b/>
      <w:color w:val="000000"/>
      <w:sz w:val="40"/>
      <w:szCs w:val="40"/>
      <w:u w:val="none"/>
    </w:rPr>
  </w:style>
  <w:style w:type="character" w:customStyle="1" w:styleId="38">
    <w:name w:val="font31"/>
    <w:basedOn w:val="19"/>
    <w:uiPriority w:val="0"/>
    <w:rPr>
      <w:rFonts w:hint="eastAsia" w:ascii="宋体" w:hAnsi="宋体" w:eastAsia="宋体" w:cs="宋体"/>
      <w:color w:val="000000"/>
      <w:sz w:val="22"/>
      <w:szCs w:val="22"/>
      <w:u w:val="none"/>
    </w:rPr>
  </w:style>
  <w:style w:type="character" w:customStyle="1" w:styleId="39">
    <w:name w:val="font61"/>
    <w:basedOn w:val="19"/>
    <w:uiPriority w:val="0"/>
    <w:rPr>
      <w:rFonts w:hint="eastAsia" w:ascii="宋体" w:hAnsi="宋体" w:eastAsia="宋体" w:cs="宋体"/>
      <w:b/>
      <w:color w:val="000000"/>
      <w:sz w:val="24"/>
      <w:szCs w:val="24"/>
      <w:u w:val="none"/>
    </w:rPr>
  </w:style>
  <w:style w:type="character" w:customStyle="1" w:styleId="40">
    <w:name w:val="font101"/>
    <w:basedOn w:val="19"/>
    <w:uiPriority w:val="0"/>
    <w:rPr>
      <w:rFonts w:hint="eastAsia" w:ascii="宋体" w:hAnsi="宋体" w:eastAsia="宋体" w:cs="宋体"/>
      <w:color w:val="0066CC"/>
      <w:sz w:val="24"/>
      <w:szCs w:val="24"/>
      <w:u w:val="none"/>
    </w:rPr>
  </w:style>
  <w:style w:type="character" w:customStyle="1" w:styleId="41">
    <w:name w:val="批注框文本 Char"/>
    <w:basedOn w:val="19"/>
    <w:link w:val="12"/>
    <w:uiPriority w:val="0"/>
    <w:rPr>
      <w:sz w:val="18"/>
      <w:szCs w:val="18"/>
    </w:rPr>
  </w:style>
  <w:style w:type="character" w:customStyle="1" w:styleId="42">
    <w:name w:val="font11"/>
    <w:basedOn w:val="19"/>
    <w:qFormat/>
    <w:uiPriority w:val="0"/>
    <w:rPr>
      <w:rFonts w:hint="default" w:ascii="ËÎÌå" w:hAnsi="ËÎÌå" w:eastAsia="ËÎÌå" w:cs="ËÎÌå"/>
      <w:color w:val="000000"/>
      <w:sz w:val="20"/>
      <w:szCs w:val="20"/>
      <w:u w:val="none"/>
    </w:rPr>
  </w:style>
  <w:style w:type="character" w:customStyle="1" w:styleId="43">
    <w:name w:val="纯文本 Char"/>
    <w:basedOn w:val="19"/>
    <w:link w:val="10"/>
    <w:qFormat/>
    <w:locked/>
    <w:uiPriority w:val="0"/>
    <w:rPr>
      <w:rFonts w:ascii="宋体" w:hAnsi="Courier New" w:cs="Courier New"/>
      <w:szCs w:val="21"/>
    </w:rPr>
  </w:style>
  <w:style w:type="character" w:customStyle="1" w:styleId="44">
    <w:name w:val="font41"/>
    <w:basedOn w:val="19"/>
    <w:qFormat/>
    <w:uiPriority w:val="0"/>
    <w:rPr>
      <w:rFonts w:hint="eastAsia" w:ascii="宋体" w:hAnsi="宋体" w:eastAsia="宋体" w:cs="宋体"/>
      <w:color w:val="000000"/>
      <w:sz w:val="20"/>
      <w:szCs w:val="20"/>
      <w:u w:val="none"/>
    </w:rPr>
  </w:style>
  <w:style w:type="character" w:customStyle="1" w:styleId="45">
    <w:name w:val="fontstyle21"/>
    <w:basedOn w:val="19"/>
    <w:qFormat/>
    <w:uiPriority w:val="0"/>
    <w:rPr>
      <w:rFonts w:hint="eastAsia" w:ascii="宋体" w:hAnsi="宋体" w:eastAsia="宋体" w:cs="宋体"/>
      <w:color w:val="000000"/>
      <w:sz w:val="32"/>
      <w:szCs w:val="32"/>
    </w:rPr>
  </w:style>
  <w:style w:type="character" w:customStyle="1" w:styleId="46">
    <w:name w:val="font111"/>
    <w:basedOn w:val="19"/>
    <w:qFormat/>
    <w:uiPriority w:val="0"/>
    <w:rPr>
      <w:rFonts w:hint="eastAsia" w:ascii="宋体" w:hAnsi="宋体" w:eastAsia="宋体" w:cs="宋体"/>
      <w:color w:val="000000"/>
      <w:sz w:val="24"/>
      <w:szCs w:val="24"/>
      <w:u w:val="none"/>
    </w:rPr>
  </w:style>
  <w:style w:type="character" w:customStyle="1" w:styleId="47">
    <w:name w:val="text2"/>
    <w:basedOn w:val="19"/>
    <w:qFormat/>
    <w:uiPriority w:val="0"/>
  </w:style>
  <w:style w:type="character" w:customStyle="1" w:styleId="48">
    <w:name w:val="Char Char7"/>
    <w:qFormat/>
    <w:uiPriority w:val="0"/>
    <w:rPr>
      <w:rFonts w:ascii="Arial" w:hAnsi="Arial" w:eastAsia="宋体"/>
      <w:b/>
      <w:bCs/>
      <w:kern w:val="2"/>
      <w:sz w:val="48"/>
      <w:szCs w:val="32"/>
      <w:lang w:val="en-US" w:eastAsia="zh-CN" w:bidi="ar-SA"/>
    </w:rPr>
  </w:style>
  <w:style w:type="character" w:customStyle="1" w:styleId="49">
    <w:name w:val="font21"/>
    <w:basedOn w:val="19"/>
    <w:uiPriority w:val="0"/>
    <w:rPr>
      <w:rFonts w:hint="eastAsia" w:ascii="宋体" w:hAnsi="宋体" w:eastAsia="宋体" w:cs="宋体"/>
      <w:color w:val="000000"/>
      <w:sz w:val="20"/>
      <w:szCs w:val="20"/>
      <w:u w:val="none"/>
    </w:rPr>
  </w:style>
  <w:style w:type="character" w:customStyle="1" w:styleId="50">
    <w:name w:val="font51"/>
    <w:basedOn w:val="19"/>
    <w:uiPriority w:val="0"/>
    <w:rPr>
      <w:rFonts w:hint="eastAsia" w:ascii="宋体" w:hAnsi="宋体" w:eastAsia="宋体" w:cs="宋体"/>
      <w:b/>
      <w:color w:val="000000"/>
      <w:sz w:val="20"/>
      <w:szCs w:val="20"/>
      <w:u w:val="none"/>
    </w:rPr>
  </w:style>
  <w:style w:type="paragraph" w:customStyle="1" w:styleId="51">
    <w:name w:val="_Style 2"/>
    <w:basedOn w:val="1"/>
    <w:qFormat/>
    <w:uiPriority w:val="34"/>
    <w:pPr>
      <w:ind w:firstLine="420" w:firstLineChars="200"/>
    </w:pPr>
  </w:style>
  <w:style w:type="character" w:customStyle="1" w:styleId="52">
    <w:name w:val="纯文本 Char1"/>
    <w:basedOn w:val="19"/>
    <w:semiHidden/>
    <w:uiPriority w:val="99"/>
    <w:rPr>
      <w:rFonts w:ascii="宋体" w:hAnsi="Courier New" w:eastAsia="宋体" w:cs="Courier New"/>
      <w:szCs w:val="21"/>
    </w:rPr>
  </w:style>
  <w:style w:type="paragraph" w:customStyle="1" w:styleId="53">
    <w:name w:val="列出段落1"/>
    <w:basedOn w:val="1"/>
    <w:qFormat/>
    <w:uiPriority w:val="34"/>
    <w:pPr>
      <w:ind w:firstLine="420" w:firstLineChars="200"/>
    </w:pPr>
  </w:style>
  <w:style w:type="character" w:customStyle="1" w:styleId="54">
    <w:name w:val="HTML 预设格式 Char"/>
    <w:basedOn w:val="19"/>
    <w:link w:val="15"/>
    <w:qFormat/>
    <w:uiPriority w:val="0"/>
    <w:rPr>
      <w:rFonts w:ascii="宋体" w:hAnsi="宋体" w:eastAsia="宋体" w:cs="Times New Roman"/>
      <w:kern w:val="0"/>
      <w:sz w:val="24"/>
      <w:szCs w:val="24"/>
    </w:rPr>
  </w:style>
  <w:style w:type="paragraph" w:customStyle="1" w:styleId="55">
    <w:name w:val="_Style 3"/>
    <w:qFormat/>
    <w:uiPriority w:val="1"/>
    <w:pPr>
      <w:adjustRightInd w:val="0"/>
      <w:snapToGrid w:val="0"/>
    </w:pPr>
    <w:rPr>
      <w:rFonts w:ascii="Tahoma" w:hAnsi="Tahoma" w:eastAsia="宋体" w:cs="Times New Roman"/>
      <w:sz w:val="22"/>
      <w:szCs w:val="22"/>
      <w:lang w:val="en-US" w:eastAsia="zh-CN" w:bidi="ar-SA"/>
    </w:rPr>
  </w:style>
  <w:style w:type="character" w:customStyle="1" w:styleId="56">
    <w:name w:val="正文文本缩进 Char"/>
    <w:basedOn w:val="19"/>
    <w:link w:val="3"/>
    <w:qFormat/>
    <w:uiPriority w:val="0"/>
    <w:rPr>
      <w:rFonts w:ascii="Calibri" w:hAnsi="Calibri" w:eastAsia="宋体" w:cs="Times New Roman"/>
      <w:b/>
      <w:bCs/>
      <w:sz w:val="28"/>
      <w:szCs w:val="20"/>
    </w:rPr>
  </w:style>
  <w:style w:type="character" w:customStyle="1" w:styleId="57">
    <w:name w:val="批注框文本 Char1"/>
    <w:basedOn w:val="19"/>
    <w:semiHidden/>
    <w:qFormat/>
    <w:uiPriority w:val="99"/>
    <w:rPr>
      <w:rFonts w:ascii="Calibri" w:hAnsi="Calibri" w:eastAsia="宋体" w:cs="Times New Roman"/>
      <w:sz w:val="18"/>
      <w:szCs w:val="18"/>
    </w:rPr>
  </w:style>
  <w:style w:type="character" w:customStyle="1" w:styleId="58">
    <w:name w:val="日期 Char"/>
    <w:basedOn w:val="19"/>
    <w:link w:val="11"/>
    <w:qFormat/>
    <w:uiPriority w:val="0"/>
    <w:rPr>
      <w:rFonts w:ascii="Calibri" w:hAnsi="Calibri" w:eastAsia="宋体" w:cs="Times New Roman"/>
      <w:sz w:val="28"/>
      <w:szCs w:val="20"/>
    </w:rPr>
  </w:style>
  <w:style w:type="character" w:customStyle="1" w:styleId="59">
    <w:name w:val="正文文本 Char"/>
    <w:basedOn w:val="19"/>
    <w:link w:val="8"/>
    <w:qFormat/>
    <w:uiPriority w:val="0"/>
    <w:rPr>
      <w:rFonts w:ascii="宋体" w:hAnsi="宋体" w:eastAsia="宋体" w:cs="Times New Roman"/>
      <w:spacing w:val="4"/>
      <w:sz w:val="24"/>
      <w:szCs w:val="20"/>
    </w:rPr>
  </w:style>
  <w:style w:type="paragraph" w:customStyle="1" w:styleId="6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1">
    <w:name w:val="Char"/>
    <w:basedOn w:val="1"/>
    <w:qFormat/>
    <w:uiPriority w:val="0"/>
    <w:pPr>
      <w:widowControl/>
      <w:spacing w:after="160" w:line="240" w:lineRule="exact"/>
      <w:jc w:val="left"/>
    </w:pPr>
    <w:rPr>
      <w:rFonts w:ascii="Verdana" w:hAnsi="Verdana"/>
      <w:kern w:val="0"/>
      <w:sz w:val="20"/>
      <w:lang w:eastAsia="en-US"/>
    </w:rPr>
  </w:style>
  <w:style w:type="paragraph" w:styleId="6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1683</Words>
  <Characters>9596</Characters>
  <Lines>79</Lines>
  <Paragraphs>22</Paragraphs>
  <TotalTime>96</TotalTime>
  <ScaleCrop>false</ScaleCrop>
  <LinksUpToDate>false</LinksUpToDate>
  <CharactersWithSpaces>11257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2019-11-20T04:40:00Z</dcterms:created>
  <dc:creator>王柏龙</dc:creator>
  <cp:lastModifiedBy>Administrator</cp:lastModifiedBy>
  <dcterms:modified xsi:type="dcterms:W3CDTF">2020-05-12T07:06:09Z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