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sz w:val="32"/>
          <w:szCs w:val="32"/>
        </w:rPr>
      </w:pPr>
    </w:p>
    <w:p>
      <w:pPr>
        <w:spacing w:line="360" w:lineRule="auto"/>
        <w:jc w:val="center"/>
        <w:rPr>
          <w:rFonts w:hint="eastAsia" w:ascii="宋体" w:hAnsi="宋体" w:cs="宋体"/>
          <w:b/>
          <w:w w:val="90"/>
          <w:sz w:val="44"/>
          <w:szCs w:val="44"/>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兰州职业技术学院“课程思政”微课视频制作项目</w:t>
      </w:r>
    </w:p>
    <w:p>
      <w:pPr>
        <w:spacing w:line="360" w:lineRule="auto"/>
        <w:rPr>
          <w:rFonts w:hint="eastAsia" w:ascii="仿宋" w:hAnsi="仿宋" w:eastAsia="仿宋" w:cs="仿宋"/>
          <w:b/>
          <w:sz w:val="36"/>
          <w:szCs w:val="36"/>
        </w:rPr>
      </w:pPr>
    </w:p>
    <w:p>
      <w:pPr>
        <w:spacing w:line="360" w:lineRule="auto"/>
        <w:ind w:firstLine="1789" w:firstLineChars="495"/>
        <w:rPr>
          <w:rFonts w:hint="eastAsia" w:ascii="仿宋" w:hAnsi="仿宋" w:eastAsia="仿宋" w:cs="仿宋"/>
          <w:b/>
          <w:sz w:val="36"/>
          <w:szCs w:val="36"/>
        </w:rPr>
      </w:pPr>
    </w:p>
    <w:p>
      <w:pPr>
        <w:spacing w:line="360" w:lineRule="auto"/>
        <w:rPr>
          <w:rFonts w:hint="eastAsia" w:ascii="仿宋" w:hAnsi="仿宋" w:eastAsia="仿宋" w:cs="仿宋"/>
          <w:szCs w:val="21"/>
        </w:rPr>
      </w:pPr>
    </w:p>
    <w:p>
      <w:pPr>
        <w:pStyle w:val="2"/>
        <w:rPr>
          <w:rFonts w:hint="eastAsia" w:ascii="仿宋" w:hAnsi="仿宋" w:eastAsia="仿宋" w:cs="仿宋"/>
          <w:szCs w:val="21"/>
        </w:rPr>
      </w:pPr>
    </w:p>
    <w:p>
      <w:pPr>
        <w:pStyle w:val="2"/>
        <w:rPr>
          <w:rFonts w:hint="eastAsia" w:ascii="仿宋" w:hAnsi="仿宋" w:eastAsia="仿宋" w:cs="仿宋"/>
          <w:szCs w:val="21"/>
        </w:rPr>
      </w:pPr>
    </w:p>
    <w:p>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w:t>
      </w:r>
      <w:r>
        <w:rPr>
          <w:rFonts w:hint="eastAsia" w:ascii="仿宋" w:hAnsi="仿宋" w:eastAsia="仿宋" w:cs="仿宋"/>
          <w:b/>
          <w:color w:val="auto"/>
          <w:sz w:val="36"/>
          <w:szCs w:val="36"/>
          <w:lang w:val="en-US" w:eastAsia="zh-CN"/>
        </w:rPr>
        <w:t>21001</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sz w:val="84"/>
          <w:szCs w:val="84"/>
        </w:rPr>
      </w:pP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spacing w:line="360" w:lineRule="auto"/>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招标</w:t>
      </w:r>
      <w:r>
        <w:rPr>
          <w:rFonts w:hint="eastAsia" w:ascii="仿宋" w:hAnsi="仿宋" w:eastAsia="仿宋" w:cs="仿宋"/>
          <w:b/>
          <w:sz w:val="36"/>
          <w:szCs w:val="36"/>
        </w:rPr>
        <w:t>单位：</w:t>
      </w:r>
      <w:r>
        <w:rPr>
          <w:rFonts w:hint="eastAsia" w:ascii="仿宋" w:hAnsi="仿宋" w:eastAsia="仿宋" w:cs="仿宋"/>
          <w:b/>
          <w:sz w:val="36"/>
          <w:szCs w:val="36"/>
          <w:lang w:eastAsia="zh-CN"/>
        </w:rPr>
        <w:t>兰州职业技术学院</w:t>
      </w:r>
    </w:p>
    <w:p>
      <w:pPr>
        <w:spacing w:line="360" w:lineRule="auto"/>
        <w:jc w:val="center"/>
        <w:rPr>
          <w:rFonts w:hint="eastAsia"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sz w:val="36"/>
          <w:szCs w:val="36"/>
          <w:lang w:val="en-US" w:eastAsia="zh-CN"/>
        </w:rPr>
        <w:t>二〇二一</w:t>
      </w:r>
      <w:r>
        <w:rPr>
          <w:rFonts w:hint="eastAsia" w:ascii="仿宋" w:hAnsi="仿宋" w:eastAsia="仿宋" w:cs="仿宋"/>
          <w:b/>
          <w:sz w:val="36"/>
          <w:szCs w:val="36"/>
        </w:rPr>
        <w:t>年</w:t>
      </w:r>
      <w:r>
        <w:rPr>
          <w:rFonts w:hint="eastAsia" w:ascii="仿宋" w:hAnsi="仿宋" w:eastAsia="仿宋" w:cs="仿宋"/>
          <w:b/>
          <w:sz w:val="36"/>
          <w:szCs w:val="36"/>
          <w:lang w:eastAsia="zh-CN"/>
        </w:rPr>
        <w:t>三</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hint="eastAsia" w:ascii="仿宋" w:hAnsi="仿宋" w:eastAsia="仿宋" w:cs="仿宋"/>
          <w:bCs/>
        </w:rPr>
      </w:pPr>
    </w:p>
    <w:p>
      <w:pPr>
        <w:pStyle w:val="3"/>
        <w:snapToGrid w:val="0"/>
        <w:spacing w:before="0" w:after="0" w:line="360" w:lineRule="auto"/>
        <w:jc w:val="center"/>
        <w:rPr>
          <w:rFonts w:hint="eastAsia" w:ascii="仿宋" w:hAnsi="仿宋" w:eastAsia="仿宋" w:cs="仿宋"/>
          <w:bCs w:val="0"/>
        </w:rPr>
      </w:pPr>
      <w:bookmarkStart w:id="5" w:name="_Toc4104"/>
      <w:bookmarkStart w:id="6" w:name="_Toc10210"/>
      <w:r>
        <w:rPr>
          <w:rFonts w:hint="eastAsia" w:ascii="仿宋" w:hAnsi="仿宋" w:eastAsia="仿宋" w:cs="仿宋"/>
          <w:bCs w:val="0"/>
        </w:rPr>
        <w:t>目   录</w:t>
      </w:r>
      <w:bookmarkEnd w:id="1"/>
      <w:bookmarkEnd w:id="2"/>
      <w:bookmarkEnd w:id="3"/>
      <w:bookmarkEnd w:id="4"/>
      <w:bookmarkEnd w:id="5"/>
      <w:bookmarkEnd w:id="6"/>
    </w:p>
    <w:p>
      <w:pPr>
        <w:spacing w:line="360" w:lineRule="auto"/>
        <w:rPr>
          <w:rFonts w:hint="eastAsia" w:ascii="仿宋" w:hAnsi="仿宋" w:eastAsia="仿宋" w:cs="仿宋"/>
        </w:rPr>
      </w:pPr>
    </w:p>
    <w:p>
      <w:pPr>
        <w:pStyle w:val="27"/>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_Toc19901 </w:instrText>
      </w:r>
      <w:r>
        <w:rPr>
          <w:rFonts w:hint="eastAsia" w:ascii="宋体" w:hAnsi="宋体" w:cs="宋体"/>
          <w:caps w:val="0"/>
          <w:sz w:val="24"/>
          <w:szCs w:val="24"/>
        </w:rPr>
        <w:fldChar w:fldCharType="separate"/>
      </w:r>
      <w:r>
        <w:rPr>
          <w:rFonts w:hint="eastAsia" w:ascii="宋体" w:hAnsi="宋体" w:cs="宋体"/>
          <w:sz w:val="24"/>
          <w:szCs w:val="24"/>
        </w:rPr>
        <w:t>第一部分  竞争性磋商邀请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7"/>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_Toc25306 </w:instrText>
      </w:r>
      <w:r>
        <w:rPr>
          <w:rFonts w:hint="eastAsia" w:ascii="宋体" w:hAnsi="宋体" w:cs="宋体"/>
          <w:caps w:val="0"/>
          <w:sz w:val="24"/>
          <w:szCs w:val="24"/>
        </w:rP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7"/>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_Toc3989 </w:instrText>
      </w:r>
      <w:r>
        <w:rPr>
          <w:rFonts w:hint="eastAsia" w:ascii="宋体" w:hAnsi="宋体" w:cs="宋体"/>
          <w:caps w:val="0"/>
          <w:sz w:val="24"/>
          <w:szCs w:val="24"/>
        </w:rPr>
        <w:fldChar w:fldCharType="separate"/>
      </w:r>
      <w:r>
        <w:rPr>
          <w:rFonts w:hint="eastAsia" w:ascii="宋体" w:hAnsi="宋体" w:cs="宋体"/>
          <w:sz w:val="24"/>
          <w:szCs w:val="24"/>
        </w:rPr>
        <w:t>第三部分  技术参数及项目</w:t>
      </w:r>
      <w:r>
        <w:rPr>
          <w:rFonts w:hint="eastAsia" w:ascii="宋体" w:hAnsi="宋体" w:cs="宋体"/>
          <w:sz w:val="24"/>
          <w:szCs w:val="24"/>
          <w:lang w:val="en-US" w:eastAsia="zh-CN"/>
        </w:rPr>
        <w:t>需</w:t>
      </w:r>
      <w:r>
        <w:rPr>
          <w:rFonts w:hint="eastAsia" w:ascii="宋体" w:hAnsi="宋体" w:cs="宋体"/>
          <w:sz w:val="24"/>
          <w:szCs w:val="24"/>
        </w:rPr>
        <w:t>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7"/>
        <w:tabs>
          <w:tab w:val="right" w:leader="dot" w:pos="8732"/>
        </w:tabs>
        <w:spacing w:line="360" w:lineRule="auto"/>
        <w:rPr>
          <w:rFonts w:hint="eastAsia" w:ascii="宋体" w:hAnsi="宋体" w:cs="宋体"/>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_Toc27922 </w:instrText>
      </w:r>
      <w:r>
        <w:rPr>
          <w:rFonts w:hint="eastAsia" w:ascii="宋体" w:hAnsi="宋体" w:cs="宋体"/>
          <w:caps w:val="0"/>
          <w:sz w:val="24"/>
          <w:szCs w:val="24"/>
        </w:rP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caps w:val="0"/>
          <w:sz w:val="24"/>
          <w:szCs w:val="24"/>
        </w:rPr>
        <w:fldChar w:fldCharType="end"/>
      </w:r>
    </w:p>
    <w:p>
      <w:pPr>
        <w:snapToGrid w:val="0"/>
        <w:spacing w:line="360" w:lineRule="auto"/>
        <w:rPr>
          <w:rFonts w:hint="eastAsia"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pStyle w:val="3"/>
        <w:spacing w:line="360" w:lineRule="auto"/>
        <w:jc w:val="center"/>
        <w:rPr>
          <w:rFonts w:hint="eastAsia" w:ascii="仿宋" w:hAnsi="仿宋" w:eastAsia="仿宋" w:cs="仿宋"/>
          <w:bCs w:val="0"/>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宋体" w:hAnsi="宋体" w:eastAsia="宋体" w:cs="宋体"/>
          <w:bCs w:val="0"/>
          <w:lang w:eastAsia="zh-CN"/>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sz w:val="44"/>
        </w:rPr>
        <w:br w:type="page"/>
      </w:r>
      <w:r>
        <w:rPr>
          <w:rFonts w:hint="eastAsia" w:ascii="宋体" w:hAnsi="宋体" w:cs="宋体"/>
          <w:b/>
          <w:bCs/>
          <w:color w:val="auto"/>
          <w:sz w:val="28"/>
          <w:szCs w:val="32"/>
          <w:lang w:eastAsia="zh-CN"/>
        </w:rPr>
        <w:t>兰州职业技术学院“课程思政”微课视频制作项目公告</w:t>
      </w:r>
    </w:p>
    <w:p>
      <w:pPr>
        <w:jc w:val="left"/>
        <w:rPr>
          <w:rFonts w:hint="eastAsia" w:ascii="宋体" w:hAnsi="宋体" w:cs="宋体"/>
          <w:color w:val="auto"/>
          <w:sz w:val="21"/>
          <w:szCs w:val="21"/>
        </w:rPr>
      </w:pPr>
      <w:r>
        <w:rPr>
          <w:rFonts w:hint="eastAsia" w:ascii="宋体" w:hAnsi="宋体" w:cs="宋体"/>
          <w:sz w:val="24"/>
        </w:rPr>
        <w:t xml:space="preserve">  </w:t>
      </w:r>
      <w:r>
        <w:rPr>
          <w:rFonts w:hint="eastAsia" w:ascii="宋体" w:hAnsi="宋体" w:cs="宋体"/>
          <w:color w:val="auto"/>
          <w:sz w:val="24"/>
        </w:rPr>
        <w:t xml:space="preserve"> </w:t>
      </w:r>
      <w:bookmarkStart w:id="37" w:name="_GoBack"/>
      <w:r>
        <w:rPr>
          <w:rFonts w:hint="eastAsia" w:ascii="宋体" w:hAnsi="宋体" w:cs="宋体"/>
          <w:color w:val="auto"/>
          <w:sz w:val="21"/>
          <w:szCs w:val="21"/>
        </w:rPr>
        <w:t xml:space="preserve"> 兰州职业技术学院“课程思政</w:t>
      </w:r>
      <w:r>
        <w:rPr>
          <w:rFonts w:hint="eastAsia" w:ascii="宋体" w:hAnsi="宋体" w:cs="宋体"/>
          <w:color w:val="auto"/>
          <w:sz w:val="21"/>
          <w:szCs w:val="21"/>
          <w:lang w:eastAsia="zh-CN"/>
        </w:rPr>
        <w:t>”</w:t>
      </w:r>
      <w:r>
        <w:rPr>
          <w:rFonts w:hint="eastAsia" w:ascii="宋体" w:hAnsi="宋体" w:cs="宋体"/>
          <w:color w:val="auto"/>
          <w:sz w:val="21"/>
          <w:szCs w:val="21"/>
        </w:rPr>
        <w:t>微课视频制作项目</w:t>
      </w:r>
      <w:bookmarkEnd w:id="37"/>
      <w:r>
        <w:rPr>
          <w:rFonts w:hint="eastAsia" w:ascii="宋体" w:hAnsi="宋体" w:cs="宋体"/>
          <w:color w:val="auto"/>
          <w:sz w:val="21"/>
          <w:szCs w:val="21"/>
        </w:rPr>
        <w:t>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w:t>
      </w:r>
      <w:r>
        <w:rPr>
          <w:rFonts w:hint="eastAsia" w:ascii="宋体" w:hAnsi="宋体" w:cs="宋体"/>
          <w:b/>
          <w:color w:val="auto"/>
          <w:sz w:val="21"/>
          <w:szCs w:val="21"/>
          <w:lang w:val="en-US" w:eastAsia="zh-CN"/>
        </w:rPr>
        <w:t>1001</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（三）</w:t>
      </w:r>
      <w:r>
        <w:rPr>
          <w:rFonts w:hint="eastAsia" w:hAnsi="宋体"/>
          <w:color w:val="auto"/>
          <w:kern w:val="2"/>
          <w:sz w:val="21"/>
          <w:szCs w:val="21"/>
        </w:rPr>
        <w:t>本项目不接受联合体投标。</w:t>
      </w:r>
    </w:p>
    <w:p>
      <w:pP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2"/>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2"/>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3</w:t>
      </w:r>
      <w:r>
        <w:rPr>
          <w:rFonts w:hint="eastAsia" w:ascii="宋体" w:hAnsi="宋体" w:cs="宋体"/>
          <w:color w:val="auto"/>
          <w:sz w:val="21"/>
          <w:szCs w:val="21"/>
        </w:rPr>
        <w:t>月</w:t>
      </w:r>
      <w:r>
        <w:rPr>
          <w:rFonts w:hint="eastAsia" w:ascii="宋体" w:hAnsi="宋体" w:cs="宋体"/>
          <w:color w:val="auto"/>
          <w:sz w:val="21"/>
          <w:szCs w:val="21"/>
          <w:lang w:val="en-US" w:eastAsia="zh-CN"/>
        </w:rPr>
        <w:t>5</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3</w:t>
      </w:r>
      <w:r>
        <w:rPr>
          <w:rFonts w:hint="eastAsia" w:ascii="宋体" w:hAnsi="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val="en-US" w:eastAsia="zh-CN"/>
        </w:rPr>
        <w:t>五</w:t>
      </w:r>
      <w:r>
        <w:rPr>
          <w:rFonts w:hint="eastAsia" w:ascii="宋体" w:hAnsi="宋体" w:cs="宋体"/>
          <w:color w:val="auto"/>
          <w:sz w:val="21"/>
          <w:szCs w:val="21"/>
        </w:rPr>
        <w:t>个工作日。</w:t>
      </w:r>
      <w:r>
        <w:rPr>
          <w:rFonts w:ascii="宋体" w:hAnsi="宋体" w:cs="宋体"/>
          <w:color w:val="auto"/>
          <w:sz w:val="21"/>
          <w:szCs w:val="21"/>
        </w:rPr>
        <w:t xml:space="preserve"> </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3</w:t>
      </w:r>
      <w:r>
        <w:rPr>
          <w:rFonts w:hint="eastAsia" w:ascii="宋体" w:hAnsi="宋体" w:cs="宋体"/>
          <w:color w:val="auto"/>
          <w:sz w:val="21"/>
          <w:szCs w:val="21"/>
        </w:rPr>
        <w:t>月</w:t>
      </w:r>
      <w:r>
        <w:rPr>
          <w:rFonts w:hint="eastAsia" w:ascii="宋体" w:hAnsi="宋体" w:cs="宋体"/>
          <w:color w:val="auto"/>
          <w:sz w:val="21"/>
          <w:szCs w:val="21"/>
          <w:lang w:val="en-US" w:eastAsia="zh-CN"/>
        </w:rPr>
        <w:t>15</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3</w:t>
      </w:r>
      <w:r>
        <w:rPr>
          <w:rFonts w:hint="eastAsia" w:ascii="宋体" w:hAnsi="宋体" w:cs="宋体"/>
          <w:color w:val="auto"/>
          <w:sz w:val="21"/>
          <w:szCs w:val="21"/>
        </w:rPr>
        <w:t>月</w:t>
      </w:r>
      <w:r>
        <w:rPr>
          <w:rFonts w:hint="eastAsia" w:ascii="宋体" w:hAnsi="宋体" w:cs="宋体"/>
          <w:color w:val="auto"/>
          <w:sz w:val="21"/>
          <w:szCs w:val="21"/>
          <w:lang w:val="en-US" w:eastAsia="zh-CN"/>
        </w:rPr>
        <w:t>15</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pacing w:line="360" w:lineRule="auto"/>
        <w:ind w:firstLine="420" w:firstLineChars="200"/>
        <w:rPr>
          <w:rFonts w:ascii="宋体" w:cs="宋体"/>
          <w:sz w:val="21"/>
          <w:szCs w:val="21"/>
        </w:rPr>
      </w:pPr>
      <w:r>
        <w:rPr>
          <w:rFonts w:hint="eastAsia" w:ascii="宋体" w:hAnsi="宋体" w:cs="宋体"/>
          <w:sz w:val="21"/>
          <w:szCs w:val="21"/>
        </w:rPr>
        <w:t>采</w:t>
      </w:r>
      <w:r>
        <w:rPr>
          <w:rFonts w:ascii="宋体" w:hAnsi="宋体" w:cs="宋体"/>
          <w:sz w:val="21"/>
          <w:szCs w:val="21"/>
        </w:rPr>
        <w:t xml:space="preserve"> </w:t>
      </w:r>
      <w:r>
        <w:rPr>
          <w:rFonts w:hint="eastAsia" w:ascii="宋体" w:hAnsi="宋体" w:cs="宋体"/>
          <w:sz w:val="21"/>
          <w:szCs w:val="21"/>
        </w:rPr>
        <w:t>购</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兰州职业技术学院</w:t>
      </w:r>
      <w:r>
        <w:rPr>
          <w:rFonts w:ascii="宋体" w:hAnsi="宋体" w:cs="宋体"/>
          <w:sz w:val="21"/>
          <w:szCs w:val="21"/>
        </w:rPr>
        <w:t xml:space="preserve"> </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 系 人：</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联系电话：</w:t>
      </w:r>
    </w:p>
    <w:p>
      <w:pPr>
        <w:spacing w:line="360" w:lineRule="auto"/>
        <w:ind w:firstLine="420" w:firstLineChars="200"/>
        <w:rPr>
          <w:rFonts w:hint="default" w:ascii="宋体" w:hAnsi="宋体" w:cs="宋体"/>
          <w:sz w:val="21"/>
          <w:szCs w:val="21"/>
          <w:lang w:val="en-US" w:eastAsia="zh-CN"/>
        </w:rPr>
      </w:pPr>
    </w:p>
    <w:p>
      <w:pPr>
        <w:spacing w:line="360" w:lineRule="auto"/>
        <w:jc w:val="center"/>
        <w:rPr>
          <w:rFonts w:hint="eastAsia" w:ascii="宋体" w:hAnsi="宋体" w:cs="宋体"/>
          <w:sz w:val="21"/>
          <w:szCs w:val="21"/>
          <w:lang w:eastAsia="zh-CN"/>
        </w:rPr>
      </w:pPr>
    </w:p>
    <w:p>
      <w:pP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3</w:t>
      </w:r>
      <w:r>
        <w:rPr>
          <w:rFonts w:hint="eastAsia" w:ascii="宋体" w:hAnsi="宋体" w:cs="宋体"/>
          <w:color w:val="auto"/>
          <w:sz w:val="21"/>
          <w:szCs w:val="21"/>
        </w:rPr>
        <w:t>月</w:t>
      </w:r>
      <w:r>
        <w:rPr>
          <w:rFonts w:hint="eastAsia" w:ascii="宋体" w:hAnsi="宋体" w:cs="宋体"/>
          <w:color w:val="auto"/>
          <w:sz w:val="21"/>
          <w:szCs w:val="21"/>
          <w:lang w:val="en-US" w:eastAsia="zh-CN"/>
        </w:rPr>
        <w:t>5</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rPr>
      </w:pPr>
      <w:bookmarkStart w:id="10" w:name="_Toc361769629"/>
      <w:bookmarkStart w:id="11" w:name="_Toc361769763"/>
    </w:p>
    <w:p>
      <w:pPr>
        <w:rPr>
          <w:rFonts w:hint="eastAsia"/>
        </w:rPr>
      </w:pPr>
    </w:p>
    <w:p>
      <w:pPr>
        <w:pStyle w:val="3"/>
        <w:spacing w:line="360" w:lineRule="auto"/>
        <w:jc w:val="center"/>
        <w:rPr>
          <w:rFonts w:hint="eastAsia" w:ascii="仿宋" w:hAnsi="仿宋" w:eastAsia="仿宋" w:cs="仿宋"/>
          <w:bCs w:val="0"/>
        </w:rPr>
      </w:pPr>
    </w:p>
    <w:p>
      <w:pPr>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3"/>
        <w:spacing w:line="360" w:lineRule="auto"/>
        <w:jc w:val="center"/>
        <w:rPr>
          <w:rFonts w:hint="eastAsia" w:ascii="宋体" w:hAnsi="宋体" w:cs="宋体"/>
          <w:bCs w:val="0"/>
        </w:rPr>
      </w:pPr>
    </w:p>
    <w:p>
      <w:pPr>
        <w:pStyle w:val="3"/>
        <w:spacing w:line="360" w:lineRule="auto"/>
        <w:jc w:val="center"/>
        <w:rPr>
          <w:rFonts w:hint="eastAsia"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20"/>
        <w:spacing w:line="360" w:lineRule="auto"/>
        <w:jc w:val="center"/>
        <w:rPr>
          <w:rFonts w:hint="eastAsia" w:ascii="仿宋" w:hAnsi="仿宋" w:eastAsia="仿宋" w:cs="仿宋"/>
          <w:b/>
          <w:bCs/>
          <w:sz w:val="32"/>
          <w:szCs w:val="32"/>
        </w:rPr>
      </w:pPr>
      <w:bookmarkStart w:id="13" w:name="_Toc361769764"/>
      <w:bookmarkStart w:id="14" w:name="_Toc361769630"/>
    </w:p>
    <w:p>
      <w:pPr>
        <w:pStyle w:val="20"/>
        <w:spacing w:line="360" w:lineRule="auto"/>
        <w:jc w:val="center"/>
        <w:rPr>
          <w:rFonts w:hint="eastAsia" w:ascii="仿宋" w:hAnsi="仿宋" w:eastAsia="仿宋" w:cs="仿宋"/>
          <w:b/>
          <w:bCs/>
          <w:sz w:val="32"/>
          <w:szCs w:val="32"/>
        </w:rPr>
      </w:pPr>
    </w:p>
    <w:p>
      <w:pPr>
        <w:pStyle w:val="20"/>
        <w:spacing w:line="360" w:lineRule="auto"/>
        <w:jc w:val="center"/>
        <w:rPr>
          <w:rFonts w:hint="eastAsia" w:ascii="仿宋" w:hAnsi="仿宋" w:eastAsia="仿宋" w:cs="仿宋"/>
          <w:b/>
          <w:bCs/>
          <w:sz w:val="32"/>
          <w:szCs w:val="32"/>
        </w:rPr>
      </w:pPr>
    </w:p>
    <w:p>
      <w:pPr>
        <w:pStyle w:val="20"/>
        <w:spacing w:line="360" w:lineRule="auto"/>
        <w:jc w:val="center"/>
        <w:rPr>
          <w:rFonts w:hint="eastAsia" w:ascii="仿宋" w:hAnsi="仿宋" w:eastAsia="仿宋" w:cs="仿宋"/>
          <w:b/>
          <w:bCs/>
          <w:sz w:val="32"/>
          <w:szCs w:val="32"/>
        </w:rPr>
      </w:pPr>
    </w:p>
    <w:p>
      <w:pPr>
        <w:pStyle w:val="20"/>
        <w:spacing w:line="360" w:lineRule="auto"/>
        <w:jc w:val="center"/>
        <w:rPr>
          <w:rFonts w:hint="eastAsia" w:ascii="仿宋" w:hAnsi="仿宋" w:eastAsia="仿宋" w:cs="仿宋"/>
          <w:b/>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val="0"/>
          <w:bCs/>
          <w:sz w:val="32"/>
          <w:szCs w:val="32"/>
        </w:rPr>
      </w:pPr>
    </w:p>
    <w:p>
      <w:pPr>
        <w:pStyle w:val="2"/>
        <w:rPr>
          <w:rFonts w:hint="eastAsia"/>
        </w:rPr>
      </w:pPr>
    </w:p>
    <w:p>
      <w:pPr>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rPr>
          <w:rFonts w:hint="eastAsia" w:ascii="仿宋" w:hAnsi="仿宋" w:eastAsia="仿宋" w:cs="仿宋"/>
        </w:rPr>
      </w:pPr>
    </w:p>
    <w:p>
      <w:pPr>
        <w:pStyle w:val="20"/>
        <w:spacing w:line="360" w:lineRule="auto"/>
        <w:jc w:val="center"/>
        <w:outlineLvl w:val="1"/>
        <w:rPr>
          <w:rFonts w:hint="eastAsia" w:ascii="宋体" w:hAnsi="宋体" w:eastAsia="宋体" w:cs="宋体"/>
          <w:b/>
          <w:sz w:val="32"/>
          <w:szCs w:val="32"/>
        </w:rPr>
      </w:pPr>
      <w:bookmarkStart w:id="15" w:name="_Toc17640"/>
      <w:bookmarkStart w:id="16" w:name="_Toc14913"/>
      <w:r>
        <w:rPr>
          <w:rFonts w:hint="eastAsia" w:ascii="宋体" w:hAnsi="宋体" w:eastAsia="宋体" w:cs="宋体"/>
          <w:b/>
          <w:sz w:val="32"/>
          <w:szCs w:val="32"/>
        </w:rPr>
        <w:t>一、供应商须知前附表</w:t>
      </w:r>
      <w:bookmarkEnd w:id="13"/>
      <w:bookmarkEnd w:id="14"/>
      <w:bookmarkEnd w:id="15"/>
      <w:bookmarkEnd w:id="16"/>
    </w:p>
    <w:p>
      <w:pPr>
        <w:pStyle w:val="20"/>
        <w:spacing w:line="360" w:lineRule="auto"/>
        <w:rPr>
          <w:rFonts w:hint="eastAsia" w:ascii="宋体" w:hAnsi="宋体" w:eastAsia="宋体" w:cs="宋体"/>
          <w:b/>
          <w:w w:val="95"/>
          <w:sz w:val="24"/>
          <w:szCs w:val="24"/>
        </w:rPr>
      </w:pPr>
      <w:r>
        <w:rPr>
          <w:rFonts w:hint="eastAsia" w:ascii="宋体" w:hAnsi="宋体" w:eastAsia="宋体" w:cs="宋体"/>
          <w:b/>
          <w:w w:val="95"/>
          <w:szCs w:val="21"/>
        </w:rPr>
        <w:t xml:space="preserve">   </w:t>
      </w:r>
      <w:r>
        <w:rPr>
          <w:rFonts w:hint="eastAsia" w:ascii="宋体" w:hAnsi="宋体" w:eastAsia="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20"/>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20"/>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w:t>
            </w:r>
            <w:r>
              <w:rPr>
                <w:rFonts w:hint="eastAsia" w:ascii="宋体" w:hAnsi="宋体" w:cs="宋体"/>
                <w:color w:val="auto"/>
                <w:sz w:val="21"/>
                <w:szCs w:val="21"/>
              </w:rPr>
              <w:t xml:space="preserve"> 兰州职业技术学院“课程思政“微课视频制作项目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20"/>
              <w:snapToGrid w:val="0"/>
              <w:spacing w:line="360" w:lineRule="auto"/>
              <w:ind w:firstLine="420" w:firstLineChars="200"/>
              <w:rPr>
                <w:rFonts w:hint="default" w:ascii="宋体" w:hAnsi="宋体" w:eastAsia="宋体" w:cs="宋体"/>
                <w:bCs/>
                <w:color w:val="auto"/>
                <w:sz w:val="21"/>
                <w:szCs w:val="21"/>
                <w:lang w:val="en-US" w:bidi="ar"/>
              </w:rPr>
            </w:pPr>
            <w:r>
              <w:rPr>
                <w:rFonts w:hint="eastAsia" w:ascii="宋体" w:hAnsi="宋体" w:eastAsia="宋体" w:cs="宋体"/>
                <w:bCs/>
                <w:color w:val="auto"/>
                <w:sz w:val="21"/>
                <w:szCs w:val="21"/>
                <w:lang w:bidi="ar"/>
              </w:rPr>
              <w:t>磋商内容</w:t>
            </w:r>
            <w:r>
              <w:rPr>
                <w:rFonts w:hint="eastAsia" w:hAnsi="宋体" w:eastAsia="宋体" w:cs="宋体"/>
                <w:bCs/>
                <w:color w:val="auto"/>
                <w:sz w:val="21"/>
                <w:szCs w:val="21"/>
                <w:lang w:eastAsia="zh-CN" w:bidi="ar"/>
              </w:rPr>
              <w:t>：</w:t>
            </w:r>
            <w:r>
              <w:rPr>
                <w:rFonts w:hint="eastAsia" w:ascii="宋体" w:hAnsi="宋体" w:cs="宋体"/>
                <w:color w:val="auto"/>
                <w:sz w:val="21"/>
                <w:szCs w:val="21"/>
              </w:rPr>
              <w:t>“课程思政“微课视频制作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
                <w:color w:val="auto"/>
                <w:sz w:val="21"/>
                <w:szCs w:val="21"/>
                <w:lang w:val="en-US" w:eastAsia="zh-CN"/>
              </w:rPr>
              <w:t>480000元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20"/>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20"/>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20"/>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ascii="Times New Roman" w:hAnsi="宋体" w:cs="Times New Roman"/>
                <w:color w:val="auto"/>
                <w:kern w:val="2"/>
                <w:sz w:val="21"/>
                <w:szCs w:val="21"/>
                <w:lang w:val="en-US" w:eastAsia="zh-CN"/>
              </w:rPr>
              <w:t>（三）本项目不接受联合体投标。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20"/>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20"/>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磋商响应文件及电子版要求：</w:t>
            </w:r>
          </w:p>
          <w:p>
            <w:pPr>
              <w:pStyle w:val="20"/>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20"/>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供应商必须按照磋商文件的规定和要求签字、盖章（法人代表的签字可用具有法定效力的签字章）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磋商文件澄清: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 xml:space="preserve"> 年</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日17点00分之前将磋商文件有关问题以书面形式发至</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邮箱地址：</w:t>
            </w:r>
            <w:r>
              <w:rPr>
                <w:rFonts w:hint="eastAsia" w:ascii="宋体" w:hAnsi="宋体" w:cs="宋体"/>
                <w:color w:val="auto"/>
                <w:sz w:val="21"/>
                <w:szCs w:val="21"/>
                <w:lang w:val="en-US" w:eastAsia="zh-CN"/>
              </w:rPr>
              <w:t>371416968@qq.com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20"/>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20"/>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3</w:t>
            </w:r>
            <w:r>
              <w:rPr>
                <w:rFonts w:hint="eastAsia" w:ascii="宋体" w:hAnsi="宋体" w:cs="宋体"/>
                <w:color w:val="auto"/>
                <w:sz w:val="21"/>
                <w:szCs w:val="21"/>
              </w:rPr>
              <w:t>月</w:t>
            </w:r>
            <w:r>
              <w:rPr>
                <w:rFonts w:hint="eastAsia" w:ascii="宋体" w:hAnsi="宋体" w:cs="宋体"/>
                <w:color w:val="auto"/>
                <w:sz w:val="21"/>
                <w:szCs w:val="21"/>
                <w:lang w:val="en-US" w:eastAsia="zh-CN"/>
              </w:rPr>
              <w:t>15</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20"/>
        <w:spacing w:line="360" w:lineRule="auto"/>
        <w:outlineLvl w:val="1"/>
        <w:rPr>
          <w:rFonts w:hint="eastAsia" w:ascii="仿宋" w:hAnsi="仿宋" w:eastAsia="仿宋" w:cs="仿宋"/>
          <w:b/>
          <w:bCs/>
          <w:sz w:val="32"/>
          <w:szCs w:val="32"/>
        </w:rPr>
      </w:pPr>
      <w:bookmarkStart w:id="17" w:name="_Toc361769765"/>
      <w:bookmarkStart w:id="18" w:name="_Toc361769631"/>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0"/>
        <w:spacing w:line="360" w:lineRule="auto"/>
        <w:jc w:val="center"/>
        <w:outlineLvl w:val="1"/>
        <w:rPr>
          <w:rFonts w:hint="eastAsia" w:ascii="仿宋" w:hAnsi="仿宋" w:eastAsia="仿宋" w:cs="仿宋"/>
          <w:b/>
          <w:bCs/>
          <w:sz w:val="28"/>
          <w:szCs w:val="28"/>
        </w:rPr>
      </w:pPr>
      <w:bookmarkStart w:id="19" w:name="_Toc23106"/>
      <w:bookmarkStart w:id="20" w:name="_Toc19997"/>
      <w:r>
        <w:rPr>
          <w:rFonts w:hint="eastAsia" w:ascii="仿宋" w:hAnsi="仿宋" w:eastAsia="仿宋" w:cs="仿宋"/>
          <w:b/>
          <w:bCs/>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（1）“采购人、甲方”系指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bookmarkStart w:id="21" w:name="_Toc24615"/>
      <w:r>
        <w:rPr>
          <w:rFonts w:hint="eastAsia" w:ascii="宋体" w:hAnsi="宋体" w:eastAsia="宋体" w:cs="宋体"/>
          <w:b/>
          <w:bCs/>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招 标 人：</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包    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磋商文件编号：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r>
        <w:rPr>
          <w:rFonts w:hint="eastAsia" w:ascii="宋体" w:hAnsi="宋体" w:eastAsia="宋体" w:cs="宋体"/>
          <w:bCs/>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sz w:val="21"/>
          <w:szCs w:val="21"/>
        </w:rPr>
      </w:pPr>
      <w:r>
        <w:rPr>
          <w:rFonts w:hint="eastAsia" w:ascii="宋体" w:hAnsi="宋体" w:eastAsia="宋体" w:cs="宋体"/>
          <w:sz w:val="21"/>
          <w:szCs w:val="21"/>
        </w:rPr>
        <w:t>法定代表人或委托代理人（签字）</w:t>
      </w:r>
      <w:r>
        <w:rPr>
          <w:rFonts w:hint="eastAsia" w:ascii="宋体" w:hAnsi="宋体" w:eastAsia="宋体" w:cs="宋体"/>
          <w:bCs/>
          <w:sz w:val="21"/>
          <w:szCs w:val="21"/>
        </w:rPr>
        <w:t>：</w:t>
      </w:r>
      <w:r>
        <w:rPr>
          <w:rFonts w:hint="eastAsia" w:ascii="宋体" w:hAnsi="宋体" w:eastAsia="宋体" w:cs="宋体"/>
          <w:bCs/>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磋商响应文件在</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3.3.5</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3.3.6</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在规定的时间内，供应商可以修改其磋商响应文件的内容，但必须以书面形式通知</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将在“供应商须知前附表”规定的时间、地点组织</w:t>
      </w:r>
      <w:r>
        <w:rPr>
          <w:rFonts w:hint="eastAsia" w:ascii="宋体" w:hAnsi="宋体" w:eastAsia="宋体" w:cs="宋体"/>
          <w:bCs/>
          <w:sz w:val="21"/>
          <w:szCs w:val="21"/>
        </w:rPr>
        <w:t>磋商</w:t>
      </w:r>
      <w:r>
        <w:rPr>
          <w:rFonts w:hint="eastAsia" w:ascii="宋体" w:hAnsi="宋体" w:eastAsia="宋体" w:cs="宋体"/>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4.2</w:t>
      </w:r>
      <w:r>
        <w:rPr>
          <w:rFonts w:hint="eastAsia" w:ascii="宋体" w:hAnsi="宋体" w:eastAsia="宋体" w:cs="宋体"/>
          <w:b/>
          <w:bCs/>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将按照相关法律法规</w:t>
      </w:r>
      <w:r>
        <w:rPr>
          <w:rFonts w:hint="eastAsia" w:ascii="宋体" w:hAnsi="宋体" w:cs="宋体"/>
          <w:sz w:val="21"/>
          <w:szCs w:val="21"/>
          <w:lang w:eastAsia="zh-CN"/>
        </w:rPr>
        <w:t>及院内相关</w:t>
      </w:r>
      <w:r>
        <w:rPr>
          <w:rFonts w:hint="eastAsia" w:ascii="宋体" w:hAnsi="宋体" w:eastAsia="宋体" w:cs="宋体"/>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4.2.2磋商小组由采购人代表及有关技术、经济等方面的专家组成。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4.2.3</w:t>
      </w:r>
      <w:r>
        <w:rPr>
          <w:rFonts w:hint="eastAsia" w:ascii="宋体" w:hAnsi="宋体" w:eastAsia="宋体" w:cs="宋体"/>
          <w:kern w:val="0"/>
          <w:sz w:val="21"/>
          <w:szCs w:val="21"/>
        </w:rPr>
        <w:t>磋商小组所有成员应当集中与单一供应商分别进行磋商。</w:t>
      </w:r>
      <w:r>
        <w:rPr>
          <w:rFonts w:hint="eastAsia" w:ascii="宋体" w:hAnsi="宋体" w:eastAsia="宋体" w:cs="宋体"/>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4.2.5在磋商期间，响应文件中有不满足竞争性磋商文件资质要求的或不符合竞争性磋商文件带“</w:t>
      </w:r>
      <w:r>
        <w:rPr>
          <w:rFonts w:hint="eastAsia" w:ascii="宋体" w:hAnsi="宋体" w:eastAsia="宋体" w:cs="宋体"/>
          <w:b/>
          <w:bCs/>
          <w:sz w:val="21"/>
          <w:szCs w:val="21"/>
        </w:rPr>
        <w:t>★</w:t>
      </w:r>
      <w:r>
        <w:rPr>
          <w:rFonts w:hint="eastAsia" w:ascii="宋体" w:hAnsi="宋体" w:eastAsia="宋体" w:cs="宋体"/>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3"/>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4.4.1磋商小组将审查磋商响应文件是否完整、资格证明文件是否齐全、合格</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4.5磋商响应文件的澄清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24.1  为有助于对磋商响应文件的审查、评价和比较，磋商响应期间可分别要求供应商对其磋商响应文件进行澄清或答疑，有关澄清或答疑要求的答复应以书面形式提交。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1266"/>
        <w:gridCol w:w="958"/>
        <w:gridCol w:w="5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6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pacing w:before="0" w:beforeAutospacing="0" w:after="0" w:afterAutospacing="0" w:line="360" w:lineRule="auto"/>
              <w:ind w:left="0" w:right="0"/>
              <w:jc w:val="center"/>
              <w:textAlignment w:val="baseline"/>
              <w:rPr>
                <w:rFonts w:hint="default" w:ascii="微软雅黑" w:hAnsi="微软雅黑" w:eastAsia="微软雅黑" w:cs="宋体"/>
                <w:b/>
                <w:bCs/>
                <w:sz w:val="24"/>
              </w:rPr>
            </w:pPr>
            <w:r>
              <w:rPr>
                <w:rFonts w:hint="eastAsia" w:ascii="微软雅黑" w:hAnsi="微软雅黑" w:eastAsia="微软雅黑" w:cs="宋体"/>
                <w:b/>
                <w:bCs/>
                <w:sz w:val="24"/>
              </w:rPr>
              <w:t>评分项目</w:t>
            </w:r>
          </w:p>
        </w:tc>
        <w:tc>
          <w:tcPr>
            <w:tcW w:w="70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pacing w:before="0" w:beforeAutospacing="0" w:after="0" w:afterAutospacing="0" w:line="360" w:lineRule="auto"/>
              <w:ind w:left="0" w:right="0"/>
              <w:jc w:val="center"/>
              <w:textAlignment w:val="baseline"/>
              <w:rPr>
                <w:rFonts w:hint="default" w:ascii="微软雅黑" w:hAnsi="微软雅黑" w:eastAsia="微软雅黑" w:cs="宋体"/>
                <w:b/>
                <w:bCs/>
                <w:sz w:val="24"/>
              </w:rPr>
            </w:pPr>
            <w:r>
              <w:rPr>
                <w:rFonts w:hint="eastAsia" w:ascii="微软雅黑" w:hAnsi="微软雅黑" w:eastAsia="微软雅黑" w:cs="宋体"/>
                <w:b/>
                <w:bCs/>
                <w:sz w:val="24"/>
              </w:rPr>
              <w:t>项目内容</w:t>
            </w:r>
          </w:p>
        </w:tc>
        <w:tc>
          <w:tcPr>
            <w:tcW w:w="53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pacing w:before="0" w:beforeAutospacing="0" w:after="0" w:afterAutospacing="0" w:line="360" w:lineRule="auto"/>
              <w:ind w:left="0" w:right="0"/>
              <w:jc w:val="center"/>
              <w:textAlignment w:val="baseline"/>
              <w:rPr>
                <w:rFonts w:hint="default" w:ascii="微软雅黑" w:hAnsi="微软雅黑" w:eastAsia="微软雅黑" w:cs="宋体"/>
                <w:b/>
                <w:bCs/>
                <w:sz w:val="24"/>
              </w:rPr>
            </w:pPr>
            <w:r>
              <w:rPr>
                <w:rFonts w:hint="eastAsia" w:ascii="微软雅黑" w:hAnsi="微软雅黑" w:eastAsia="微软雅黑" w:cs="宋体"/>
                <w:b/>
                <w:bCs/>
                <w:sz w:val="24"/>
              </w:rPr>
              <w:t>分值</w:t>
            </w:r>
          </w:p>
        </w:tc>
        <w:tc>
          <w:tcPr>
            <w:tcW w:w="299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pacing w:before="0" w:beforeAutospacing="0" w:after="0" w:afterAutospacing="0" w:line="360" w:lineRule="auto"/>
              <w:ind w:left="0" w:right="0"/>
              <w:jc w:val="center"/>
              <w:textAlignment w:val="baseline"/>
              <w:rPr>
                <w:rFonts w:hint="default" w:ascii="微软雅黑" w:hAnsi="微软雅黑" w:eastAsia="微软雅黑" w:cs="宋体"/>
                <w:b/>
                <w:bCs/>
                <w:sz w:val="24"/>
              </w:rPr>
            </w:pPr>
            <w:r>
              <w:rPr>
                <w:rFonts w:hint="eastAsia" w:ascii="微软雅黑" w:hAnsi="微软雅黑" w:eastAsia="微软雅黑" w:cs="宋体"/>
                <w:b/>
                <w:bCs/>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6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default" w:ascii="宋体" w:hAnsi="宋体" w:eastAsia="宋体" w:cs="宋体"/>
                <w:sz w:val="21"/>
                <w:szCs w:val="21"/>
              </w:rPr>
            </w:pPr>
            <w:r>
              <w:rPr>
                <w:rFonts w:hint="eastAsia" w:ascii="宋体" w:hAnsi="宋体" w:eastAsia="宋体" w:cs="宋体"/>
                <w:sz w:val="21"/>
                <w:szCs w:val="21"/>
              </w:rPr>
              <w:t>价格部分</w:t>
            </w:r>
          </w:p>
        </w:tc>
        <w:tc>
          <w:tcPr>
            <w:tcW w:w="70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default" w:ascii="宋体" w:hAnsi="宋体" w:eastAsia="宋体" w:cs="宋体"/>
                <w:sz w:val="21"/>
                <w:szCs w:val="21"/>
              </w:rPr>
            </w:pPr>
            <w:r>
              <w:rPr>
                <w:rFonts w:hint="eastAsia" w:ascii="宋体" w:hAnsi="宋体" w:eastAsia="宋体" w:cs="宋体"/>
                <w:sz w:val="21"/>
                <w:szCs w:val="21"/>
              </w:rPr>
              <w:t>价格分</w:t>
            </w:r>
          </w:p>
        </w:tc>
        <w:tc>
          <w:tcPr>
            <w:tcW w:w="53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both"/>
              <w:textAlignment w:val="auto"/>
              <w:rPr>
                <w:rFonts w:hint="default" w:ascii="宋体" w:hAnsi="宋体" w:eastAsia="宋体" w:cs="宋体"/>
                <w:sz w:val="21"/>
                <w:szCs w:val="21"/>
              </w:rPr>
            </w:pPr>
            <w:r>
              <w:rPr>
                <w:rFonts w:hint="eastAsia" w:ascii="宋体" w:hAnsi="宋体" w:eastAsia="宋体" w:cs="宋体"/>
                <w:sz w:val="21"/>
                <w:szCs w:val="21"/>
              </w:rPr>
              <w:t>3</w:t>
            </w:r>
            <w:r>
              <w:rPr>
                <w:rFonts w:hint="default" w:ascii="宋体" w:hAnsi="宋体" w:eastAsia="宋体" w:cs="宋体"/>
                <w:sz w:val="21"/>
                <w:szCs w:val="21"/>
              </w:rPr>
              <w:t>0</w:t>
            </w:r>
            <w:r>
              <w:rPr>
                <w:rFonts w:hint="eastAsia" w:ascii="宋体" w:hAnsi="宋体" w:eastAsia="宋体" w:cs="宋体"/>
                <w:sz w:val="21"/>
                <w:szCs w:val="21"/>
              </w:rPr>
              <w:t>分</w:t>
            </w:r>
          </w:p>
        </w:tc>
        <w:tc>
          <w:tcPr>
            <w:tcW w:w="299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eastAsia" w:ascii="宋体" w:hAnsi="宋体" w:eastAsia="宋体" w:cs="宋体"/>
                <w:sz w:val="21"/>
                <w:szCs w:val="21"/>
              </w:rPr>
              <w:t>满足招标文件要求且投标价格最低的投标报价为评标基准价，其价格分为满分。其他投标人的价格分统一按照下列公式计算：投标报价得分=（评标基准价/投标报价）×3</w:t>
            </w:r>
            <w:r>
              <w:rPr>
                <w:rFonts w:hint="default" w:ascii="宋体" w:hAnsi="宋体" w:eastAsia="宋体" w:cs="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66" w:type="pct"/>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default" w:ascii="宋体" w:hAnsi="宋体" w:eastAsia="宋体" w:cs="宋体"/>
                <w:sz w:val="21"/>
                <w:szCs w:val="21"/>
              </w:rPr>
            </w:pPr>
            <w:r>
              <w:rPr>
                <w:rFonts w:hint="eastAsia" w:ascii="宋体" w:hAnsi="宋体" w:eastAsia="宋体" w:cs="宋体"/>
                <w:sz w:val="21"/>
                <w:szCs w:val="21"/>
              </w:rPr>
              <w:t>技术部分</w:t>
            </w:r>
          </w:p>
        </w:tc>
        <w:tc>
          <w:tcPr>
            <w:tcW w:w="70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default" w:ascii="宋体" w:hAnsi="宋体" w:eastAsia="宋体" w:cs="宋体"/>
                <w:sz w:val="21"/>
                <w:szCs w:val="21"/>
              </w:rPr>
            </w:pPr>
            <w:r>
              <w:rPr>
                <w:rFonts w:hint="eastAsia" w:ascii="宋体" w:hAnsi="宋体" w:eastAsia="宋体" w:cs="宋体"/>
                <w:sz w:val="21"/>
                <w:szCs w:val="21"/>
              </w:rPr>
              <w:t>技术要求</w:t>
            </w:r>
          </w:p>
        </w:tc>
        <w:tc>
          <w:tcPr>
            <w:tcW w:w="53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both"/>
              <w:textAlignment w:val="auto"/>
              <w:rPr>
                <w:rFonts w:hint="default" w:ascii="宋体" w:hAnsi="宋体" w:eastAsia="宋体" w:cs="宋体"/>
                <w:sz w:val="21"/>
                <w:szCs w:val="21"/>
              </w:rPr>
            </w:pPr>
            <w:r>
              <w:rPr>
                <w:rFonts w:hint="default" w:ascii="宋体" w:hAnsi="宋体" w:eastAsia="宋体" w:cs="宋体"/>
                <w:sz w:val="21"/>
                <w:szCs w:val="21"/>
              </w:rPr>
              <w:t>25</w:t>
            </w:r>
            <w:r>
              <w:rPr>
                <w:rFonts w:hint="eastAsia" w:ascii="宋体" w:hAnsi="宋体" w:eastAsia="宋体" w:cs="宋体"/>
                <w:sz w:val="21"/>
                <w:szCs w:val="21"/>
              </w:rPr>
              <w:t>分</w:t>
            </w:r>
          </w:p>
        </w:tc>
        <w:tc>
          <w:tcPr>
            <w:tcW w:w="299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eastAsia" w:ascii="宋体" w:hAnsi="宋体" w:eastAsia="宋体" w:cs="宋体"/>
                <w:sz w:val="21"/>
                <w:szCs w:val="21"/>
              </w:rPr>
              <w:t>全部参数完全满足文件要求的，得2</w:t>
            </w:r>
            <w:r>
              <w:rPr>
                <w:rFonts w:hint="default" w:ascii="宋体" w:hAnsi="宋体" w:eastAsia="宋体" w:cs="宋体"/>
                <w:sz w:val="21"/>
                <w:szCs w:val="21"/>
              </w:rPr>
              <w:t>5</w:t>
            </w:r>
            <w:r>
              <w:rPr>
                <w:rFonts w:hint="eastAsia" w:ascii="宋体" w:hAnsi="宋体" w:eastAsia="宋体" w:cs="宋体"/>
                <w:sz w:val="21"/>
                <w:szCs w:val="21"/>
              </w:rPr>
              <w:t>分；带★号项为重要技术参数，不满足一项扣3分；其他技术要求项，每不满足一项扣1分。扣完为止。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66" w:type="pct"/>
            <w:vMerge w:val="continue"/>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jc w:val="center"/>
              <w:textAlignment w:val="auto"/>
              <w:rPr>
                <w:rFonts w:hint="default" w:ascii="宋体" w:hAnsi="宋体" w:eastAsia="宋体" w:cs="宋体"/>
                <w:sz w:val="21"/>
                <w:szCs w:val="21"/>
              </w:rPr>
            </w:pPr>
          </w:p>
        </w:tc>
        <w:tc>
          <w:tcPr>
            <w:tcW w:w="70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default" w:ascii="宋体" w:hAnsi="宋体" w:eastAsia="宋体" w:cs="宋体"/>
                <w:sz w:val="21"/>
                <w:szCs w:val="21"/>
              </w:rPr>
            </w:pPr>
            <w:r>
              <w:rPr>
                <w:rFonts w:hint="eastAsia" w:ascii="宋体" w:hAnsi="宋体" w:eastAsia="宋体" w:cs="宋体"/>
                <w:sz w:val="21"/>
                <w:szCs w:val="21"/>
              </w:rPr>
              <w:t>技术方案</w:t>
            </w:r>
          </w:p>
        </w:tc>
        <w:tc>
          <w:tcPr>
            <w:tcW w:w="53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both"/>
              <w:textAlignment w:val="auto"/>
              <w:rPr>
                <w:rFonts w:hint="default" w:ascii="宋体" w:hAnsi="宋体" w:eastAsia="宋体" w:cs="宋体"/>
                <w:sz w:val="21"/>
                <w:szCs w:val="21"/>
              </w:rPr>
            </w:pPr>
            <w:r>
              <w:rPr>
                <w:rFonts w:hint="eastAsia" w:ascii="宋体" w:hAnsi="宋体" w:eastAsia="宋体" w:cs="宋体"/>
                <w:sz w:val="21"/>
                <w:szCs w:val="21"/>
              </w:rPr>
              <w:t>1</w:t>
            </w:r>
            <w:r>
              <w:rPr>
                <w:rFonts w:hint="default" w:ascii="宋体" w:hAnsi="宋体" w:eastAsia="宋体" w:cs="宋体"/>
                <w:sz w:val="21"/>
                <w:szCs w:val="21"/>
              </w:rPr>
              <w:t>0</w:t>
            </w:r>
            <w:r>
              <w:rPr>
                <w:rFonts w:hint="eastAsia" w:ascii="宋体" w:hAnsi="宋体" w:eastAsia="宋体" w:cs="宋体"/>
                <w:sz w:val="21"/>
                <w:szCs w:val="21"/>
              </w:rPr>
              <w:t>分</w:t>
            </w:r>
          </w:p>
        </w:tc>
        <w:tc>
          <w:tcPr>
            <w:tcW w:w="299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eastAsia" w:ascii="宋体" w:hAnsi="宋体" w:eastAsia="宋体" w:cs="宋体"/>
                <w:sz w:val="21"/>
                <w:szCs w:val="21"/>
              </w:rPr>
              <w:t>投标人针对本项目提供的项目实施方案，方案目标明确，定位准确，整体结构完整，项目实施流程安排合理，项目实施团队人员安排合理，团队成员具有相关专业学习及培训经历，充分考虑项目实施各个环节需要。优秀得：7</w:t>
            </w:r>
            <w:r>
              <w:rPr>
                <w:rFonts w:hint="default" w:ascii="宋体" w:hAnsi="宋体" w:eastAsia="宋体" w:cs="宋体"/>
                <w:sz w:val="21"/>
                <w:szCs w:val="21"/>
              </w:rPr>
              <w:t>-10</w:t>
            </w:r>
            <w:r>
              <w:rPr>
                <w:rFonts w:hint="eastAsia" w:ascii="宋体" w:hAnsi="宋体" w:eastAsia="宋体" w:cs="宋体"/>
                <w:sz w:val="21"/>
                <w:szCs w:val="21"/>
              </w:rPr>
              <w:t>，良好得：4</w:t>
            </w:r>
            <w:r>
              <w:rPr>
                <w:rFonts w:hint="default" w:ascii="宋体" w:hAnsi="宋体" w:eastAsia="宋体" w:cs="宋体"/>
                <w:sz w:val="21"/>
                <w:szCs w:val="21"/>
              </w:rPr>
              <w:t>-6</w:t>
            </w:r>
            <w:r>
              <w:rPr>
                <w:rFonts w:hint="eastAsia" w:ascii="宋体" w:hAnsi="宋体" w:eastAsia="宋体" w:cs="宋体"/>
                <w:sz w:val="21"/>
                <w:szCs w:val="21"/>
              </w:rPr>
              <w:t>，一般得：0</w:t>
            </w:r>
            <w:r>
              <w:rPr>
                <w:rFonts w:hint="default" w:ascii="宋体" w:hAnsi="宋体" w:eastAsia="宋体" w:cs="宋体"/>
                <w:sz w:val="21"/>
                <w:szCs w:val="21"/>
              </w:rPr>
              <w:t>-3</w:t>
            </w:r>
            <w:r>
              <w:rPr>
                <w:rFonts w:hint="eastAsia" w:ascii="宋体" w:hAnsi="宋体" w:eastAsia="宋体" w:cs="宋体"/>
                <w:sz w:val="21"/>
                <w:szCs w:val="21"/>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766" w:type="pct"/>
            <w:vMerge w:val="restart"/>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both"/>
              <w:textAlignment w:val="auto"/>
              <w:rPr>
                <w:rFonts w:hint="default" w:ascii="宋体" w:hAnsi="宋体" w:eastAsia="宋体" w:cs="宋体"/>
                <w:sz w:val="21"/>
                <w:szCs w:val="21"/>
              </w:rPr>
            </w:pPr>
            <w:r>
              <w:rPr>
                <w:rFonts w:hint="eastAsia" w:ascii="宋体" w:hAnsi="宋体" w:eastAsia="宋体" w:cs="宋体"/>
                <w:sz w:val="21"/>
                <w:szCs w:val="21"/>
              </w:rPr>
              <w:t>商务部分</w:t>
            </w:r>
          </w:p>
        </w:tc>
        <w:tc>
          <w:tcPr>
            <w:tcW w:w="70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default" w:ascii="宋体" w:hAnsi="宋体" w:eastAsia="宋体" w:cs="宋体"/>
                <w:sz w:val="21"/>
                <w:szCs w:val="21"/>
              </w:rPr>
            </w:pPr>
            <w:r>
              <w:rPr>
                <w:rFonts w:hint="eastAsia" w:ascii="宋体" w:hAnsi="宋体" w:eastAsia="宋体" w:cs="宋体"/>
                <w:sz w:val="21"/>
                <w:szCs w:val="21"/>
              </w:rPr>
              <w:t>业绩案例</w:t>
            </w:r>
          </w:p>
        </w:tc>
        <w:tc>
          <w:tcPr>
            <w:tcW w:w="53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default" w:ascii="宋体" w:hAnsi="宋体" w:eastAsia="宋体" w:cs="宋体"/>
                <w:sz w:val="21"/>
                <w:szCs w:val="21"/>
              </w:rPr>
            </w:pPr>
            <w:r>
              <w:rPr>
                <w:rFonts w:hint="eastAsia" w:ascii="宋体" w:hAnsi="宋体" w:eastAsia="宋体" w:cs="宋体"/>
                <w:sz w:val="21"/>
                <w:szCs w:val="21"/>
              </w:rPr>
              <w:t>5分</w:t>
            </w:r>
          </w:p>
        </w:tc>
        <w:tc>
          <w:tcPr>
            <w:tcW w:w="299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eastAsia" w:ascii="宋体" w:hAnsi="宋体" w:eastAsia="宋体" w:cs="宋体"/>
                <w:sz w:val="21"/>
                <w:szCs w:val="21"/>
              </w:rPr>
              <w:t>投标人提供近年来的同类业绩案例5份，1份得1分，满分5分，复印件加盖公章，不提供不得分。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trPr>
        <w:tc>
          <w:tcPr>
            <w:tcW w:w="766" w:type="pct"/>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jc w:val="center"/>
              <w:textAlignment w:val="auto"/>
              <w:rPr>
                <w:rFonts w:hint="default" w:ascii="宋体" w:hAnsi="宋体" w:eastAsia="宋体" w:cs="宋体"/>
                <w:sz w:val="21"/>
                <w:szCs w:val="21"/>
              </w:rPr>
            </w:pPr>
          </w:p>
        </w:tc>
        <w:tc>
          <w:tcPr>
            <w:tcW w:w="70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both"/>
              <w:textAlignment w:val="auto"/>
              <w:rPr>
                <w:rFonts w:hint="default" w:ascii="宋体" w:hAnsi="宋体" w:eastAsia="宋体" w:cs="宋体"/>
                <w:sz w:val="21"/>
                <w:szCs w:val="21"/>
              </w:rPr>
            </w:pPr>
            <w:r>
              <w:rPr>
                <w:rFonts w:hint="eastAsia" w:ascii="宋体" w:hAnsi="宋体" w:eastAsia="宋体" w:cs="宋体"/>
                <w:sz w:val="21"/>
                <w:szCs w:val="21"/>
              </w:rPr>
              <w:t>知识产权</w:t>
            </w:r>
          </w:p>
        </w:tc>
        <w:tc>
          <w:tcPr>
            <w:tcW w:w="53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firstLine="210" w:firstLineChars="100"/>
              <w:jc w:val="both"/>
              <w:textAlignment w:val="auto"/>
              <w:rPr>
                <w:rFonts w:hint="default" w:ascii="宋体" w:hAnsi="宋体" w:eastAsia="宋体" w:cs="宋体"/>
                <w:sz w:val="21"/>
                <w:szCs w:val="21"/>
              </w:rPr>
            </w:pPr>
            <w:r>
              <w:rPr>
                <w:rFonts w:hint="default" w:ascii="宋体" w:hAnsi="宋体" w:eastAsia="宋体" w:cs="宋体"/>
                <w:sz w:val="21"/>
                <w:szCs w:val="21"/>
              </w:rPr>
              <w:t>20</w:t>
            </w:r>
            <w:r>
              <w:rPr>
                <w:rFonts w:hint="eastAsia" w:ascii="宋体" w:hAnsi="宋体" w:eastAsia="宋体" w:cs="宋体"/>
                <w:sz w:val="21"/>
                <w:szCs w:val="21"/>
              </w:rPr>
              <w:t>分</w:t>
            </w:r>
          </w:p>
        </w:tc>
        <w:tc>
          <w:tcPr>
            <w:tcW w:w="299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eastAsia" w:ascii="宋体" w:hAnsi="宋体" w:eastAsia="宋体" w:cs="宋体"/>
                <w:sz w:val="21"/>
                <w:szCs w:val="21"/>
              </w:rPr>
              <w:t>为保障课程思政资源建设完成后的评审及校内运行和校外推广，保障运行课程的知识产权和教学管理需求，服务于本次项目的在线教学运行平台需具备：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default" w:ascii="宋体" w:hAnsi="宋体" w:eastAsia="宋体" w:cs="宋体"/>
                <w:sz w:val="21"/>
                <w:szCs w:val="21"/>
              </w:rPr>
              <w:t>1</w:t>
            </w:r>
            <w:r>
              <w:rPr>
                <w:rFonts w:hint="eastAsia" w:ascii="宋体" w:hAnsi="宋体" w:eastAsia="宋体" w:cs="宋体"/>
                <w:sz w:val="21"/>
                <w:szCs w:val="21"/>
              </w:rPr>
              <w:t>、在线教学运行平台需具备电子出版物经营许可证，广播电视节目制作经营许可证，3级信息系统安全等级保护备案证明，智慧教学系统软件产品证书，大数据综合分析展示系统软件产品证书，复印件加盖公章，满足得1</w:t>
            </w:r>
            <w:r>
              <w:rPr>
                <w:rFonts w:hint="default" w:ascii="宋体" w:hAnsi="宋体" w:eastAsia="宋体" w:cs="宋体"/>
                <w:sz w:val="21"/>
                <w:szCs w:val="21"/>
              </w:rPr>
              <w:t>0</w:t>
            </w:r>
            <w:r>
              <w:rPr>
                <w:rFonts w:hint="eastAsia" w:ascii="宋体" w:hAnsi="宋体" w:eastAsia="宋体" w:cs="宋体"/>
                <w:sz w:val="21"/>
                <w:szCs w:val="21"/>
              </w:rPr>
              <w:t>分，每不满足一项扣2分，扣完为止。</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eastAsia" w:ascii="宋体" w:hAnsi="宋体" w:eastAsia="宋体" w:cs="宋体"/>
                <w:sz w:val="21"/>
                <w:szCs w:val="21"/>
              </w:rPr>
              <w:t>2、在线教学运行平台需具备数据库系统、网络信息数据自动采集系统、数字内容资源管理系统、综合教学管理系统、考试系统客户端的计算机软件著作权登记证书，复印件加盖公章，满足得1</w:t>
            </w:r>
            <w:r>
              <w:rPr>
                <w:rFonts w:hint="default" w:ascii="宋体" w:hAnsi="宋体" w:eastAsia="宋体" w:cs="宋体"/>
                <w:sz w:val="21"/>
                <w:szCs w:val="21"/>
              </w:rPr>
              <w:t>0</w:t>
            </w:r>
            <w:r>
              <w:rPr>
                <w:rFonts w:hint="eastAsia" w:ascii="宋体" w:hAnsi="宋体" w:eastAsia="宋体" w:cs="宋体"/>
                <w:sz w:val="21"/>
                <w:szCs w:val="21"/>
              </w:rPr>
              <w:t>份，每不满足一项扣2分，扣完为止。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trPr>
        <w:tc>
          <w:tcPr>
            <w:tcW w:w="766" w:type="pct"/>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jc w:val="center"/>
              <w:textAlignment w:val="auto"/>
              <w:rPr>
                <w:rFonts w:hint="default" w:ascii="宋体" w:hAnsi="宋体" w:eastAsia="宋体" w:cs="宋体"/>
                <w:sz w:val="21"/>
                <w:szCs w:val="21"/>
              </w:rPr>
            </w:pPr>
          </w:p>
        </w:tc>
        <w:tc>
          <w:tcPr>
            <w:tcW w:w="70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both"/>
              <w:textAlignment w:val="auto"/>
              <w:rPr>
                <w:rFonts w:hint="default" w:ascii="宋体" w:hAnsi="宋体" w:eastAsia="宋体" w:cs="宋体"/>
                <w:sz w:val="21"/>
                <w:szCs w:val="21"/>
              </w:rPr>
            </w:pPr>
            <w:r>
              <w:rPr>
                <w:rFonts w:hint="eastAsia" w:ascii="宋体" w:hAnsi="宋体" w:eastAsia="宋体" w:cs="宋体"/>
                <w:sz w:val="21"/>
                <w:szCs w:val="21"/>
              </w:rPr>
              <w:t>售后服务</w:t>
            </w:r>
          </w:p>
        </w:tc>
        <w:tc>
          <w:tcPr>
            <w:tcW w:w="53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jc w:val="both"/>
              <w:textAlignment w:val="auto"/>
              <w:rPr>
                <w:rFonts w:hint="default" w:ascii="宋体" w:hAnsi="宋体" w:eastAsia="宋体" w:cs="宋体"/>
                <w:sz w:val="21"/>
                <w:szCs w:val="21"/>
              </w:rPr>
            </w:pPr>
            <w:r>
              <w:rPr>
                <w:rFonts w:hint="eastAsia" w:ascii="宋体" w:hAnsi="宋体" w:eastAsia="宋体" w:cs="宋体"/>
                <w:sz w:val="21"/>
                <w:szCs w:val="21"/>
              </w:rPr>
              <w:t>1</w:t>
            </w:r>
            <w:r>
              <w:rPr>
                <w:rFonts w:hint="default" w:ascii="宋体" w:hAnsi="宋体" w:eastAsia="宋体" w:cs="宋体"/>
                <w:sz w:val="21"/>
                <w:szCs w:val="21"/>
              </w:rPr>
              <w:t>0</w:t>
            </w:r>
            <w:r>
              <w:rPr>
                <w:rFonts w:hint="eastAsia" w:ascii="宋体" w:hAnsi="宋体" w:eastAsia="宋体" w:cs="宋体"/>
                <w:sz w:val="21"/>
                <w:szCs w:val="21"/>
              </w:rPr>
              <w:t>分</w:t>
            </w:r>
          </w:p>
        </w:tc>
        <w:tc>
          <w:tcPr>
            <w:tcW w:w="299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default" w:ascii="宋体" w:hAnsi="宋体" w:eastAsia="宋体" w:cs="宋体"/>
                <w:sz w:val="21"/>
                <w:szCs w:val="21"/>
              </w:rPr>
            </w:pPr>
            <w:r>
              <w:rPr>
                <w:rFonts w:hint="eastAsia" w:ascii="宋体" w:hAnsi="宋体" w:eastAsia="宋体" w:cs="宋体"/>
                <w:sz w:val="21"/>
                <w:szCs w:val="21"/>
              </w:rPr>
              <w:t>根据投标人针对本项目的售后服务方案和详细培训方案的完善性、合理性、响应及时情况等进行打分，优得4</w:t>
            </w:r>
            <w:r>
              <w:rPr>
                <w:rFonts w:hint="default" w:ascii="宋体" w:hAnsi="宋体" w:eastAsia="宋体" w:cs="宋体"/>
                <w:sz w:val="21"/>
                <w:szCs w:val="21"/>
              </w:rPr>
              <w:t>-5</w:t>
            </w:r>
            <w:r>
              <w:rPr>
                <w:rFonts w:hint="eastAsia" w:ascii="宋体" w:hAnsi="宋体" w:eastAsia="宋体" w:cs="宋体"/>
                <w:sz w:val="21"/>
                <w:szCs w:val="21"/>
              </w:rPr>
              <w:t>分；良得2-</w:t>
            </w:r>
            <w:r>
              <w:rPr>
                <w:rFonts w:hint="default" w:ascii="宋体" w:hAnsi="宋体" w:eastAsia="宋体" w:cs="宋体"/>
                <w:sz w:val="21"/>
                <w:szCs w:val="21"/>
              </w:rPr>
              <w:t>3</w:t>
            </w:r>
            <w:r>
              <w:rPr>
                <w:rFonts w:hint="eastAsia" w:ascii="宋体" w:hAnsi="宋体" w:eastAsia="宋体" w:cs="宋体"/>
                <w:sz w:val="21"/>
                <w:szCs w:val="21"/>
              </w:rPr>
              <w:t>分；一般得0-</w:t>
            </w:r>
            <w:r>
              <w:rPr>
                <w:rFonts w:hint="default" w:ascii="宋体" w:hAnsi="宋体" w:eastAsia="宋体" w:cs="宋体"/>
                <w:sz w:val="21"/>
                <w:szCs w:val="21"/>
              </w:rPr>
              <w:t>1</w:t>
            </w:r>
            <w:r>
              <w:rPr>
                <w:rFonts w:hint="eastAsia" w:ascii="宋体" w:hAnsi="宋体" w:eastAsia="宋体" w:cs="宋体"/>
                <w:sz w:val="21"/>
                <w:szCs w:val="21"/>
              </w:rPr>
              <w:t>分，不提供不得分。</w:t>
            </w:r>
          </w:p>
        </w:tc>
      </w:tr>
    </w:tbl>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r>
        <w:rPr>
          <w:rFonts w:hint="eastAsia" w:ascii="宋体" w:hAnsi="宋体" w:cs="宋体"/>
          <w:b/>
          <w:bCs/>
          <w:sz w:val="21"/>
          <w:szCs w:val="21"/>
        </w:rPr>
        <w:t>5. 授予合同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  合同授予标准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  授予合同时变更数量的权利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  接受和拒绝任何或所有投标的权力</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5.4成交通知书</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1</w:t>
      </w:r>
      <w:r>
        <w:rPr>
          <w:rFonts w:hint="eastAsia" w:ascii="宋体" w:hAnsi="宋体" w:cs="宋体"/>
          <w:sz w:val="21"/>
          <w:szCs w:val="21"/>
        </w:rPr>
        <w:t xml:space="preserve"> 成交通知书将是合同的一个组成部分。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2</w:t>
      </w:r>
      <w:r>
        <w:rPr>
          <w:rFonts w:hint="eastAsia" w:ascii="宋体" w:hAnsi="宋体" w:cs="宋体"/>
          <w:sz w:val="21"/>
          <w:szCs w:val="21"/>
        </w:rPr>
        <w:t xml:space="preserve"> </w:t>
      </w:r>
      <w:r>
        <w:rPr>
          <w:rFonts w:hint="eastAsia" w:ascii="宋体" w:hAnsi="宋体" w:cs="宋体"/>
          <w:sz w:val="21"/>
          <w:szCs w:val="21"/>
          <w:lang w:val="en-US" w:eastAsia="zh-CN"/>
        </w:rPr>
        <w:t>采购单位</w:t>
      </w:r>
      <w:r>
        <w:rPr>
          <w:rFonts w:hint="eastAsia" w:ascii="宋体" w:hAnsi="宋体" w:cs="宋体"/>
          <w:sz w:val="21"/>
          <w:szCs w:val="21"/>
        </w:rPr>
        <w:t>对未成交原因不作任何解释。</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w:t>
      </w:r>
      <w:r>
        <w:rPr>
          <w:rFonts w:hint="eastAsia" w:ascii="宋体" w:hAnsi="宋体" w:cs="宋体"/>
          <w:sz w:val="21"/>
          <w:szCs w:val="21"/>
          <w:lang w:val="en-US" w:eastAsia="zh-CN"/>
        </w:rPr>
        <w:t>2</w:t>
      </w:r>
      <w:r>
        <w:rPr>
          <w:rFonts w:hint="eastAsia" w:ascii="宋体" w:hAnsi="宋体" w:cs="宋体"/>
          <w:sz w:val="21"/>
          <w:szCs w:val="21"/>
        </w:rPr>
        <w:t>成交供应商按甲方要求的时间、地点与甲方签订合同。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7.1合同文件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 除包括“磋商文件”规定的全部内容外，还应包括：</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(1)与谈判有关的澄清、说明；</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(2)投标单位在投标时随同投标书递交的资料与附图;</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(3)在商谈本合同书时,双方共同签字的补充文件;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(4)有关技术要求的补充内容。</w:t>
      </w:r>
    </w:p>
    <w:p>
      <w:pPr>
        <w:pStyle w:val="2"/>
        <w:ind w:firstLine="0" w:firstLineChars="0"/>
        <w:rPr>
          <w:rFonts w:hint="eastAsia" w:ascii="宋体" w:hAnsi="宋体" w:cs="宋体"/>
          <w:sz w:val="21"/>
          <w:szCs w:val="21"/>
        </w:rPr>
      </w:pPr>
    </w:p>
    <w:p>
      <w:pPr>
        <w:widowControl/>
        <w:spacing w:before="100" w:beforeAutospacing="1" w:after="100" w:afterAutospacing="1" w:line="360" w:lineRule="auto"/>
        <w:jc w:val="center"/>
        <w:rPr>
          <w:rFonts w:hint="eastAsia" w:ascii="宋体" w:hAnsi="宋体" w:cs="宋体"/>
          <w:b/>
          <w:bCs/>
          <w:color w:val="000000"/>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000000"/>
          <w:kern w:val="0"/>
          <w:sz w:val="36"/>
          <w:szCs w:val="36"/>
          <w:lang w:eastAsia="zh-CN"/>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center"/>
        <w:rPr>
          <w:rFonts w:hint="eastAsia" w:ascii="宋体" w:hAnsi="宋体" w:cs="宋体"/>
          <w:color w:val="000000"/>
          <w:kern w:val="0"/>
          <w:sz w:val="30"/>
          <w:szCs w:val="30"/>
        </w:rPr>
      </w:pPr>
      <w:r>
        <w:rPr>
          <w:rFonts w:hint="eastAsia" w:ascii="宋体" w:hAnsi="宋体" w:cs="宋体"/>
          <w:color w:val="000000"/>
          <w:kern w:val="0"/>
          <w:sz w:val="30"/>
          <w:szCs w:val="30"/>
        </w:rPr>
        <w:t xml:space="preserve">   </w:t>
      </w: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jc w:val="center"/>
        <w:rPr>
          <w:rFonts w:hint="eastAsia" w:ascii="仿宋" w:hAnsi="仿宋" w:eastAsia="仿宋" w:cs="仿宋"/>
          <w:b/>
          <w:sz w:val="36"/>
          <w:szCs w:val="36"/>
          <w:lang w:eastAsia="zh-CN"/>
        </w:rPr>
      </w:pPr>
      <w:r>
        <w:rPr>
          <w:rFonts w:hint="eastAsia" w:ascii="仿宋" w:hAnsi="仿宋" w:eastAsia="仿宋" w:cs="仿宋"/>
          <w:b/>
          <w:w w:val="90"/>
          <w:sz w:val="44"/>
          <w:szCs w:val="44"/>
          <w:lang w:eastAsia="zh-CN"/>
        </w:rPr>
        <w:t>兰州职业技术学院</w:t>
      </w:r>
      <w:r>
        <w:rPr>
          <w:rFonts w:hint="eastAsia" w:ascii="仿宋" w:hAnsi="仿宋" w:eastAsia="仿宋" w:cs="仿宋"/>
          <w:b/>
          <w:w w:val="90"/>
          <w:sz w:val="44"/>
          <w:szCs w:val="44"/>
          <w:lang w:val="en-US" w:eastAsia="zh-CN"/>
        </w:rPr>
        <w:t>xxxx</w:t>
      </w:r>
      <w:r>
        <w:rPr>
          <w:rFonts w:hint="eastAsia" w:ascii="仿宋" w:hAnsi="仿宋" w:eastAsia="仿宋" w:cs="仿宋"/>
          <w:b/>
          <w:w w:val="90"/>
          <w:sz w:val="44"/>
          <w:szCs w:val="44"/>
          <w:lang w:eastAsia="zh-CN"/>
        </w:rPr>
        <w:t>项目</w:t>
      </w:r>
    </w:p>
    <w:p>
      <w:pPr>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采购合同</w:t>
      </w:r>
    </w:p>
    <w:p>
      <w:pPr>
        <w:ind w:firstLine="420" w:firstLineChars="200"/>
        <w:rPr>
          <w:rFonts w:hint="eastAsia" w:ascii="宋体" w:hAnsi="宋体" w:cs="宋体"/>
          <w:color w:val="000000"/>
          <w:szCs w:val="21"/>
        </w:rPr>
      </w:pPr>
    </w:p>
    <w:p>
      <w:pPr>
        <w:ind w:firstLine="420" w:firstLineChars="200"/>
        <w:rPr>
          <w:rFonts w:hint="eastAsia" w:ascii="宋体" w:hAnsi="宋体" w:cs="宋体"/>
          <w:color w:val="000000"/>
          <w:szCs w:val="21"/>
        </w:rPr>
      </w:pPr>
    </w:p>
    <w:p>
      <w:pPr>
        <w:widowControl/>
        <w:spacing w:line="360" w:lineRule="auto"/>
        <w:jc w:val="left"/>
        <w:rPr>
          <w:rFonts w:hint="eastAsia" w:ascii="宋体" w:hAnsi="宋体" w:cs="宋体"/>
          <w:color w:val="000000"/>
          <w:kern w:val="0"/>
          <w:szCs w:val="21"/>
        </w:rPr>
      </w:pPr>
      <w:r>
        <w:rPr>
          <w:rFonts w:hint="eastAsia" w:ascii="宋体" w:hAnsi="宋体" w:cs="宋体"/>
          <w:color w:val="000000"/>
          <w:kern w:val="0"/>
          <w:szCs w:val="21"/>
        </w:rPr>
        <w:t xml:space="preserve"> </w:t>
      </w:r>
    </w:p>
    <w:p>
      <w:pPr>
        <w:ind w:firstLine="480" w:firstLineChars="200"/>
        <w:rPr>
          <w:rFonts w:hint="eastAsia" w:ascii="宋体" w:hAnsi="宋体" w:cs="宋体"/>
          <w:color w:val="000000"/>
          <w:sz w:val="24"/>
        </w:rPr>
      </w:pPr>
    </w:p>
    <w:p>
      <w:pPr>
        <w:pStyle w:val="2"/>
        <w:rPr>
          <w:rFonts w:hint="eastAsia" w:ascii="宋体" w:hAnsi="宋体" w:cs="宋体"/>
          <w:color w:val="000000"/>
          <w:sz w:val="24"/>
        </w:rPr>
      </w:pPr>
    </w:p>
    <w:p>
      <w:pPr>
        <w:pStyle w:val="2"/>
        <w:rPr>
          <w:rFonts w:hint="eastAsia" w:ascii="宋体" w:hAnsi="宋体" w:cs="宋体"/>
          <w:color w:val="000000"/>
          <w:sz w:val="24"/>
        </w:rPr>
      </w:pPr>
    </w:p>
    <w:p>
      <w:pPr>
        <w:ind w:firstLine="480" w:firstLineChars="200"/>
        <w:rPr>
          <w:rFonts w:hint="eastAsia" w:ascii="宋体" w:hAnsi="宋体" w:cs="宋体"/>
          <w:color w:val="000000"/>
          <w:sz w:val="24"/>
        </w:rPr>
      </w:pPr>
    </w:p>
    <w:p>
      <w:pPr>
        <w:widowControl/>
        <w:spacing w:line="360" w:lineRule="auto"/>
        <w:jc w:val="left"/>
        <w:rPr>
          <w:rFonts w:hint="eastAsia" w:ascii="宋体" w:hAnsi="宋体" w:cs="宋体"/>
          <w:color w:val="000000"/>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000000"/>
          <w:kern w:val="0"/>
          <w:sz w:val="30"/>
          <w:szCs w:val="30"/>
        </w:rPr>
      </w:pPr>
    </w:p>
    <w:p>
      <w:pPr>
        <w:pStyle w:val="75"/>
        <w:numPr>
          <w:ilvl w:val="0"/>
          <w:numId w:val="0"/>
        </w:numPr>
        <w:ind w:left="1838" w:leftChars="0"/>
        <w:rPr>
          <w:rFonts w:hint="eastAsia"/>
        </w:rPr>
      </w:pPr>
    </w:p>
    <w:p>
      <w:pPr>
        <w:pStyle w:val="47"/>
        <w:rPr>
          <w:rFonts w:hint="eastAsia"/>
        </w:rPr>
      </w:pPr>
    </w:p>
    <w:p>
      <w:pPr>
        <w:pStyle w:val="47"/>
        <w:rPr>
          <w:rFonts w:hint="eastAsia"/>
        </w:rPr>
      </w:pPr>
    </w:p>
    <w:p>
      <w:pPr>
        <w:pStyle w:val="47"/>
        <w:rPr>
          <w:rFonts w:hint="eastAsia" w:ascii="宋体" w:hAnsi="宋体" w:cs="宋体"/>
          <w:color w:val="000000"/>
          <w:kern w:val="0"/>
          <w:sz w:val="30"/>
          <w:szCs w:val="30"/>
        </w:rPr>
      </w:pPr>
    </w:p>
    <w:p>
      <w:pPr>
        <w:pStyle w:val="47"/>
        <w:rPr>
          <w:rFonts w:hint="eastAsia" w:ascii="宋体" w:hAnsi="宋体" w:cs="宋体"/>
          <w:color w:val="000000"/>
          <w:kern w:val="0"/>
          <w:sz w:val="30"/>
          <w:szCs w:val="30"/>
        </w:rPr>
      </w:pPr>
    </w:p>
    <w:p>
      <w:pPr>
        <w:widowControl/>
        <w:spacing w:line="360" w:lineRule="auto"/>
        <w:ind w:firstLine="600" w:firstLineChars="200"/>
        <w:jc w:val="left"/>
        <w:rPr>
          <w:rFonts w:hint="eastAsia" w:ascii="宋体" w:hAnsi="宋体" w:eastAsia="宋体" w:cs="宋体"/>
          <w:color w:val="000000"/>
          <w:kern w:val="0"/>
          <w:sz w:val="30"/>
          <w:szCs w:val="30"/>
          <w:lang w:eastAsia="zh-CN"/>
        </w:rPr>
      </w:pPr>
      <w:r>
        <w:rPr>
          <w:rFonts w:hint="eastAsia" w:ascii="宋体" w:hAnsi="宋体" w:cs="宋体"/>
          <w:color w:val="000000"/>
          <w:kern w:val="0"/>
          <w:sz w:val="30"/>
          <w:szCs w:val="30"/>
        </w:rPr>
        <w:t>采 购 人：</w:t>
      </w:r>
      <w:r>
        <w:rPr>
          <w:rFonts w:hint="eastAsia" w:ascii="宋体" w:hAnsi="宋体" w:cs="宋体"/>
          <w:color w:val="000000"/>
          <w:kern w:val="0"/>
          <w:sz w:val="30"/>
          <w:szCs w:val="30"/>
          <w:lang w:eastAsia="zh-CN"/>
        </w:rPr>
        <w:t>兰州职业技术学院</w:t>
      </w:r>
    </w:p>
    <w:p>
      <w:pPr>
        <w:widowControl/>
        <w:spacing w:line="360" w:lineRule="auto"/>
        <w:ind w:firstLine="600" w:firstLineChars="200"/>
        <w:jc w:val="left"/>
        <w:rPr>
          <w:rFonts w:hint="eastAsia" w:ascii="宋体" w:hAnsi="宋体" w:cs="宋体"/>
          <w:color w:val="000000"/>
          <w:kern w:val="0"/>
          <w:sz w:val="30"/>
          <w:szCs w:val="30"/>
        </w:rPr>
      </w:pPr>
      <w:r>
        <w:rPr>
          <w:rFonts w:hint="eastAsia" w:ascii="宋体" w:hAnsi="宋体" w:cs="宋体"/>
          <w:color w:val="000000"/>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kern w:val="0"/>
          <w:sz w:val="30"/>
          <w:szCs w:val="30"/>
          <w:lang w:val="en-US" w:eastAsia="zh-CN"/>
        </w:rPr>
      </w:pPr>
      <w:r>
        <w:rPr>
          <w:rFonts w:hint="eastAsia" w:ascii="宋体" w:hAnsi="宋体" w:cs="宋体"/>
          <w:color w:val="000000"/>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兰州职业技术学院印刷品项目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w:t>
      </w:r>
      <w:r>
        <w:rPr>
          <w:rFonts w:hint="eastAsia" w:ascii="宋体" w:hAnsi="宋体" w:cs="宋体"/>
          <w:sz w:val="21"/>
          <w:szCs w:val="21"/>
          <w:lang w:eastAsia="zh-CN"/>
        </w:rPr>
        <w:t>实训大楼地下车库车辆管理及治安视频监控系统项目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pacing w:line="360" w:lineRule="auto"/>
        <w:ind w:firstLine="420" w:firstLineChars="200"/>
        <w:rPr>
          <w:rFonts w:ascii="宋体" w:hAnsi="宋体" w:cs="宋体"/>
          <w:sz w:val="21"/>
          <w:szCs w:val="21"/>
        </w:rPr>
      </w:pPr>
      <w:r>
        <w:rPr>
          <w:rFonts w:hint="eastAsia" w:ascii="宋体" w:hAnsi="宋体" w:cs="宋体"/>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 w:val="21"/>
          <w:szCs w:val="21"/>
        </w:rPr>
      </w:pPr>
      <w:r>
        <w:rPr>
          <w:rFonts w:hint="eastAsia" w:ascii="宋体" w:hAnsi="宋体" w:cs="宋体"/>
          <w:sz w:val="21"/>
          <w:szCs w:val="21"/>
        </w:rPr>
        <w:t>六、合同总价金额：XXXXXX*大写*（XXXXXX 元）*小写*</w:t>
      </w:r>
    </w:p>
    <w:p>
      <w:pPr>
        <w:spacing w:line="360" w:lineRule="auto"/>
        <w:ind w:firstLine="420" w:firstLineChars="200"/>
        <w:rPr>
          <w:rFonts w:ascii="宋体" w:hAnsi="宋体" w:cs="宋体"/>
          <w:sz w:val="21"/>
          <w:szCs w:val="21"/>
        </w:rPr>
      </w:pPr>
      <w:r>
        <w:rPr>
          <w:rFonts w:hint="eastAsia" w:ascii="宋体" w:hAnsi="宋体" w:cs="宋体"/>
          <w:sz w:val="21"/>
          <w:szCs w:val="21"/>
        </w:rPr>
        <w:t>七、一般条款：</w:t>
      </w:r>
    </w:p>
    <w:p>
      <w:pPr>
        <w:spacing w:line="360" w:lineRule="auto"/>
        <w:ind w:firstLine="420" w:firstLineChars="200"/>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所提供的服务、服务所需</w:t>
      </w:r>
      <w:r>
        <w:rPr>
          <w:rFonts w:hint="eastAsia" w:ascii="宋体" w:hAnsi="宋体" w:cs="宋体"/>
          <w:sz w:val="21"/>
          <w:szCs w:val="21"/>
          <w:lang w:val="en-US" w:eastAsia="zh-CN"/>
        </w:rPr>
        <w:t>货物</w:t>
      </w:r>
      <w:r>
        <w:rPr>
          <w:rFonts w:hint="eastAsia" w:ascii="宋体" w:hAnsi="宋体" w:cs="宋体"/>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供方</w:t>
      </w:r>
      <w:r>
        <w:rPr>
          <w:rFonts w:hint="eastAsia" w:ascii="宋体" w:hAnsi="宋体" w:cs="宋体"/>
          <w:sz w:val="21"/>
          <w:szCs w:val="21"/>
        </w:rPr>
        <w:t>承担服务过程中的一切责任和费用。</w:t>
      </w:r>
    </w:p>
    <w:p>
      <w:pPr>
        <w:spacing w:line="360" w:lineRule="auto"/>
        <w:ind w:firstLine="420" w:firstLineChars="200"/>
        <w:rPr>
          <w:rFonts w:ascii="宋体" w:hAnsi="宋体" w:cs="宋体"/>
          <w:sz w:val="21"/>
          <w:szCs w:val="21"/>
        </w:rPr>
      </w:pPr>
      <w:r>
        <w:rPr>
          <w:rFonts w:hint="eastAsia" w:ascii="宋体" w:hAnsi="宋体" w:cs="宋体"/>
          <w:sz w:val="21"/>
          <w:szCs w:val="21"/>
        </w:rPr>
        <w:t>（三）</w:t>
      </w:r>
      <w:r>
        <w:rPr>
          <w:rFonts w:hint="eastAsia" w:ascii="宋体" w:hAnsi="宋体" w:cs="宋体"/>
          <w:sz w:val="21"/>
          <w:szCs w:val="21"/>
          <w:lang w:eastAsia="zh-CN"/>
        </w:rPr>
        <w:t>供方</w:t>
      </w:r>
      <w:r>
        <w:rPr>
          <w:rFonts w:hint="eastAsia" w:ascii="宋体" w:hAnsi="宋体" w:cs="宋体"/>
          <w:sz w:val="21"/>
          <w:szCs w:val="21"/>
        </w:rPr>
        <w:t>应按照招标文件所提要求提供培训。</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四</w:t>
      </w:r>
      <w:r>
        <w:rPr>
          <w:rFonts w:hint="eastAsia" w:ascii="宋体" w:hAnsi="宋体" w:cs="宋体"/>
          <w:sz w:val="21"/>
          <w:szCs w:val="21"/>
        </w:rPr>
        <w:t>）付款方式：</w:t>
      </w:r>
    </w:p>
    <w:p>
      <w:pP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以合同签订时为准</w:t>
      </w:r>
    </w:p>
    <w:p>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项目服务期：</w:t>
      </w:r>
    </w:p>
    <w:p>
      <w:pPr>
        <w:spacing w:line="360" w:lineRule="auto"/>
        <w:ind w:firstLine="420" w:firstLineChars="200"/>
        <w:rPr>
          <w:rFonts w:ascii="宋体" w:hAnsi="宋体" w:cs="宋体"/>
          <w:sz w:val="21"/>
          <w:szCs w:val="21"/>
        </w:rPr>
      </w:pPr>
      <w:r>
        <w:rPr>
          <w:rFonts w:hint="eastAsia" w:ascii="宋体" w:hAnsi="宋体" w:cs="宋体"/>
          <w:sz w:val="21"/>
          <w:szCs w:val="21"/>
        </w:rPr>
        <w:t>（六）凡合同中规定由财政国库支付的,</w:t>
      </w:r>
      <w:r>
        <w:rPr>
          <w:rFonts w:hint="eastAsia" w:ascii="宋体" w:hAnsi="宋体" w:cs="宋体"/>
          <w:sz w:val="21"/>
          <w:szCs w:val="21"/>
          <w:lang w:eastAsia="zh-CN"/>
        </w:rPr>
        <w:t>供方</w:t>
      </w:r>
      <w:r>
        <w:rPr>
          <w:rFonts w:hint="eastAsia" w:ascii="宋体" w:hAnsi="宋体" w:cs="宋体"/>
          <w:sz w:val="21"/>
          <w:szCs w:val="21"/>
        </w:rPr>
        <w:t>凭合同向</w:t>
      </w:r>
      <w:r>
        <w:rPr>
          <w:rFonts w:hint="eastAsia" w:ascii="宋体" w:hAnsi="宋体" w:cs="宋体"/>
          <w:sz w:val="21"/>
          <w:szCs w:val="21"/>
          <w:lang w:eastAsia="zh-CN"/>
        </w:rPr>
        <w:t>需方</w:t>
      </w:r>
      <w:r>
        <w:rPr>
          <w:rFonts w:hint="eastAsia" w:ascii="宋体" w:hAnsi="宋体" w:cs="宋体"/>
          <w:sz w:val="21"/>
          <w:szCs w:val="21"/>
        </w:rPr>
        <w:t>提供服务,未按合同提供服务而造成的一切后果由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（七）供需双方签订的合同，</w:t>
      </w:r>
      <w:r>
        <w:rPr>
          <w:rFonts w:hint="eastAsia" w:ascii="宋体" w:hAnsi="宋体" w:cs="宋体"/>
          <w:color w:val="auto"/>
          <w:sz w:val="21"/>
          <w:szCs w:val="21"/>
        </w:rPr>
        <w:t>应在</w:t>
      </w:r>
      <w:r>
        <w:rPr>
          <w:rFonts w:hint="eastAsia" w:ascii="宋体" w:hAnsi="宋体" w:cs="宋体"/>
          <w:color w:val="auto"/>
          <w:sz w:val="21"/>
          <w:szCs w:val="21"/>
          <w:lang w:eastAsia="zh-CN"/>
        </w:rPr>
        <w:t>兰州职业技术学院</w:t>
      </w:r>
      <w:r>
        <w:rPr>
          <w:rFonts w:hint="eastAsia" w:ascii="宋体" w:hAnsi="宋体" w:cs="宋体"/>
          <w:sz w:val="21"/>
          <w:szCs w:val="21"/>
        </w:rPr>
        <w:t>监督下认真履行。</w:t>
      </w:r>
    </w:p>
    <w:p>
      <w:pPr>
        <w:spacing w:line="360" w:lineRule="auto"/>
        <w:ind w:firstLine="420" w:firstLineChars="200"/>
        <w:rPr>
          <w:rFonts w:ascii="宋体" w:hAnsi="宋体" w:cs="宋体"/>
          <w:sz w:val="21"/>
          <w:szCs w:val="21"/>
        </w:rPr>
      </w:pPr>
      <w:r>
        <w:rPr>
          <w:rFonts w:hint="eastAsia" w:ascii="宋体" w:hAnsi="宋体" w:cs="宋体"/>
          <w:sz w:val="21"/>
          <w:szCs w:val="21"/>
        </w:rPr>
        <w:t>（八）违约责任：</w:t>
      </w:r>
      <w:r>
        <w:rPr>
          <w:rFonts w:hint="eastAsia" w:ascii="宋体" w:hAnsi="宋体" w:cs="宋体"/>
          <w:sz w:val="21"/>
          <w:szCs w:val="21"/>
          <w:lang w:eastAsia="zh-CN"/>
        </w:rPr>
        <w:t>供方</w:t>
      </w:r>
      <w:r>
        <w:rPr>
          <w:rFonts w:hint="eastAsia" w:ascii="宋体" w:hAnsi="宋体" w:cs="宋体"/>
          <w:sz w:val="21"/>
          <w:szCs w:val="21"/>
        </w:rPr>
        <w:t>应依据合同规定时间按时提供服务，如不能，由此给</w:t>
      </w:r>
      <w:r>
        <w:rPr>
          <w:rFonts w:hint="eastAsia" w:ascii="宋体" w:hAnsi="宋体" w:cs="宋体"/>
          <w:sz w:val="21"/>
          <w:szCs w:val="21"/>
          <w:lang w:eastAsia="zh-CN"/>
        </w:rPr>
        <w:t>需方</w:t>
      </w:r>
      <w:r>
        <w:rPr>
          <w:rFonts w:hint="eastAsia" w:ascii="宋体" w:hAnsi="宋体" w:cs="宋体"/>
          <w:sz w:val="21"/>
          <w:szCs w:val="21"/>
        </w:rPr>
        <w:t>带来的损失由</w:t>
      </w:r>
      <w:r>
        <w:rPr>
          <w:rFonts w:hint="eastAsia" w:ascii="宋体" w:hAnsi="宋体" w:cs="宋体"/>
          <w:sz w:val="21"/>
          <w:szCs w:val="21"/>
          <w:lang w:eastAsia="zh-CN"/>
        </w:rPr>
        <w:t>供方</w:t>
      </w:r>
      <w:r>
        <w:rPr>
          <w:rFonts w:hint="eastAsia" w:ascii="宋体" w:hAnsi="宋体" w:cs="宋体"/>
          <w:sz w:val="21"/>
          <w:szCs w:val="21"/>
        </w:rPr>
        <w:t>负责。</w:t>
      </w:r>
      <w:r>
        <w:rPr>
          <w:rFonts w:hint="eastAsia" w:ascii="宋体" w:hAnsi="宋体" w:cs="宋体"/>
          <w:sz w:val="21"/>
          <w:szCs w:val="21"/>
          <w:lang w:eastAsia="zh-CN"/>
        </w:rPr>
        <w:t>兰州职业技术学院</w:t>
      </w:r>
      <w:r>
        <w:rPr>
          <w:rFonts w:hint="eastAsia" w:ascii="宋体" w:hAnsi="宋体" w:cs="宋体"/>
          <w:sz w:val="21"/>
          <w:szCs w:val="21"/>
        </w:rPr>
        <w:t>将根据</w:t>
      </w:r>
      <w:r>
        <w:rPr>
          <w:rFonts w:hint="eastAsia" w:ascii="宋体" w:hAnsi="宋体" w:cs="宋体"/>
          <w:sz w:val="21"/>
          <w:szCs w:val="21"/>
          <w:lang w:eastAsia="zh-CN"/>
        </w:rPr>
        <w:t>供方</w:t>
      </w:r>
      <w:r>
        <w:rPr>
          <w:rFonts w:hint="eastAsia" w:ascii="宋体" w:hAnsi="宋体" w:cs="宋体"/>
          <w:sz w:val="21"/>
          <w:szCs w:val="21"/>
        </w:rPr>
        <w:t>实际违约情况没收其履约保证金，且上缴国库。情节严重的，将取消</w:t>
      </w:r>
      <w:r>
        <w:rPr>
          <w:rFonts w:hint="eastAsia" w:ascii="宋体" w:hAnsi="宋体" w:cs="宋体"/>
          <w:sz w:val="21"/>
          <w:szCs w:val="21"/>
          <w:lang w:eastAsia="zh-CN"/>
        </w:rPr>
        <w:t>供方</w:t>
      </w:r>
      <w:r>
        <w:rPr>
          <w:rFonts w:hint="eastAsia" w:ascii="宋体" w:hAnsi="宋体" w:cs="宋体"/>
          <w:sz w:val="21"/>
          <w:szCs w:val="21"/>
        </w:rPr>
        <w:t>参加</w:t>
      </w:r>
      <w:r>
        <w:rPr>
          <w:rFonts w:hint="eastAsia" w:ascii="宋体" w:hAnsi="宋体" w:cs="宋体"/>
          <w:sz w:val="21"/>
          <w:szCs w:val="21"/>
          <w:lang w:eastAsia="zh-CN"/>
        </w:rPr>
        <w:t>兰州职业技术学院</w:t>
      </w:r>
      <w:r>
        <w:rPr>
          <w:rFonts w:hint="eastAsia" w:ascii="宋体" w:hAnsi="宋体" w:cs="宋体"/>
          <w:sz w:val="21"/>
          <w:szCs w:val="21"/>
        </w:rPr>
        <w:t>政府采购的资格。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（九）质量验收：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1、服务项目在服务完成后，</w:t>
      </w:r>
      <w:r>
        <w:rPr>
          <w:rFonts w:hint="eastAsia" w:ascii="宋体" w:hAnsi="宋体" w:cs="宋体"/>
          <w:sz w:val="21"/>
          <w:szCs w:val="21"/>
          <w:lang w:eastAsia="zh-CN"/>
        </w:rPr>
        <w:t>需方</w:t>
      </w:r>
      <w:r>
        <w:rPr>
          <w:rFonts w:hint="eastAsia" w:ascii="宋体" w:hAnsi="宋体" w:cs="宋体"/>
          <w:sz w:val="21"/>
          <w:szCs w:val="21"/>
        </w:rPr>
        <w:t xml:space="preserve">应当在 </w:t>
      </w:r>
      <w:r>
        <w:rPr>
          <w:rFonts w:hint="eastAsia" w:ascii="宋体" w:hAnsi="宋体" w:cs="宋体"/>
          <w:sz w:val="21"/>
          <w:szCs w:val="21"/>
          <w:u w:val="single" w:color="auto"/>
          <w:lang w:val="en-US" w:eastAsia="zh-CN"/>
        </w:rPr>
        <w:t xml:space="preserve">     </w:t>
      </w:r>
      <w:r>
        <w:rPr>
          <w:rFonts w:hint="eastAsia" w:ascii="宋体" w:hAnsi="宋体" w:cs="宋体"/>
          <w:sz w:val="21"/>
          <w:szCs w:val="21"/>
        </w:rPr>
        <w:t>个工作日内完成验收；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需方</w:t>
      </w:r>
      <w:r>
        <w:rPr>
          <w:rFonts w:hint="eastAsia" w:ascii="宋体" w:hAnsi="宋体" w:cs="宋体"/>
          <w:sz w:val="21"/>
          <w:szCs w:val="21"/>
        </w:rPr>
        <w:t>验收合格后应出具验收报告、验收单并签署 “验收合格”字样，逾期验收视为验收合格；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需方</w:t>
      </w:r>
      <w:r>
        <w:rPr>
          <w:rFonts w:hint="eastAsia" w:ascii="宋体" w:hAnsi="宋体" w:cs="宋体"/>
          <w:sz w:val="21"/>
          <w:szCs w:val="21"/>
        </w:rPr>
        <w:t>在验收中发现服务项目及所需</w:t>
      </w:r>
      <w:r>
        <w:rPr>
          <w:rFonts w:hint="eastAsia" w:ascii="宋体" w:hAnsi="宋体" w:cs="宋体"/>
          <w:sz w:val="21"/>
          <w:szCs w:val="21"/>
          <w:lang w:val="en-US" w:eastAsia="zh-CN"/>
        </w:rPr>
        <w:t>货物</w:t>
      </w:r>
      <w:r>
        <w:rPr>
          <w:rFonts w:hint="eastAsia" w:ascii="宋体" w:hAnsi="宋体" w:cs="宋体"/>
          <w:sz w:val="21"/>
          <w:szCs w:val="21"/>
        </w:rPr>
        <w:t>、硬件质量不符合合同要求和验收标准或有异议时，应及时通知</w:t>
      </w:r>
      <w:r>
        <w:rPr>
          <w:rFonts w:hint="eastAsia" w:ascii="宋体" w:hAnsi="宋体" w:cs="宋体"/>
          <w:sz w:val="21"/>
          <w:szCs w:val="21"/>
          <w:lang w:eastAsia="zh-CN"/>
        </w:rPr>
        <w:t>供方</w:t>
      </w:r>
      <w:r>
        <w:rPr>
          <w:rFonts w:hint="eastAsia" w:ascii="宋体" w:hAnsi="宋体" w:cs="宋体"/>
          <w:sz w:val="21"/>
          <w:szCs w:val="21"/>
        </w:rPr>
        <w:t>，</w:t>
      </w:r>
      <w:r>
        <w:rPr>
          <w:rFonts w:hint="eastAsia" w:ascii="宋体" w:hAnsi="宋体" w:cs="宋体"/>
          <w:sz w:val="21"/>
          <w:szCs w:val="21"/>
          <w:lang w:eastAsia="zh-CN"/>
        </w:rPr>
        <w:t>供方</w:t>
      </w:r>
      <w:r>
        <w:rPr>
          <w:rFonts w:hint="eastAsia" w:ascii="宋体" w:hAnsi="宋体" w:cs="宋体"/>
          <w:sz w:val="21"/>
          <w:szCs w:val="21"/>
        </w:rPr>
        <w:t>应在接到通知后三天内给予答复，并负责处理，若需送法定质检部门检验，检验费用由</w:t>
      </w:r>
      <w:r>
        <w:rPr>
          <w:rFonts w:hint="eastAsia" w:ascii="宋体" w:hAnsi="宋体" w:cs="宋体"/>
          <w:sz w:val="21"/>
          <w:szCs w:val="21"/>
          <w:lang w:eastAsia="zh-CN"/>
        </w:rPr>
        <w:t>供方</w:t>
      </w:r>
      <w:r>
        <w:rPr>
          <w:rFonts w:hint="eastAsia" w:ascii="宋体" w:hAnsi="宋体" w:cs="宋体"/>
          <w:sz w:val="21"/>
          <w:szCs w:val="21"/>
        </w:rPr>
        <w:t>承担。如发现服务项目及所需</w:t>
      </w:r>
      <w:r>
        <w:rPr>
          <w:rFonts w:hint="eastAsia" w:ascii="宋体" w:hAnsi="宋体" w:cs="宋体"/>
          <w:sz w:val="21"/>
          <w:szCs w:val="21"/>
          <w:lang w:val="en-US" w:eastAsia="zh-CN"/>
        </w:rPr>
        <w:t>货物</w:t>
      </w:r>
      <w:r>
        <w:rPr>
          <w:rFonts w:hint="eastAsia" w:ascii="宋体" w:hAnsi="宋体" w:cs="宋体"/>
          <w:sz w:val="21"/>
          <w:szCs w:val="21"/>
        </w:rPr>
        <w:t xml:space="preserve">、硬件质量严重不符合质量要求的， </w:t>
      </w:r>
      <w:r>
        <w:rPr>
          <w:rFonts w:hint="eastAsia" w:ascii="宋体" w:hAnsi="宋体" w:cs="宋体"/>
          <w:sz w:val="21"/>
          <w:szCs w:val="21"/>
          <w:lang w:eastAsia="zh-CN"/>
        </w:rPr>
        <w:t>需方</w:t>
      </w:r>
      <w:r>
        <w:rPr>
          <w:rFonts w:hint="eastAsia" w:ascii="宋体" w:hAnsi="宋体" w:cs="宋体"/>
          <w:sz w:val="21"/>
          <w:szCs w:val="21"/>
        </w:rPr>
        <w:t>可通知</w:t>
      </w:r>
      <w:r>
        <w:rPr>
          <w:rFonts w:hint="eastAsia" w:ascii="宋体" w:hAnsi="宋体" w:cs="宋体"/>
          <w:sz w:val="21"/>
          <w:szCs w:val="21"/>
          <w:lang w:eastAsia="zh-CN"/>
        </w:rPr>
        <w:t>供方</w:t>
      </w:r>
      <w:r>
        <w:rPr>
          <w:rFonts w:hint="eastAsia" w:ascii="宋体" w:hAnsi="宋体" w:cs="宋体"/>
          <w:sz w:val="21"/>
          <w:szCs w:val="21"/>
        </w:rPr>
        <w:t>停止服务，解除合同，一切责任由</w:t>
      </w:r>
      <w:r>
        <w:rPr>
          <w:rFonts w:hint="eastAsia" w:ascii="宋体" w:hAnsi="宋体" w:cs="宋体"/>
          <w:sz w:val="21"/>
          <w:szCs w:val="21"/>
          <w:lang w:eastAsia="zh-CN"/>
        </w:rPr>
        <w:t>供方</w:t>
      </w:r>
      <w:r>
        <w:rPr>
          <w:rFonts w:hint="eastAsia" w:ascii="宋体" w:hAnsi="宋体" w:cs="宋体"/>
          <w:sz w:val="21"/>
          <w:szCs w:val="21"/>
        </w:rPr>
        <w:t>承担。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八、服务项目起始时间及所需终端、硬件交货地点和验收单位：</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（一）服务起始时间：合同签订后    月内（    日历天内）；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sz w:val="21"/>
          <w:szCs w:val="21"/>
        </w:rPr>
        <w:t>（二）服务项目所</w:t>
      </w:r>
      <w:r>
        <w:rPr>
          <w:rFonts w:hint="eastAsia" w:ascii="宋体" w:hAnsi="宋体" w:cs="宋体"/>
          <w:color w:val="auto"/>
          <w:sz w:val="21"/>
          <w:szCs w:val="21"/>
        </w:rPr>
        <w:t>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责任：</w:t>
      </w:r>
    </w:p>
    <w:p>
      <w:pPr>
        <w:spacing w:line="360" w:lineRule="auto"/>
        <w:ind w:firstLine="420" w:firstLineChars="200"/>
        <w:rPr>
          <w:rFonts w:ascii="宋体" w:hAnsi="宋体" w:cs="宋体"/>
          <w:color w:val="FF0000"/>
          <w:sz w:val="21"/>
          <w:szCs w:val="21"/>
        </w:rPr>
      </w:pPr>
      <w:r>
        <w:rPr>
          <w:rFonts w:hint="eastAsia" w:ascii="宋体" w:hAnsi="宋体" w:cs="宋体"/>
          <w:sz w:val="21"/>
          <w:szCs w:val="21"/>
        </w:rPr>
        <w:t>1、</w:t>
      </w:r>
      <w:r>
        <w:rPr>
          <w:rFonts w:hint="eastAsia" w:ascii="宋体" w:hAnsi="宋体" w:cs="宋体"/>
          <w:sz w:val="21"/>
          <w:szCs w:val="21"/>
          <w:lang w:eastAsia="zh-CN"/>
        </w:rPr>
        <w:t>供方</w:t>
      </w:r>
      <w:r>
        <w:rPr>
          <w:rFonts w:hint="eastAsia" w:ascii="宋体" w:hAnsi="宋体" w:cs="宋体"/>
          <w:sz w:val="21"/>
          <w:szCs w:val="21"/>
        </w:rPr>
        <w:t>不履行合同或提供的服务全部或部分不符合合同要求的，</w:t>
      </w:r>
      <w:r>
        <w:rPr>
          <w:rFonts w:hint="eastAsia" w:ascii="宋体" w:hAnsi="宋体" w:cs="宋体"/>
          <w:sz w:val="21"/>
          <w:szCs w:val="21"/>
          <w:lang w:eastAsia="zh-CN"/>
        </w:rPr>
        <w:t>需方</w:t>
      </w:r>
      <w:r>
        <w:rPr>
          <w:rFonts w:hint="eastAsia" w:ascii="宋体" w:hAnsi="宋体" w:cs="宋体"/>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pacing w:line="360" w:lineRule="auto"/>
        <w:ind w:firstLine="420" w:firstLineChars="200"/>
        <w:rPr>
          <w:rFonts w:ascii="宋体" w:hAnsi="宋体" w:cs="宋体"/>
          <w:sz w:val="21"/>
          <w:szCs w:val="21"/>
        </w:rPr>
      </w:pPr>
      <w:r>
        <w:rPr>
          <w:rFonts w:hint="eastAsia" w:ascii="宋体" w:hAnsi="宋体" w:cs="宋体"/>
          <w:sz w:val="21"/>
          <w:szCs w:val="21"/>
        </w:rPr>
        <w:t>2、服务项目所需终端及硬件质量不符合合同规定时，</w:t>
      </w:r>
      <w:r>
        <w:rPr>
          <w:rFonts w:hint="eastAsia" w:ascii="宋体" w:hAnsi="宋体" w:cs="宋体"/>
          <w:sz w:val="21"/>
          <w:szCs w:val="21"/>
          <w:lang w:eastAsia="zh-CN"/>
        </w:rPr>
        <w:t>需方</w:t>
      </w:r>
      <w:r>
        <w:rPr>
          <w:rFonts w:hint="eastAsia" w:ascii="宋体" w:hAnsi="宋体" w:cs="宋体"/>
          <w:sz w:val="21"/>
          <w:szCs w:val="21"/>
        </w:rPr>
        <w:t>同意利用的按质论价，不能利用的，</w:t>
      </w:r>
      <w:r>
        <w:rPr>
          <w:rFonts w:hint="eastAsia" w:ascii="宋体" w:hAnsi="宋体" w:cs="宋体"/>
          <w:sz w:val="21"/>
          <w:szCs w:val="21"/>
          <w:lang w:eastAsia="zh-CN"/>
        </w:rPr>
        <w:t>供方</w:t>
      </w:r>
      <w:r>
        <w:rPr>
          <w:rFonts w:hint="eastAsia" w:ascii="宋体" w:hAnsi="宋体" w:cs="宋体"/>
          <w:sz w:val="21"/>
          <w:szCs w:val="21"/>
        </w:rPr>
        <w:t>负责包退包换。由于上述原因导致延误交货时间的，每延误一日，</w:t>
      </w:r>
      <w:r>
        <w:rPr>
          <w:rFonts w:hint="eastAsia" w:ascii="宋体" w:hAnsi="宋体" w:cs="宋体"/>
          <w:sz w:val="21"/>
          <w:szCs w:val="21"/>
          <w:lang w:eastAsia="zh-CN"/>
        </w:rPr>
        <w:t>供方</w:t>
      </w:r>
      <w:r>
        <w:rPr>
          <w:rFonts w:hint="eastAsia" w:ascii="宋体" w:hAnsi="宋体" w:cs="宋体"/>
          <w:sz w:val="21"/>
          <w:szCs w:val="21"/>
        </w:rPr>
        <w:t>应按逾期交货部分服务项目所需终端及硬件价款总值的 5‰向</w:t>
      </w:r>
      <w:r>
        <w:rPr>
          <w:rFonts w:hint="eastAsia" w:ascii="宋体" w:hAnsi="宋体" w:cs="宋体"/>
          <w:sz w:val="21"/>
          <w:szCs w:val="21"/>
          <w:lang w:eastAsia="zh-CN"/>
        </w:rPr>
        <w:t>需方</w:t>
      </w:r>
      <w:r>
        <w:rPr>
          <w:rFonts w:hint="eastAsia" w:ascii="宋体" w:hAnsi="宋体" w:cs="宋体"/>
          <w:sz w:val="21"/>
          <w:szCs w:val="21"/>
        </w:rPr>
        <w:t>偿付违约金。</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需方</w:t>
      </w:r>
      <w:r>
        <w:rPr>
          <w:rFonts w:hint="eastAsia" w:ascii="宋体" w:hAnsi="宋体" w:cs="宋体"/>
          <w:sz w:val="21"/>
          <w:szCs w:val="21"/>
        </w:rPr>
        <w:t>责任</w:t>
      </w:r>
    </w:p>
    <w:p>
      <w:pPr>
        <w:spacing w:line="360" w:lineRule="auto"/>
        <w:ind w:firstLine="420" w:firstLineChars="200"/>
        <w:rPr>
          <w:rFonts w:ascii="宋体" w:hAnsi="宋体" w:cs="宋体"/>
          <w:sz w:val="21"/>
          <w:szCs w:val="21"/>
        </w:rPr>
      </w:pPr>
      <w:r>
        <w:rPr>
          <w:rFonts w:hint="eastAsia" w:ascii="宋体" w:hAnsi="宋体" w:cs="宋体"/>
          <w:sz w:val="21"/>
          <w:szCs w:val="21"/>
          <w:lang w:eastAsia="zh-CN"/>
        </w:rPr>
        <w:t>需方</w:t>
      </w:r>
      <w:r>
        <w:rPr>
          <w:rFonts w:hint="eastAsia" w:ascii="宋体" w:hAnsi="宋体" w:cs="宋体"/>
          <w:sz w:val="21"/>
          <w:szCs w:val="21"/>
        </w:rPr>
        <w:t>无正当理由，要求中途终止服务的，应向</w:t>
      </w:r>
      <w:r>
        <w:rPr>
          <w:rFonts w:hint="eastAsia" w:ascii="宋体" w:hAnsi="宋体" w:cs="宋体"/>
          <w:sz w:val="21"/>
          <w:szCs w:val="21"/>
          <w:lang w:eastAsia="zh-CN"/>
        </w:rPr>
        <w:t>供方</w:t>
      </w:r>
      <w:r>
        <w:rPr>
          <w:rFonts w:hint="eastAsia" w:ascii="宋体" w:hAnsi="宋体" w:cs="宋体"/>
          <w:sz w:val="21"/>
          <w:szCs w:val="21"/>
        </w:rPr>
        <w:t>支付剩余服务款总额10%的违约金，并承担因此造成的经济损失。</w:t>
      </w:r>
    </w:p>
    <w:p>
      <w:pPr>
        <w:spacing w:line="360" w:lineRule="auto"/>
        <w:ind w:firstLine="420" w:firstLineChars="200"/>
        <w:rPr>
          <w:rFonts w:ascii="宋体" w:hAnsi="宋体" w:cs="宋体"/>
          <w:sz w:val="21"/>
          <w:szCs w:val="21"/>
        </w:rPr>
      </w:pPr>
      <w:r>
        <w:rPr>
          <w:rFonts w:hint="eastAsia" w:ascii="宋体" w:hAnsi="宋体" w:cs="宋体"/>
          <w:sz w:val="21"/>
          <w:szCs w:val="21"/>
        </w:rPr>
        <w:t>十、特殊条款: *根据服务的特殊性及采购人的要求列出相关条款*</w:t>
      </w:r>
    </w:p>
    <w:p>
      <w:pPr>
        <w:spacing w:line="360" w:lineRule="auto"/>
        <w:ind w:firstLine="420" w:firstLineChars="200"/>
        <w:rPr>
          <w:rFonts w:ascii="宋体" w:hAnsi="宋体" w:cs="宋体"/>
          <w:sz w:val="21"/>
          <w:szCs w:val="21"/>
        </w:rPr>
      </w:pPr>
      <w:r>
        <w:rPr>
          <w:rFonts w:hint="eastAsia" w:ascii="宋体" w:hAnsi="宋体" w:cs="宋体"/>
          <w:sz w:val="21"/>
          <w:szCs w:val="21"/>
        </w:rPr>
        <w:t>十一、合同解释：</w:t>
      </w:r>
    </w:p>
    <w:p>
      <w:pPr>
        <w:spacing w:line="360" w:lineRule="auto"/>
        <w:ind w:firstLine="420" w:firstLineChars="200"/>
        <w:rPr>
          <w:rFonts w:ascii="宋体" w:hAnsi="宋体" w:cs="宋体"/>
          <w:sz w:val="21"/>
          <w:szCs w:val="21"/>
        </w:rPr>
      </w:pPr>
      <w:r>
        <w:rPr>
          <w:rFonts w:hint="eastAsia" w:ascii="宋体" w:hAnsi="宋体" w:cs="宋体"/>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 w:val="21"/>
          <w:szCs w:val="21"/>
        </w:rPr>
      </w:pPr>
      <w:r>
        <w:rPr>
          <w:rFonts w:hint="eastAsia" w:ascii="宋体" w:hAnsi="宋体" w:cs="宋体"/>
          <w:sz w:val="21"/>
          <w:szCs w:val="21"/>
        </w:rPr>
        <w:t xml:space="preserve">其它未尽事宜由供需双方协商约定。 </w:t>
      </w:r>
    </w:p>
    <w:p>
      <w:pPr>
        <w:spacing w:line="360" w:lineRule="auto"/>
        <w:ind w:firstLine="420" w:firstLineChars="200"/>
        <w:rPr>
          <w:rFonts w:ascii="宋体" w:hAnsi="宋体" w:cs="宋体"/>
          <w:sz w:val="21"/>
          <w:szCs w:val="21"/>
        </w:rPr>
      </w:pPr>
      <w:r>
        <w:rPr>
          <w:rFonts w:hint="eastAsia" w:ascii="宋体" w:hAnsi="宋体" w:cs="宋体"/>
          <w:sz w:val="21"/>
          <w:szCs w:val="21"/>
        </w:rPr>
        <w:t>十二、本合同一式</w:t>
      </w:r>
      <w:r>
        <w:rPr>
          <w:rFonts w:hint="eastAsia" w:ascii="宋体" w:hAnsi="宋体" w:cs="宋体"/>
          <w:sz w:val="21"/>
          <w:szCs w:val="21"/>
          <w:lang w:val="en-US" w:eastAsia="zh-CN"/>
        </w:rPr>
        <w:t>四</w:t>
      </w:r>
      <w:r>
        <w:rPr>
          <w:rFonts w:hint="eastAsia" w:ascii="宋体" w:hAnsi="宋体" w:cs="宋体"/>
          <w:sz w:val="21"/>
          <w:szCs w:val="21"/>
        </w:rPr>
        <w:t>份，其中，</w:t>
      </w:r>
      <w:r>
        <w:rPr>
          <w:rFonts w:hint="eastAsia" w:ascii="宋体" w:hAnsi="宋体" w:cs="宋体"/>
          <w:sz w:val="21"/>
          <w:szCs w:val="21"/>
          <w:lang w:eastAsia="zh-CN"/>
        </w:rPr>
        <w:t>需方</w:t>
      </w:r>
      <w:r>
        <w:rPr>
          <w:rFonts w:hint="eastAsia" w:ascii="宋体" w:hAnsi="宋体" w:cs="宋体"/>
          <w:sz w:val="21"/>
          <w:szCs w:val="21"/>
          <w:lang w:val="en-US" w:eastAsia="zh-CN"/>
        </w:rPr>
        <w:t>二</w:t>
      </w:r>
      <w:r>
        <w:rPr>
          <w:rFonts w:hint="eastAsia" w:ascii="宋体" w:hAnsi="宋体" w:cs="宋体"/>
          <w:sz w:val="21"/>
          <w:szCs w:val="21"/>
        </w:rPr>
        <w:t>份，</w:t>
      </w:r>
      <w:r>
        <w:rPr>
          <w:rFonts w:hint="eastAsia" w:ascii="宋体" w:hAnsi="宋体" w:cs="宋体"/>
          <w:sz w:val="21"/>
          <w:szCs w:val="21"/>
          <w:lang w:eastAsia="zh-CN"/>
        </w:rPr>
        <w:t>供方</w:t>
      </w:r>
      <w:r>
        <w:rPr>
          <w:rFonts w:hint="eastAsia" w:ascii="宋体" w:hAnsi="宋体" w:cs="宋体"/>
          <w:sz w:val="21"/>
          <w:szCs w:val="21"/>
          <w:lang w:val="en-US" w:eastAsia="zh-CN"/>
        </w:rPr>
        <w:t>二</w:t>
      </w:r>
      <w:r>
        <w:rPr>
          <w:rFonts w:hint="eastAsia" w:ascii="宋体" w:hAnsi="宋体" w:cs="宋体"/>
          <w:sz w:val="21"/>
          <w:szCs w:val="21"/>
        </w:rPr>
        <w:t>份均具有同等法律效力。</w:t>
      </w:r>
    </w:p>
    <w:p>
      <w:pPr>
        <w:widowControl/>
        <w:spacing w:line="360" w:lineRule="auto"/>
        <w:ind w:firstLine="420" w:firstLineChars="200"/>
        <w:jc w:val="left"/>
        <w:rPr>
          <w:rFonts w:hint="eastAsia" w:ascii="宋体" w:hAnsi="宋体" w:cs="宋体"/>
          <w:color w:val="000000"/>
          <w:kern w:val="0"/>
          <w:sz w:val="21"/>
          <w:szCs w:val="21"/>
        </w:rPr>
      </w:pPr>
    </w:p>
    <w:p>
      <w:pPr>
        <w:widowControl/>
        <w:spacing w:line="360" w:lineRule="auto"/>
        <w:jc w:val="left"/>
        <w:rPr>
          <w:rFonts w:hint="eastAsia" w:ascii="宋体" w:hAnsi="宋体" w:cs="宋体"/>
          <w:color w:val="000000"/>
          <w:kern w:val="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pStyle w:val="75"/>
        <w:numPr>
          <w:ilvl w:val="0"/>
          <w:numId w:val="0"/>
        </w:numPr>
        <w:ind w:left="1838" w:leftChars="0"/>
        <w:rPr>
          <w:rFonts w:hint="eastAsia"/>
        </w:rPr>
      </w:pPr>
    </w:p>
    <w:p>
      <w:pPr>
        <w:pStyle w:val="47"/>
        <w:rPr>
          <w:rFonts w:hint="eastAsia"/>
        </w:rPr>
      </w:pPr>
    </w:p>
    <w:p>
      <w:pPr>
        <w:pStyle w:val="47"/>
        <w:rPr>
          <w:rFonts w:hint="eastAsia"/>
        </w:rPr>
      </w:pPr>
    </w:p>
    <w:p>
      <w:pPr>
        <w:pStyle w:val="47"/>
        <w:rPr>
          <w:rFonts w:hint="eastAsia"/>
        </w:rPr>
      </w:pPr>
    </w:p>
    <w:p>
      <w:pPr>
        <w:pStyle w:val="47"/>
        <w:rPr>
          <w:rFonts w:hint="eastAsia"/>
        </w:rPr>
      </w:pPr>
    </w:p>
    <w:p>
      <w:pPr>
        <w:pStyle w:val="47"/>
        <w:rPr>
          <w:rFonts w:hint="eastAsia"/>
        </w:rPr>
      </w:pPr>
    </w:p>
    <w:p>
      <w:pPr>
        <w:pStyle w:val="47"/>
        <w:rPr>
          <w:rFonts w:hint="eastAsia"/>
        </w:rPr>
      </w:pPr>
    </w:p>
    <w:p>
      <w:pPr>
        <w:pStyle w:val="47"/>
        <w:rPr>
          <w:rFonts w:hint="eastAsia"/>
        </w:rPr>
      </w:pPr>
    </w:p>
    <w:p>
      <w:pPr>
        <w:pStyle w:val="2"/>
        <w:ind w:firstLine="480"/>
        <w:rPr>
          <w:rFonts w:hint="eastAsia" w:ascii="宋体" w:hAnsi="宋体" w:cs="宋体"/>
          <w:color w:val="000000"/>
          <w:sz w:val="24"/>
        </w:rPr>
      </w:pPr>
    </w:p>
    <w:p>
      <w:pPr>
        <w:widowControl/>
        <w:spacing w:line="360" w:lineRule="auto"/>
        <w:jc w:val="left"/>
        <w:rPr>
          <w:rFonts w:hint="eastAsia" w:ascii="宋体" w:hAnsi="宋体" w:cs="宋体"/>
          <w:color w:val="000000"/>
          <w:kern w:val="0"/>
          <w:sz w:val="21"/>
          <w:szCs w:val="21"/>
        </w:rPr>
      </w:pPr>
      <w:r>
        <w:rPr>
          <w:rFonts w:hint="eastAsia" w:ascii="宋体" w:hAnsi="宋体" w:cs="宋体"/>
          <w:color w:val="000000"/>
          <w:kern w:val="0"/>
          <w:sz w:val="21"/>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采购人（公章）：</w:t>
            </w:r>
            <w:r>
              <w:rPr>
                <w:rFonts w:hint="eastAsia" w:ascii="宋体" w:hAnsi="宋体" w:cs="宋体"/>
                <w:color w:val="000000"/>
                <w:kern w:val="0"/>
                <w:sz w:val="21"/>
                <w:szCs w:val="21"/>
                <w:lang w:val="en-US" w:eastAsia="zh-CN"/>
              </w:rPr>
              <w:t>兰州职业技术学院</w:t>
            </w:r>
            <w:r>
              <w:rPr>
                <w:rFonts w:hint="eastAsia" w:ascii="宋体" w:hAnsi="宋体" w:cs="宋体"/>
                <w:color w:val="000000"/>
                <w:kern w:val="0"/>
                <w:sz w:val="21"/>
                <w:szCs w:val="21"/>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tc>
        <w:tc>
          <w:tcPr>
            <w:tcW w:w="4212"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供应商（公章）：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tc>
      </w:tr>
    </w:tbl>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rPr>
      </w:pPr>
    </w:p>
    <w:bookmarkEnd w:id="24"/>
    <w:bookmarkEnd w:id="25"/>
    <w:p>
      <w:pPr>
        <w:spacing w:line="360" w:lineRule="auto"/>
        <w:jc w:val="center"/>
        <w:rPr>
          <w:rFonts w:hint="eastAsia" w:ascii="宋体" w:hAnsi="宋体" w:cs="宋体"/>
          <w:b/>
          <w:bCs/>
          <w:sz w:val="44"/>
        </w:rPr>
      </w:pPr>
    </w:p>
    <w:p>
      <w:pPr>
        <w:spacing w:after="160" w:line="360" w:lineRule="auto"/>
        <w:rPr>
          <w:rFonts w:hint="eastAsia" w:ascii="宋体" w:hAnsi="宋体" w:cs="宋体"/>
          <w:sz w:val="24"/>
        </w:rPr>
      </w:pPr>
      <w:bookmarkStart w:id="26" w:name="_Toc361769640"/>
      <w:bookmarkStart w:id="27" w:name="_Toc361769774"/>
      <w:bookmarkStart w:id="28" w:name="_Toc365276924"/>
    </w:p>
    <w:p>
      <w:pPr>
        <w:spacing w:after="160" w:line="360" w:lineRule="auto"/>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spacing w:after="160" w:line="360" w:lineRule="auto"/>
        <w:rPr>
          <w:rFonts w:hint="eastAsia" w:ascii="宋体" w:hAnsi="宋体" w:cs="宋体"/>
          <w:sz w:val="24"/>
        </w:rPr>
      </w:pPr>
    </w:p>
    <w:p>
      <w:pPr>
        <w:pStyle w:val="3"/>
        <w:spacing w:line="360" w:lineRule="auto"/>
        <w:jc w:val="center"/>
        <w:rPr>
          <w:rFonts w:hint="eastAsia" w:ascii="宋体" w:hAnsi="宋体" w:eastAsia="宋体" w:cs="宋体"/>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480203888"/>
      <w:bookmarkStart w:id="30" w:name="_Toc498079263"/>
      <w:bookmarkStart w:id="31" w:name="_Toc3989"/>
      <w:r>
        <w:rPr>
          <w:rFonts w:hint="eastAsia" w:ascii="宋体" w:hAnsi="宋体" w:cs="宋体"/>
        </w:rPr>
        <w:t>第三部分 技术参数及项目</w:t>
      </w:r>
      <w:bookmarkEnd w:id="29"/>
      <w:bookmarkEnd w:id="30"/>
      <w:bookmarkEnd w:id="31"/>
      <w:r>
        <w:rPr>
          <w:rFonts w:hint="eastAsia" w:ascii="宋体" w:hAnsi="宋体" w:cs="宋体"/>
          <w:lang w:val="en-US" w:eastAsia="zh-CN"/>
        </w:rPr>
        <w:t>需求</w:t>
      </w:r>
    </w:p>
    <w:p>
      <w:pPr>
        <w:pStyle w:val="20"/>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p>
      <w:pPr>
        <w:autoSpaceDE w:val="0"/>
        <w:autoSpaceDN w:val="0"/>
        <w:adjustRightInd w:val="0"/>
        <w:snapToGrid w:val="0"/>
        <w:spacing w:line="400" w:lineRule="exact"/>
        <w:ind w:left="239" w:leftChars="114" w:right="-178" w:rightChars="-85"/>
        <w:textAlignment w:val="bottom"/>
        <w:rPr>
          <w:rFonts w:ascii="宋体" w:hAnsi="宋体"/>
          <w:b/>
          <w:sz w:val="24"/>
          <w:highlight w:val="yellow"/>
        </w:rPr>
      </w:pPr>
      <w:r>
        <w:rPr>
          <w:rFonts w:hint="eastAsia" w:ascii="宋体" w:hAnsi="宋体"/>
          <w:b/>
          <w:sz w:val="24"/>
        </w:rPr>
        <w:t>1.服务内容清单</w:t>
      </w:r>
    </w:p>
    <w:tbl>
      <w:tblPr>
        <w:tblStyle w:val="37"/>
        <w:tblW w:w="868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783"/>
        <w:gridCol w:w="1652"/>
        <w:gridCol w:w="1183"/>
        <w:gridCol w:w="709"/>
        <w:gridCol w:w="436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jc w:val="center"/>
        </w:trPr>
        <w:tc>
          <w:tcPr>
            <w:tcW w:w="783" w:type="dxa"/>
            <w:shd w:val="clear" w:color="auto" w:fill="auto"/>
            <w:vAlign w:val="center"/>
          </w:tcPr>
          <w:p>
            <w:pPr>
              <w:keepNext w:val="0"/>
              <w:keepLines w:val="0"/>
              <w:suppressLineNumbers w:val="0"/>
              <w:spacing w:before="0" w:beforeAutospacing="0" w:after="0" w:afterAutospacing="0"/>
              <w:ind w:left="-84" w:leftChars="-40" w:right="-107" w:rightChars="-51"/>
              <w:jc w:val="center"/>
              <w:rPr>
                <w:rFonts w:hint="default" w:ascii="宋体" w:hAnsi="宋体"/>
                <w:b/>
                <w:color w:val="000000"/>
                <w:sz w:val="18"/>
                <w:szCs w:val="18"/>
              </w:rPr>
            </w:pPr>
            <w:r>
              <w:rPr>
                <w:rFonts w:hint="eastAsia" w:ascii="宋体" w:hAnsi="宋体"/>
                <w:b/>
                <w:color w:val="000000"/>
                <w:sz w:val="18"/>
                <w:szCs w:val="18"/>
              </w:rPr>
              <w:t>序号</w:t>
            </w:r>
          </w:p>
        </w:tc>
        <w:tc>
          <w:tcPr>
            <w:tcW w:w="165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color w:val="000000"/>
                <w:sz w:val="18"/>
                <w:szCs w:val="18"/>
              </w:rPr>
            </w:pPr>
            <w:r>
              <w:rPr>
                <w:rFonts w:hint="eastAsia" w:ascii="宋体" w:hAnsi="宋体"/>
                <w:b/>
                <w:color w:val="000000"/>
                <w:sz w:val="18"/>
                <w:szCs w:val="18"/>
              </w:rPr>
              <w:t xml:space="preserve">名 称 </w:t>
            </w:r>
          </w:p>
        </w:tc>
        <w:tc>
          <w:tcPr>
            <w:tcW w:w="1183"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color w:val="000000"/>
                <w:w w:val="80"/>
                <w:sz w:val="18"/>
                <w:szCs w:val="18"/>
              </w:rPr>
            </w:pPr>
            <w:r>
              <w:rPr>
                <w:rFonts w:hint="eastAsia" w:ascii="宋体" w:hAnsi="宋体"/>
                <w:b/>
                <w:color w:val="000000"/>
                <w:sz w:val="18"/>
                <w:szCs w:val="18"/>
              </w:rPr>
              <w:t>数量</w:t>
            </w:r>
          </w:p>
        </w:tc>
        <w:tc>
          <w:tcPr>
            <w:tcW w:w="709" w:type="dxa"/>
            <w:tcBorders>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color w:val="000000"/>
                <w:sz w:val="18"/>
                <w:szCs w:val="18"/>
              </w:rPr>
            </w:pPr>
            <w:r>
              <w:rPr>
                <w:rFonts w:hint="eastAsia" w:ascii="宋体" w:hAnsi="宋体"/>
                <w:b/>
                <w:color w:val="000000"/>
                <w:sz w:val="18"/>
                <w:szCs w:val="18"/>
              </w:rPr>
              <w:t>单位</w:t>
            </w:r>
          </w:p>
        </w:tc>
        <w:tc>
          <w:tcPr>
            <w:tcW w:w="4362" w:type="dxa"/>
            <w:tcBorders>
              <w:lef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color w:val="000000"/>
                <w:sz w:val="18"/>
                <w:szCs w:val="18"/>
              </w:rPr>
            </w:pPr>
            <w:r>
              <w:rPr>
                <w:rFonts w:hint="eastAsia" w:ascii="宋体" w:hAnsi="宋体"/>
                <w:b/>
                <w:color w:val="000000"/>
                <w:sz w:val="18"/>
                <w:szCs w:val="18"/>
              </w:rPr>
              <w:t>技术参数及</w:t>
            </w:r>
            <w:r>
              <w:rPr>
                <w:rFonts w:hint="default"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jc w:val="center"/>
        </w:trPr>
        <w:tc>
          <w:tcPr>
            <w:tcW w:w="783" w:type="dxa"/>
            <w:shd w:val="clear" w:color="auto" w:fill="auto"/>
            <w:vAlign w:val="center"/>
          </w:tcPr>
          <w:p>
            <w:pPr>
              <w:pStyle w:val="114"/>
              <w:keepNext w:val="0"/>
              <w:keepLines w:val="0"/>
              <w:suppressLineNumbers w:val="0"/>
              <w:spacing w:before="0" w:beforeAutospacing="0" w:after="0" w:afterAutospacing="0" w:line="288" w:lineRule="auto"/>
              <w:ind w:left="0" w:right="174"/>
              <w:jc w:val="center"/>
              <w:rPr>
                <w:rFonts w:hint="default"/>
                <w:bCs/>
              </w:rPr>
            </w:pPr>
            <w:r>
              <w:rPr>
                <w:rFonts w:hint="eastAsia"/>
                <w:bCs/>
              </w:rPr>
              <w:t>1</w:t>
            </w:r>
          </w:p>
        </w:tc>
        <w:tc>
          <w:tcPr>
            <w:tcW w:w="1652" w:type="dxa"/>
            <w:shd w:val="clear" w:color="auto" w:fill="auto"/>
            <w:vAlign w:val="center"/>
          </w:tcPr>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lang w:val="en-US"/>
              </w:rPr>
              <w:t>学院</w:t>
            </w:r>
            <w:r>
              <w:rPr>
                <w:rFonts w:hint="eastAsia" w:ascii="宋体" w:hAnsi="宋体" w:cs="宋体"/>
                <w:color w:val="auto"/>
                <w:sz w:val="21"/>
                <w:szCs w:val="21"/>
              </w:rPr>
              <w:t>2021年</w:t>
            </w:r>
            <w:r>
              <w:rPr>
                <w:rFonts w:hint="eastAsia" w:ascii="宋体" w:hAnsi="宋体" w:cs="宋体"/>
                <w:color w:val="auto"/>
                <w:sz w:val="21"/>
                <w:szCs w:val="21"/>
                <w:lang w:val="en-US"/>
              </w:rPr>
              <w:t>省级</w:t>
            </w:r>
            <w:r>
              <w:rPr>
                <w:rFonts w:hint="eastAsia" w:ascii="宋体" w:hAnsi="宋体" w:cs="宋体"/>
                <w:color w:val="auto"/>
                <w:sz w:val="21"/>
                <w:szCs w:val="21"/>
              </w:rPr>
              <w:t>“课程思政”微课建设项目</w:t>
            </w:r>
          </w:p>
        </w:tc>
        <w:tc>
          <w:tcPr>
            <w:tcW w:w="1183" w:type="dxa"/>
            <w:shd w:val="clear" w:color="auto" w:fill="auto"/>
            <w:vAlign w:val="center"/>
          </w:tcPr>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6</w:t>
            </w:r>
            <w:r>
              <w:rPr>
                <w:rFonts w:hint="eastAsia" w:ascii="宋体" w:hAnsi="宋体" w:cs="宋体"/>
                <w:color w:val="auto"/>
                <w:sz w:val="21"/>
                <w:szCs w:val="21"/>
                <w:lang w:val="en-US"/>
              </w:rPr>
              <w:t>0</w:t>
            </w:r>
          </w:p>
        </w:tc>
        <w:tc>
          <w:tcPr>
            <w:tcW w:w="709" w:type="dxa"/>
            <w:tcBorders>
              <w:right w:val="single" w:color="auto" w:sz="4" w:space="0"/>
            </w:tcBorders>
            <w:shd w:val="clear" w:color="auto" w:fill="auto"/>
            <w:vAlign w:val="center"/>
          </w:tcPr>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lang w:val="en-US"/>
              </w:rPr>
              <w:t>门</w:t>
            </w:r>
          </w:p>
        </w:tc>
        <w:tc>
          <w:tcPr>
            <w:tcW w:w="4362" w:type="dxa"/>
            <w:tcBorders>
              <w:left w:val="single" w:color="auto" w:sz="4" w:space="0"/>
            </w:tcBorders>
            <w:shd w:val="clear" w:color="auto" w:fill="auto"/>
            <w:vAlign w:val="center"/>
          </w:tcPr>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lang w:val="en-US"/>
              </w:rPr>
              <w:t>组织安排甲方申报</w:t>
            </w:r>
            <w:r>
              <w:rPr>
                <w:rFonts w:hint="eastAsia" w:ascii="宋体" w:hAnsi="宋体" w:cs="宋体"/>
                <w:color w:val="auto"/>
                <w:sz w:val="21"/>
                <w:szCs w:val="21"/>
              </w:rPr>
              <w:t>“课程思政”微课建设</w:t>
            </w:r>
            <w:r>
              <w:rPr>
                <w:rFonts w:hint="eastAsia" w:ascii="宋体" w:hAnsi="宋体" w:cs="宋体"/>
                <w:color w:val="auto"/>
                <w:sz w:val="21"/>
                <w:szCs w:val="21"/>
                <w:lang w:val="en-US"/>
              </w:rPr>
              <w:t>的教师，按时完成不少于60门微课的前期录制、后期剪辑制作及评审平台保障。建设的“课程思政”微课均须符合“项目技术统一标准”（见表1）要求。</w:t>
            </w:r>
          </w:p>
        </w:tc>
      </w:tr>
    </w:tbl>
    <w:p>
      <w:pPr>
        <w:spacing w:line="276" w:lineRule="auto"/>
        <w:rPr>
          <w:rFonts w:ascii="微软雅黑" w:hAnsi="微软雅黑" w:eastAsia="微软雅黑"/>
          <w:sz w:val="24"/>
        </w:rPr>
      </w:pPr>
      <w:r>
        <w:rPr>
          <w:rFonts w:hint="eastAsia" w:ascii="微软雅黑" w:hAnsi="微软雅黑" w:eastAsia="微软雅黑"/>
          <w:sz w:val="24"/>
        </w:rPr>
        <w:t>资金预算：48万元</w:t>
      </w:r>
    </w:p>
    <w:p>
      <w:pPr>
        <w:spacing w:line="276" w:lineRule="auto"/>
        <w:rPr>
          <w:rFonts w:ascii="宋体" w:hAnsi="宋体"/>
          <w:b/>
          <w:sz w:val="24"/>
        </w:rPr>
      </w:pPr>
      <w:r>
        <w:rPr>
          <w:rFonts w:hint="eastAsia" w:ascii="宋体" w:hAnsi="宋体"/>
          <w:b/>
          <w:sz w:val="24"/>
        </w:rPr>
        <w:t>表1 项目技术统一标准</w:t>
      </w:r>
    </w:p>
    <w:p>
      <w:pPr>
        <w:spacing w:line="276" w:lineRule="auto"/>
        <w:jc w:val="center"/>
        <w:rPr>
          <w:rFonts w:ascii="宋体" w:hAnsi="宋体"/>
          <w:b/>
          <w:sz w:val="24"/>
        </w:rPr>
      </w:pPr>
      <w:r>
        <w:rPr>
          <w:rFonts w:hint="eastAsia" w:ascii="宋体" w:hAnsi="宋体"/>
          <w:b/>
          <w:sz w:val="24"/>
        </w:rPr>
        <w:t>技术标准</w:t>
      </w:r>
    </w:p>
    <w:tbl>
      <w:tblPr>
        <w:tblStyle w:val="38"/>
        <w:tblW w:w="50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376"/>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19" w:type="pct"/>
            <w:vAlign w:val="center"/>
          </w:tcPr>
          <w:p>
            <w:pPr>
              <w:pStyle w:val="20"/>
              <w:snapToGrid w:val="0"/>
              <w:spacing w:line="276" w:lineRule="auto"/>
              <w:jc w:val="center"/>
              <w:rPr>
                <w:rFonts w:hint="default" w:ascii="微软雅黑" w:hAnsi="微软雅黑" w:eastAsia="微软雅黑" w:cs="宋体"/>
                <w:b/>
                <w:bCs/>
                <w:sz w:val="24"/>
                <w:szCs w:val="24"/>
              </w:rPr>
            </w:pPr>
            <w:r>
              <w:rPr>
                <w:rFonts w:hint="eastAsia" w:ascii="微软雅黑" w:hAnsi="微软雅黑" w:eastAsia="微软雅黑" w:cs="宋体"/>
                <w:b/>
                <w:bCs/>
                <w:sz w:val="24"/>
                <w:szCs w:val="24"/>
              </w:rPr>
              <w:t>序号</w:t>
            </w:r>
          </w:p>
        </w:tc>
        <w:tc>
          <w:tcPr>
            <w:tcW w:w="760" w:type="pct"/>
            <w:vAlign w:val="center"/>
          </w:tcPr>
          <w:p>
            <w:pPr>
              <w:pStyle w:val="20"/>
              <w:snapToGrid w:val="0"/>
              <w:spacing w:line="276" w:lineRule="auto"/>
              <w:jc w:val="center"/>
              <w:rPr>
                <w:rFonts w:hint="default" w:ascii="微软雅黑" w:hAnsi="微软雅黑" w:eastAsia="微软雅黑" w:cs="宋体"/>
                <w:b/>
                <w:bCs/>
                <w:sz w:val="24"/>
                <w:szCs w:val="24"/>
              </w:rPr>
            </w:pPr>
            <w:r>
              <w:rPr>
                <w:rFonts w:hint="eastAsia" w:ascii="微软雅黑" w:hAnsi="微软雅黑" w:eastAsia="微软雅黑" w:cs="宋体"/>
                <w:b/>
                <w:bCs/>
                <w:sz w:val="24"/>
                <w:szCs w:val="24"/>
              </w:rPr>
              <w:t>名称</w:t>
            </w:r>
          </w:p>
        </w:tc>
        <w:tc>
          <w:tcPr>
            <w:tcW w:w="3821" w:type="pct"/>
            <w:vAlign w:val="center"/>
          </w:tcPr>
          <w:p>
            <w:pPr>
              <w:pStyle w:val="20"/>
              <w:snapToGrid w:val="0"/>
              <w:spacing w:line="276" w:lineRule="auto"/>
              <w:jc w:val="center"/>
              <w:rPr>
                <w:rFonts w:hint="default" w:ascii="微软雅黑" w:hAnsi="微软雅黑" w:eastAsia="微软雅黑" w:cs="宋体"/>
                <w:b/>
                <w:bCs/>
                <w:sz w:val="24"/>
                <w:szCs w:val="24"/>
              </w:rPr>
            </w:pPr>
            <w:r>
              <w:rPr>
                <w:rFonts w:hint="eastAsia" w:ascii="微软雅黑" w:hAnsi="微软雅黑" w:eastAsia="微软雅黑" w:cs="宋体"/>
                <w:b/>
                <w:bCs/>
                <w:sz w:val="24"/>
                <w:szCs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9" w:type="pct"/>
            <w:vAlign w:val="center"/>
          </w:tcPr>
          <w:p>
            <w:pPr>
              <w:pStyle w:val="20"/>
              <w:snapToGrid w:val="0"/>
              <w:spacing w:line="276" w:lineRule="auto"/>
              <w:jc w:val="center"/>
              <w:rPr>
                <w:rFonts w:hint="default" w:ascii="微软雅黑" w:hAnsi="微软雅黑" w:eastAsia="微软雅黑" w:cs="宋体"/>
                <w:bCs/>
                <w:sz w:val="24"/>
                <w:szCs w:val="24"/>
              </w:rPr>
            </w:pPr>
            <w:r>
              <w:rPr>
                <w:rFonts w:hint="eastAsia" w:ascii="微软雅黑" w:hAnsi="微软雅黑" w:eastAsia="微软雅黑" w:cs="宋体"/>
                <w:bCs/>
                <w:sz w:val="24"/>
                <w:szCs w:val="24"/>
              </w:rPr>
              <w:t>1</w:t>
            </w:r>
          </w:p>
        </w:tc>
        <w:tc>
          <w:tcPr>
            <w:tcW w:w="760" w:type="pct"/>
            <w:vAlign w:val="center"/>
          </w:tcPr>
          <w:p>
            <w:pPr>
              <w:pStyle w:val="20"/>
              <w:snapToGrid w:val="0"/>
              <w:spacing w:line="276" w:lineRule="auto"/>
              <w:jc w:val="center"/>
              <w:rPr>
                <w:rFonts w:hint="default" w:ascii="微软雅黑" w:hAnsi="微软雅黑" w:eastAsia="微软雅黑"/>
                <w:sz w:val="24"/>
                <w:szCs w:val="24"/>
              </w:rPr>
            </w:pPr>
            <w:r>
              <w:rPr>
                <w:rFonts w:hint="eastAsia" w:ascii="微软雅黑" w:hAnsi="微软雅黑" w:eastAsia="微软雅黑"/>
                <w:sz w:val="24"/>
                <w:szCs w:val="24"/>
              </w:rPr>
              <w:t>建设内容</w:t>
            </w:r>
          </w:p>
        </w:tc>
        <w:tc>
          <w:tcPr>
            <w:tcW w:w="3821" w:type="pct"/>
            <w:vAlign w:val="center"/>
          </w:tcPr>
          <w:p>
            <w:pPr>
              <w:pStyle w:val="34"/>
              <w:keepNext w:val="0"/>
              <w:keepLines w:val="0"/>
              <w:suppressLineNumbers w:val="0"/>
              <w:ind w:left="0" w:right="0"/>
              <w:jc w:val="both"/>
              <w:rPr>
                <w:rFonts w:hint="default" w:ascii="宋体" w:hAnsi="宋体" w:eastAsia="宋体" w:cs="宋体"/>
                <w:color w:val="auto"/>
                <w:kern w:val="2"/>
                <w:sz w:val="21"/>
                <w:szCs w:val="21"/>
                <w:lang w:val="en-US" w:eastAsia="zh-CN" w:bidi="ar-SA"/>
              </w:rPr>
            </w:pPr>
            <w:r>
              <w:rPr>
                <w:rFonts w:hint="eastAsia" w:ascii="微软雅黑" w:hAnsi="微软雅黑" w:eastAsia="微软雅黑" w:cs="仿宋_GB2312"/>
                <w:szCs w:val="24"/>
              </w:rPr>
              <w:t>微</w:t>
            </w:r>
            <w:r>
              <w:rPr>
                <w:rFonts w:hint="eastAsia" w:ascii="宋体" w:hAnsi="宋体" w:eastAsia="宋体" w:cs="宋体"/>
                <w:color w:val="auto"/>
                <w:kern w:val="2"/>
                <w:sz w:val="21"/>
                <w:szCs w:val="21"/>
                <w:lang w:val="en-US" w:eastAsia="zh-CN" w:bidi="ar-SA"/>
              </w:rPr>
              <w:t>课教学内容必须政治方向正确，价值引领突出，充分体现习近平新时代中国特色社会主义思想、社会主义价值观、法治意识、社会责任、文化自信、人文情怀、工匠精神等相关思想政治教育元素。</w:t>
            </w:r>
          </w:p>
          <w:p>
            <w:pPr>
              <w:pStyle w:val="34"/>
              <w:keepNext w:val="0"/>
              <w:keepLines w:val="0"/>
              <w:suppressLineNumbers w:val="0"/>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微课制作设计科学合理，切合不同专业人才培养特点和专业能力素养要求，思政教育元素与专业教学内容深度融合，专业课程的育人功能突出，充分体现知识传授与价值引领相统一、教书与育人相统一。</w:t>
            </w:r>
          </w:p>
          <w:p>
            <w:pPr>
              <w:pStyle w:val="34"/>
              <w:keepNext w:val="0"/>
              <w:keepLines w:val="0"/>
              <w:suppressLineNumbers w:val="0"/>
              <w:ind w:left="0" w:right="0"/>
              <w:jc w:val="both"/>
              <w:rPr>
                <w:rFonts w:hint="default" w:ascii="微软雅黑" w:hAnsi="微软雅黑" w:eastAsia="微软雅黑" w:cs="仿宋_GB2312"/>
                <w:szCs w:val="24"/>
              </w:rPr>
            </w:pPr>
            <w:r>
              <w:rPr>
                <w:rFonts w:hint="eastAsia" w:ascii="宋体" w:hAnsi="宋体" w:eastAsia="宋体" w:cs="宋体"/>
                <w:color w:val="auto"/>
                <w:kern w:val="2"/>
                <w:sz w:val="21"/>
                <w:szCs w:val="21"/>
                <w:lang w:val="en-US" w:eastAsia="zh-CN" w:bidi="ar-SA"/>
              </w:rPr>
              <w:t>每个微课展示视频时长8-10分钟，总视频数不少于6</w:t>
            </w:r>
            <w:r>
              <w:rPr>
                <w:rFonts w:hint="default" w:ascii="宋体" w:hAnsi="宋体" w:eastAsia="宋体" w:cs="宋体"/>
                <w:color w:val="auto"/>
                <w:kern w:val="2"/>
                <w:sz w:val="21"/>
                <w:szCs w:val="21"/>
                <w:lang w:val="en-US" w:eastAsia="zh-CN" w:bidi="ar-SA"/>
              </w:rPr>
              <w:t>0</w:t>
            </w:r>
            <w:r>
              <w:rPr>
                <w:rFonts w:hint="eastAsia" w:ascii="宋体" w:hAnsi="宋体" w:eastAsia="宋体" w:cs="宋体"/>
                <w:color w:val="auto"/>
                <w:kern w:val="2"/>
                <w:sz w:val="21"/>
                <w:szCs w:val="21"/>
                <w:lang w:val="en-US" w:eastAsia="zh-CN" w:bidi="ar-SA"/>
              </w:rPr>
              <w:t>个，要求图像清晰稳定、构图合理、声音清楚，能全面真实地反映教学情境，能充分展示教师良好教学风貌。视频片头不超过10秒，显示标题、作者、课程名称和单位，主要教学内容有字幕提示。视频为 AVI、MOV、MP4格式原始作品，分辨率不小于1920px×1080px。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9" w:type="pct"/>
            <w:vAlign w:val="center"/>
          </w:tcPr>
          <w:p>
            <w:pPr>
              <w:pStyle w:val="20"/>
              <w:snapToGrid w:val="0"/>
              <w:spacing w:line="276" w:lineRule="auto"/>
              <w:jc w:val="center"/>
              <w:rPr>
                <w:rFonts w:hint="default" w:ascii="微软雅黑" w:hAnsi="微软雅黑" w:eastAsia="微软雅黑" w:cs="宋体"/>
                <w:bCs/>
                <w:sz w:val="24"/>
                <w:szCs w:val="24"/>
              </w:rPr>
            </w:pPr>
            <w:r>
              <w:rPr>
                <w:rFonts w:hint="eastAsia" w:ascii="微软雅黑" w:hAnsi="微软雅黑" w:eastAsia="微软雅黑" w:cs="宋体"/>
                <w:bCs/>
                <w:sz w:val="24"/>
                <w:szCs w:val="24"/>
              </w:rPr>
              <w:t>2</w:t>
            </w:r>
          </w:p>
        </w:tc>
        <w:tc>
          <w:tcPr>
            <w:tcW w:w="760" w:type="pct"/>
            <w:vAlign w:val="center"/>
          </w:tcPr>
          <w:p>
            <w:pPr>
              <w:pStyle w:val="20"/>
              <w:snapToGrid w:val="0"/>
              <w:spacing w:line="276" w:lineRule="auto"/>
              <w:jc w:val="center"/>
              <w:rPr>
                <w:rFonts w:hint="default" w:ascii="微软雅黑" w:hAnsi="微软雅黑" w:eastAsia="微软雅黑"/>
                <w:sz w:val="24"/>
                <w:szCs w:val="24"/>
              </w:rPr>
            </w:pPr>
            <w:r>
              <w:rPr>
                <w:rFonts w:hint="default" w:ascii="微软雅黑" w:hAnsi="微软雅黑" w:eastAsia="微软雅黑"/>
                <w:sz w:val="24"/>
                <w:szCs w:val="24"/>
              </w:rPr>
              <w:t>技术要求</w:t>
            </w:r>
          </w:p>
        </w:tc>
        <w:tc>
          <w:tcPr>
            <w:tcW w:w="3821" w:type="pct"/>
            <w:vAlign w:val="center"/>
          </w:tcPr>
          <w:p>
            <w:pPr>
              <w:keepNext w:val="0"/>
              <w:keepLines w:val="0"/>
              <w:suppressLineNumbers w:val="0"/>
              <w:spacing w:before="0" w:beforeAutospacing="0" w:after="0" w:afterAutospacing="0" w:line="276" w:lineRule="auto"/>
              <w:ind w:left="0" w:right="0"/>
              <w:rPr>
                <w:rFonts w:hint="default" w:ascii="Songti SC" w:hAnsi="Songti SC" w:eastAsia="Songti SC" w:cs="Times New Roman"/>
                <w:b/>
                <w:kern w:val="0"/>
                <w:sz w:val="24"/>
                <w:szCs w:val="20"/>
              </w:rPr>
            </w:pPr>
            <w:r>
              <w:rPr>
                <w:rFonts w:hint="eastAsia" w:ascii="Songti SC" w:hAnsi="Songti SC" w:eastAsia="Songti SC" w:cs="Times New Roman"/>
                <w:b/>
                <w:kern w:val="0"/>
                <w:sz w:val="24"/>
                <w:szCs w:val="20"/>
              </w:rPr>
              <w:t>在拍摄制作前期需提供国内课程思政相关专家对老师进行线上或线下的赛前指导</w:t>
            </w:r>
          </w:p>
          <w:p>
            <w:pPr>
              <w:keepNext w:val="0"/>
              <w:keepLines w:val="0"/>
              <w:suppressLineNumbers w:val="0"/>
              <w:spacing w:before="0" w:beforeAutospacing="0" w:after="0" w:afterAutospacing="0" w:line="276" w:lineRule="auto"/>
              <w:ind w:left="0" w:right="0"/>
              <w:rPr>
                <w:rFonts w:hint="default" w:ascii="Songti SC" w:hAnsi="Songti SC" w:eastAsia="Songti SC" w:cs="Times New Roman"/>
                <w:b/>
                <w:kern w:val="0"/>
                <w:sz w:val="24"/>
                <w:szCs w:val="20"/>
              </w:rPr>
            </w:pPr>
            <w:r>
              <w:rPr>
                <w:rFonts w:hint="eastAsia" w:ascii="Songti SC" w:hAnsi="Songti SC" w:eastAsia="Songti SC" w:cs="Times New Roman"/>
                <w:b/>
                <w:kern w:val="0"/>
                <w:sz w:val="24"/>
                <w:szCs w:val="20"/>
              </w:rPr>
              <w:t>1，人员配置及设备要求</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（1）课程编导与老师深度沟通，收集材料,起草课程脚本、拟定分组镜头大纲。</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★（2）课程顾问，辅助老师策划设计课程，课程知识点设计，要求</w:t>
            </w:r>
            <w:r>
              <w:rPr>
                <w:rFonts w:hint="default" w:ascii="宋体" w:hAnsi="宋体" w:eastAsia="宋体" w:cs="宋体"/>
                <w:color w:val="auto"/>
                <w:kern w:val="2"/>
                <w:sz w:val="21"/>
                <w:szCs w:val="21"/>
                <w:lang w:val="en-US" w:eastAsia="zh-CN" w:bidi="ar-SA"/>
              </w:rPr>
              <w:t>具备</w:t>
            </w:r>
            <w:r>
              <w:rPr>
                <w:rFonts w:hint="eastAsia" w:ascii="宋体" w:hAnsi="宋体" w:eastAsia="宋体" w:cs="宋体"/>
                <w:color w:val="auto"/>
                <w:kern w:val="2"/>
                <w:sz w:val="21"/>
                <w:szCs w:val="21"/>
                <w:lang w:val="en-US" w:eastAsia="zh-CN" w:bidi="ar-SA"/>
              </w:rPr>
              <w:t>教育技术学专业</w:t>
            </w:r>
            <w:r>
              <w:rPr>
                <w:rFonts w:hint="default" w:ascii="宋体" w:hAnsi="宋体" w:eastAsia="宋体" w:cs="宋体"/>
                <w:color w:val="auto"/>
                <w:kern w:val="2"/>
                <w:sz w:val="21"/>
                <w:szCs w:val="21"/>
                <w:lang w:val="en-US" w:eastAsia="zh-CN" w:bidi="ar-SA"/>
              </w:rPr>
              <w:t>（研究生以上学历）</w:t>
            </w:r>
            <w:r>
              <w:rPr>
                <w:rFonts w:hint="eastAsia" w:ascii="宋体" w:hAnsi="宋体" w:eastAsia="宋体" w:cs="宋体"/>
                <w:color w:val="auto"/>
                <w:kern w:val="2"/>
                <w:sz w:val="21"/>
                <w:szCs w:val="21"/>
                <w:lang w:val="en-US" w:eastAsia="zh-CN" w:bidi="ar-SA"/>
              </w:rPr>
              <w:t>。</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★（3）专业摄像师，摄像总监或从业5年以上资深摄像师。</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（4）摄像助理进行拍摄前的白平衡调试、机位的摆放、音频设备的测试。</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（5）化妆师有跟剧组经验，擅长画舞台装、上镜装等。</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（6）场记员实时的记录拍摄进度、景别、时间点，拍摄内容等。</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（7）灯光师负责灯光的调式。</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★（8）拍摄设备：专业</w:t>
            </w:r>
            <w:r>
              <w:rPr>
                <w:rFonts w:hint="default" w:ascii="宋体" w:hAnsi="宋体" w:eastAsia="宋体" w:cs="宋体"/>
                <w:color w:val="auto"/>
                <w:kern w:val="2"/>
                <w:sz w:val="21"/>
                <w:szCs w:val="21"/>
                <w:lang w:val="en-US" w:eastAsia="zh-CN" w:bidi="ar-SA"/>
              </w:rPr>
              <w:t>广播级</w:t>
            </w:r>
            <w:r>
              <w:rPr>
                <w:rFonts w:hint="eastAsia" w:ascii="宋体" w:hAnsi="宋体" w:eastAsia="宋体" w:cs="宋体"/>
                <w:color w:val="auto"/>
                <w:kern w:val="2"/>
                <w:sz w:val="21"/>
                <w:szCs w:val="21"/>
                <w:lang w:val="en-US" w:eastAsia="zh-CN" w:bidi="ar-SA"/>
              </w:rPr>
              <w:t xml:space="preserve">高清摄像机、拍摄轨道、摇臂、1.5米小型轨等。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（9）音频设备：专业无线麦</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（10）灯光设备：专业影视摄影镝灯，LED面光灯等。</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★（11）辅助记忆设备（提词器）1套。</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（12）调色师使用专业后期调色软件对视频进行后期调色。</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（13）特效包装师：应用软件：AE、Photoshop，3DMax,Maya等，要求具有专业认证证书。</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（14）三维/二维动画师：根据课程需要制作动画。</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（15）对教学过程录像进行字幕的速记、校对，制作外挂字幕SRT格式。</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（16）根据要求把成品视频转换成高清、标清、网络播放等AVI、MPEG、MP4、MOV、FLV格式等</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（17）根据学校要求对课程进行修改</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（18）首页设计、页面美化、文字排版、文字校对、页面审核等。</w:t>
            </w:r>
          </w:p>
          <w:p>
            <w:pPr>
              <w:keepNext w:val="0"/>
              <w:keepLines w:val="0"/>
              <w:suppressLineNumbers w:val="0"/>
              <w:spacing w:before="0" w:beforeAutospacing="0" w:after="0" w:afterAutospacing="0" w:line="276" w:lineRule="auto"/>
              <w:ind w:left="0" w:right="0"/>
              <w:rPr>
                <w:rFonts w:hint="default" w:ascii="Songti SC" w:hAnsi="Songti SC" w:eastAsia="Songti SC" w:cs="仿宋"/>
                <w:b/>
                <w:bCs/>
                <w:kern w:val="0"/>
                <w:sz w:val="24"/>
                <w:szCs w:val="20"/>
              </w:rPr>
            </w:pPr>
            <w:r>
              <w:rPr>
                <w:rFonts w:hint="eastAsia" w:ascii="Songti SC" w:hAnsi="Songti SC" w:eastAsia="Songti SC" w:cs="仿宋"/>
                <w:b/>
                <w:bCs/>
                <w:kern w:val="0"/>
                <w:sz w:val="24"/>
                <w:szCs w:val="20"/>
              </w:rPr>
              <w:t>2，前期录制要求</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录制程序</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1.录制开始前，采购方将录制计划发给制作方，制作方须严格按照拍摄录制计划执行。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2.采购方提前通知制作方每次课程的拍摄时间、地点。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3.拍摄人员须至少提前半小时到达录制现场，特殊课程需至少提前1小时到达现场。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4.拍摄人员须根据录制现场的实际情况，在不影响教师正常教学的情况下设计出合理的拍摄方案。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5.拍摄人员根据拍摄场地的实际情况，安排灯光以保证视频拍摄的质量，确保主讲教师面光均匀，无硬光。</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录制场地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1.制作方须对录制教室环境进行布置，如擦净黑板等，保持教室内环境整洁，避免在镜头中出现有广告嫌疑或与课程无关的标识等内容。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2.在征得采购方同意后，可以采取遮盖教室内线头、提示标示等有碍画面美感的物体的措施。</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其他要求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1.在拍摄时应针对实际情况选择适当的拍摄方式，确保成片中的多媒体演示及板书完整、清晰。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2.拍摄过程中不得以拍摄质量要求等理由干扰到教师正常的教学活动。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3.重点课程的拍摄需根据教师的教学方式和特点设计拍摄方式，确保在不干扰教师正常的教学活动的情况下，全面而有特色地展示出名师的风采和课堂的气氛。</w:t>
            </w:r>
          </w:p>
          <w:p>
            <w:pPr>
              <w:keepNext w:val="0"/>
              <w:keepLines w:val="0"/>
              <w:suppressLineNumbers w:val="0"/>
              <w:spacing w:before="0" w:beforeAutospacing="0" w:after="0" w:afterAutospacing="0" w:line="276" w:lineRule="auto"/>
              <w:ind w:left="0" w:right="28"/>
              <w:outlineLvl w:val="1"/>
              <w:rPr>
                <w:rFonts w:hint="default" w:ascii="Songti SC" w:hAnsi="Songti SC" w:eastAsia="Songti SC" w:cs="仿宋"/>
                <w:b/>
                <w:kern w:val="0"/>
                <w:sz w:val="24"/>
                <w:szCs w:val="20"/>
              </w:rPr>
            </w:pPr>
            <w:r>
              <w:rPr>
                <w:rFonts w:hint="eastAsia" w:ascii="Songti SC" w:hAnsi="Songti SC" w:eastAsia="Songti SC" w:cs="仿宋"/>
                <w:b/>
                <w:kern w:val="0"/>
                <w:sz w:val="24"/>
                <w:szCs w:val="20"/>
              </w:rPr>
              <w:t>3，后期制作要求</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1.片头的模板由制作方根据采购方的意见制作，并最终由采购方审定，制作方需在模板中添加课程名称、主讲教师姓名、章节序号名称等采购方要求的内容。 </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视频技术指标</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fldChar w:fldCharType="begin"/>
            </w:r>
            <w:r>
              <w:rPr>
                <w:rFonts w:hint="eastAsia" w:ascii="宋体" w:hAnsi="宋体" w:eastAsia="宋体" w:cs="宋体"/>
                <w:color w:val="auto"/>
                <w:kern w:val="2"/>
                <w:sz w:val="21"/>
                <w:szCs w:val="21"/>
                <w:lang w:val="en-US" w:eastAsia="zh-CN" w:bidi="ar-SA"/>
              </w:rPr>
              <w:instrText xml:space="preserve"> = 1 \* GB3 </w:instrText>
            </w:r>
            <w:r>
              <w:rPr>
                <w:rFonts w:hint="eastAsia" w:ascii="宋体" w:hAnsi="宋体" w:eastAsia="宋体" w:cs="宋体"/>
                <w:color w:val="auto"/>
                <w:kern w:val="2"/>
                <w:sz w:val="21"/>
                <w:szCs w:val="21"/>
                <w:lang w:val="en-US" w:eastAsia="zh-CN" w:bidi="ar-SA"/>
              </w:rPr>
              <w:fldChar w:fldCharType="separate"/>
            </w:r>
            <w:r>
              <w:rPr>
                <w:rFonts w:hint="eastAsia" w:ascii="宋体" w:hAnsi="宋体" w:eastAsia="宋体" w:cs="宋体"/>
                <w:color w:val="auto"/>
                <w:kern w:val="2"/>
                <w:sz w:val="21"/>
                <w:szCs w:val="21"/>
                <w:lang w:val="en-US" w:eastAsia="zh-CN" w:bidi="ar-SA"/>
              </w:rPr>
              <w:t>①</w:t>
            </w:r>
            <w:r>
              <w:rPr>
                <w:rFonts w:hint="eastAsia" w:ascii="宋体" w:hAnsi="宋体" w:eastAsia="宋体" w:cs="宋体"/>
                <w:color w:val="auto"/>
                <w:kern w:val="2"/>
                <w:sz w:val="21"/>
                <w:szCs w:val="21"/>
                <w:lang w:val="en-US" w:eastAsia="zh-CN" w:bidi="ar-SA"/>
              </w:rPr>
              <w:fldChar w:fldCharType="end"/>
            </w:r>
            <w:r>
              <w:rPr>
                <w:rFonts w:hint="eastAsia" w:ascii="宋体" w:hAnsi="宋体" w:eastAsia="宋体" w:cs="宋体"/>
                <w:color w:val="auto"/>
                <w:kern w:val="2"/>
                <w:sz w:val="21"/>
                <w:szCs w:val="21"/>
                <w:lang w:val="en-US" w:eastAsia="zh-CN" w:bidi="ar-SA"/>
              </w:rPr>
              <w:t>视频信号源，稳定性：全片图像同步性能稳定，无失步现象，CTL同步控制信号必须连续；图像无抖动跳跃，色彩无突变，编辑点处图像稳定。信噪比：图像信噪比不低于55dB，无明显杂波。色调：白平衡正确，无明显偏色，多机拍摄的镜头衔接处无明显色差。视频电平：视频全讯号幅度为1Ⅴp-p，最大不超过1.1Ⅴ p-p。其中，消隐电平为0V时，白电平幅度0.7Ⅴp-p，同步信号-0.3V，色同步信号幅度0.3V p-p (以消隐线上下对称)，全片一致。</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fldChar w:fldCharType="begin"/>
            </w:r>
            <w:r>
              <w:rPr>
                <w:rFonts w:hint="eastAsia" w:ascii="宋体" w:hAnsi="宋体" w:eastAsia="宋体" w:cs="宋体"/>
                <w:color w:val="auto"/>
                <w:kern w:val="2"/>
                <w:sz w:val="21"/>
                <w:szCs w:val="21"/>
                <w:lang w:val="en-US" w:eastAsia="zh-CN" w:bidi="ar-SA"/>
              </w:rPr>
              <w:instrText xml:space="preserve"> = 2 \* GB3 </w:instrText>
            </w:r>
            <w:r>
              <w:rPr>
                <w:rFonts w:hint="eastAsia" w:ascii="宋体" w:hAnsi="宋体" w:eastAsia="宋体" w:cs="宋体"/>
                <w:color w:val="auto"/>
                <w:kern w:val="2"/>
                <w:sz w:val="21"/>
                <w:szCs w:val="21"/>
                <w:lang w:val="en-US" w:eastAsia="zh-CN" w:bidi="ar-SA"/>
              </w:rPr>
              <w:fldChar w:fldCharType="separate"/>
            </w:r>
            <w:r>
              <w:rPr>
                <w:rFonts w:hint="eastAsia" w:ascii="宋体" w:hAnsi="宋体" w:eastAsia="宋体" w:cs="宋体"/>
                <w:color w:val="auto"/>
                <w:kern w:val="2"/>
                <w:sz w:val="21"/>
                <w:szCs w:val="21"/>
                <w:lang w:val="en-US" w:eastAsia="zh-CN" w:bidi="ar-SA"/>
              </w:rPr>
              <w:t>②</w:t>
            </w:r>
            <w:r>
              <w:rPr>
                <w:rFonts w:hint="eastAsia" w:ascii="宋体" w:hAnsi="宋体" w:eastAsia="宋体" w:cs="宋体"/>
                <w:color w:val="auto"/>
                <w:kern w:val="2"/>
                <w:sz w:val="21"/>
                <w:szCs w:val="21"/>
                <w:lang w:val="en-US" w:eastAsia="zh-CN" w:bidi="ar-SA"/>
              </w:rPr>
              <w:fldChar w:fldCharType="end"/>
            </w:r>
            <w:r>
              <w:rPr>
                <w:rFonts w:hint="eastAsia" w:ascii="宋体" w:hAnsi="宋体" w:eastAsia="宋体" w:cs="宋体"/>
                <w:color w:val="auto"/>
                <w:kern w:val="2"/>
                <w:sz w:val="21"/>
                <w:szCs w:val="21"/>
                <w:lang w:val="en-US" w:eastAsia="zh-CN" w:bidi="ar-SA"/>
              </w:rPr>
              <w:t>音频信号源 声道：中文内容音频信号记录于第1声道，音乐、音效、同期声记录于第2声道，若有其他文字解说记录于第3声道（如录音设备无第3声道，则录于第2声道）。电平指标：-2db — -8db声音应无明显失真、放音过冲、过弱。音频信噪比不低于48db。声音和画面要求同步，无交流声或其他杂音等缺陷。伴音清晰、饱满、圆润，无失真、噪声杂音干扰、音量忽大忽小现象。解说声与现场声无明显比例失调，解说声与背景音乐无明显比例失调。</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w:t>
            </w: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压缩参数</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fldChar w:fldCharType="begin"/>
            </w:r>
            <w:r>
              <w:rPr>
                <w:rFonts w:hint="eastAsia" w:ascii="宋体" w:hAnsi="宋体" w:eastAsia="宋体" w:cs="宋体"/>
                <w:color w:val="auto"/>
                <w:kern w:val="2"/>
                <w:sz w:val="21"/>
                <w:szCs w:val="21"/>
                <w:lang w:val="en-US" w:eastAsia="zh-CN" w:bidi="ar-SA"/>
              </w:rPr>
              <w:instrText xml:space="preserve"> = 1 \* GB3 </w:instrText>
            </w:r>
            <w:r>
              <w:rPr>
                <w:rFonts w:hint="eastAsia" w:ascii="宋体" w:hAnsi="宋体" w:eastAsia="宋体" w:cs="宋体"/>
                <w:color w:val="auto"/>
                <w:kern w:val="2"/>
                <w:sz w:val="21"/>
                <w:szCs w:val="21"/>
                <w:lang w:val="en-US" w:eastAsia="zh-CN" w:bidi="ar-SA"/>
              </w:rPr>
              <w:fldChar w:fldCharType="separate"/>
            </w:r>
            <w:r>
              <w:rPr>
                <w:rFonts w:hint="eastAsia" w:ascii="宋体" w:hAnsi="宋体" w:eastAsia="宋体" w:cs="宋体"/>
                <w:color w:val="auto"/>
                <w:kern w:val="2"/>
                <w:sz w:val="21"/>
                <w:szCs w:val="21"/>
                <w:lang w:val="en-US" w:eastAsia="zh-CN" w:bidi="ar-SA"/>
              </w:rPr>
              <w:t>①</w:t>
            </w:r>
            <w:r>
              <w:rPr>
                <w:rFonts w:hint="eastAsia" w:ascii="宋体" w:hAnsi="宋体" w:eastAsia="宋体" w:cs="宋体"/>
                <w:color w:val="auto"/>
                <w:kern w:val="2"/>
                <w:sz w:val="21"/>
                <w:szCs w:val="21"/>
                <w:lang w:val="en-US" w:eastAsia="zh-CN" w:bidi="ar-SA"/>
              </w:rPr>
              <w:fldChar w:fldCharType="end"/>
            </w:r>
            <w:r>
              <w:rPr>
                <w:rFonts w:hint="eastAsia" w:ascii="宋体" w:hAnsi="宋体" w:eastAsia="宋体" w:cs="宋体"/>
                <w:color w:val="auto"/>
                <w:kern w:val="2"/>
                <w:sz w:val="21"/>
                <w:szCs w:val="21"/>
                <w:lang w:val="en-US" w:eastAsia="zh-CN" w:bidi="ar-SA"/>
              </w:rPr>
              <w:t>视频压缩格式及技术参数：</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视频压缩采用H.264/AVC (MPEG-4 Part10)编码、使用二次编码、不包含字幕的 MP4格式。</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视频码流率：动态码流的最高码率不高于2500 Kbps，最低码率不得低于1</w:t>
            </w:r>
            <w:r>
              <w:rPr>
                <w:rFonts w:hint="default" w:ascii="宋体" w:hAnsi="宋体" w:eastAsia="宋体" w:cs="宋体"/>
                <w:color w:val="auto"/>
                <w:kern w:val="2"/>
                <w:sz w:val="21"/>
                <w:szCs w:val="21"/>
                <w:lang w:val="en-US" w:eastAsia="zh-CN" w:bidi="ar-SA"/>
              </w:rPr>
              <w:t>920</w:t>
            </w:r>
            <w:r>
              <w:rPr>
                <w:rFonts w:hint="eastAsia" w:ascii="宋体" w:hAnsi="宋体" w:eastAsia="宋体" w:cs="宋体"/>
                <w:color w:val="auto"/>
                <w:kern w:val="2"/>
                <w:sz w:val="21"/>
                <w:szCs w:val="21"/>
                <w:lang w:val="en-US" w:eastAsia="zh-CN" w:bidi="ar-SA"/>
              </w:rPr>
              <w:t>Kbps。</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视频分辨率：前期采用高清16:9拍摄时，设定为1920px×1080px。在同一课程中，各讲的视频分辨率统一，统一高清。</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视频画幅宽高比：</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分辨率设定为1920px×1080px的，选定为16:9。</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在同一课程中，各讲画幅的宽高比统一。</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视频帧率为25帧/秒。</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扫描方式采用逐行扫描。</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fldChar w:fldCharType="begin"/>
            </w:r>
            <w:r>
              <w:rPr>
                <w:rFonts w:hint="eastAsia" w:ascii="宋体" w:hAnsi="宋体" w:eastAsia="宋体" w:cs="宋体"/>
                <w:color w:val="auto"/>
                <w:kern w:val="2"/>
                <w:sz w:val="21"/>
                <w:szCs w:val="21"/>
                <w:lang w:val="en-US" w:eastAsia="zh-CN" w:bidi="ar-SA"/>
              </w:rPr>
              <w:instrText xml:space="preserve"> = 2 \* GB3 </w:instrText>
            </w:r>
            <w:r>
              <w:rPr>
                <w:rFonts w:hint="eastAsia" w:ascii="宋体" w:hAnsi="宋体" w:eastAsia="宋体" w:cs="宋体"/>
                <w:color w:val="auto"/>
                <w:kern w:val="2"/>
                <w:sz w:val="21"/>
                <w:szCs w:val="21"/>
                <w:lang w:val="en-US" w:eastAsia="zh-CN" w:bidi="ar-SA"/>
              </w:rPr>
              <w:fldChar w:fldCharType="separate"/>
            </w:r>
            <w:r>
              <w:rPr>
                <w:rFonts w:hint="eastAsia" w:ascii="宋体" w:hAnsi="宋体" w:eastAsia="宋体" w:cs="宋体"/>
                <w:color w:val="auto"/>
                <w:kern w:val="2"/>
                <w:sz w:val="21"/>
                <w:szCs w:val="21"/>
                <w:lang w:val="en-US" w:eastAsia="zh-CN" w:bidi="ar-SA"/>
              </w:rPr>
              <w:t>②</w:t>
            </w:r>
            <w:r>
              <w:rPr>
                <w:rFonts w:hint="eastAsia" w:ascii="宋体" w:hAnsi="宋体" w:eastAsia="宋体" w:cs="宋体"/>
                <w:color w:val="auto"/>
                <w:kern w:val="2"/>
                <w:sz w:val="21"/>
                <w:szCs w:val="21"/>
                <w:lang w:val="en-US" w:eastAsia="zh-CN" w:bidi="ar-SA"/>
              </w:rPr>
              <w:fldChar w:fldCharType="end"/>
            </w:r>
            <w:r>
              <w:rPr>
                <w:rFonts w:hint="eastAsia" w:ascii="宋体" w:hAnsi="宋体" w:eastAsia="宋体" w:cs="宋体"/>
                <w:color w:val="auto"/>
                <w:kern w:val="2"/>
                <w:sz w:val="21"/>
                <w:szCs w:val="21"/>
                <w:lang w:val="en-US" w:eastAsia="zh-CN" w:bidi="ar-SA"/>
              </w:rPr>
              <w:t>音频压缩格式及技术参数：</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音频压缩采用AAC(MPEG4 Part3)格式。</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采样率48KHz。</w:t>
            </w:r>
          </w:p>
          <w:p>
            <w:pPr>
              <w:keepNext w:val="0"/>
              <w:keepLines w:val="0"/>
              <w:suppressLineNumbers w:val="0"/>
              <w:spacing w:before="0" w:beforeAutospacing="0" w:after="0" w:afterAutospacing="0" w:line="276" w:lineRule="auto"/>
              <w:ind w:left="0" w:right="0"/>
              <w:rPr>
                <w:rFonts w:hint="default" w:ascii="Songti SC" w:hAnsi="Songti SC" w:eastAsia="Songti SC" w:cs="Times New Roman"/>
                <w:kern w:val="0"/>
                <w:sz w:val="24"/>
                <w:szCs w:val="20"/>
              </w:rPr>
            </w:pPr>
            <w:r>
              <w:rPr>
                <w:rFonts w:hint="eastAsia" w:ascii="宋体" w:hAnsi="宋体" w:eastAsia="宋体" w:cs="宋体"/>
                <w:color w:val="auto"/>
                <w:kern w:val="2"/>
                <w:sz w:val="21"/>
                <w:szCs w:val="21"/>
                <w:lang w:val="en-US" w:eastAsia="zh-CN" w:bidi="ar-SA"/>
              </w:rPr>
              <w:t>音频码流率128Kbps (恒定)。必须是双声道，须做混音处理</w:t>
            </w:r>
            <w:r>
              <w:rPr>
                <w:rFonts w:hint="eastAsia" w:ascii="Songti SC" w:hAnsi="Songti SC" w:eastAsia="Songti SC" w:cs="Times New Roman"/>
                <w:kern w:val="0"/>
                <w:sz w:val="24"/>
                <w:szCs w:val="20"/>
              </w:rPr>
              <w:t>。</w:t>
            </w:r>
          </w:p>
          <w:p>
            <w:pPr>
              <w:keepNext w:val="0"/>
              <w:keepLines w:val="0"/>
              <w:suppressLineNumbers w:val="0"/>
              <w:spacing w:before="0" w:beforeAutospacing="0" w:after="0" w:afterAutospacing="0" w:line="276" w:lineRule="auto"/>
              <w:ind w:left="0" w:right="0"/>
              <w:rPr>
                <w:rFonts w:hint="default" w:ascii="Songti SC" w:hAnsi="Songti SC" w:eastAsia="Songti SC" w:cs="Times New Roman"/>
                <w:b/>
                <w:bCs/>
                <w:kern w:val="0"/>
                <w:sz w:val="24"/>
                <w:szCs w:val="20"/>
              </w:rPr>
            </w:pPr>
            <w:r>
              <w:rPr>
                <w:rFonts w:hint="eastAsia" w:ascii="Songti SC" w:hAnsi="Songti SC" w:eastAsia="Songti SC" w:cs="Times New Roman"/>
                <w:b/>
                <w:bCs/>
                <w:kern w:val="0"/>
                <w:sz w:val="24"/>
                <w:szCs w:val="20"/>
              </w:rPr>
              <w:t>4，课程制作服务团队</w:t>
            </w:r>
          </w:p>
          <w:p>
            <w:pPr>
              <w:keepNext w:val="0"/>
              <w:keepLines w:val="0"/>
              <w:suppressLineNumbers w:val="0"/>
              <w:spacing w:before="0" w:beforeAutospacing="0" w:after="0" w:afterAutospacing="0" w:line="276"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要求负责课程制作服务的团队不少于10人，并保证能切实高效完成完全符合要求的课程制作任务。提供录制团队成员专业背景简介和分工说明。</w:t>
            </w:r>
          </w:p>
          <w:p>
            <w:pPr>
              <w:keepNext w:val="0"/>
              <w:keepLines w:val="0"/>
              <w:suppressLineNumbers w:val="0"/>
              <w:spacing w:before="0" w:beforeAutospacing="0" w:after="0" w:afterAutospacing="0" w:line="276" w:lineRule="auto"/>
              <w:ind w:left="0" w:right="0"/>
              <w:rPr>
                <w:rFonts w:hint="default" w:ascii="Songti SC" w:hAnsi="Songti SC" w:eastAsia="Songti SC" w:cs="Times New Roman"/>
                <w:b/>
                <w:bCs/>
                <w:kern w:val="0"/>
                <w:sz w:val="24"/>
                <w:szCs w:val="20"/>
              </w:rPr>
            </w:pPr>
            <w:r>
              <w:rPr>
                <w:rFonts w:hint="eastAsia" w:ascii="Songti SC" w:hAnsi="Songti SC" w:eastAsia="Songti SC" w:cs="Times New Roman"/>
                <w:b/>
                <w:bCs/>
                <w:kern w:val="0"/>
                <w:sz w:val="24"/>
                <w:szCs w:val="20"/>
              </w:rPr>
              <w:t>5，微课制作实施方案</w:t>
            </w:r>
          </w:p>
          <w:p>
            <w:pPr>
              <w:keepNext w:val="0"/>
              <w:keepLines w:val="0"/>
              <w:suppressLineNumbers w:val="0"/>
              <w:spacing w:before="0" w:beforeAutospacing="0" w:after="0" w:afterAutospacing="0" w:line="276" w:lineRule="auto"/>
              <w:ind w:left="0" w:right="0"/>
              <w:rPr>
                <w:rFonts w:hint="default" w:ascii="Songti SC" w:hAnsi="Songti SC" w:eastAsia="Songti SC" w:cs="Times New Roman"/>
                <w:kern w:val="0"/>
                <w:sz w:val="24"/>
                <w:szCs w:val="20"/>
              </w:rPr>
            </w:pPr>
            <w:r>
              <w:rPr>
                <w:rFonts w:hint="eastAsia" w:ascii="宋体" w:hAnsi="宋体" w:eastAsia="宋体" w:cs="宋体"/>
                <w:color w:val="auto"/>
                <w:kern w:val="2"/>
                <w:sz w:val="21"/>
                <w:szCs w:val="21"/>
                <w:lang w:val="en-US" w:eastAsia="zh-CN" w:bidi="ar-SA"/>
              </w:rPr>
              <w:t>提供成熟可行的组织实施方案，包含工作任务分类、人员分工，项目实施推进规划，与学校管理部门（教务处或相关学院）、教师、学生就课程制作的进程安排和课程拍摄细节进行沟通处理的方案，课程制作各环节、部分的实施方案，以及其他可能涉及的工作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9" w:type="pct"/>
            <w:vAlign w:val="center"/>
          </w:tcPr>
          <w:p>
            <w:pPr>
              <w:pStyle w:val="20"/>
              <w:snapToGrid w:val="0"/>
              <w:spacing w:line="276" w:lineRule="auto"/>
              <w:jc w:val="center"/>
              <w:rPr>
                <w:rFonts w:hint="default" w:ascii="微软雅黑" w:hAnsi="微软雅黑" w:eastAsia="微软雅黑" w:cs="宋体"/>
                <w:bCs/>
                <w:sz w:val="24"/>
                <w:szCs w:val="24"/>
              </w:rPr>
            </w:pPr>
            <w:r>
              <w:rPr>
                <w:rFonts w:hint="eastAsia" w:ascii="微软雅黑" w:hAnsi="微软雅黑" w:eastAsia="微软雅黑" w:cs="宋体"/>
                <w:bCs/>
                <w:sz w:val="24"/>
                <w:szCs w:val="24"/>
              </w:rPr>
              <w:t>3</w:t>
            </w:r>
          </w:p>
        </w:tc>
        <w:tc>
          <w:tcPr>
            <w:tcW w:w="760" w:type="pct"/>
            <w:vAlign w:val="center"/>
          </w:tcPr>
          <w:p>
            <w:pPr>
              <w:pStyle w:val="20"/>
              <w:snapToGrid w:val="0"/>
              <w:spacing w:line="276" w:lineRule="auto"/>
              <w:jc w:val="center"/>
              <w:rPr>
                <w:rFonts w:hint="default" w:ascii="微软雅黑" w:hAnsi="微软雅黑" w:eastAsia="微软雅黑"/>
                <w:sz w:val="24"/>
                <w:szCs w:val="24"/>
              </w:rPr>
            </w:pPr>
            <w:r>
              <w:rPr>
                <w:rFonts w:hint="eastAsia" w:ascii="微软雅黑" w:hAnsi="微软雅黑" w:eastAsia="微软雅黑"/>
                <w:sz w:val="24"/>
                <w:szCs w:val="24"/>
              </w:rPr>
              <w:t>平台</w:t>
            </w:r>
            <w:r>
              <w:rPr>
                <w:rFonts w:hint="default" w:ascii="微软雅黑" w:hAnsi="微软雅黑" w:eastAsia="微软雅黑"/>
                <w:sz w:val="24"/>
                <w:szCs w:val="24"/>
              </w:rPr>
              <w:t>要求</w:t>
            </w:r>
          </w:p>
        </w:tc>
        <w:tc>
          <w:tcPr>
            <w:tcW w:w="3821" w:type="pct"/>
            <w:vAlign w:val="center"/>
          </w:tcPr>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制作完成的微课需提供可评审的在线开放课程平台，并支持上传线上教学平台进行实际教学应用并可以实现校内共享和校外推广，实现课程思政微课视频的应用价值，对微课视频的应用和推广需具备以下要求：</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★支持整个课程创建、内容共享、学习过程跟踪和控制、在线测试和作业发布、交流互动、成绩评测和学习成果反馈教学流程，实现信息技术与教学过程的深度融合。</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满足大规模用户使用、云端部署，满足万人在线学习的性能要求。</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★支持辅助教学、翻转课堂、纯网络教学、直播课堂等多种网络教学模式。</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具有视频、文档格式自动转换、码流自动转换的功能， 以适应不同的访问终端（Android，iOS）；所有文档资源自动转码成flash格式播放，视频类资源系统自动转码为mp4、flv等多种格式。</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★具有交流协作功能，提供同步、异步的交流讨论工具，使得学生之间、学生与教师之间方便地共享信息、交流、讨论、协商，从而提高网络学习的效果和质量。</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支持超大文件（2G以上）上传并可断点续传，支持rmvb、3gp、mpg、mpeg、mov、wmv、asf、avi、mkv、mp4、flv、vob、f4v等高清和网络格式视频上传，视频上传后自动转码，无需下载可以直接在线进行播放。</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具有配套的手机客户端，需支持iOS和Android系统。与线上教学平台无缝对接，进行在线课程的学习、作业、考试、讨论、笔记、小组、成绩分析、学生管理，支持课堂签到、抢答、问卷、讨论、选人、直播等功能。</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★教师可以将专业课程教学过程中所需的图片、图书、资料等资源添加至课程中，可以分享推荐学生观看相关教学参考书。</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教师可以将微课视频资源添加至课程中，学生可以直接在线观看。</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★支持在微课视频资源中插入测验题、PPT等教学相关资料资源。</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教师可以为学生推荐相关课程思政资源，根据学习方向和内容关键词汇推进相关方面图书、期刊、论文等资源。</w:t>
            </w:r>
          </w:p>
          <w:p>
            <w:pPr>
              <w:keepNext w:val="0"/>
              <w:keepLines w:val="0"/>
              <w:widowControl/>
              <w:suppressLineNumbers w:val="0"/>
              <w:adjustRightInd w:val="0"/>
              <w:snapToGrid w:val="0"/>
              <w:spacing w:before="0" w:beforeAutospacing="0" w:after="0" w:afterAutospacing="0" w:line="360" w:lineRule="auto"/>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★教师可以对课程中需要学习掌握的单元设置成为任务点，学生可以看到整个课程和每个章节需要完成的任务点情况。</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★平台为云平台，具备丰富的云端储存空间，每个教师具备独立的个人云空间中，可以将资源上传至云空间并可以将空间资源引用到课程中。</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支持无纸化考试需求，可以自动组卷、题目乱序、客观题自动批阅、防作弊技术等。</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教师可以通过移动端a</w:t>
            </w:r>
            <w:r>
              <w:rPr>
                <w:rFonts w:hint="default" w:ascii="宋体" w:hAnsi="宋体" w:eastAsia="宋体" w:cs="宋体"/>
                <w:color w:val="auto"/>
                <w:kern w:val="2"/>
                <w:sz w:val="21"/>
                <w:szCs w:val="21"/>
                <w:lang w:val="en-US" w:eastAsia="zh-CN" w:bidi="ar-SA"/>
              </w:rPr>
              <w:t>pp</w:t>
            </w:r>
            <w:r>
              <w:rPr>
                <w:rFonts w:hint="eastAsia" w:ascii="宋体" w:hAnsi="宋体" w:eastAsia="宋体" w:cs="宋体"/>
                <w:color w:val="auto"/>
                <w:kern w:val="2"/>
                <w:sz w:val="21"/>
                <w:szCs w:val="21"/>
                <w:lang w:val="en-US" w:eastAsia="zh-CN" w:bidi="ar-SA"/>
              </w:rPr>
              <w:t>进行课堂教学和课堂互动，发布签到、测验等课堂教学活动。</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手机客户端签到支持二维码签到和拍照签到等方式。</w:t>
            </w:r>
          </w:p>
          <w:p>
            <w:pPr>
              <w:pStyle w:val="114"/>
              <w:keepNext w:val="0"/>
              <w:keepLines w:val="0"/>
              <w:suppressLineNumbers w:val="0"/>
              <w:spacing w:before="0" w:beforeAutospacing="0" w:after="0" w:afterAutospacing="0" w:line="276" w:lineRule="auto"/>
              <w:ind w:left="0" w:right="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支持教师在课前和课后给学生发布需预习、复习的任务通知。</w:t>
            </w:r>
          </w:p>
          <w:p>
            <w:pPr>
              <w:pStyle w:val="114"/>
              <w:keepNext w:val="0"/>
              <w:keepLines w:val="0"/>
              <w:suppressLineNumbers w:val="0"/>
              <w:spacing w:before="0" w:beforeAutospacing="0" w:after="0" w:afterAutospacing="0" w:line="276" w:lineRule="auto"/>
              <w:ind w:left="0" w:right="0"/>
              <w:jc w:val="both"/>
              <w:rPr>
                <w:rFonts w:hint="default" w:ascii="微软雅黑" w:hAnsi="微软雅黑" w:eastAsia="微软雅黑"/>
                <w:sz w:val="24"/>
                <w:szCs w:val="24"/>
              </w:rPr>
            </w:pPr>
            <w:r>
              <w:rPr>
                <w:rFonts w:hint="eastAsia" w:ascii="宋体" w:hAnsi="宋体" w:eastAsia="宋体" w:cs="宋体"/>
                <w:color w:val="auto"/>
                <w:kern w:val="2"/>
                <w:sz w:val="21"/>
                <w:szCs w:val="21"/>
                <w:lang w:val="en-US" w:eastAsia="zh-CN" w:bidi="ar-SA"/>
              </w:rPr>
              <w:t>★支持通过移动端进行视频直播的功能。</w:t>
            </w:r>
          </w:p>
        </w:tc>
      </w:tr>
    </w:tbl>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3"/>
        <w:numPr>
          <w:ilvl w:val="0"/>
          <w:numId w:val="5"/>
        </w:numPr>
        <w:spacing w:line="360" w:lineRule="auto"/>
        <w:jc w:val="center"/>
        <w:rPr>
          <w:rFonts w:hint="eastAsia" w:ascii="宋体" w:hAnsi="宋体" w:cs="宋体"/>
        </w:rPr>
      </w:pPr>
      <w:bookmarkStart w:id="32" w:name="_Toc498079264"/>
      <w:r>
        <w:rPr>
          <w:rFonts w:hint="eastAsia" w:ascii="宋体" w:hAnsi="宋体" w:cs="宋体"/>
        </w:rPr>
        <w:t xml:space="preserve"> </w:t>
      </w:r>
      <w:bookmarkStart w:id="33" w:name="_Toc27922"/>
      <w:r>
        <w:rPr>
          <w:rFonts w:hint="eastAsia" w:ascii="宋体" w:hAnsi="宋体" w:cs="宋体"/>
        </w:rPr>
        <w:t>磋商响应文件格</w:t>
      </w:r>
      <w:bookmarkEnd w:id="26"/>
      <w:bookmarkEnd w:id="27"/>
      <w:bookmarkEnd w:id="28"/>
      <w:bookmarkEnd w:id="32"/>
      <w:r>
        <w:rPr>
          <w:rFonts w:hint="eastAsia" w:ascii="宋体" w:hAnsi="宋体" w:cs="宋体"/>
        </w:rPr>
        <w:t>式</w:t>
      </w:r>
      <w:bookmarkEnd w:id="33"/>
    </w:p>
    <w:p>
      <w:pPr>
        <w:spacing w:after="160" w:line="360" w:lineRule="auto"/>
        <w:rPr>
          <w:rFonts w:hint="eastAsia"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hint="eastAsia"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rPr>
          <w:rFonts w:hint="eastAsia"/>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after="100" w:line="360" w:lineRule="auto"/>
        <w:rPr>
          <w:rFonts w:hint="eastAsia"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line="360" w:lineRule="auto"/>
        <w:rPr>
          <w:rFonts w:hint="eastAsia" w:ascii="宋体" w:hAnsi="宋体" w:cs="宋体"/>
        </w:rPr>
      </w:pPr>
      <w:bookmarkStart w:id="34" w:name="_Toc60421813"/>
    </w:p>
    <w:p>
      <w:pPr>
        <w:spacing w:line="360" w:lineRule="auto"/>
        <w:rPr>
          <w:rFonts w:hint="eastAsia" w:ascii="宋体" w:hAnsi="宋体" w:cs="宋体"/>
        </w:rPr>
      </w:pPr>
    </w:p>
    <w:bookmarkEnd w:id="34"/>
    <w:p>
      <w:pPr>
        <w:spacing w:line="360" w:lineRule="auto"/>
        <w:rPr>
          <w:rFonts w:hint="eastAsia" w:ascii="宋体" w:hAnsi="宋体" w:cs="宋体"/>
          <w:b/>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sz w:val="30"/>
          <w:szCs w:val="30"/>
        </w:rPr>
      </w:pPr>
      <w:r>
        <w:rPr>
          <w:rFonts w:hint="eastAsia" w:ascii="宋体" w:hAnsi="宋体" w:cs="宋体"/>
          <w:b/>
          <w:sz w:val="30"/>
          <w:szCs w:val="30"/>
        </w:rPr>
        <w:t>格式二  报价格式</w:t>
      </w:r>
    </w:p>
    <w:p>
      <w:pPr>
        <w:spacing w:line="360" w:lineRule="auto"/>
        <w:rPr>
          <w:rFonts w:ascii="宋体" w:hAnsi="Times New Roman" w:eastAsia="宋体" w:cs="宋体"/>
          <w:b/>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、报价</w:t>
      </w:r>
      <w:r>
        <w:rPr>
          <w:rFonts w:hint="eastAsia" w:ascii="宋体" w:hAnsi="宋体" w:eastAsia="宋体" w:cs="宋体"/>
          <w:b/>
          <w:sz w:val="21"/>
          <w:szCs w:val="21"/>
          <w:lang w:val="en-US" w:eastAsia="zh-CN"/>
        </w:rPr>
        <w:t>一览表</w:t>
      </w:r>
      <w:r>
        <w:rPr>
          <w:rFonts w:hint="eastAsia" w:ascii="宋体" w:hAnsi="宋体" w:eastAsia="宋体" w:cs="宋体"/>
          <w:b/>
          <w:sz w:val="21"/>
          <w:szCs w:val="21"/>
        </w:rPr>
        <w:t>格式</w:t>
      </w:r>
    </w:p>
    <w:p>
      <w:pPr>
        <w:spacing w:line="360" w:lineRule="auto"/>
        <w:jc w:val="center"/>
        <w:rPr>
          <w:rFonts w:ascii="宋体" w:cs="宋体"/>
          <w:b/>
          <w:bCs/>
          <w:sz w:val="32"/>
          <w:szCs w:val="32"/>
        </w:rPr>
      </w:pPr>
      <w:r>
        <w:rPr>
          <w:rFonts w:hint="eastAsia" w:ascii="宋体" w:hAnsi="宋体" w:cs="宋体"/>
          <w:b/>
          <w:bCs/>
          <w:sz w:val="32"/>
          <w:szCs w:val="32"/>
          <w:lang w:val="en-US" w:eastAsia="zh-CN"/>
        </w:rPr>
        <w:t>报价</w:t>
      </w:r>
      <w:r>
        <w:rPr>
          <w:rFonts w:hint="eastAsia" w:ascii="宋体" w:hAnsi="宋体" w:cs="宋体"/>
          <w:b/>
          <w:bCs/>
          <w:sz w:val="32"/>
          <w:szCs w:val="32"/>
        </w:rPr>
        <w:t>一览表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553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268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246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2626"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3307" w:type="dxa"/>
            <w:gridSpan w:val="4"/>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注：</w:t>
      </w:r>
      <w:r>
        <w:rPr>
          <w:rFonts w:ascii="宋体" w:hAnsi="宋体" w:cs="宋体"/>
          <w:sz w:val="21"/>
          <w:szCs w:val="21"/>
        </w:rPr>
        <w:t xml:space="preserve"> </w:t>
      </w:r>
      <w:r>
        <w:rPr>
          <w:rFonts w:hint="eastAsia" w:ascii="宋体" w:hAnsi="宋体" w:cs="宋体"/>
          <w:sz w:val="21"/>
          <w:szCs w:val="21"/>
        </w:rPr>
        <w:t>此开标信应按“投标人须知”的规定密封标记密封单独提交。此表每一包一份，单独分开递交。</w:t>
      </w:r>
    </w:p>
    <w:p>
      <w:pPr>
        <w:spacing w:line="360" w:lineRule="auto"/>
        <w:rPr>
          <w:rFonts w:ascii="宋体" w:cs="宋体"/>
          <w:sz w:val="21"/>
          <w:szCs w:val="21"/>
        </w:rPr>
      </w:pPr>
      <w:r>
        <w:rPr>
          <w:rFonts w:hint="eastAsia" w:ascii="宋体" w:hAnsi="宋体" w:cs="宋体"/>
          <w:sz w:val="21"/>
          <w:szCs w:val="21"/>
        </w:rPr>
        <w:t>单独提交“开标一览表”为多页的，每页均需由法定代表人或委托代理人签字并盖投标人印章，并必须装订，否则为无效投标。</w:t>
      </w:r>
    </w:p>
    <w:p>
      <w:pPr>
        <w:spacing w:line="360" w:lineRule="auto"/>
        <w:rPr>
          <w:rFonts w:ascii="宋体" w:cs="宋体"/>
          <w:sz w:val="21"/>
          <w:szCs w:val="21"/>
        </w:rPr>
      </w:pPr>
      <w:r>
        <w:rPr>
          <w:rFonts w:hint="eastAsia" w:ascii="宋体" w:hAnsi="宋体" w:cs="宋体"/>
          <w:sz w:val="21"/>
          <w:szCs w:val="21"/>
        </w:rPr>
        <w:t>投标价格含屏体、控制系统、外围设备、钢结构、不锈钢包边、物流、搬运、安装等为完成该项目及投入正常使用的所有费用。</w:t>
      </w:r>
    </w:p>
    <w:p>
      <w:pPr>
        <w:spacing w:line="360" w:lineRule="auto"/>
        <w:rPr>
          <w:rFonts w:ascii="宋体" w:cs="宋体"/>
          <w:sz w:val="21"/>
          <w:szCs w:val="21"/>
        </w:rPr>
      </w:pPr>
    </w:p>
    <w:p>
      <w:pPr>
        <w:spacing w:line="360" w:lineRule="auto"/>
        <w:rPr>
          <w:rFonts w:asci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p>
      <w:pPr>
        <w:spacing w:line="360" w:lineRule="auto"/>
        <w:rPr>
          <w:rFonts w:ascii="宋体" w:cs="宋体"/>
          <w:sz w:val="21"/>
          <w:szCs w:val="21"/>
        </w:rPr>
      </w:pPr>
      <w:r>
        <w:rPr>
          <w:rFonts w:hint="eastAsia" w:ascii="宋体" w:hAnsi="宋体" w:cs="宋体"/>
          <w:sz w:val="21"/>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1703" w:type="dxa"/>
            <w:tcBorders>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投标单价（元）</w:t>
            </w:r>
          </w:p>
        </w:tc>
        <w:tc>
          <w:tcPr>
            <w:tcW w:w="1561" w:type="dxa"/>
            <w:tcBorders>
              <w:lef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数量</w:t>
            </w:r>
          </w:p>
        </w:tc>
        <w:tc>
          <w:tcPr>
            <w:tcW w:w="227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170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127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1</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2</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3</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4</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5</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eastAsia="宋体" w:cs="仿宋"/>
                <w:lang w:val="en-US" w:eastAsia="zh-CN"/>
              </w:rPr>
            </w:pPr>
            <w:r>
              <w:rPr>
                <w:rFonts w:hint="eastAsia" w:ascii="宋体" w:hAnsi="宋体" w:cs="仿宋"/>
                <w:lang w:val="en-US" w:eastAsia="zh-CN"/>
              </w:rPr>
              <w:t>..........</w:t>
            </w: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455" w:hRule="atLeast"/>
        </w:trPr>
        <w:tc>
          <w:tcPr>
            <w:tcW w:w="74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1361" w:type="dxa"/>
            <w:gridSpan w:val="5"/>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说明：</w:t>
      </w:r>
      <w:r>
        <w:rPr>
          <w:rFonts w:ascii="宋体" w:hAnsi="宋体" w:cs="宋体"/>
          <w:sz w:val="21"/>
          <w:szCs w:val="21"/>
        </w:rPr>
        <w:t>1.</w:t>
      </w:r>
      <w:r>
        <w:rPr>
          <w:rFonts w:hint="eastAsia" w:ascii="宋体" w:hAnsi="宋体" w:cs="宋体"/>
          <w:sz w:val="21"/>
          <w:szCs w:val="21"/>
        </w:rPr>
        <w:t>投标人必须按“报价明细表”的格式详细报出投标总价的各个组成部分的报价，否则作无效投标处理。</w:t>
      </w:r>
    </w:p>
    <w:p>
      <w:pPr>
        <w:spacing w:line="360" w:lineRule="auto"/>
        <w:rPr>
          <w:rFonts w:ascii="宋体" w:cs="宋体"/>
          <w:sz w:val="21"/>
          <w:szCs w:val="21"/>
        </w:rPr>
        <w:sectPr>
          <w:footerReference r:id="rId13" w:type="default"/>
          <w:footerReference r:id="rId14" w:type="even"/>
          <w:pgSz w:w="16838" w:h="11906" w:orient="landscape"/>
          <w:pgMar w:top="1588" w:right="1474" w:bottom="1151" w:left="1361" w:header="1021" w:footer="851" w:gutter="0"/>
          <w:paperSrc w:first="25441" w:other="25441"/>
          <w:pgBorders>
            <w:top w:val="none" w:sz="0" w:space="0"/>
            <w:left w:val="none" w:sz="0" w:space="0"/>
            <w:bottom w:val="none" w:sz="0" w:space="0"/>
            <w:right w:val="none" w:sz="0" w:space="0"/>
          </w:pgBorders>
          <w:pgNumType w:fmt="decimal"/>
          <w:cols w:space="720" w:num="1"/>
          <w:titlePg/>
          <w:docGrid w:linePitch="406" w:charSpace="3107"/>
        </w:sectPr>
      </w:pPr>
      <w:r>
        <w:rPr>
          <w:rFonts w:ascii="宋体" w:hAnsi="宋体" w:cs="宋体"/>
          <w:sz w:val="21"/>
          <w:szCs w:val="21"/>
        </w:rPr>
        <w:t>2.</w:t>
      </w:r>
      <w:r>
        <w:rPr>
          <w:rFonts w:hint="eastAsia" w:ascii="宋体" w:hAnsi="宋体" w:cs="宋体"/>
          <w:sz w:val="21"/>
          <w:szCs w:val="21"/>
        </w:rPr>
        <w:t>“报价明细表”各分项报价合计应当与“开标一览表”报价合计相等。</w:t>
      </w:r>
    </w:p>
    <w:p>
      <w:pPr>
        <w:pStyle w:val="2"/>
        <w:spacing w:line="360" w:lineRule="auto"/>
        <w:rPr>
          <w:rFonts w:hint="eastAsia" w:ascii="宋体" w:hAnsi="宋体" w:cs="宋体"/>
        </w:rPr>
      </w:pPr>
      <w:bookmarkStart w:id="35" w:name="_Toc60421814"/>
    </w:p>
    <w:p>
      <w:pPr>
        <w:spacing w:line="360" w:lineRule="auto"/>
        <w:rPr>
          <w:rFonts w:hint="eastAsia" w:ascii="宋体" w:hAnsi="宋体" w:cs="宋体"/>
          <w:b/>
          <w:sz w:val="28"/>
          <w:szCs w:val="28"/>
        </w:rPr>
      </w:pPr>
      <w:r>
        <w:rPr>
          <w:rFonts w:hint="eastAsia" w:ascii="宋体" w:hAnsi="宋体" w:cs="宋体"/>
          <w:b/>
          <w:sz w:val="28"/>
          <w:szCs w:val="28"/>
        </w:rPr>
        <w:t>格式三</w:t>
      </w:r>
      <w:bookmarkEnd w:id="35"/>
      <w:r>
        <w:rPr>
          <w:rFonts w:hint="eastAsia" w:ascii="宋体" w:hAnsi="宋体" w:cs="宋体"/>
          <w:b/>
          <w:sz w:val="28"/>
          <w:szCs w:val="28"/>
        </w:rPr>
        <w:t xml:space="preserve">  投标函格式</w:t>
      </w:r>
    </w:p>
    <w:p>
      <w:pPr>
        <w:spacing w:line="360" w:lineRule="auto"/>
        <w:jc w:val="center"/>
        <w:rPr>
          <w:rFonts w:hint="eastAsia" w:ascii="宋体" w:hAnsi="宋体" w:cs="宋体"/>
          <w:b/>
          <w:bCs/>
          <w:sz w:val="28"/>
        </w:rPr>
      </w:pPr>
      <w:r>
        <w:rPr>
          <w:rFonts w:hint="eastAsia" w:ascii="宋体" w:hAnsi="宋体" w:cs="宋体"/>
          <w:b/>
          <w:bCs/>
          <w:sz w:val="28"/>
        </w:rPr>
        <w:t>投     标     函</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致：</w:t>
      </w:r>
      <w:r>
        <w:rPr>
          <w:rFonts w:hint="eastAsia" w:ascii="宋体" w:hAnsi="宋体" w:cs="宋体"/>
          <w:sz w:val="21"/>
          <w:szCs w:val="21"/>
          <w:lang w:val="en-US" w:eastAsia="zh-CN"/>
        </w:rPr>
        <w:t>兰州职业技术学院</w:t>
      </w:r>
      <w:r>
        <w:rPr>
          <w:rFonts w:hint="eastAsia" w:ascii="宋体" w:hAnsi="宋体" w:cs="宋体"/>
          <w:sz w:val="21"/>
          <w:szCs w:val="21"/>
        </w:rPr>
        <w:t xml:space="preserve"> </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根据你方磋商项目编号为 </w:t>
      </w:r>
      <w:r>
        <w:rPr>
          <w:rFonts w:hint="eastAsia" w:ascii="宋体" w:hAnsi="宋体" w:cs="宋体"/>
          <w:sz w:val="21"/>
          <w:szCs w:val="21"/>
          <w:u w:val="single"/>
        </w:rPr>
        <w:t xml:space="preserve">             </w:t>
      </w:r>
      <w:r>
        <w:rPr>
          <w:rFonts w:hint="eastAsia" w:ascii="宋体" w:hAnsi="宋体" w:cs="宋体"/>
          <w:sz w:val="21"/>
          <w:szCs w:val="21"/>
        </w:rPr>
        <w:t>的</w:t>
      </w:r>
      <w:r>
        <w:rPr>
          <w:rFonts w:hint="eastAsia" w:ascii="宋体" w:hAnsi="宋体" w:cs="宋体"/>
          <w:sz w:val="21"/>
          <w:szCs w:val="21"/>
          <w:u w:val="single"/>
        </w:rPr>
        <w:t xml:space="preserve">           </w:t>
      </w:r>
      <w:r>
        <w:rPr>
          <w:rFonts w:hint="eastAsia" w:ascii="宋体" w:hAnsi="宋体" w:cs="宋体"/>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sz w:val="21"/>
          <w:szCs w:val="21"/>
        </w:rPr>
      </w:pPr>
      <w:r>
        <w:rPr>
          <w:rFonts w:hint="eastAsia" w:ascii="宋体" w:hAnsi="宋体" w:cs="宋体"/>
          <w:sz w:val="21"/>
          <w:szCs w:val="21"/>
        </w:rPr>
        <w:t>在此提交的磋商响应文件，正本一份，副本二份，报价信封一份,电子文本</w:t>
      </w:r>
      <w:r>
        <w:rPr>
          <w:rFonts w:hint="eastAsia" w:ascii="宋体" w:hAnsi="宋体" w:cs="宋体"/>
          <w:sz w:val="21"/>
          <w:szCs w:val="21"/>
          <w:lang w:eastAsia="zh-CN"/>
        </w:rPr>
        <w:t>一</w:t>
      </w:r>
      <w:r>
        <w:rPr>
          <w:rFonts w:hint="eastAsia" w:ascii="宋体" w:hAnsi="宋体" w:cs="宋体"/>
          <w:sz w:val="21"/>
          <w:szCs w:val="21"/>
        </w:rPr>
        <w:t>份。包括如下等内容：</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报价一览表；</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技术说明文件；</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资格证明文件；</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法人授权书；</w:t>
      </w:r>
    </w:p>
    <w:p>
      <w:pPr>
        <w:numPr>
          <w:ilvl w:val="0"/>
          <w:numId w:val="6"/>
        </w:numPr>
        <w:spacing w:line="360" w:lineRule="auto"/>
        <w:rPr>
          <w:rFonts w:hint="eastAsia" w:ascii="宋体" w:hAnsi="宋体" w:cs="宋体"/>
          <w:sz w:val="21"/>
          <w:szCs w:val="21"/>
        </w:rPr>
      </w:pPr>
      <w:r>
        <w:rPr>
          <w:rFonts w:hint="eastAsia" w:ascii="宋体" w:hAnsi="宋体" w:cs="宋体"/>
          <w:sz w:val="21"/>
          <w:szCs w:val="21"/>
        </w:rPr>
        <w:t>其他。</w:t>
      </w:r>
    </w:p>
    <w:p>
      <w:pPr>
        <w:spacing w:line="360" w:lineRule="auto"/>
        <w:rPr>
          <w:rFonts w:hint="eastAsia" w:ascii="宋体" w:hAnsi="宋体" w:cs="宋体"/>
          <w:sz w:val="21"/>
          <w:szCs w:val="21"/>
        </w:rPr>
      </w:pPr>
      <w:r>
        <w:rPr>
          <w:rFonts w:hint="eastAsia" w:ascii="宋体" w:hAnsi="宋体" w:cs="宋体"/>
          <w:sz w:val="21"/>
          <w:szCs w:val="21"/>
        </w:rPr>
        <w:t xml:space="preserve">   我方已完全明白磋商文件的所有条款要求，并重申以下几点：</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我方决定参加：磋商编号为</w:t>
      </w:r>
      <w:r>
        <w:rPr>
          <w:rFonts w:hint="eastAsia" w:ascii="宋体" w:hAnsi="宋体" w:cs="宋体"/>
          <w:b/>
          <w:bCs/>
          <w:sz w:val="21"/>
          <w:szCs w:val="21"/>
          <w:u w:val="single"/>
        </w:rPr>
        <w:t xml:space="preserve">                       </w:t>
      </w:r>
      <w:r>
        <w:rPr>
          <w:rFonts w:hint="eastAsia" w:ascii="宋体" w:hAnsi="宋体" w:cs="宋体"/>
          <w:sz w:val="21"/>
          <w:szCs w:val="21"/>
        </w:rPr>
        <w:t>号的投标；</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全部货物及服务的投标总价为：</w:t>
      </w:r>
      <w:r>
        <w:rPr>
          <w:rFonts w:hint="eastAsia" w:ascii="宋体" w:hAnsi="宋体" w:cs="宋体"/>
          <w:sz w:val="21"/>
          <w:szCs w:val="21"/>
          <w:u w:val="single"/>
        </w:rPr>
        <w:t xml:space="preserve">               （大、小写）；</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本磋商响应文件的有效期在投标截止日后</w:t>
      </w:r>
      <w:r>
        <w:rPr>
          <w:rFonts w:hint="eastAsia" w:ascii="宋体" w:hAnsi="宋体" w:cs="宋体"/>
          <w:sz w:val="21"/>
          <w:szCs w:val="21"/>
          <w:lang w:val="en-US" w:eastAsia="zh-CN"/>
        </w:rPr>
        <w:t>90</w:t>
      </w:r>
      <w:r>
        <w:rPr>
          <w:rFonts w:hint="eastAsia" w:ascii="宋体" w:hAnsi="宋体" w:cs="宋体"/>
          <w:sz w:val="21"/>
          <w:szCs w:val="21"/>
        </w:rPr>
        <w:t>天有效，如中标，有效期将</w:t>
      </w:r>
    </w:p>
    <w:p>
      <w:pPr>
        <w:spacing w:line="360" w:lineRule="auto"/>
        <w:rPr>
          <w:rFonts w:hint="eastAsia" w:ascii="宋体" w:hAnsi="宋体" w:cs="宋体"/>
          <w:sz w:val="21"/>
          <w:szCs w:val="21"/>
        </w:rPr>
      </w:pPr>
      <w:r>
        <w:rPr>
          <w:rFonts w:hint="eastAsia" w:ascii="宋体" w:hAnsi="宋体" w:cs="宋体"/>
          <w:sz w:val="21"/>
          <w:szCs w:val="21"/>
        </w:rPr>
        <w:t>延至合同终止日为止；</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我方已详细研究了磋商文件的所有内容包括修正文（如果有）和所有已</w:t>
      </w:r>
    </w:p>
    <w:p>
      <w:pPr>
        <w:spacing w:line="360" w:lineRule="auto"/>
        <w:rPr>
          <w:rFonts w:hint="eastAsia" w:ascii="宋体" w:hAnsi="宋体" w:cs="宋体"/>
          <w:sz w:val="21"/>
          <w:szCs w:val="21"/>
        </w:rPr>
      </w:pPr>
      <w:r>
        <w:rPr>
          <w:rFonts w:hint="eastAsia" w:ascii="宋体" w:hAnsi="宋体" w:cs="宋体"/>
          <w:sz w:val="21"/>
          <w:szCs w:val="21"/>
        </w:rPr>
        <w:t>提供的参考资料以及有关附件并完全明白，我方放弃在此方面提出含糊意见或误解的一切权力。</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我方明白并愿意在规定的谈判时间和日期之后、投标有效期之内撤回投</w:t>
      </w:r>
    </w:p>
    <w:p>
      <w:pPr>
        <w:spacing w:line="360" w:lineRule="auto"/>
        <w:rPr>
          <w:rFonts w:hint="eastAsia" w:ascii="宋体" w:hAnsi="宋体" w:cs="宋体"/>
          <w:sz w:val="21"/>
          <w:szCs w:val="21"/>
        </w:rPr>
      </w:pPr>
      <w:r>
        <w:rPr>
          <w:rFonts w:hint="eastAsia" w:ascii="宋体" w:hAnsi="宋体" w:cs="宋体"/>
          <w:sz w:val="21"/>
          <w:szCs w:val="21"/>
        </w:rPr>
        <w:t>标，则投标保证金将被贵方没收。</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我方同意按照贵方可能提出的要求而提供与投标有关的任何其它数据或</w:t>
      </w:r>
    </w:p>
    <w:p>
      <w:pPr>
        <w:spacing w:line="360" w:lineRule="auto"/>
        <w:rPr>
          <w:rFonts w:hint="eastAsia" w:ascii="宋体" w:hAnsi="宋体" w:cs="宋体"/>
          <w:sz w:val="21"/>
          <w:szCs w:val="21"/>
        </w:rPr>
      </w:pPr>
      <w:r>
        <w:rPr>
          <w:rFonts w:hint="eastAsia" w:ascii="宋体" w:hAnsi="宋体" w:cs="宋体"/>
          <w:sz w:val="21"/>
          <w:szCs w:val="21"/>
        </w:rPr>
        <w:t>信息。</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我方如果成交，将保证履行磋商文件及其补充文件中的全部责任和义务，</w:t>
      </w:r>
    </w:p>
    <w:p>
      <w:pPr>
        <w:spacing w:line="360" w:lineRule="auto"/>
        <w:rPr>
          <w:rFonts w:hint="eastAsia" w:ascii="宋体" w:hAnsi="宋体" w:cs="宋体"/>
          <w:sz w:val="21"/>
          <w:szCs w:val="21"/>
        </w:rPr>
      </w:pPr>
      <w:r>
        <w:rPr>
          <w:rFonts w:hint="eastAsia" w:ascii="宋体" w:hAnsi="宋体" w:cs="宋体"/>
          <w:sz w:val="21"/>
          <w:szCs w:val="21"/>
        </w:rPr>
        <w:t>按质、按量、按期完成《合同书》中的全部任务。</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所有与本招标有关的函件请发往下列地址：</w:t>
      </w: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spacing w:after="100" w:line="360" w:lineRule="auto"/>
        <w:ind w:left="482"/>
        <w:rPr>
          <w:rFonts w:hint="eastAsia" w:ascii="宋体" w:hAnsi="宋体" w:cs="宋体"/>
          <w:sz w:val="21"/>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地址</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传真</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电话</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电子函件</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供应商代表签字</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日期</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bl>
    <w:p>
      <w:pPr>
        <w:pStyle w:val="4"/>
        <w:jc w:val="both"/>
        <w:rPr>
          <w:rFonts w:hint="eastAsia" w:ascii="宋体" w:hAnsi="宋体" w:eastAsia="宋体" w:cs="宋体"/>
          <w:sz w:val="28"/>
          <w:szCs w:val="28"/>
        </w:rPr>
        <w:sectPr>
          <w:footerReference r:id="rId15"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6" w:name="_Toc60421818"/>
    </w:p>
    <w:bookmarkEnd w:id="36"/>
    <w:p>
      <w:pPr>
        <w:spacing w:after="160" w:line="360" w:lineRule="auto"/>
        <w:rPr>
          <w:rFonts w:hint="eastAsia"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hint="eastAsia"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hint="eastAsia" w:ascii="宋体" w:hAnsi="宋体" w:cs="宋体"/>
          <w:b/>
          <w:bCs/>
          <w:sz w:val="24"/>
          <w:u w:val="single"/>
        </w:rPr>
      </w:pPr>
      <w:r>
        <w:rPr>
          <w:rFonts w:hint="eastAsia" w:ascii="宋体" w:hAnsi="宋体" w:cs="宋体"/>
          <w:b/>
          <w:bCs/>
          <w:sz w:val="24"/>
        </w:rPr>
        <w:t>法定代表人授权书</w:t>
      </w:r>
    </w:p>
    <w:p>
      <w:pPr>
        <w:spacing w:line="360" w:lineRule="auto"/>
        <w:rPr>
          <w:rFonts w:hint="eastAsia" w:ascii="宋体" w:hAnsi="宋体" w:cs="宋体"/>
          <w:b/>
          <w:bCs/>
          <w:sz w:val="21"/>
          <w:szCs w:val="21"/>
        </w:rPr>
      </w:pPr>
      <w:r>
        <w:rPr>
          <w:rFonts w:hint="eastAsia" w:ascii="宋体" w:hAnsi="宋体" w:cs="宋体"/>
          <w:b/>
          <w:bCs/>
          <w:sz w:val="21"/>
          <w:szCs w:val="21"/>
        </w:rPr>
        <w:t>致：</w:t>
      </w:r>
      <w:r>
        <w:rPr>
          <w:rFonts w:hint="eastAsia" w:ascii="宋体" w:hAnsi="宋体" w:cs="宋体"/>
          <w:b/>
          <w:sz w:val="21"/>
          <w:szCs w:val="21"/>
          <w:lang w:val="en-US" w:eastAsia="zh-CN"/>
        </w:rPr>
        <w:t>兰州职业技术学院</w:t>
      </w:r>
      <w:r>
        <w:rPr>
          <w:rFonts w:hint="eastAsia" w:ascii="宋体" w:hAnsi="宋体" w:cs="宋体"/>
          <w:b/>
          <w:sz w:val="21"/>
          <w:szCs w:val="21"/>
        </w:rPr>
        <w:t xml:space="preserve"> </w:t>
      </w:r>
    </w:p>
    <w:p>
      <w:pPr>
        <w:spacing w:line="360" w:lineRule="auto"/>
        <w:ind w:firstLine="600"/>
        <w:rPr>
          <w:rFonts w:hint="eastAsia" w:ascii="宋体" w:hAnsi="宋体" w:cs="宋体"/>
          <w:sz w:val="21"/>
          <w:szCs w:val="21"/>
          <w:u w:val="single"/>
        </w:rPr>
      </w:pPr>
      <w:r>
        <w:rPr>
          <w:rFonts w:hint="eastAsia" w:ascii="宋体" w:hAnsi="宋体" w:cs="宋体"/>
          <w:sz w:val="21"/>
          <w:szCs w:val="21"/>
        </w:rPr>
        <w:t>本授权书声明：注册于</w:t>
      </w:r>
      <w:r>
        <w:rPr>
          <w:rFonts w:hint="eastAsia" w:ascii="宋体" w:hAnsi="宋体" w:cs="宋体"/>
          <w:sz w:val="21"/>
          <w:szCs w:val="21"/>
          <w:u w:val="single"/>
        </w:rPr>
        <w:t xml:space="preserve">              </w:t>
      </w:r>
      <w:r>
        <w:rPr>
          <w:rFonts w:hint="eastAsia" w:ascii="宋体" w:hAnsi="宋体" w:cs="宋体"/>
          <w:sz w:val="21"/>
          <w:szCs w:val="21"/>
        </w:rPr>
        <w:t>（国家或地区）的</w:t>
      </w:r>
      <w:r>
        <w:rPr>
          <w:rFonts w:hint="eastAsia" w:ascii="宋体" w:hAnsi="宋体" w:cs="宋体"/>
          <w:sz w:val="21"/>
          <w:szCs w:val="21"/>
          <w:u w:val="single"/>
        </w:rPr>
        <w:t xml:space="preserve">               </w:t>
      </w:r>
    </w:p>
    <w:p>
      <w:pPr>
        <w:snapToGrid w:val="0"/>
        <w:spacing w:before="238" w:line="360" w:lineRule="auto"/>
        <w:rPr>
          <w:rFonts w:hint="eastAsia" w:ascii="宋体" w:hAnsi="宋体" w:cs="宋体"/>
          <w:bCs/>
          <w:sz w:val="21"/>
          <w:szCs w:val="21"/>
        </w:rPr>
      </w:pPr>
      <w:r>
        <w:rPr>
          <w:rFonts w:hint="eastAsia" w:ascii="宋体" w:hAnsi="宋体" w:cs="宋体"/>
          <w:sz w:val="21"/>
          <w:szCs w:val="21"/>
        </w:rPr>
        <w:t>（供应商名称）的在下面签字的</w:t>
      </w:r>
      <w:r>
        <w:rPr>
          <w:rFonts w:hint="eastAsia" w:ascii="宋体" w:hAnsi="宋体" w:cs="宋体"/>
          <w:sz w:val="21"/>
          <w:szCs w:val="21"/>
          <w:u w:val="single"/>
        </w:rPr>
        <w:t xml:space="preserve">                         </w:t>
      </w:r>
      <w:r>
        <w:rPr>
          <w:rFonts w:hint="eastAsia" w:ascii="宋体" w:hAnsi="宋体" w:cs="宋体"/>
          <w:sz w:val="21"/>
          <w:szCs w:val="21"/>
        </w:rPr>
        <w:t>（法定代表人姓名、职务）代表本公司授权在下面签字的</w:t>
      </w:r>
      <w:r>
        <w:rPr>
          <w:rFonts w:hint="eastAsia" w:ascii="宋体" w:hAnsi="宋体" w:cs="宋体"/>
          <w:sz w:val="21"/>
          <w:szCs w:val="21"/>
          <w:u w:val="single"/>
        </w:rPr>
        <w:t xml:space="preserve">                  </w:t>
      </w:r>
      <w:r>
        <w:rPr>
          <w:rFonts w:hint="eastAsia" w:ascii="宋体" w:hAnsi="宋体" w:cs="宋体"/>
          <w:sz w:val="21"/>
          <w:szCs w:val="21"/>
        </w:rPr>
        <w:t>（被授权人的姓名、职务）为本公司的合法代表人，就</w:t>
      </w:r>
      <w:r>
        <w:rPr>
          <w:rFonts w:hint="eastAsia" w:ascii="宋体" w:hAnsi="宋体" w:cs="宋体"/>
          <w:b/>
          <w:sz w:val="21"/>
          <w:szCs w:val="21"/>
          <w:u w:val="single"/>
        </w:rPr>
        <w:t xml:space="preserve">                                   </w:t>
      </w:r>
      <w:r>
        <w:rPr>
          <w:rFonts w:hint="eastAsia" w:ascii="宋体" w:hAnsi="宋体" w:cs="宋体"/>
          <w:b/>
          <w:bCs/>
          <w:sz w:val="21"/>
          <w:szCs w:val="21"/>
        </w:rPr>
        <w:t>〔</w:t>
      </w:r>
      <w:r>
        <w:rPr>
          <w:rFonts w:hint="eastAsia" w:ascii="宋体" w:hAnsi="宋体" w:cs="宋体"/>
          <w:sz w:val="21"/>
          <w:szCs w:val="21"/>
        </w:rPr>
        <w:t>项目编号为</w:t>
      </w:r>
      <w:r>
        <w:rPr>
          <w:rFonts w:hint="eastAsia" w:ascii="宋体" w:hAnsi="宋体" w:cs="宋体"/>
          <w:b/>
          <w:bCs/>
          <w:sz w:val="21"/>
          <w:szCs w:val="21"/>
          <w:u w:val="single"/>
        </w:rPr>
        <w:t xml:space="preserve">              </w:t>
      </w:r>
      <w:r>
        <w:rPr>
          <w:rFonts w:hint="eastAsia" w:ascii="宋体" w:hAnsi="宋体" w:cs="宋体"/>
          <w:b/>
          <w:bCs/>
          <w:sz w:val="21"/>
          <w:szCs w:val="21"/>
        </w:rPr>
        <w:t>〕</w:t>
      </w:r>
      <w:r>
        <w:rPr>
          <w:rFonts w:hint="eastAsia" w:ascii="宋体" w:hAnsi="宋体" w:cs="宋体"/>
          <w:sz w:val="21"/>
          <w:szCs w:val="21"/>
        </w:rPr>
        <w:t>的</w:t>
      </w:r>
      <w:r>
        <w:rPr>
          <w:rFonts w:hint="eastAsia" w:ascii="宋体" w:hAnsi="宋体" w:cs="宋体"/>
          <w:sz w:val="21"/>
          <w:szCs w:val="21"/>
          <w:u w:val="single"/>
        </w:rPr>
        <w:t xml:space="preserve">                       采购项</w:t>
      </w:r>
      <w:r>
        <w:rPr>
          <w:rFonts w:hint="eastAsia" w:ascii="宋体" w:hAnsi="宋体" w:cs="宋体"/>
          <w:sz w:val="21"/>
          <w:szCs w:val="21"/>
        </w:rPr>
        <w:t>目的投标和合同执行，以我方的名义处理一切与之有关的事宜。</w:t>
      </w:r>
    </w:p>
    <w:p>
      <w:pPr>
        <w:spacing w:line="360" w:lineRule="auto"/>
        <w:ind w:firstLine="480"/>
        <w:rPr>
          <w:rFonts w:hint="eastAsia" w:ascii="宋体" w:hAnsi="宋体" w:cs="宋体"/>
          <w:sz w:val="21"/>
          <w:szCs w:val="21"/>
        </w:rPr>
      </w:pPr>
      <w:r>
        <w:rPr>
          <w:rFonts w:hint="eastAsia" w:ascii="宋体" w:hAnsi="宋体" w:cs="宋体"/>
          <w:sz w:val="21"/>
          <w:szCs w:val="21"/>
        </w:rPr>
        <w:t>本授权书于    年  月  日签字生效，特此声明。</w:t>
      </w:r>
    </w:p>
    <w:p>
      <w:pPr>
        <w:spacing w:line="360" w:lineRule="auto"/>
        <w:rPr>
          <w:rFonts w:hint="eastAsia" w:ascii="宋体" w:hAnsi="宋体" w:cs="宋体"/>
          <w:sz w:val="21"/>
          <w:szCs w:val="21"/>
        </w:rPr>
      </w:pPr>
      <w:r>
        <w:rPr>
          <w:rFonts w:hint="eastAsia" w:ascii="宋体" w:hAnsi="宋体" w:cs="宋体"/>
          <w:sz w:val="21"/>
          <w:szCs w:val="21"/>
        </w:rPr>
        <w:t>供应商（法人公章）：</w:t>
      </w:r>
    </w:p>
    <w:p>
      <w:pPr>
        <w:spacing w:line="360" w:lineRule="auto"/>
        <w:rPr>
          <w:rFonts w:hint="eastAsia" w:ascii="宋体" w:hAnsi="宋体" w:cs="宋体"/>
          <w:sz w:val="21"/>
          <w:szCs w:val="21"/>
        </w:rPr>
      </w:pPr>
      <w:r>
        <w:rPr>
          <w:rFonts w:hint="eastAsia" w:ascii="宋体" w:hAnsi="宋体" w:cs="宋体"/>
          <w:sz w:val="21"/>
          <w:szCs w:val="21"/>
        </w:rPr>
        <w:t>地址：</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法定代表人（签名或盖章）：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被授权人（签名或盖章）：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b/>
          <w:kern w:val="0"/>
          <w:sz w:val="21"/>
          <w:szCs w:val="21"/>
        </w:rPr>
      </w:pPr>
      <w:r>
        <w:rPr>
          <w:rFonts w:hint="eastAsia" w:ascii="宋体" w:hAnsi="宋体" w:cs="宋体"/>
          <w:b/>
          <w:kern w:val="0"/>
          <w:sz w:val="21"/>
          <w:szCs w:val="21"/>
        </w:rPr>
        <w:t>法人代表与被授权人身份证（复印件）需附在磋商响应文件中。</w:t>
      </w:r>
    </w:p>
    <w:p>
      <w:pPr>
        <w:spacing w:after="160" w:line="360" w:lineRule="auto"/>
        <w:rPr>
          <w:rFonts w:hint="eastAsia" w:ascii="宋体" w:hAnsi="宋体" w:cs="宋体"/>
          <w:b/>
          <w:sz w:val="28"/>
          <w:szCs w:val="28"/>
        </w:rPr>
      </w:pPr>
      <w:r>
        <w:rPr>
          <w:rFonts w:hint="eastAsia" w:ascii="宋体" w:hAnsi="宋体" w:cs="宋体"/>
          <w:b/>
          <w:kern w:val="0"/>
          <w:sz w:val="21"/>
          <w:szCs w:val="21"/>
        </w:rPr>
        <w:t>被授权人需携带身份证原件至开标现场。</w:t>
      </w:r>
      <w:r>
        <w:rPr>
          <w:rFonts w:hint="eastAsia" w:ascii="宋体" w:hAnsi="宋体" w:cs="宋体"/>
          <w:sz w:val="21"/>
          <w:szCs w:val="21"/>
        </w:rPr>
        <w:br w:type="page"/>
      </w:r>
      <w:r>
        <w:rPr>
          <w:rFonts w:hint="eastAsia" w:ascii="宋体" w:hAnsi="宋体" w:cs="宋体"/>
          <w:b/>
          <w:sz w:val="28"/>
          <w:szCs w:val="28"/>
        </w:rPr>
        <w:t>格式五、技术规格偏离表</w:t>
      </w:r>
    </w:p>
    <w:p>
      <w:pPr>
        <w:spacing w:after="240" w:line="360" w:lineRule="auto"/>
        <w:ind w:left="210" w:leftChars="10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项目编号：</w:t>
      </w:r>
      <w:r>
        <w:rPr>
          <w:rFonts w:hint="eastAsia" w:ascii="宋体" w:hAnsi="宋体" w:cs="宋体"/>
          <w:sz w:val="21"/>
          <w:szCs w:val="21"/>
          <w:u w:val="single"/>
        </w:rPr>
        <w:t xml:space="preserve">          </w:t>
      </w:r>
      <w:r>
        <w:rPr>
          <w:rFonts w:hint="eastAsia" w:ascii="宋体" w:hAnsi="宋体" w:cs="宋体"/>
          <w:sz w:val="21"/>
          <w:szCs w:val="21"/>
        </w:rPr>
        <w:t xml:space="preserve">   包号：</w:t>
      </w:r>
      <w:r>
        <w:rPr>
          <w:rFonts w:hint="eastAsia" w:ascii="宋体" w:hAnsi="宋体" w:cs="宋体"/>
          <w:sz w:val="21"/>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磋商文件要求</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名称</w:t>
            </w:r>
          </w:p>
        </w:tc>
        <w:tc>
          <w:tcPr>
            <w:tcW w:w="2679"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4"/>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sz w:val="21"/>
          <w:szCs w:val="21"/>
        </w:rPr>
      </w:pPr>
      <w:r>
        <w:rPr>
          <w:rFonts w:hint="eastAsia" w:ascii="宋体" w:hAnsi="宋体" w:cs="宋体"/>
          <w:sz w:val="21"/>
          <w:szCs w:val="21"/>
        </w:rPr>
        <w:t>日期：</w:t>
      </w:r>
    </w:p>
    <w:p>
      <w:pPr>
        <w:spacing w:after="240" w:line="360" w:lineRule="auto"/>
        <w:jc w:val="left"/>
        <w:rPr>
          <w:rFonts w:hint="eastAsia" w:ascii="宋体" w:hAnsi="宋体" w:cs="宋体"/>
          <w:b/>
          <w:sz w:val="28"/>
          <w:szCs w:val="28"/>
        </w:rPr>
      </w:pPr>
      <w:r>
        <w:rPr>
          <w:rFonts w:hint="eastAsia" w:ascii="宋体" w:hAnsi="宋体" w:cs="宋体"/>
          <w:sz w:val="21"/>
          <w:szCs w:val="21"/>
        </w:rPr>
        <w:t>注：请对采购文件技术要求书中内容逐条响应。</w:t>
      </w:r>
      <w:r>
        <w:rPr>
          <w:rFonts w:hint="eastAsia" w:ascii="宋体" w:hAnsi="宋体" w:cs="宋体"/>
          <w:sz w:val="21"/>
          <w:szCs w:val="21"/>
          <w:u w:val="single"/>
        </w:rPr>
        <w:br w:type="page"/>
      </w:r>
      <w:r>
        <w:rPr>
          <w:rFonts w:hint="eastAsia" w:ascii="宋体" w:hAnsi="宋体" w:cs="宋体"/>
          <w:b/>
          <w:sz w:val="28"/>
          <w:szCs w:val="28"/>
        </w:rPr>
        <w:t>格式六、商务条款偏离表</w:t>
      </w:r>
    </w:p>
    <w:p>
      <w:pPr>
        <w:spacing w:after="240" w:line="360" w:lineRule="auto"/>
        <w:ind w:hanging="119"/>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 xml:space="preserve">                 项目编号：</w:t>
      </w:r>
      <w:r>
        <w:rPr>
          <w:rFonts w:hint="eastAsia" w:ascii="宋体" w:hAnsi="宋体" w:cs="宋体"/>
          <w:sz w:val="21"/>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序号</w:t>
            </w:r>
          </w:p>
        </w:tc>
        <w:tc>
          <w:tcPr>
            <w:tcW w:w="192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磋商文件条目号</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磋商文件的商务条款</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磋商响应文件的商务条款</w:t>
            </w:r>
          </w:p>
        </w:tc>
        <w:tc>
          <w:tcPr>
            <w:tcW w:w="1605"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b/>
          <w:sz w:val="24"/>
        </w:rPr>
      </w:pPr>
    </w:p>
    <w:p>
      <w:pPr>
        <w:spacing w:after="240" w:line="360" w:lineRule="auto"/>
        <w:rPr>
          <w:rFonts w:hint="eastAsia" w:ascii="宋体" w:hAnsi="宋体" w:cs="宋体"/>
          <w:b/>
          <w:bCs/>
          <w:sz w:val="28"/>
          <w:szCs w:val="28"/>
          <w:u w:val="single"/>
        </w:rPr>
      </w:pPr>
    </w:p>
    <w:p>
      <w:pPr>
        <w:pStyle w:val="75"/>
        <w:numPr>
          <w:ilvl w:val="0"/>
          <w:numId w:val="0"/>
        </w:numPr>
        <w:ind w:left="1838" w:leftChars="0"/>
        <w:rPr>
          <w:rFonts w:hint="eastAsia"/>
        </w:rPr>
      </w:pPr>
    </w:p>
    <w:p>
      <w:pPr>
        <w:pStyle w:val="47"/>
        <w:rPr>
          <w:rFonts w:hint="eastAsia"/>
        </w:rPr>
      </w:pPr>
    </w:p>
    <w:p>
      <w:pPr>
        <w:pStyle w:val="47"/>
        <w:rPr>
          <w:rFonts w:hint="eastAsia"/>
        </w:rPr>
      </w:pPr>
    </w:p>
    <w:p>
      <w:pPr>
        <w:spacing w:after="160" w:line="360" w:lineRule="auto"/>
        <w:rPr>
          <w:rFonts w:hint="eastAsia"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sz w:val="28"/>
          <w:szCs w:val="28"/>
        </w:rPr>
      </w:pPr>
    </w:p>
    <w:p>
      <w:pPr>
        <w:spacing w:after="160" w:line="360" w:lineRule="auto"/>
        <w:rPr>
          <w:rFonts w:hint="eastAsia"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hint="eastAsia" w:ascii="宋体" w:hAnsi="宋体" w:cs="宋体"/>
          <w:sz w:val="21"/>
          <w:szCs w:val="21"/>
        </w:rPr>
      </w:pPr>
      <w:r>
        <w:rPr>
          <w:rFonts w:hint="eastAsia" w:ascii="宋体" w:hAnsi="宋体" w:cs="宋体"/>
          <w:sz w:val="21"/>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975"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971"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毕业院校及专业</w:t>
            </w:r>
          </w:p>
        </w:tc>
        <w:tc>
          <w:tcPr>
            <w:tcW w:w="3397" w:type="dxa"/>
            <w:gridSpan w:val="4"/>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毕业时间</w:t>
            </w:r>
          </w:p>
        </w:tc>
        <w:tc>
          <w:tcPr>
            <w:tcW w:w="2037" w:type="dxa"/>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时   间</w:t>
            </w:r>
          </w:p>
        </w:tc>
        <w:tc>
          <w:tcPr>
            <w:tcW w:w="4242" w:type="dxa"/>
            <w:gridSpan w:val="5"/>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4242" w:type="dxa"/>
            <w:gridSpan w:val="5"/>
            <w:tcBorders>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sz w:val="21"/>
          <w:szCs w:val="21"/>
        </w:rPr>
      </w:pPr>
      <w:r>
        <w:rPr>
          <w:rFonts w:hint="eastAsia" w:ascii="宋体" w:hAnsi="宋体" w:cs="宋体"/>
          <w:sz w:val="21"/>
          <w:szCs w:val="21"/>
        </w:rPr>
        <w:t xml:space="preserve">投标申请人：            （单位全称） (盖章)                </w:t>
      </w:r>
    </w:p>
    <w:p>
      <w:pPr>
        <w:spacing w:after="160" w:line="360" w:lineRule="auto"/>
        <w:rPr>
          <w:rFonts w:hint="eastAsia" w:ascii="宋体" w:hAnsi="宋体" w:cs="宋体"/>
          <w:sz w:val="21"/>
          <w:szCs w:val="21"/>
        </w:rPr>
      </w:pPr>
    </w:p>
    <w:p>
      <w:pPr>
        <w:spacing w:after="160" w:line="360" w:lineRule="auto"/>
        <w:rPr>
          <w:rFonts w:hint="eastAsia" w:ascii="宋体" w:hAnsi="宋体" w:cs="宋体"/>
          <w:sz w:val="21"/>
          <w:szCs w:val="21"/>
        </w:rPr>
      </w:pPr>
      <w:r>
        <w:rPr>
          <w:rFonts w:hint="eastAsia" w:ascii="宋体" w:hAnsi="宋体" w:cs="宋体"/>
          <w:sz w:val="21"/>
          <w:szCs w:val="21"/>
        </w:rPr>
        <w:t xml:space="preserve">法定代表人或授权代表：               (签字或盖章)                    </w:t>
      </w:r>
    </w:p>
    <w:p>
      <w:pPr>
        <w:spacing w:after="160" w:line="360" w:lineRule="auto"/>
        <w:rPr>
          <w:rFonts w:hint="eastAsia" w:ascii="宋体" w:hAnsi="宋体" w:cs="宋体"/>
          <w:sz w:val="21"/>
          <w:szCs w:val="21"/>
        </w:rPr>
      </w:pPr>
      <w:r>
        <w:rPr>
          <w:rFonts w:hint="eastAsia" w:ascii="宋体" w:hAnsi="宋体" w:cs="宋体"/>
          <w:sz w:val="21"/>
          <w:szCs w:val="21"/>
        </w:rPr>
        <w:t>日   期：     年   月   日</w:t>
      </w:r>
    </w:p>
    <w:p>
      <w:pPr>
        <w:spacing w:after="120" w:afterLines="50" w:line="360" w:lineRule="auto"/>
        <w:rPr>
          <w:rFonts w:hint="eastAsia" w:ascii="宋体" w:hAnsi="宋体" w:cs="宋体"/>
          <w:b/>
          <w:sz w:val="28"/>
          <w:szCs w:val="28"/>
        </w:rPr>
      </w:pPr>
    </w:p>
    <w:p>
      <w:pPr>
        <w:spacing w:after="120" w:afterLines="50" w:line="360" w:lineRule="auto"/>
        <w:rPr>
          <w:rFonts w:hint="eastAsia" w:ascii="宋体" w:hAnsi="宋体" w:cs="宋体"/>
          <w:b/>
          <w:sz w:val="28"/>
          <w:szCs w:val="28"/>
        </w:rPr>
      </w:pPr>
    </w:p>
    <w:p>
      <w:pPr>
        <w:spacing w:line="360" w:lineRule="auto"/>
        <w:rPr>
          <w:rFonts w:hint="eastAsia" w:ascii="宋体" w:hAnsi="宋体" w:cs="宋体"/>
          <w:b/>
          <w:sz w:val="24"/>
        </w:rPr>
      </w:pPr>
      <w:r>
        <w:rPr>
          <w:rFonts w:hint="eastAsia" w:ascii="宋体" w:hAnsi="宋体" w:cs="宋体"/>
          <w:b/>
          <w:sz w:val="24"/>
        </w:rPr>
        <w:t>格式九  实施方案；</w:t>
      </w:r>
    </w:p>
    <w:p>
      <w:pPr>
        <w:spacing w:line="360" w:lineRule="auto"/>
        <w:rPr>
          <w:rFonts w:hint="eastAsia" w:ascii="宋体" w:hAnsi="宋体" w:cs="宋体"/>
          <w:b/>
          <w:sz w:val="24"/>
        </w:rPr>
      </w:pPr>
      <w:r>
        <w:rPr>
          <w:rFonts w:hint="eastAsia" w:ascii="宋体" w:hAnsi="宋体" w:cs="宋体"/>
          <w:b/>
          <w:sz w:val="24"/>
        </w:rPr>
        <w:t>格式十  售后服务方案；</w:t>
      </w:r>
    </w:p>
    <w:p>
      <w:pPr>
        <w:spacing w:line="360" w:lineRule="auto"/>
        <w:rPr>
          <w:rFonts w:hint="eastAsia" w:ascii="宋体" w:hAnsi="宋体" w:cs="宋体"/>
          <w:b/>
          <w:sz w:val="24"/>
        </w:rPr>
      </w:pPr>
      <w:r>
        <w:rPr>
          <w:rFonts w:hint="eastAsia" w:ascii="宋体" w:hAnsi="宋体" w:cs="宋体"/>
          <w:b/>
          <w:sz w:val="24"/>
        </w:rPr>
        <w:t>格式十一  针对本项目的服务承诺；</w:t>
      </w:r>
    </w:p>
    <w:p>
      <w:pPr>
        <w:spacing w:line="360" w:lineRule="auto"/>
        <w:rPr>
          <w:rFonts w:hint="eastAsia" w:ascii="宋体" w:hAnsi="宋体" w:cs="宋体"/>
          <w:sz w:val="24"/>
        </w:rPr>
      </w:pPr>
      <w:r>
        <w:rPr>
          <w:rFonts w:hint="eastAsia" w:ascii="宋体" w:hAnsi="宋体" w:cs="宋体"/>
          <w:b/>
          <w:sz w:val="24"/>
        </w:rPr>
        <w:t>格式十二  投标供应商觉得有必要提供的其它证明材料。</w:t>
      </w:r>
    </w:p>
    <w:p>
      <w:pPr>
        <w:spacing w:line="360" w:lineRule="auto"/>
        <w:rPr>
          <w:rFonts w:hint="eastAsia" w:ascii="宋体" w:hAnsi="宋体" w:cs="宋体"/>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格式十三 资格证明文件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auto"/>
          <w:sz w:val="21"/>
          <w:szCs w:val="21"/>
        </w:rPr>
      </w:pPr>
      <w:r>
        <w:rPr>
          <w:rFonts w:ascii="宋体" w:hAnsi="宋体" w:cs="宋体"/>
          <w:color w:val="000000"/>
          <w:sz w:val="21"/>
          <w:szCs w:val="21"/>
        </w:rPr>
        <w:t>1</w:t>
      </w:r>
      <w:r>
        <w:rPr>
          <w:rFonts w:hint="eastAsia" w:ascii="宋体" w:hAnsi="宋体" w:cs="宋体"/>
          <w:color w:val="auto"/>
          <w:sz w:val="21"/>
          <w:szCs w:val="21"/>
          <w:lang w:val="en-US" w:eastAsia="zh-CN"/>
        </w:rPr>
        <w:t>.</w:t>
      </w:r>
      <w:r>
        <w:rPr>
          <w:rFonts w:hint="eastAsia" w:ascii="宋体" w:hAnsi="宋体" w:cs="宋体"/>
          <w:color w:val="auto"/>
          <w:sz w:val="21"/>
          <w:szCs w:val="21"/>
        </w:rPr>
        <w:t>必须符合《中华人民共和国政府采购法》第二十二条的规定</w:t>
      </w:r>
      <w:r>
        <w:rPr>
          <w:rFonts w:ascii="宋体" w:cs="宋体"/>
          <w:color w:val="auto"/>
          <w:sz w:val="21"/>
          <w:szCs w:val="21"/>
        </w:rPr>
        <w:t>,</w:t>
      </w:r>
      <w:r>
        <w:rPr>
          <w:rFonts w:hint="eastAsia" w:ascii="宋体" w:hAnsi="宋体" w:cs="宋体"/>
          <w:color w:val="auto"/>
          <w:sz w:val="21"/>
          <w:szCs w:val="21"/>
        </w:rPr>
        <w:t>并提供《中华人民共和国政府采购法实施条例》第十七条所要求的材料：</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1</w:t>
      </w:r>
      <w:r>
        <w:rPr>
          <w:rFonts w:hint="eastAsia" w:ascii="宋体" w:hAnsi="宋体" w:cs="宋体"/>
          <w:color w:val="auto"/>
          <w:sz w:val="21"/>
          <w:szCs w:val="21"/>
        </w:rPr>
        <w:t>）有效的营业执照、税务登记证、组织机构代码证或者“三证合一”的营业执照副本复印件加盖公章；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2</w:t>
      </w:r>
      <w:r>
        <w:rPr>
          <w:rFonts w:hint="eastAsia" w:ascii="宋体" w:hAnsi="宋体" w:cs="宋体"/>
          <w:color w:val="auto"/>
          <w:sz w:val="21"/>
          <w:szCs w:val="21"/>
        </w:rPr>
        <w:t>）若投标供应商为法人的提供投标截止日前</w:t>
      </w:r>
      <w:r>
        <w:rPr>
          <w:rFonts w:ascii="宋体" w:hAnsi="宋体" w:cs="宋体"/>
          <w:color w:val="auto"/>
          <w:sz w:val="21"/>
          <w:szCs w:val="21"/>
        </w:rPr>
        <w:t>18</w:t>
      </w:r>
      <w:r>
        <w:rPr>
          <w:rFonts w:hint="eastAsia" w:ascii="宋体" w:hAnsi="宋体" w:cs="宋体"/>
          <w:color w:val="auto"/>
          <w:sz w:val="21"/>
          <w:szCs w:val="21"/>
        </w:rPr>
        <w:t>个月内会计师事务所出具的审计报告复印件加盖公章（以出报告日期为准）或提供银行出具的资信证明原件（原件装入正本中）；</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3</w:t>
      </w:r>
      <w:r>
        <w:rPr>
          <w:rFonts w:hint="eastAsia" w:ascii="宋体" w:hAnsi="宋体" w:cs="宋体"/>
          <w:color w:val="auto"/>
          <w:sz w:val="21"/>
          <w:szCs w:val="21"/>
        </w:rPr>
        <w:t>）投标供应商需提供投标截止日前近半年内缴纳的任意一个月的任意一项税种（增值税、营业税、企业所得税）的凭据，依法免税的投标供应商，应提供相应的证明文件；（复印件加盖公章）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4</w:t>
      </w:r>
      <w:r>
        <w:rPr>
          <w:rFonts w:hint="eastAsia" w:ascii="宋体" w:hAnsi="宋体" w:cs="宋体"/>
          <w:color w:val="auto"/>
          <w:sz w:val="21"/>
          <w:szCs w:val="21"/>
        </w:rPr>
        <w:t>）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5</w:t>
      </w:r>
      <w:r>
        <w:rPr>
          <w:rFonts w:hint="eastAsia" w:ascii="宋体" w:hAnsi="宋体" w:cs="宋体"/>
          <w:color w:val="auto"/>
          <w:sz w:val="21"/>
          <w:szCs w:val="21"/>
        </w:rPr>
        <w:t>）参加本次政府采购活动前三年内在经营活动中没有重大违法记录的书面声明（原件装入投标文件正本中）。</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auto"/>
          <w:sz w:val="21"/>
          <w:szCs w:val="21"/>
        </w:rPr>
      </w:pPr>
      <w:r>
        <w:rPr>
          <w:rFonts w:hint="eastAsia" w:ascii="宋体" w:hAnsi="宋体" w:cs="宋体"/>
          <w:color w:val="auto"/>
          <w:sz w:val="21"/>
          <w:szCs w:val="21"/>
          <w:lang w:val="en-US" w:eastAsia="zh-CN"/>
        </w:rPr>
        <w:t>2.</w:t>
      </w:r>
      <w:r>
        <w:rPr>
          <w:rFonts w:hint="eastAsia" w:ascii="宋体" w:hAnsi="宋体" w:cs="宋体"/>
          <w:color w:val="auto"/>
          <w:sz w:val="21"/>
          <w:szCs w:val="21"/>
        </w:rPr>
        <w:t>供应商须为未被列入“信用中国”网（</w:t>
      </w:r>
      <w:r>
        <w:rPr>
          <w:rFonts w:ascii="宋体" w:hAnsi="宋体" w:cs="宋体"/>
          <w:color w:val="auto"/>
          <w:sz w:val="21"/>
          <w:szCs w:val="21"/>
        </w:rPr>
        <w:t xml:space="preserve"> www.creditchina.gov.cn</w:t>
      </w:r>
      <w:r>
        <w:rPr>
          <w:rFonts w:hint="eastAsia" w:ascii="宋体" w:hAnsi="宋体" w:cs="宋体"/>
          <w:color w:val="auto"/>
          <w:sz w:val="21"/>
          <w:szCs w:val="21"/>
        </w:rPr>
        <w:t>）记录失信被执行人或重大税收违法案件当事人名单或政府采购严重违法失信行为”记录名单；不处于中国政府采购网（</w:t>
      </w:r>
      <w:r>
        <w:rPr>
          <w:rFonts w:ascii="宋体" w:hAnsi="宋体" w:cs="宋体"/>
          <w:color w:val="auto"/>
          <w:sz w:val="21"/>
          <w:szCs w:val="21"/>
        </w:rPr>
        <w:t xml:space="preserve"> www.ccgp.gov.cn</w:t>
      </w:r>
      <w:r>
        <w:rPr>
          <w:rFonts w:hint="eastAsia" w:ascii="宋体" w:hAnsi="宋体" w:cs="宋体"/>
          <w:color w:val="auto"/>
          <w:sz w:val="21"/>
          <w:szCs w:val="21"/>
        </w:rPr>
        <w:t>）政府采购严重违法失信行为信息记录”中的禁止参加政府采购活动期间；未被列入“信用甘肃”网站（</w:t>
      </w:r>
      <w:r>
        <w:rPr>
          <w:rFonts w:ascii="宋体" w:hAnsi="宋体" w:cs="宋体"/>
          <w:color w:val="auto"/>
          <w:sz w:val="21"/>
          <w:szCs w:val="21"/>
        </w:rPr>
        <w:t xml:space="preserve"> www.gscredit.gov.cn</w:t>
      </w:r>
      <w:r>
        <w:rPr>
          <w:rFonts w:hint="eastAsia" w:ascii="宋体" w:hAnsi="宋体" w:cs="宋体"/>
          <w:color w:val="auto"/>
          <w:sz w:val="21"/>
          <w:szCs w:val="21"/>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auto"/>
          <w:sz w:val="21"/>
          <w:szCs w:val="21"/>
        </w:rPr>
        <w:t xml:space="preserve"> www.creditchina.gov.cn</w:t>
      </w:r>
      <w:r>
        <w:rPr>
          <w:rFonts w:hint="eastAsia" w:ascii="宋体" w:hAnsi="宋体" w:cs="宋体"/>
          <w:color w:val="auto"/>
          <w:sz w:val="21"/>
          <w:szCs w:val="21"/>
        </w:rPr>
        <w:t>）、中国政府采购网（</w:t>
      </w:r>
      <w:r>
        <w:rPr>
          <w:rFonts w:ascii="宋体" w:hAnsi="宋体" w:cs="宋体"/>
          <w:color w:val="auto"/>
          <w:sz w:val="21"/>
          <w:szCs w:val="21"/>
        </w:rPr>
        <w:t xml:space="preserve"> www.ccgp.gov.cn</w:t>
      </w:r>
      <w:r>
        <w:rPr>
          <w:rFonts w:hint="eastAsia" w:ascii="宋体" w:hAnsi="宋体" w:cs="宋体"/>
          <w:color w:val="auto"/>
          <w:sz w:val="21"/>
          <w:szCs w:val="21"/>
        </w:rPr>
        <w:t>）及“信用甘肃”网（</w:t>
      </w:r>
      <w:r>
        <w:rPr>
          <w:rFonts w:ascii="宋体" w:hAnsi="宋体" w:cs="宋体"/>
          <w:color w:val="auto"/>
          <w:sz w:val="21"/>
          <w:szCs w:val="21"/>
        </w:rPr>
        <w:t xml:space="preserve"> www.gscredit.gov.cn</w:t>
      </w:r>
      <w:r>
        <w:rPr>
          <w:rFonts w:hint="eastAsia" w:ascii="宋体" w:hAnsi="宋体" w:cs="宋体"/>
          <w:color w:val="auto"/>
          <w:sz w:val="21"/>
          <w:szCs w:val="21"/>
        </w:rPr>
        <w:t>）由资格审查小组对各供应商信用记录查询结果为准。（投标供应商无需在其资格证明文件中提供信用记录的查询结果）</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r>
        <w:rPr>
          <w:rFonts w:hint="eastAsia" w:ascii="宋体" w:hAnsi="宋体" w:cs="宋体"/>
          <w:sz w:val="21"/>
          <w:szCs w:val="21"/>
          <w:lang w:val="en-US" w:eastAsia="zh-CN"/>
        </w:rPr>
        <w:t>3.</w:t>
      </w:r>
      <w:r>
        <w:rPr>
          <w:rFonts w:hint="eastAsia" w:ascii="宋体" w:hAnsi="宋体" w:cs="宋体"/>
          <w:sz w:val="21"/>
          <w:szCs w:val="21"/>
        </w:rPr>
        <w:t>本项目不接受联合体投标。</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p>
    <w:p>
      <w:pPr>
        <w:spacing w:line="360" w:lineRule="auto"/>
        <w:jc w:val="center"/>
        <w:rPr>
          <w:rFonts w:hint="eastAsia" w:ascii="宋体" w:hAnsi="宋体" w:cs="宋体"/>
          <w:b/>
          <w:bCs/>
          <w:sz w:val="24"/>
        </w:rPr>
      </w:pPr>
    </w:p>
    <w:p>
      <w:pPr>
        <w:pStyle w:val="2"/>
        <w:rPr>
          <w:rFonts w:hint="eastAsia" w:ascii="宋体" w:hAnsi="宋体" w:cs="宋体"/>
          <w:b/>
          <w:bCs/>
          <w:sz w:val="24"/>
        </w:rPr>
      </w:pPr>
    </w:p>
    <w:p>
      <w:pPr>
        <w:pStyle w:val="2"/>
        <w:rPr>
          <w:rFonts w:hint="eastAsia" w:ascii="宋体" w:hAnsi="宋体" w:cs="宋体"/>
          <w:b/>
          <w:bCs/>
          <w:sz w:val="24"/>
        </w:rPr>
      </w:pPr>
    </w:p>
    <w:p>
      <w:pPr>
        <w:spacing w:line="360" w:lineRule="auto"/>
        <w:rPr>
          <w:rFonts w:ascii="宋体" w:cs="宋体"/>
          <w:b/>
          <w:bCs/>
          <w:sz w:val="21"/>
          <w:szCs w:val="21"/>
        </w:rPr>
      </w:pPr>
      <w:r>
        <w:rPr>
          <w:rFonts w:ascii="宋体" w:hAnsi="宋体" w:cs="宋体"/>
          <w:b/>
          <w:bCs/>
          <w:sz w:val="21"/>
          <w:szCs w:val="21"/>
        </w:rPr>
        <w:t xml:space="preserve"> 3</w:t>
      </w:r>
      <w:r>
        <w:rPr>
          <w:rFonts w:hint="eastAsia" w:ascii="宋体" w:hAnsi="宋体" w:cs="宋体"/>
          <w:b/>
          <w:bCs/>
          <w:sz w:val="21"/>
          <w:szCs w:val="21"/>
        </w:rPr>
        <w:t>年内在经营活动中没有重大违法记录的书面声明（格式）</w:t>
      </w:r>
    </w:p>
    <w:p>
      <w:pPr>
        <w:spacing w:line="360" w:lineRule="auto"/>
        <w:rPr>
          <w:rFonts w:ascii="宋体" w:cs="宋体"/>
          <w:sz w:val="21"/>
          <w:szCs w:val="21"/>
        </w:rPr>
      </w:pPr>
    </w:p>
    <w:p>
      <w:pPr>
        <w:spacing w:line="360" w:lineRule="auto"/>
        <w:rPr>
          <w:rFonts w:ascii="宋体" w:cs="宋体"/>
          <w:sz w:val="21"/>
          <w:szCs w:val="21"/>
        </w:rPr>
      </w:pPr>
    </w:p>
    <w:p>
      <w:pPr>
        <w:spacing w:line="360" w:lineRule="auto"/>
        <w:rPr>
          <w:rFonts w:ascii="宋体" w:cs="宋体"/>
          <w:sz w:val="21"/>
          <w:szCs w:val="21"/>
        </w:rPr>
      </w:pPr>
      <w:r>
        <w:rPr>
          <w:rFonts w:hint="eastAsia" w:ascii="宋体" w:hAnsi="宋体" w:cs="宋体"/>
          <w:sz w:val="21"/>
          <w:szCs w:val="21"/>
        </w:rPr>
        <w:t>致：</w:t>
      </w:r>
      <w:r>
        <w:rPr>
          <w:rFonts w:ascii="宋体" w:hAnsi="宋体" w:cs="宋体"/>
          <w:sz w:val="21"/>
          <w:szCs w:val="21"/>
        </w:rPr>
        <w:t xml:space="preserve">                                             </w:t>
      </w:r>
    </w:p>
    <w:p>
      <w:pPr>
        <w:spacing w:line="360" w:lineRule="auto"/>
        <w:rPr>
          <w:rFonts w:ascii="宋体" w:cs="宋体"/>
          <w:sz w:val="21"/>
          <w:szCs w:val="21"/>
        </w:rPr>
      </w:pPr>
    </w:p>
    <w:p>
      <w:pPr>
        <w:spacing w:line="360" w:lineRule="auto"/>
        <w:ind w:firstLine="420" w:firstLineChars="200"/>
      </w:pPr>
      <w:r>
        <w:rPr>
          <w:rFonts w:hint="eastAsia" w:ascii="宋体" w:hAnsi="宋体" w:cs="宋体"/>
          <w:sz w:val="21"/>
          <w:szCs w:val="21"/>
        </w:rPr>
        <w:t>我公司在参加本次政府采购活动前，做出以下郑重声明：</w:t>
      </w:r>
    </w:p>
    <w:p>
      <w:pPr>
        <w:spacing w:line="360" w:lineRule="auto"/>
        <w:ind w:firstLine="420" w:firstLineChars="200"/>
        <w:rPr>
          <w:rFonts w:ascii="宋体" w:cs="宋体"/>
          <w:sz w:val="21"/>
          <w:szCs w:val="21"/>
        </w:rPr>
      </w:pPr>
      <w:r>
        <w:rPr>
          <w:rFonts w:hint="eastAsia" w:ascii="宋体" w:hAnsi="宋体" w:cs="宋体"/>
          <w:sz w:val="21"/>
          <w:szCs w:val="21"/>
        </w:rPr>
        <w:t>一、参加本次政府采购活动前三年内，在经营活动中没有重大违法记录。</w:t>
      </w:r>
    </w:p>
    <w:p>
      <w:pPr>
        <w:spacing w:line="360" w:lineRule="auto"/>
        <w:ind w:firstLine="420" w:firstLineChars="200"/>
        <w:rPr>
          <w:rFonts w:ascii="宋体" w:cs="宋体"/>
          <w:sz w:val="21"/>
          <w:szCs w:val="21"/>
        </w:rPr>
      </w:pPr>
      <w:r>
        <w:rPr>
          <w:rFonts w:hint="eastAsia" w:ascii="宋体" w:hAnsi="宋体" w:cs="宋体"/>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 w:val="21"/>
          <w:szCs w:val="21"/>
        </w:rPr>
        <w:t> </w:t>
      </w:r>
    </w:p>
    <w:p>
      <w:pPr>
        <w:pStyle w:val="2"/>
        <w:ind w:firstLine="480"/>
      </w:pPr>
    </w:p>
    <w:p>
      <w:pPr>
        <w:spacing w:line="360" w:lineRule="auto"/>
        <w:ind w:firstLine="420" w:firstLineChars="200"/>
        <w:rPr>
          <w:rFonts w:ascii="宋体" w:cs="宋体"/>
          <w:sz w:val="21"/>
          <w:szCs w:val="21"/>
        </w:rPr>
      </w:pPr>
      <w:r>
        <w:rPr>
          <w:rFonts w:hint="eastAsia" w:ascii="宋体" w:hAnsi="宋体" w:cs="宋体"/>
          <w:sz w:val="21"/>
          <w:szCs w:val="21"/>
        </w:rPr>
        <w:t>特此声明。</w:t>
      </w: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wordWrap w:val="0"/>
        <w:spacing w:line="360" w:lineRule="auto"/>
        <w:jc w:val="right"/>
        <w:rPr>
          <w:rFonts w:ascii="宋体" w:cs="宋体"/>
          <w:sz w:val="21"/>
          <w:szCs w:val="21"/>
        </w:rPr>
      </w:pPr>
      <w:r>
        <w:rPr>
          <w:rFonts w:hint="eastAsia" w:ascii="宋体" w:hAnsi="宋体" w:cs="宋体"/>
          <w:sz w:val="21"/>
          <w:szCs w:val="21"/>
        </w:rPr>
        <w:t>投标人（公章）：</w:t>
      </w:r>
      <w:r>
        <w:rPr>
          <w:rFonts w:ascii="宋体" w:hAnsi="宋体" w:cs="宋体"/>
          <w:sz w:val="21"/>
          <w:szCs w:val="21"/>
        </w:rPr>
        <w:t xml:space="preserve">                   </w:t>
      </w:r>
    </w:p>
    <w:p>
      <w:pPr>
        <w:pStyle w:val="2"/>
        <w:jc w:val="right"/>
        <w:rPr>
          <w:rFonts w:ascii="宋体" w:cs="宋体"/>
          <w:sz w:val="21"/>
          <w:szCs w:val="21"/>
        </w:rPr>
      </w:pPr>
    </w:p>
    <w:p>
      <w:pPr>
        <w:pStyle w:val="2"/>
        <w:jc w:val="right"/>
        <w:rPr>
          <w:rFonts w:ascii="宋体" w:cs="宋体"/>
          <w:sz w:val="21"/>
          <w:szCs w:val="21"/>
        </w:rPr>
      </w:pPr>
    </w:p>
    <w:p>
      <w:pPr>
        <w:wordWrap w:val="0"/>
        <w:spacing w:line="360" w:lineRule="auto"/>
        <w:jc w:val="right"/>
        <w:rPr>
          <w:rFonts w:ascii="宋体" w:cs="宋体"/>
          <w:sz w:val="21"/>
          <w:szCs w:val="21"/>
        </w:rPr>
      </w:pPr>
      <w:r>
        <w:rPr>
          <w:rFonts w:hint="eastAsia" w:ascii="宋体" w:hAnsi="宋体" w:cs="宋体"/>
          <w:sz w:val="21"/>
          <w:szCs w:val="21"/>
        </w:rPr>
        <w:t>法定代表人或法人授权代表（签字）：</w:t>
      </w:r>
      <w:r>
        <w:rPr>
          <w:rFonts w:ascii="宋体" w:hAnsi="宋体" w:cs="宋体"/>
          <w:sz w:val="21"/>
          <w:szCs w:val="21"/>
        </w:rPr>
        <w:t xml:space="preserve">                   </w:t>
      </w:r>
    </w:p>
    <w:p>
      <w:pPr>
        <w:spacing w:line="360" w:lineRule="auto"/>
        <w:jc w:val="center"/>
        <w:rPr>
          <w:rFonts w:ascii="宋体" w:hAnsi="宋体" w:cs="宋体"/>
          <w:sz w:val="21"/>
          <w:szCs w:val="21"/>
        </w:rPr>
      </w:pPr>
      <w:r>
        <w:rPr>
          <w:rFonts w:ascii="宋体" w:hAnsi="宋体" w:cs="宋体"/>
          <w:sz w:val="21"/>
          <w:szCs w:val="21"/>
        </w:rPr>
        <w:t xml:space="preserve">         </w:t>
      </w:r>
      <w:r>
        <w:rPr>
          <w:rFonts w:hint="eastAsia" w:ascii="宋体" w:hAnsi="宋体" w:cs="宋体"/>
          <w:sz w:val="21"/>
          <w:szCs w:val="21"/>
        </w:rPr>
        <w:t>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r>
        <w:rPr>
          <w:rFonts w:ascii="宋体" w:hAnsi="宋体" w:cs="宋体"/>
          <w:sz w:val="21"/>
          <w:szCs w:val="21"/>
        </w:rPr>
        <w:t xml:space="preserve"> </w:t>
      </w: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jc w:val="center"/>
        <w:rPr>
          <w:rFonts w:ascii="宋体" w:hAnsi="宋体" w:cs="宋体"/>
          <w:sz w:val="21"/>
          <w:szCs w:val="21"/>
        </w:rPr>
      </w:pPr>
    </w:p>
    <w:p>
      <w:pPr>
        <w:spacing w:line="360" w:lineRule="auto"/>
        <w:jc w:val="center"/>
        <w:rPr>
          <w:rFonts w:hint="eastAsia"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序号</w:t>
            </w:r>
          </w:p>
        </w:tc>
        <w:tc>
          <w:tcPr>
            <w:tcW w:w="1753"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项目名称</w:t>
            </w:r>
          </w:p>
        </w:tc>
        <w:tc>
          <w:tcPr>
            <w:tcW w:w="2141"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项目地址及电话</w:t>
            </w:r>
          </w:p>
        </w:tc>
        <w:tc>
          <w:tcPr>
            <w:tcW w:w="1558"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合同内容</w:t>
            </w:r>
          </w:p>
        </w:tc>
        <w:tc>
          <w:tcPr>
            <w:tcW w:w="1556"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合同总价</w:t>
            </w:r>
          </w:p>
        </w:tc>
        <w:tc>
          <w:tcPr>
            <w:tcW w:w="1315"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bl>
    <w:p>
      <w:pPr>
        <w:pStyle w:val="2"/>
        <w:ind w:left="0" w:leftChars="0" w:firstLine="0" w:firstLineChars="0"/>
        <w:rPr>
          <w:rFonts w:hint="eastAsia" w:ascii="宋体" w:hAnsi="宋体" w:cs="宋体"/>
        </w:rPr>
      </w:pPr>
    </w:p>
    <w:sectPr>
      <w:footerReference r:id="rId17" w:type="first"/>
      <w:footerReference r:id="rId16"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80F3C52" w:usb2="00000016" w:usb3="00000000" w:csb0="0004001F" w:csb1="00000000"/>
  </w:font>
  <w:font w:name="Songti SC">
    <w:altName w:val="微软雅黑"/>
    <w:panose1 w:val="00000000000000000000"/>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A08BRN0QEAAJoDAAAOAAAAAAAAAAEAIAAAACIB&#10;AABkcnMvZTJvRG9jLnhtbFBLBQYAAAAABgAGAFkBAABl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thickThinMediumGap" w:color="808080" w:sz="18" w:space="1"/>
      </w:pBdr>
      <w:jc w:val="both"/>
      <w:rPr>
        <w:rFonts w:ascii="Cambria" w:hAnsi="Cambria"/>
        <w:sz w:val="10"/>
        <w:szCs w:val="10"/>
      </w:rPr>
    </w:pPr>
    <w:r>
      <w:rPr>
        <w:rStyle w:val="41"/>
        <w:rFonts w:ascii="宋体" w:hAnsi="宋体"/>
      </w:rPr>
      <w:t xml:space="preserve">        </w:t>
    </w:r>
  </w:p>
  <w:p>
    <w:pPr>
      <w:pStyle w:val="25"/>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B23039"/>
    <w:rsid w:val="051D440B"/>
    <w:rsid w:val="057E5D2D"/>
    <w:rsid w:val="06FC2094"/>
    <w:rsid w:val="08C558E2"/>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C2247C"/>
    <w:rsid w:val="393C0DE5"/>
    <w:rsid w:val="397E6DBF"/>
    <w:rsid w:val="3A4E4081"/>
    <w:rsid w:val="3A740D56"/>
    <w:rsid w:val="3B101E80"/>
    <w:rsid w:val="3D046A2B"/>
    <w:rsid w:val="3E597CEE"/>
    <w:rsid w:val="408A5E09"/>
    <w:rsid w:val="41B8526F"/>
    <w:rsid w:val="42F8291A"/>
    <w:rsid w:val="43D1198F"/>
    <w:rsid w:val="448E4E44"/>
    <w:rsid w:val="45565D69"/>
    <w:rsid w:val="47F44944"/>
    <w:rsid w:val="48A721B3"/>
    <w:rsid w:val="4A3D5F21"/>
    <w:rsid w:val="4A490744"/>
    <w:rsid w:val="4AE32A1C"/>
    <w:rsid w:val="4B360091"/>
    <w:rsid w:val="4B820D49"/>
    <w:rsid w:val="4CA86D16"/>
    <w:rsid w:val="4CFB09A4"/>
    <w:rsid w:val="4EE566F3"/>
    <w:rsid w:val="51154BF9"/>
    <w:rsid w:val="517D4E7C"/>
    <w:rsid w:val="54AE2CD1"/>
    <w:rsid w:val="54E230C3"/>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713F5D1F"/>
    <w:rsid w:val="72035796"/>
    <w:rsid w:val="72E87F54"/>
    <w:rsid w:val="72F75DF0"/>
    <w:rsid w:val="73C72D8A"/>
    <w:rsid w:val="767B15BE"/>
    <w:rsid w:val="76911A31"/>
    <w:rsid w:val="77B854C6"/>
    <w:rsid w:val="77BF670D"/>
    <w:rsid w:val="78334E1D"/>
    <w:rsid w:val="789A45DA"/>
    <w:rsid w:val="7A1F02B7"/>
    <w:rsid w:val="7A2E28E1"/>
    <w:rsid w:val="7B44777D"/>
    <w:rsid w:val="7B573CF1"/>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9">
    <w:name w:val="Default Paragraph Font"/>
    <w:qFormat/>
    <w:uiPriority w:val="0"/>
  </w:style>
  <w:style w:type="table" w:default="1" w:styleId="3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1"/>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8"/>
    <w:qFormat/>
    <w:uiPriority w:val="0"/>
    <w:rPr>
      <w:rFonts w:ascii="宋体"/>
      <w:sz w:val="18"/>
      <w:szCs w:val="18"/>
    </w:rPr>
  </w:style>
  <w:style w:type="paragraph" w:styleId="14">
    <w:name w:val="toa heading"/>
    <w:basedOn w:val="1"/>
    <w:next w:val="1"/>
    <w:unhideWhenUsed/>
    <w:qFormat/>
    <w:uiPriority w:val="0"/>
    <w:pPr>
      <w:spacing w:before="120"/>
    </w:pPr>
    <w:rPr>
      <w:rFonts w:asciiTheme="majorHAnsi" w:hAnsiTheme="majorHAnsi" w:eastAsiaTheme="majorEastAsia" w:cstheme="majorBidi"/>
      <w:sz w:val="24"/>
    </w:rPr>
  </w:style>
  <w:style w:type="paragraph" w:styleId="15">
    <w:name w:val="annotation text"/>
    <w:basedOn w:val="1"/>
    <w:link w:val="84"/>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99"/>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2"/>
    <w:qFormat/>
    <w:uiPriority w:val="0"/>
    <w:rPr>
      <w:sz w:val="24"/>
      <w:szCs w:val="20"/>
    </w:rPr>
  </w:style>
  <w:style w:type="paragraph" w:styleId="23">
    <w:name w:val="Body Text Indent 2"/>
    <w:basedOn w:val="1"/>
    <w:link w:val="101"/>
    <w:qFormat/>
    <w:uiPriority w:val="0"/>
    <w:pPr>
      <w:spacing w:before="240" w:beforeLines="0" w:line="560" w:lineRule="exact"/>
      <w:ind w:firstLine="480" w:firstLineChars="200"/>
    </w:pPr>
    <w:rPr>
      <w:sz w:val="24"/>
      <w:szCs w:val="32"/>
    </w:rPr>
  </w:style>
  <w:style w:type="paragraph" w:styleId="24">
    <w:name w:val="Balloon Text"/>
    <w:basedOn w:val="1"/>
    <w:link w:val="104"/>
    <w:qFormat/>
    <w:uiPriority w:val="0"/>
    <w:rPr>
      <w:sz w:val="18"/>
      <w:szCs w:val="18"/>
    </w:rPr>
  </w:style>
  <w:style w:type="paragraph" w:styleId="25">
    <w:name w:val="footer"/>
    <w:basedOn w:val="1"/>
    <w:link w:val="78"/>
    <w:qFormat/>
    <w:uiPriority w:val="0"/>
    <w:pPr>
      <w:tabs>
        <w:tab w:val="center" w:pos="4153"/>
        <w:tab w:val="right" w:pos="8306"/>
      </w:tabs>
      <w:snapToGrid w:val="0"/>
      <w:jc w:val="left"/>
    </w:pPr>
    <w:rPr>
      <w:sz w:val="18"/>
      <w:szCs w:val="18"/>
    </w:rPr>
  </w:style>
  <w:style w:type="paragraph" w:styleId="26">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beforeLines="0" w:after="120" w:afterLines="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5"/>
    <w:qFormat/>
    <w:uiPriority w:val="0"/>
    <w:pPr>
      <w:spacing w:after="120" w:afterLines="0"/>
      <w:ind w:left="420" w:leftChars="200"/>
    </w:pPr>
    <w:rPr>
      <w:rFonts w:eastAsia="仿宋_GB2312"/>
      <w:sz w:val="16"/>
      <w:szCs w:val="16"/>
    </w:rPr>
  </w:style>
  <w:style w:type="paragraph" w:styleId="31">
    <w:name w:val="toc 2"/>
    <w:basedOn w:val="1"/>
    <w:next w:val="1"/>
    <w:qFormat/>
    <w:uiPriority w:val="39"/>
    <w:pPr>
      <w:ind w:left="210"/>
      <w:jc w:val="left"/>
    </w:pPr>
    <w:rPr>
      <w:rFonts w:ascii="Calibri" w:hAnsi="Calibri"/>
      <w:smallCaps/>
      <w:sz w:val="20"/>
      <w:szCs w:val="20"/>
    </w:rPr>
  </w:style>
  <w:style w:type="paragraph" w:styleId="32">
    <w:name w:val="toc 9"/>
    <w:basedOn w:val="1"/>
    <w:next w:val="1"/>
    <w:qFormat/>
    <w:uiPriority w:val="0"/>
    <w:pPr>
      <w:ind w:left="1680"/>
      <w:jc w:val="left"/>
    </w:pPr>
    <w:rPr>
      <w:rFonts w:ascii="Calibri" w:hAnsi="Calibri"/>
      <w:sz w:val="18"/>
      <w:szCs w:val="18"/>
    </w:rPr>
  </w:style>
  <w:style w:type="paragraph" w:styleId="33">
    <w:name w:val="Body Text 2"/>
    <w:basedOn w:val="1"/>
    <w:link w:val="87"/>
    <w:qFormat/>
    <w:uiPriority w:val="0"/>
    <w:pPr>
      <w:spacing w:after="120" w:afterLines="0" w:line="480" w:lineRule="auto"/>
    </w:pPr>
  </w:style>
  <w:style w:type="paragraph" w:styleId="34">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5">
    <w:name w:val="annotation subject"/>
    <w:basedOn w:val="15"/>
    <w:next w:val="15"/>
    <w:link w:val="80"/>
    <w:qFormat/>
    <w:uiPriority w:val="0"/>
    <w:rPr>
      <w:b/>
      <w:bCs/>
    </w:rPr>
  </w:style>
  <w:style w:type="paragraph" w:styleId="36">
    <w:name w:val="Body Text First Indent 2"/>
    <w:basedOn w:val="17"/>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50">
    <w:name w:val="样式 正文缩进 + 首行缩进:  2 字符"/>
    <w:basedOn w:val="2"/>
    <w:link w:val="96"/>
    <w:qFormat/>
    <w:uiPriority w:val="0"/>
    <w:pPr>
      <w:spacing w:line="360" w:lineRule="auto"/>
      <w:ind w:firstLine="200"/>
    </w:pPr>
    <w:rPr>
      <w:rFonts w:cs="宋体"/>
      <w:sz w:val="24"/>
      <w:szCs w:val="20"/>
      <w:lang w:val="en-US" w:eastAsia="zh-CN"/>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 Char2"/>
    <w:basedOn w:val="1"/>
    <w:qFormat/>
    <w:uiPriority w:val="0"/>
    <w:pPr>
      <w:tabs>
        <w:tab w:val="left" w:pos="425"/>
      </w:tabs>
      <w:ind w:left="425" w:hanging="425"/>
    </w:pPr>
  </w:style>
  <w:style w:type="paragraph" w:customStyle="1" w:styleId="54">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eastAsia="宋体" w:cs="Times New Roman"/>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ascii="Times New Roman" w:hAnsi="Times New Roman"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1">
    <w:name w:val="Balloon Text"/>
    <w:basedOn w:val="1"/>
    <w:link w:val="89"/>
    <w:qFormat/>
    <w:uiPriority w:val="0"/>
    <w:rPr>
      <w:kern w:val="0"/>
      <w:sz w:val="18"/>
      <w:szCs w:val="20"/>
    </w:rPr>
  </w:style>
  <w:style w:type="paragraph" w:customStyle="1" w:styleId="62">
    <w:name w:val="Normal"/>
    <w:basedOn w:val="1"/>
    <w:qFormat/>
    <w:uiPriority w:val="0"/>
    <w:pPr>
      <w:spacing w:line="312" w:lineRule="exact"/>
      <w:jc w:val="both"/>
    </w:pPr>
    <w:rPr>
      <w:rFonts w:ascii="Times New Roman"/>
      <w:sz w:val="21"/>
    </w:rPr>
  </w:style>
  <w:style w:type="paragraph" w:customStyle="1" w:styleId="63">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8">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9">
    <w:name w:val="Normal (Web)"/>
    <w:basedOn w:val="1"/>
    <w:qFormat/>
    <w:uiPriority w:val="0"/>
    <w:pPr>
      <w:widowControl/>
      <w:spacing w:before="100" w:beforeLines="0" w:after="100" w:afterLines="0"/>
      <w:jc w:val="left"/>
    </w:pPr>
    <w:rPr>
      <w:rFonts w:ascii="宋体" w:hAnsi="宋体"/>
      <w:sz w:val="24"/>
      <w:szCs w:val="20"/>
    </w:rPr>
  </w:style>
  <w:style w:type="paragraph" w:customStyle="1" w:styleId="70">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jc w:val="both"/>
    </w:pPr>
    <w:rPr>
      <w:rFonts w:ascii="宋体"/>
      <w:kern w:val="0"/>
    </w:rPr>
  </w:style>
  <w:style w:type="paragraph" w:customStyle="1" w:styleId="73">
    <w:name w:val="标书正文"/>
    <w:basedOn w:val="1"/>
    <w:uiPriority w:val="0"/>
    <w:pPr>
      <w:snapToGrid w:val="0"/>
      <w:spacing w:line="360" w:lineRule="auto"/>
      <w:ind w:firstLine="200" w:firstLineChars="200"/>
    </w:pPr>
    <w:rPr>
      <w:kern w:val="2"/>
      <w:sz w:val="24"/>
    </w:rPr>
  </w:style>
  <w:style w:type="paragraph" w:customStyle="1" w:styleId="74">
    <w:name w:val="表格"/>
    <w:basedOn w:val="1"/>
    <w:qFormat/>
    <w:uiPriority w:val="0"/>
    <w:pPr>
      <w:adjustRightInd w:val="0"/>
      <w:snapToGrid w:val="0"/>
      <w:jc w:val="center"/>
    </w:pPr>
    <w:rPr>
      <w:bCs/>
      <w:u w:val="none"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Char"/>
    <w:link w:val="17"/>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Char"/>
    <w:link w:val="25"/>
    <w:qFormat/>
    <w:uiPriority w:val="0"/>
    <w:rPr>
      <w:rFonts w:eastAsia="宋体"/>
      <w:kern w:val="2"/>
      <w:sz w:val="18"/>
      <w:szCs w:val="18"/>
      <w:lang w:val="en-US" w:eastAsia="zh-CN" w:bidi="ar-SA"/>
    </w:rPr>
  </w:style>
  <w:style w:type="character" w:customStyle="1" w:styleId="79">
    <w:name w:val="标题 4 Char"/>
    <w:link w:val="6"/>
    <w:qFormat/>
    <w:uiPriority w:val="0"/>
    <w:rPr>
      <w:rFonts w:ascii="Arial" w:hAnsi="Arial" w:eastAsia="黑体"/>
      <w:b/>
      <w:kern w:val="2"/>
      <w:sz w:val="28"/>
      <w:lang w:val="en-US" w:eastAsia="zh-CN" w:bidi="ar-SA"/>
    </w:rPr>
  </w:style>
  <w:style w:type="character" w:customStyle="1" w:styleId="80">
    <w:name w:val="批注主题 Char"/>
    <w:link w:val="35"/>
    <w:qFormat/>
    <w:uiPriority w:val="0"/>
    <w:rPr>
      <w:b/>
      <w:bCs/>
      <w:kern w:val="2"/>
      <w:sz w:val="21"/>
      <w:szCs w:val="24"/>
    </w:rPr>
  </w:style>
  <w:style w:type="character" w:customStyle="1" w:styleId="81">
    <w:name w:val="标题 3 Char"/>
    <w:link w:val="5"/>
    <w:qFormat/>
    <w:uiPriority w:val="0"/>
    <w:rPr>
      <w:rFonts w:eastAsia="宋体"/>
      <w:b/>
      <w:sz w:val="21"/>
      <w:lang w:val="en-US" w:eastAsia="zh-CN" w:bidi="ar-SA"/>
    </w:rPr>
  </w:style>
  <w:style w:type="character" w:customStyle="1" w:styleId="82">
    <w:name w:val="日期 Char"/>
    <w:link w:val="22"/>
    <w:qFormat/>
    <w:uiPriority w:val="0"/>
    <w:rPr>
      <w:rFonts w:eastAsia="宋体"/>
      <w:kern w:val="2"/>
      <w:sz w:val="24"/>
      <w:lang w:val="en-US" w:eastAsia="zh-CN" w:bidi="ar-SA"/>
    </w:rPr>
  </w:style>
  <w:style w:type="character" w:customStyle="1" w:styleId="83">
    <w:name w:val="标题 5 Char"/>
    <w:link w:val="7"/>
    <w:qFormat/>
    <w:locked/>
    <w:uiPriority w:val="0"/>
    <w:rPr>
      <w:b/>
      <w:kern w:val="2"/>
      <w:sz w:val="28"/>
    </w:rPr>
  </w:style>
  <w:style w:type="character" w:customStyle="1" w:styleId="84">
    <w:name w:val="批注文字 Char"/>
    <w:link w:val="15"/>
    <w:qFormat/>
    <w:uiPriority w:val="0"/>
    <w:rPr>
      <w:kern w:val="2"/>
      <w:sz w:val="21"/>
      <w:szCs w:val="24"/>
    </w:rPr>
  </w:style>
  <w:style w:type="character" w:customStyle="1" w:styleId="85">
    <w:name w:val="标题 2 Char"/>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Char"/>
    <w:link w:val="33"/>
    <w:qFormat/>
    <w:uiPriority w:val="0"/>
    <w:rPr>
      <w:rFonts w:eastAsia="宋体"/>
      <w:kern w:val="2"/>
      <w:sz w:val="21"/>
      <w:szCs w:val="24"/>
      <w:lang w:val="en-US" w:eastAsia="zh-CN" w:bidi="ar-SA"/>
    </w:rPr>
  </w:style>
  <w:style w:type="character" w:customStyle="1" w:styleId="88">
    <w:name w:val="文档结构图 Char"/>
    <w:link w:val="13"/>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Char"/>
    <w:link w:val="3"/>
    <w:qFormat/>
    <w:uiPriority w:val="0"/>
    <w:rPr>
      <w:rFonts w:eastAsia="宋体"/>
      <w:b/>
      <w:bCs/>
      <w:kern w:val="44"/>
      <w:sz w:val="44"/>
      <w:szCs w:val="44"/>
      <w:lang w:val="en-US" w:eastAsia="zh-CN" w:bidi="ar-SA"/>
    </w:rPr>
  </w:style>
  <w:style w:type="character" w:customStyle="1" w:styleId="91">
    <w:name w:val="正文缩进 Char"/>
    <w:link w:val="2"/>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Char"/>
    <w:link w:val="30"/>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Char"/>
    <w:link w:val="20"/>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Char"/>
    <w:link w:val="23"/>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Char"/>
    <w:link w:val="26"/>
    <w:qFormat/>
    <w:uiPriority w:val="99"/>
    <w:rPr>
      <w:kern w:val="2"/>
      <w:sz w:val="18"/>
      <w:szCs w:val="18"/>
    </w:rPr>
  </w:style>
  <w:style w:type="character" w:customStyle="1" w:styleId="104">
    <w:name w:val="批注框文本 Char"/>
    <w:link w:val="24"/>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paragraph" w:customStyle="1" w:styleId="114">
    <w:name w:val="Table Paragraph"/>
    <w:basedOn w:val="1"/>
    <w:qFormat/>
    <w:uiPriority w:val="1"/>
    <w:pPr>
      <w:autoSpaceDE w:val="0"/>
      <w:autoSpaceDN w:val="0"/>
      <w:jc w:val="left"/>
    </w:pPr>
    <w:rPr>
      <w:rFonts w:ascii="宋体" w:hAnsi="宋体" w:eastAsia="宋体" w:cs="宋体"/>
      <w:kern w:val="0"/>
      <w:sz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13</TotalTime>
  <ScaleCrop>false</ScaleCrop>
  <LinksUpToDate>false</LinksUpToDate>
  <CharactersWithSpaces>22667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Administrator</cp:lastModifiedBy>
  <cp:lastPrinted>2019-07-19T04:31:00Z</cp:lastPrinted>
  <dcterms:modified xsi:type="dcterms:W3CDTF">2021-03-05T08:09:59Z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8BC2CD9703D64272A9122C5A173F91DF</vt:lpwstr>
  </property>
</Properties>
</file>