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9CB2CC0">
      <w:pPr>
        <w:kinsoku/>
        <w:wordWrap/>
        <w:overflowPunct/>
        <w:topLinePunct w:val="0"/>
        <w:autoSpaceDE/>
        <w:autoSpaceDN/>
        <w:bidi w:val="0"/>
        <w:adjustRightInd/>
        <w:snapToGrid/>
        <w:spacing w:line="600" w:lineRule="exact"/>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rPr>
        <w:t xml:space="preserve">    </w:t>
      </w:r>
    </w:p>
    <w:p w14:paraId="14D279BE">
      <w:pPr>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rPr>
      </w:pPr>
    </w:p>
    <w:p w14:paraId="05EC44D5">
      <w:pPr>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rPr>
      </w:pPr>
    </w:p>
    <w:p w14:paraId="7A06192C">
      <w:pPr>
        <w:keepNext w:val="0"/>
        <w:keepLines w:val="0"/>
        <w:pageBreakBefore w:val="0"/>
        <w:widowControl w:val="0"/>
        <w:kinsoku/>
        <w:wordWrap/>
        <w:overflowPunct/>
        <w:topLinePunct w:val="0"/>
        <w:autoSpaceDE/>
        <w:autoSpaceDN/>
        <w:bidi w:val="0"/>
        <w:adjustRightInd/>
        <w:snapToGrid/>
        <w:spacing w:line="1200" w:lineRule="exact"/>
        <w:jc w:val="center"/>
        <w:textAlignment w:val="auto"/>
        <w:rPr>
          <w:rFonts w:hint="eastAsia" w:ascii="仿宋_GB2312" w:hAnsi="仿宋_GB2312" w:eastAsia="仿宋_GB2312" w:cs="仿宋_GB2312"/>
          <w:b/>
          <w:sz w:val="88"/>
          <w:szCs w:val="88"/>
        </w:rPr>
      </w:pPr>
      <w:r>
        <w:rPr>
          <w:rFonts w:hint="eastAsia" w:ascii="仿宋_GB2312" w:hAnsi="仿宋_GB2312" w:eastAsia="仿宋_GB2312" w:cs="仿宋_GB2312"/>
          <w:b/>
          <w:sz w:val="88"/>
          <w:szCs w:val="88"/>
        </w:rPr>
        <w:t>询价文件</w:t>
      </w:r>
    </w:p>
    <w:p w14:paraId="48FAE9D7">
      <w:pPr>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rPr>
      </w:pPr>
    </w:p>
    <w:p w14:paraId="6E153313">
      <w:pPr>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rPr>
      </w:pPr>
    </w:p>
    <w:p w14:paraId="15EA3CC9">
      <w:pPr>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rPr>
      </w:pPr>
    </w:p>
    <w:p w14:paraId="415FAE44">
      <w:pPr>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rPr>
      </w:pPr>
    </w:p>
    <w:p w14:paraId="50275E61">
      <w:pPr>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rPr>
      </w:pPr>
    </w:p>
    <w:p w14:paraId="75E9AED5">
      <w:pPr>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rPr>
      </w:pPr>
    </w:p>
    <w:p w14:paraId="12145973">
      <w:pPr>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rPr>
      </w:pPr>
    </w:p>
    <w:p w14:paraId="522EA6C9">
      <w:pPr>
        <w:pStyle w:val="5"/>
        <w:keepNext w:val="0"/>
        <w:keepLines w:val="0"/>
        <w:widowControl/>
        <w:kinsoku/>
        <w:wordWrap/>
        <w:overflowPunct/>
        <w:topLinePunct w:val="0"/>
        <w:autoSpaceDE/>
        <w:autoSpaceDN/>
        <w:bidi w:val="0"/>
        <w:adjustRightInd/>
        <w:snapToGrid/>
        <w:spacing w:before="0" w:after="0" w:line="600" w:lineRule="exact"/>
        <w:ind w:left="1959" w:hanging="140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8"/>
          <w:szCs w:val="28"/>
        </w:rPr>
        <w:t>项目名称：兰州职业技术学院承办甘肃省司法行政戒毒系统实战大练兵项目</w:t>
      </w:r>
    </w:p>
    <w:p w14:paraId="25E43A51">
      <w:pPr>
        <w:kinsoku/>
        <w:wordWrap/>
        <w:overflowPunct/>
        <w:topLinePunct w:val="0"/>
        <w:autoSpaceDE/>
        <w:autoSpaceDN/>
        <w:bidi w:val="0"/>
        <w:adjustRightInd/>
        <w:snapToGrid/>
        <w:spacing w:line="600" w:lineRule="exact"/>
        <w:ind w:firstLine="560"/>
        <w:jc w:val="left"/>
        <w:textAlignment w:val="auto"/>
        <w:rPr>
          <w:rFonts w:hint="eastAsia" w:ascii="仿宋_GB2312" w:hAnsi="仿宋_GB2312" w:eastAsia="仿宋_GB2312" w:cs="仿宋_GB2312"/>
          <w:sz w:val="28"/>
          <w:szCs w:val="28"/>
          <w:highlight w:val="yellow"/>
        </w:rPr>
      </w:pPr>
      <w:r>
        <w:rPr>
          <w:rFonts w:hint="eastAsia" w:ascii="仿宋_GB2312" w:hAnsi="仿宋_GB2312" w:eastAsia="仿宋_GB2312" w:cs="仿宋_GB2312"/>
          <w:sz w:val="28"/>
          <w:szCs w:val="28"/>
        </w:rPr>
        <w:t>项目编号：</w:t>
      </w:r>
      <w:r>
        <w:rPr>
          <w:rFonts w:hint="eastAsia" w:ascii="仿宋_GB2312" w:hAnsi="仿宋_GB2312" w:eastAsia="仿宋_GB2312" w:cs="仿宋_GB2312"/>
          <w:b w:val="0"/>
          <w:bCs w:val="0"/>
          <w:sz w:val="28"/>
          <w:szCs w:val="28"/>
        </w:rPr>
        <w:t>LZXJ--202</w:t>
      </w:r>
      <w:r>
        <w:rPr>
          <w:rFonts w:hint="eastAsia" w:ascii="仿宋_GB2312" w:hAnsi="仿宋_GB2312" w:eastAsia="仿宋_GB2312" w:cs="仿宋_GB2312"/>
          <w:b w:val="0"/>
          <w:bCs w:val="0"/>
          <w:sz w:val="28"/>
          <w:szCs w:val="28"/>
          <w:lang w:val="en-US" w:eastAsia="zh-CN"/>
        </w:rPr>
        <w:t>5</w:t>
      </w:r>
      <w:r>
        <w:rPr>
          <w:rFonts w:hint="eastAsia" w:ascii="仿宋_GB2312" w:hAnsi="仿宋_GB2312" w:eastAsia="仿宋_GB2312" w:cs="仿宋_GB2312"/>
          <w:b w:val="0"/>
          <w:bCs w:val="0"/>
          <w:sz w:val="28"/>
          <w:szCs w:val="28"/>
        </w:rPr>
        <w:t>0</w:t>
      </w:r>
      <w:r>
        <w:rPr>
          <w:rFonts w:hint="eastAsia" w:ascii="仿宋_GB2312" w:hAnsi="仿宋_GB2312" w:eastAsia="仿宋_GB2312" w:cs="仿宋_GB2312"/>
          <w:b w:val="0"/>
          <w:bCs w:val="0"/>
          <w:sz w:val="28"/>
          <w:szCs w:val="28"/>
          <w:lang w:val="en-US" w:eastAsia="zh-CN"/>
        </w:rPr>
        <w:t>04</w:t>
      </w:r>
      <w:bookmarkStart w:id="19" w:name="_GoBack"/>
      <w:bookmarkEnd w:id="19"/>
    </w:p>
    <w:p w14:paraId="3378F852">
      <w:pPr>
        <w:kinsoku/>
        <w:wordWrap/>
        <w:overflowPunct/>
        <w:topLinePunct w:val="0"/>
        <w:autoSpaceDE/>
        <w:autoSpaceDN/>
        <w:bidi w:val="0"/>
        <w:adjustRightInd/>
        <w:snapToGrid/>
        <w:spacing w:line="600" w:lineRule="exact"/>
        <w:ind w:firstLine="56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采购单位：兰州职业技术学院</w:t>
      </w:r>
    </w:p>
    <w:p w14:paraId="4AB4F7F2">
      <w:pPr>
        <w:kinsoku/>
        <w:wordWrap/>
        <w:overflowPunct/>
        <w:topLinePunct w:val="0"/>
        <w:autoSpaceDE/>
        <w:autoSpaceDN/>
        <w:bidi w:val="0"/>
        <w:adjustRightInd/>
        <w:snapToGrid/>
        <w:spacing w:line="600" w:lineRule="exact"/>
        <w:ind w:firstLine="56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采购时间：2025年5月</w:t>
      </w:r>
      <w:r>
        <w:rPr>
          <w:rFonts w:hint="eastAsia" w:ascii="仿宋_GB2312" w:hAnsi="仿宋_GB2312" w:eastAsia="仿宋_GB2312" w:cs="仿宋_GB2312"/>
          <w:sz w:val="28"/>
          <w:szCs w:val="28"/>
          <w:lang w:val="en-US" w:eastAsia="zh-CN"/>
        </w:rPr>
        <w:t>13</w:t>
      </w:r>
      <w:r>
        <w:rPr>
          <w:rFonts w:hint="eastAsia" w:ascii="仿宋_GB2312" w:hAnsi="仿宋_GB2312" w:eastAsia="仿宋_GB2312" w:cs="仿宋_GB2312"/>
          <w:sz w:val="28"/>
          <w:szCs w:val="28"/>
        </w:rPr>
        <w:t>日</w:t>
      </w:r>
    </w:p>
    <w:p w14:paraId="7A0D26C8">
      <w:pPr>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28"/>
          <w:szCs w:val="28"/>
        </w:rPr>
      </w:pPr>
    </w:p>
    <w:p w14:paraId="0320FD34">
      <w:pPr>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28"/>
          <w:szCs w:val="28"/>
        </w:rPr>
      </w:pPr>
    </w:p>
    <w:p w14:paraId="79AB6F93">
      <w:p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28"/>
          <w:szCs w:val="28"/>
        </w:rPr>
      </w:pPr>
    </w:p>
    <w:p w14:paraId="09E5D288">
      <w:pPr>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兰州职业技术学院</w:t>
      </w:r>
    </w:p>
    <w:p w14:paraId="7DFDDD29">
      <w:pPr>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2025年5月</w:t>
      </w:r>
    </w:p>
    <w:p w14:paraId="0A52B7D8">
      <w:pPr>
        <w:pStyle w:val="3"/>
        <w:kinsoku/>
        <w:wordWrap/>
        <w:overflowPunct/>
        <w:topLinePunct w:val="0"/>
        <w:autoSpaceDE/>
        <w:autoSpaceDN/>
        <w:bidi w:val="0"/>
        <w:adjustRightInd/>
        <w:snapToGrid/>
        <w:spacing w:before="0" w:line="600" w:lineRule="exact"/>
        <w:jc w:val="center"/>
        <w:textAlignment w:val="auto"/>
        <w:rPr>
          <w:rFonts w:hint="eastAsia" w:ascii="仿宋_GB2312" w:hAnsi="仿宋_GB2312" w:eastAsia="仿宋_GB2312" w:cs="仿宋_GB2312"/>
        </w:rPr>
        <w:sectPr>
          <w:pgSz w:w="11907" w:h="16840" w:orient="landscape"/>
          <w:pgMar w:top="1418" w:right="1247" w:bottom="1247" w:left="1418" w:header="851" w:footer="992" w:gutter="0"/>
          <w:pgNumType w:start="1"/>
          <w:cols w:space="720" w:num="1"/>
        </w:sectPr>
      </w:pPr>
    </w:p>
    <w:p w14:paraId="7DDC7287">
      <w:pPr>
        <w:pStyle w:val="3"/>
        <w:kinsoku/>
        <w:wordWrap/>
        <w:overflowPunct/>
        <w:topLinePunct w:val="0"/>
        <w:autoSpaceDE/>
        <w:autoSpaceDN/>
        <w:bidi w:val="0"/>
        <w:adjustRightInd/>
        <w:snapToGrid/>
        <w:spacing w:before="0" w:line="600" w:lineRule="exact"/>
        <w:jc w:val="center"/>
        <w:textAlignment w:val="auto"/>
        <w:rPr>
          <w:rFonts w:hint="eastAsia" w:ascii="仿宋_GB2312" w:hAnsi="仿宋_GB2312" w:eastAsia="仿宋_GB2312" w:cs="仿宋_GB2312"/>
          <w:u w:val="single"/>
        </w:rPr>
      </w:pPr>
      <w:r>
        <w:rPr>
          <w:rFonts w:hint="eastAsia" w:ascii="仿宋_GB2312" w:hAnsi="仿宋_GB2312" w:eastAsia="仿宋_GB2312" w:cs="仿宋_GB2312"/>
        </w:rPr>
        <w:t>第一章 询价邀请函</w:t>
      </w:r>
    </w:p>
    <w:p w14:paraId="218314BE">
      <w:pPr>
        <w:kinsoku/>
        <w:wordWrap/>
        <w:overflowPunct/>
        <w:topLinePunct w:val="0"/>
        <w:autoSpaceDE/>
        <w:autoSpaceDN/>
        <w:bidi w:val="0"/>
        <w:adjustRightInd/>
        <w:snapToGrid/>
        <w:spacing w:line="600" w:lineRule="exact"/>
        <w:ind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根据兰州职业技术学院承办甘肃省司法行政戒毒系统实战大练兵项目开展需要，现拟对兰州职业技术学院承办甘肃省司法行政戒毒系统实战大练兵项目进行询价采购。欢迎满足资格要求的供应商前来参加，具体事宜公告如下：</w:t>
      </w:r>
    </w:p>
    <w:p w14:paraId="1C79A110">
      <w:pPr>
        <w:kinsoku/>
        <w:wordWrap/>
        <w:overflowPunct/>
        <w:topLinePunct w:val="0"/>
        <w:autoSpaceDE/>
        <w:autoSpaceDN/>
        <w:bidi w:val="0"/>
        <w:adjustRightInd/>
        <w:snapToGrid/>
        <w:spacing w:line="600" w:lineRule="exact"/>
        <w:ind w:firstLine="480"/>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rPr>
        <w:t>一、采购项目编号：</w:t>
      </w:r>
      <w:r>
        <w:rPr>
          <w:rFonts w:hint="eastAsia" w:ascii="仿宋_GB2312" w:hAnsi="仿宋_GB2312" w:eastAsia="仿宋_GB2312" w:cs="仿宋_GB2312"/>
          <w:sz w:val="24"/>
          <w:lang w:val="en-US" w:eastAsia="zh-CN"/>
        </w:rPr>
        <w:t>LZXJ--2025003</w:t>
      </w:r>
    </w:p>
    <w:p w14:paraId="38CB91A7">
      <w:pPr>
        <w:kinsoku/>
        <w:wordWrap/>
        <w:overflowPunct/>
        <w:topLinePunct w:val="0"/>
        <w:autoSpaceDE/>
        <w:autoSpaceDN/>
        <w:bidi w:val="0"/>
        <w:adjustRightInd/>
        <w:snapToGrid/>
        <w:spacing w:line="600" w:lineRule="exact"/>
        <w:ind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二、采购项目名称：兰州职业技术学院承办甘肃省司法行政戒毒系统实战大练兵项目</w:t>
      </w:r>
    </w:p>
    <w:p w14:paraId="5193C198">
      <w:pPr>
        <w:kinsoku/>
        <w:wordWrap/>
        <w:overflowPunct/>
        <w:topLinePunct w:val="0"/>
        <w:autoSpaceDE/>
        <w:autoSpaceDN/>
        <w:bidi w:val="0"/>
        <w:adjustRightInd/>
        <w:snapToGrid/>
        <w:spacing w:line="600" w:lineRule="exact"/>
        <w:ind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三、采购方式：询价采购</w:t>
      </w:r>
    </w:p>
    <w:p w14:paraId="00E42FDA">
      <w:pPr>
        <w:kinsoku/>
        <w:wordWrap/>
        <w:overflowPunct/>
        <w:topLinePunct w:val="0"/>
        <w:autoSpaceDE/>
        <w:autoSpaceDN/>
        <w:bidi w:val="0"/>
        <w:adjustRightInd/>
        <w:snapToGrid/>
        <w:spacing w:line="600" w:lineRule="exact"/>
        <w:ind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四、采购内容及预算金额：</w:t>
      </w:r>
    </w:p>
    <w:p w14:paraId="729ACBAD">
      <w:pPr>
        <w:kinsoku/>
        <w:wordWrap/>
        <w:overflowPunct/>
        <w:topLinePunct w:val="0"/>
        <w:autoSpaceDE/>
        <w:autoSpaceDN/>
        <w:bidi w:val="0"/>
        <w:adjustRightInd/>
        <w:snapToGrid/>
        <w:spacing w:line="600" w:lineRule="exact"/>
        <w:ind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 xml:space="preserve">  1、兰州职业技术学院承办甘肃省司法行政戒毒系统实战大练兵项目</w:t>
      </w:r>
    </w:p>
    <w:p w14:paraId="49FD154B">
      <w:pPr>
        <w:kinsoku/>
        <w:wordWrap/>
        <w:overflowPunct/>
        <w:topLinePunct w:val="0"/>
        <w:autoSpaceDE/>
        <w:autoSpaceDN/>
        <w:bidi w:val="0"/>
        <w:adjustRightInd/>
        <w:snapToGrid/>
        <w:spacing w:line="600" w:lineRule="exact"/>
        <w:ind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 2、预算金额：</w:t>
      </w:r>
      <w:r>
        <w:rPr>
          <w:rFonts w:hint="eastAsia" w:ascii="仿宋_GB2312" w:hAnsi="仿宋_GB2312" w:eastAsia="仿宋_GB2312" w:cs="仿宋_GB2312"/>
          <w:sz w:val="24"/>
          <w:lang w:val="en-US" w:eastAsia="zh-CN"/>
        </w:rPr>
        <w:t>86000</w:t>
      </w:r>
      <w:r>
        <w:rPr>
          <w:rFonts w:hint="eastAsia" w:ascii="仿宋_GB2312" w:hAnsi="仿宋_GB2312" w:eastAsia="仿宋_GB2312" w:cs="仿宋_GB2312"/>
          <w:sz w:val="24"/>
        </w:rPr>
        <w:t>元（</w:t>
      </w:r>
      <w:r>
        <w:rPr>
          <w:rFonts w:hint="eastAsia" w:ascii="仿宋_GB2312" w:hAnsi="仿宋_GB2312" w:eastAsia="仿宋_GB2312" w:cs="仿宋_GB2312"/>
          <w:sz w:val="24"/>
          <w:lang w:val="en-US" w:eastAsia="zh-CN"/>
        </w:rPr>
        <w:t>捌万陆仟</w:t>
      </w:r>
      <w:r>
        <w:rPr>
          <w:rFonts w:hint="eastAsia" w:ascii="仿宋_GB2312" w:hAnsi="仿宋_GB2312" w:eastAsia="仿宋_GB2312" w:cs="仿宋_GB2312"/>
          <w:sz w:val="24"/>
        </w:rPr>
        <w:t>元整）</w:t>
      </w:r>
    </w:p>
    <w:p w14:paraId="36BDDF54">
      <w:pPr>
        <w:kinsoku/>
        <w:wordWrap/>
        <w:overflowPunct/>
        <w:topLinePunct w:val="0"/>
        <w:autoSpaceDE/>
        <w:autoSpaceDN/>
        <w:bidi w:val="0"/>
        <w:adjustRightInd/>
        <w:snapToGrid/>
        <w:spacing w:line="600" w:lineRule="exact"/>
        <w:ind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五、资质要求（商务部分）：</w:t>
      </w:r>
    </w:p>
    <w:p w14:paraId="29C0B5B4">
      <w:pPr>
        <w:kinsoku/>
        <w:wordWrap/>
        <w:overflowPunct/>
        <w:topLinePunct w:val="0"/>
        <w:autoSpaceDE/>
        <w:autoSpaceDN/>
        <w:bidi w:val="0"/>
        <w:adjustRightInd/>
        <w:snapToGrid/>
        <w:spacing w:line="600" w:lineRule="exact"/>
        <w:ind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1.供应商必须符合《中华人民共和国政府采购法》第二十二条要求；</w:t>
      </w:r>
    </w:p>
    <w:p w14:paraId="4427A8CE">
      <w:pPr>
        <w:kinsoku/>
        <w:wordWrap/>
        <w:overflowPunct/>
        <w:topLinePunct w:val="0"/>
        <w:autoSpaceDE/>
        <w:autoSpaceDN/>
        <w:bidi w:val="0"/>
        <w:adjustRightInd/>
        <w:snapToGrid/>
        <w:spacing w:line="600" w:lineRule="exact"/>
        <w:ind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2.应商应是在中华人民共和国境内注册取得营业执照的独立法人或其他组织，具有相应经营范围；</w:t>
      </w:r>
    </w:p>
    <w:p w14:paraId="5D0EFC99">
      <w:pPr>
        <w:kinsoku/>
        <w:wordWrap/>
        <w:overflowPunct/>
        <w:topLinePunct w:val="0"/>
        <w:autoSpaceDE/>
        <w:autoSpaceDN/>
        <w:bidi w:val="0"/>
        <w:adjustRightInd/>
        <w:snapToGrid/>
        <w:spacing w:line="600" w:lineRule="exact"/>
        <w:ind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3.营业执照副本（复印件）；</w:t>
      </w:r>
    </w:p>
    <w:p w14:paraId="74A63E29">
      <w:pPr>
        <w:kinsoku/>
        <w:wordWrap/>
        <w:overflowPunct/>
        <w:topLinePunct w:val="0"/>
        <w:autoSpaceDE/>
        <w:autoSpaceDN/>
        <w:bidi w:val="0"/>
        <w:adjustRightInd/>
        <w:snapToGrid/>
        <w:spacing w:line="600" w:lineRule="exact"/>
        <w:ind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4</w:t>
      </w:r>
      <w:r>
        <w:rPr>
          <w:rFonts w:hint="eastAsia" w:ascii="仿宋_GB2312" w:hAnsi="仿宋_GB2312" w:eastAsia="仿宋_GB2312" w:cs="仿宋_GB2312"/>
          <w:sz w:val="24"/>
        </w:rPr>
        <w:t>.法人代表身份证（正、反面复印件）；</w:t>
      </w:r>
    </w:p>
    <w:p w14:paraId="056FB2C6">
      <w:pPr>
        <w:kinsoku/>
        <w:wordWrap/>
        <w:overflowPunct/>
        <w:topLinePunct w:val="0"/>
        <w:autoSpaceDE/>
        <w:autoSpaceDN/>
        <w:bidi w:val="0"/>
        <w:adjustRightInd/>
        <w:snapToGrid/>
        <w:spacing w:line="600" w:lineRule="exact"/>
        <w:ind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5</w:t>
      </w:r>
      <w:r>
        <w:rPr>
          <w:rFonts w:hint="eastAsia" w:ascii="仿宋_GB2312" w:hAnsi="仿宋_GB2312" w:eastAsia="仿宋_GB2312" w:cs="仿宋_GB2312"/>
          <w:sz w:val="24"/>
        </w:rPr>
        <w:t>.法人授权函（原件）及被授权人身份证（正、反面复印件）；</w:t>
      </w:r>
    </w:p>
    <w:p w14:paraId="304396E4">
      <w:pPr>
        <w:kinsoku/>
        <w:wordWrap/>
        <w:overflowPunct/>
        <w:topLinePunct w:val="0"/>
        <w:autoSpaceDE/>
        <w:autoSpaceDN/>
        <w:bidi w:val="0"/>
        <w:adjustRightInd/>
        <w:snapToGrid/>
        <w:spacing w:line="600" w:lineRule="exact"/>
        <w:ind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6</w:t>
      </w:r>
      <w:r>
        <w:rPr>
          <w:rFonts w:hint="eastAsia" w:ascii="仿宋_GB2312" w:hAnsi="仿宋_GB2312" w:eastAsia="仿宋_GB2312" w:cs="仿宋_GB2312"/>
          <w:sz w:val="24"/>
        </w:rPr>
        <w:t>.资格承诺函</w:t>
      </w:r>
    </w:p>
    <w:p w14:paraId="1E79966E">
      <w:pPr>
        <w:kinsoku/>
        <w:wordWrap/>
        <w:overflowPunct/>
        <w:topLinePunct w:val="0"/>
        <w:autoSpaceDE/>
        <w:autoSpaceDN/>
        <w:bidi w:val="0"/>
        <w:adjustRightInd/>
        <w:snapToGrid/>
        <w:spacing w:line="600" w:lineRule="exact"/>
        <w:ind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7</w:t>
      </w:r>
      <w:r>
        <w:rPr>
          <w:rFonts w:hint="eastAsia" w:ascii="仿宋_GB2312" w:hAnsi="仿宋_GB2312" w:eastAsia="仿宋_GB2312" w:cs="仿宋_GB2312"/>
          <w:sz w:val="24"/>
        </w:rPr>
        <w:t>.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14:paraId="46A172E9">
      <w:pPr>
        <w:kinsoku/>
        <w:wordWrap/>
        <w:overflowPunct/>
        <w:topLinePunct w:val="0"/>
        <w:autoSpaceDE/>
        <w:autoSpaceDN/>
        <w:bidi w:val="0"/>
        <w:adjustRightInd/>
        <w:snapToGrid/>
        <w:spacing w:line="600" w:lineRule="exact"/>
        <w:ind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8</w:t>
      </w:r>
      <w:r>
        <w:rPr>
          <w:rFonts w:hint="eastAsia" w:ascii="仿宋_GB2312" w:hAnsi="仿宋_GB2312" w:eastAsia="仿宋_GB2312" w:cs="仿宋_GB2312"/>
          <w:sz w:val="24"/>
        </w:rPr>
        <w:t>.本项目不接受联合体竞价。</w:t>
      </w:r>
    </w:p>
    <w:p w14:paraId="47A38BC6">
      <w:pPr>
        <w:kinsoku/>
        <w:wordWrap/>
        <w:overflowPunct/>
        <w:topLinePunct w:val="0"/>
        <w:autoSpaceDE/>
        <w:autoSpaceDN/>
        <w:bidi w:val="0"/>
        <w:adjustRightInd/>
        <w:snapToGrid/>
        <w:spacing w:line="600" w:lineRule="exact"/>
        <w:ind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 xml:space="preserve">六、响应文件的递交： </w:t>
      </w:r>
    </w:p>
    <w:p w14:paraId="0C639A5B">
      <w:pPr>
        <w:kinsoku/>
        <w:wordWrap/>
        <w:overflowPunct/>
        <w:topLinePunct w:val="0"/>
        <w:autoSpaceDE/>
        <w:autoSpaceDN/>
        <w:bidi w:val="0"/>
        <w:adjustRightInd/>
        <w:snapToGrid/>
        <w:spacing w:line="600" w:lineRule="exact"/>
        <w:ind w:firstLine="496"/>
        <w:textAlignment w:val="auto"/>
        <w:rPr>
          <w:rFonts w:hint="eastAsia" w:ascii="仿宋_GB2312" w:hAnsi="仿宋_GB2312" w:eastAsia="仿宋_GB2312" w:cs="仿宋_GB2312"/>
          <w:color w:val="FF0000"/>
          <w:sz w:val="24"/>
        </w:rPr>
      </w:pPr>
      <w:r>
        <w:rPr>
          <w:rFonts w:hint="eastAsia" w:ascii="仿宋_GB2312" w:hAnsi="仿宋_GB2312" w:eastAsia="仿宋_GB2312" w:cs="仿宋_GB2312"/>
          <w:sz w:val="24"/>
        </w:rPr>
        <w:t xml:space="preserve">响应文件递交时间：    </w:t>
      </w:r>
    </w:p>
    <w:p w14:paraId="22935453">
      <w:pPr>
        <w:kinsoku/>
        <w:wordWrap/>
        <w:overflowPunct/>
        <w:topLinePunct w:val="0"/>
        <w:autoSpaceDE/>
        <w:autoSpaceDN/>
        <w:bidi w:val="0"/>
        <w:adjustRightInd/>
        <w:snapToGrid/>
        <w:spacing w:line="600" w:lineRule="exact"/>
        <w:ind w:firstLine="496"/>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响应文件递交地点：</w:t>
      </w:r>
    </w:p>
    <w:p w14:paraId="37197BFE">
      <w:pPr>
        <w:kinsoku/>
        <w:wordWrap/>
        <w:overflowPunct/>
        <w:topLinePunct w:val="0"/>
        <w:autoSpaceDE/>
        <w:autoSpaceDN/>
        <w:bidi w:val="0"/>
        <w:adjustRightInd/>
        <w:snapToGrid/>
        <w:spacing w:line="600" w:lineRule="exact"/>
        <w:ind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七、本项目已进入采购程序，如对询价公告及文件有疑异，请向兰州职业技术学院国资及产业管理处质疑。如质疑答复不满意，在答复期满后3个工作日内向兰州职业技术学院纪检监察室提起投诉。</w:t>
      </w:r>
    </w:p>
    <w:p w14:paraId="65F02BC8">
      <w:p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八、联系方式：</w:t>
      </w:r>
    </w:p>
    <w:p w14:paraId="7CD2D25A">
      <w:pPr>
        <w:kinsoku/>
        <w:wordWrap/>
        <w:overflowPunct/>
        <w:topLinePunct w:val="0"/>
        <w:autoSpaceDE/>
        <w:autoSpaceDN/>
        <w:bidi w:val="0"/>
        <w:adjustRightInd/>
        <w:snapToGrid/>
        <w:spacing w:line="600" w:lineRule="exact"/>
        <w:ind w:firstLine="496"/>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兰州职业技术学院国资及产业管理处（兰州职业技术学院总校区勤政607室）</w:t>
      </w:r>
    </w:p>
    <w:p w14:paraId="53E83C77">
      <w:pPr>
        <w:kinsoku/>
        <w:wordWrap/>
        <w:overflowPunct/>
        <w:topLinePunct w:val="0"/>
        <w:autoSpaceDE/>
        <w:autoSpaceDN/>
        <w:bidi w:val="0"/>
        <w:adjustRightInd/>
        <w:snapToGrid/>
        <w:spacing w:line="600" w:lineRule="exact"/>
        <w:ind w:firstLine="496"/>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联系人：</w:t>
      </w:r>
    </w:p>
    <w:p w14:paraId="236DFD48">
      <w:pPr>
        <w:kinsoku/>
        <w:wordWrap/>
        <w:overflowPunct/>
        <w:topLinePunct w:val="0"/>
        <w:autoSpaceDE/>
        <w:autoSpaceDN/>
        <w:bidi w:val="0"/>
        <w:adjustRightInd/>
        <w:snapToGrid/>
        <w:spacing w:line="600" w:lineRule="exact"/>
        <w:ind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电话：0931-7619761</w:t>
      </w:r>
    </w:p>
    <w:p w14:paraId="004F0A4D">
      <w:pPr>
        <w:kinsoku/>
        <w:wordWrap/>
        <w:overflowPunct/>
        <w:topLinePunct w:val="0"/>
        <w:autoSpaceDE/>
        <w:autoSpaceDN/>
        <w:bidi w:val="0"/>
        <w:adjustRightInd/>
        <w:snapToGrid/>
        <w:spacing w:line="600" w:lineRule="exact"/>
        <w:ind w:firstLine="480"/>
        <w:textAlignment w:val="auto"/>
        <w:rPr>
          <w:rFonts w:hint="eastAsia" w:ascii="仿宋_GB2312" w:hAnsi="仿宋_GB2312" w:eastAsia="仿宋_GB2312" w:cs="仿宋_GB2312"/>
          <w:sz w:val="24"/>
        </w:rPr>
      </w:pPr>
    </w:p>
    <w:p w14:paraId="56AAD373">
      <w:pPr>
        <w:kinsoku/>
        <w:wordWrap/>
        <w:overflowPunct/>
        <w:topLinePunct w:val="0"/>
        <w:autoSpaceDE/>
        <w:autoSpaceDN/>
        <w:bidi w:val="0"/>
        <w:adjustRightInd/>
        <w:snapToGrid/>
        <w:spacing w:line="600" w:lineRule="exact"/>
        <w:ind w:firstLine="48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兰州职业技术学院国资及产业管理处</w:t>
      </w:r>
    </w:p>
    <w:p w14:paraId="15E7E5C7">
      <w:pPr>
        <w:kinsoku/>
        <w:wordWrap/>
        <w:overflowPunct/>
        <w:topLinePunct w:val="0"/>
        <w:autoSpaceDE/>
        <w:autoSpaceDN/>
        <w:bidi w:val="0"/>
        <w:adjustRightInd/>
        <w:snapToGrid/>
        <w:spacing w:line="600" w:lineRule="exact"/>
        <w:ind w:firstLine="576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2025年5月</w:t>
      </w:r>
      <w:r>
        <w:rPr>
          <w:rFonts w:hint="eastAsia" w:ascii="仿宋_GB2312" w:hAnsi="仿宋_GB2312" w:eastAsia="仿宋_GB2312" w:cs="仿宋_GB2312"/>
          <w:sz w:val="24"/>
          <w:lang w:val="en-US" w:eastAsia="zh-CN"/>
        </w:rPr>
        <w:t>13</w:t>
      </w:r>
      <w:r>
        <w:rPr>
          <w:rFonts w:hint="eastAsia" w:ascii="仿宋_GB2312" w:hAnsi="仿宋_GB2312" w:eastAsia="仿宋_GB2312" w:cs="仿宋_GB2312"/>
          <w:sz w:val="24"/>
        </w:rPr>
        <w:t>日</w:t>
      </w:r>
    </w:p>
    <w:p w14:paraId="473951AE">
      <w:pPr>
        <w:pStyle w:val="3"/>
        <w:kinsoku/>
        <w:wordWrap/>
        <w:overflowPunct/>
        <w:topLinePunct w:val="0"/>
        <w:autoSpaceDE/>
        <w:autoSpaceDN/>
        <w:bidi w:val="0"/>
        <w:adjustRightInd/>
        <w:snapToGrid/>
        <w:spacing w:before="0" w:line="600" w:lineRule="exact"/>
        <w:jc w:val="center"/>
        <w:textAlignment w:val="auto"/>
        <w:rPr>
          <w:rFonts w:hint="eastAsia" w:ascii="仿宋_GB2312" w:hAnsi="仿宋_GB2312" w:eastAsia="仿宋_GB2312" w:cs="仿宋_GB2312"/>
        </w:rPr>
        <w:sectPr>
          <w:pgSz w:w="11907" w:h="16840" w:orient="landscape"/>
          <w:pgMar w:top="1418" w:right="1247" w:bottom="1247" w:left="1418" w:header="851" w:footer="992" w:gutter="0"/>
          <w:pgNumType w:start="1"/>
          <w:cols w:space="720" w:num="1"/>
        </w:sectPr>
      </w:pPr>
    </w:p>
    <w:p w14:paraId="6C0B24CD">
      <w:pPr>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48"/>
          <w:szCs w:val="48"/>
        </w:rPr>
      </w:pPr>
      <w:bookmarkStart w:id="0" w:name="_Toc416681035"/>
      <w:bookmarkEnd w:id="0"/>
    </w:p>
    <w:p w14:paraId="1D910DDF">
      <w:pPr>
        <w:pStyle w:val="3"/>
        <w:kinsoku/>
        <w:wordWrap/>
        <w:overflowPunct/>
        <w:topLinePunct w:val="0"/>
        <w:autoSpaceDE/>
        <w:autoSpaceDN/>
        <w:bidi w:val="0"/>
        <w:adjustRightInd/>
        <w:snapToGrid/>
        <w:spacing w:before="0" w:line="600" w:lineRule="exact"/>
        <w:jc w:val="center"/>
        <w:textAlignment w:val="auto"/>
        <w:rPr>
          <w:rFonts w:hint="eastAsia" w:ascii="仿宋_GB2312" w:hAnsi="仿宋_GB2312" w:eastAsia="仿宋_GB2312" w:cs="仿宋_GB2312"/>
        </w:rPr>
      </w:pPr>
      <w:r>
        <w:rPr>
          <w:rFonts w:hint="eastAsia" w:ascii="仿宋_GB2312" w:hAnsi="仿宋_GB2312" w:eastAsia="仿宋_GB2312" w:cs="仿宋_GB2312"/>
        </w:rPr>
        <w:t>第二章 采购内容及技术要求</w:t>
      </w:r>
    </w:p>
    <w:p w14:paraId="4931A055">
      <w:pPr>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服务内容及要求</w:t>
      </w:r>
    </w:p>
    <w:p w14:paraId="627DC716">
      <w:pPr>
        <w:kinsoku/>
        <w:wordWrap/>
        <w:overflowPunct/>
        <w:topLinePunct w:val="0"/>
        <w:autoSpaceDE/>
        <w:autoSpaceDN/>
        <w:bidi w:val="0"/>
        <w:adjustRightInd/>
        <w:snapToGrid/>
        <w:spacing w:line="600" w:lineRule="exact"/>
        <w:ind w:firstLine="480" w:firstLineChars="200"/>
        <w:textAlignment w:val="auto"/>
        <w:rPr>
          <w:rFonts w:hint="eastAsia" w:ascii="仿宋_GB2312" w:hAnsi="仿宋_GB2312" w:eastAsia="仿宋_GB2312" w:cs="仿宋_GB2312"/>
          <w:kern w:val="2"/>
          <w:sz w:val="24"/>
          <w:szCs w:val="24"/>
          <w:lang w:val="en-US" w:eastAsia="zh-CN" w:bidi="ar-SA"/>
        </w:rPr>
      </w:pPr>
      <w:bookmarkStart w:id="1" w:name="_Toc609"/>
      <w:bookmarkStart w:id="2" w:name="_Toc31593"/>
      <w:bookmarkStart w:id="3" w:name="_Toc175733110"/>
      <w:r>
        <w:rPr>
          <w:rFonts w:hint="eastAsia" w:ascii="仿宋_GB2312" w:hAnsi="仿宋_GB2312" w:eastAsia="仿宋_GB2312" w:cs="仿宋_GB2312"/>
          <w:color w:val="000000"/>
          <w:kern w:val="0"/>
          <w:sz w:val="24"/>
          <w:szCs w:val="24"/>
        </w:rPr>
        <w:t>开展队列训练、</w:t>
      </w:r>
      <w:r>
        <w:rPr>
          <w:rFonts w:hint="eastAsia" w:ascii="仿宋_GB2312" w:hAnsi="仿宋_GB2312" w:eastAsia="仿宋_GB2312" w:cs="仿宋_GB2312"/>
          <w:kern w:val="2"/>
          <w:sz w:val="24"/>
          <w:szCs w:val="24"/>
          <w:lang w:val="en-US" w:eastAsia="zh-CN" w:bidi="ar-SA"/>
        </w:rPr>
        <w:t>体能训练、</w:t>
      </w:r>
      <w:r>
        <w:rPr>
          <w:rFonts w:hint="eastAsia" w:ascii="仿宋_GB2312" w:hAnsi="仿宋_GB2312" w:eastAsia="仿宋_GB2312" w:cs="仿宋_GB2312"/>
          <w:color w:val="000000"/>
          <w:kern w:val="0"/>
          <w:sz w:val="24"/>
          <w:szCs w:val="24"/>
        </w:rPr>
        <w:t>内务整理、国防理论课讲座、徒步行军拉练、</w:t>
      </w:r>
      <w:r>
        <w:rPr>
          <w:rFonts w:hint="eastAsia" w:ascii="仿宋_GB2312" w:hAnsi="仿宋_GB2312" w:eastAsia="仿宋_GB2312" w:cs="仿宋_GB2312"/>
          <w:kern w:val="2"/>
          <w:sz w:val="24"/>
          <w:szCs w:val="24"/>
          <w:lang w:val="en-US" w:eastAsia="zh-CN" w:bidi="ar-SA"/>
        </w:rPr>
        <w:t>擒敌拳、匕首操、警棍盾牌术、</w:t>
      </w:r>
      <w:r>
        <w:rPr>
          <w:rFonts w:hint="eastAsia" w:ascii="仿宋_GB2312" w:hAnsi="仿宋_GB2312" w:eastAsia="仿宋_GB2312" w:cs="仿宋_GB2312"/>
          <w:color w:val="000000"/>
          <w:kern w:val="0"/>
          <w:sz w:val="24"/>
          <w:szCs w:val="24"/>
        </w:rPr>
        <w:t>战伤救护及心肺复苏训练，轻武器模拟射击、基本战术动作等训练，在训练结束时，进行</w:t>
      </w:r>
      <w:r>
        <w:rPr>
          <w:rFonts w:hint="eastAsia" w:ascii="仿宋_GB2312" w:hAnsi="仿宋_GB2312" w:eastAsia="仿宋_GB2312" w:cs="仿宋_GB2312"/>
          <w:color w:val="000000"/>
          <w:kern w:val="0"/>
          <w:sz w:val="24"/>
          <w:szCs w:val="24"/>
          <w:lang w:val="en-US" w:eastAsia="zh-CN"/>
        </w:rPr>
        <w:t>警体技能</w:t>
      </w:r>
      <w:r>
        <w:rPr>
          <w:rFonts w:hint="eastAsia" w:ascii="仿宋_GB2312" w:hAnsi="仿宋_GB2312" w:eastAsia="仿宋_GB2312" w:cs="仿宋_GB2312"/>
          <w:color w:val="000000"/>
          <w:kern w:val="0"/>
          <w:sz w:val="24"/>
          <w:szCs w:val="24"/>
        </w:rPr>
        <w:t>汇报表演。</w:t>
      </w:r>
    </w:p>
    <w:p w14:paraId="7FA6F802">
      <w:pPr>
        <w:kinsoku/>
        <w:wordWrap/>
        <w:overflowPunct/>
        <w:topLinePunct w:val="0"/>
        <w:autoSpaceDE/>
        <w:autoSpaceDN/>
        <w:bidi w:val="0"/>
        <w:adjustRightInd/>
        <w:snapToGrid/>
        <w:spacing w:line="600" w:lineRule="exact"/>
        <w:ind w:firstLine="480" w:firstLineChars="200"/>
        <w:textAlignment w:val="auto"/>
        <w:outlineLvl w:val="1"/>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一、服务对象</w:t>
      </w:r>
      <w:bookmarkEnd w:id="1"/>
      <w:bookmarkEnd w:id="2"/>
    </w:p>
    <w:p w14:paraId="79D838B8">
      <w:pPr>
        <w:kinsoku/>
        <w:wordWrap/>
        <w:overflowPunct/>
        <w:topLinePunct w:val="0"/>
        <w:autoSpaceDE/>
        <w:autoSpaceDN/>
        <w:bidi w:val="0"/>
        <w:adjustRightInd/>
        <w:snapToGrid/>
        <w:spacing w:line="600" w:lineRule="exact"/>
        <w:ind w:firstLine="480" w:firstLineChars="200"/>
        <w:textAlignment w:val="auto"/>
        <w:outlineLvl w:val="1"/>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全省司法行政戒毒系统约600余名民警。</w:t>
      </w:r>
    </w:p>
    <w:p w14:paraId="23A5852C">
      <w:pPr>
        <w:kinsoku/>
        <w:wordWrap/>
        <w:overflowPunct/>
        <w:topLinePunct w:val="0"/>
        <w:autoSpaceDE/>
        <w:autoSpaceDN/>
        <w:bidi w:val="0"/>
        <w:adjustRightInd/>
        <w:snapToGrid/>
        <w:spacing w:line="600" w:lineRule="exact"/>
        <w:ind w:firstLine="480" w:firstLineChars="200"/>
        <w:textAlignment w:val="auto"/>
        <w:outlineLvl w:val="1"/>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二、训练时间</w:t>
      </w:r>
    </w:p>
    <w:p w14:paraId="56048F91">
      <w:pPr>
        <w:kinsoku/>
        <w:wordWrap/>
        <w:overflowPunct/>
        <w:topLinePunct w:val="0"/>
        <w:autoSpaceDE/>
        <w:autoSpaceDN/>
        <w:bidi w:val="0"/>
        <w:adjustRightInd/>
        <w:snapToGrid/>
        <w:spacing w:line="600" w:lineRule="exact"/>
        <w:ind w:firstLine="480" w:firstLineChars="200"/>
        <w:textAlignment w:val="auto"/>
        <w:outlineLvl w:val="1"/>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2025年4月--6月，分8期进行，每期4天。</w:t>
      </w:r>
    </w:p>
    <w:p w14:paraId="198C2BC3">
      <w:pPr>
        <w:kinsoku/>
        <w:wordWrap/>
        <w:overflowPunct/>
        <w:topLinePunct w:val="0"/>
        <w:autoSpaceDE/>
        <w:autoSpaceDN/>
        <w:bidi w:val="0"/>
        <w:adjustRightInd/>
        <w:snapToGrid/>
        <w:spacing w:line="600" w:lineRule="exact"/>
        <w:ind w:firstLine="480" w:firstLineChars="200"/>
        <w:textAlignment w:val="auto"/>
        <w:outlineLvl w:val="1"/>
        <w:rPr>
          <w:rFonts w:hint="eastAsia" w:ascii="仿宋_GB2312" w:hAnsi="仿宋_GB2312" w:eastAsia="仿宋_GB2312" w:cs="仿宋_GB2312"/>
          <w:kern w:val="2"/>
          <w:sz w:val="24"/>
          <w:szCs w:val="24"/>
          <w:lang w:val="en-US" w:eastAsia="zh-CN" w:bidi="ar-SA"/>
        </w:rPr>
      </w:pPr>
      <w:bookmarkStart w:id="4" w:name="_Toc4133"/>
      <w:bookmarkStart w:id="5" w:name="_Toc8477"/>
      <w:r>
        <w:rPr>
          <w:rFonts w:hint="eastAsia" w:ascii="仿宋_GB2312" w:hAnsi="仿宋_GB2312" w:eastAsia="仿宋_GB2312" w:cs="仿宋_GB2312"/>
          <w:kern w:val="2"/>
          <w:sz w:val="24"/>
          <w:szCs w:val="24"/>
          <w:lang w:val="en-US" w:eastAsia="zh-CN" w:bidi="ar-SA"/>
        </w:rPr>
        <w:t>三、服务要求</w:t>
      </w:r>
      <w:bookmarkEnd w:id="4"/>
    </w:p>
    <w:bookmarkEnd w:id="5"/>
    <w:p w14:paraId="5D8011C6">
      <w:pPr>
        <w:kinsoku/>
        <w:wordWrap/>
        <w:overflowPunct/>
        <w:topLinePunct w:val="0"/>
        <w:autoSpaceDE/>
        <w:autoSpaceDN/>
        <w:bidi w:val="0"/>
        <w:adjustRightInd/>
        <w:snapToGrid/>
        <w:spacing w:line="600" w:lineRule="exact"/>
        <w:ind w:firstLine="480" w:firstLineChars="200"/>
        <w:textAlignment w:val="auto"/>
        <w:rPr>
          <w:rFonts w:hint="eastAsia" w:ascii="仿宋_GB2312" w:hAnsi="仿宋_GB2312" w:eastAsia="仿宋_GB2312" w:cs="仿宋_GB2312"/>
          <w:b/>
          <w:bCs/>
          <w:color w:val="auto"/>
          <w:sz w:val="24"/>
          <w:szCs w:val="24"/>
          <w:lang w:eastAsia="zh-CN"/>
        </w:rPr>
      </w:pPr>
      <w:bookmarkStart w:id="6" w:name="_Toc17135"/>
      <w:bookmarkStart w:id="7" w:name="_Toc32200"/>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一</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b/>
          <w:bCs/>
          <w:color w:val="auto"/>
          <w:sz w:val="24"/>
          <w:szCs w:val="24"/>
        </w:rPr>
        <w:t>企业</w:t>
      </w:r>
      <w:r>
        <w:rPr>
          <w:rFonts w:hint="eastAsia" w:ascii="仿宋_GB2312" w:hAnsi="仿宋_GB2312" w:eastAsia="仿宋_GB2312" w:cs="仿宋_GB2312"/>
          <w:b/>
          <w:bCs/>
          <w:color w:val="auto"/>
          <w:sz w:val="24"/>
          <w:szCs w:val="24"/>
          <w:lang w:eastAsia="zh-CN"/>
        </w:rPr>
        <w:t>能力</w:t>
      </w:r>
    </w:p>
    <w:p w14:paraId="196B40F4">
      <w:pPr>
        <w:kinsoku/>
        <w:wordWrap/>
        <w:overflowPunct/>
        <w:topLinePunct w:val="0"/>
        <w:autoSpaceDE/>
        <w:autoSpaceDN/>
        <w:bidi w:val="0"/>
        <w:adjustRightInd/>
        <w:snapToGrid/>
        <w:spacing w:line="600" w:lineRule="exact"/>
        <w:ind w:firstLine="600" w:firstLineChars="25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1、</w:t>
      </w:r>
      <w:r>
        <w:rPr>
          <w:rFonts w:hint="eastAsia" w:ascii="仿宋_GB2312" w:hAnsi="仿宋_GB2312" w:eastAsia="仿宋_GB2312" w:cs="仿宋_GB2312"/>
          <w:color w:val="auto"/>
          <w:sz w:val="24"/>
          <w:szCs w:val="24"/>
        </w:rPr>
        <w:t>承担过两所及以上</w:t>
      </w:r>
      <w:r>
        <w:rPr>
          <w:rFonts w:hint="eastAsia" w:ascii="仿宋_GB2312" w:hAnsi="仿宋_GB2312" w:eastAsia="仿宋_GB2312" w:cs="仿宋_GB2312"/>
          <w:color w:val="auto"/>
          <w:sz w:val="24"/>
          <w:szCs w:val="24"/>
          <w:lang w:val="en-US" w:eastAsia="zh-CN"/>
        </w:rPr>
        <w:t>学</w:t>
      </w:r>
      <w:r>
        <w:rPr>
          <w:rFonts w:hint="eastAsia" w:ascii="仿宋_GB2312" w:hAnsi="仿宋_GB2312" w:eastAsia="仿宋_GB2312" w:cs="仿宋_GB2312"/>
          <w:color w:val="auto"/>
          <w:sz w:val="24"/>
          <w:szCs w:val="24"/>
        </w:rPr>
        <w:t>校</w:t>
      </w:r>
      <w:r>
        <w:rPr>
          <w:rFonts w:hint="eastAsia" w:ascii="仿宋_GB2312" w:hAnsi="仿宋_GB2312" w:eastAsia="仿宋_GB2312" w:cs="仿宋_GB2312"/>
          <w:color w:val="auto"/>
          <w:sz w:val="24"/>
          <w:szCs w:val="24"/>
          <w:lang w:val="en-US" w:eastAsia="zh-CN"/>
        </w:rPr>
        <w:t>或企事业单位军事化训练管理</w:t>
      </w:r>
      <w:r>
        <w:rPr>
          <w:rFonts w:hint="eastAsia" w:ascii="仿宋_GB2312" w:hAnsi="仿宋_GB2312" w:eastAsia="仿宋_GB2312" w:cs="仿宋_GB2312"/>
          <w:color w:val="auto"/>
          <w:sz w:val="24"/>
          <w:szCs w:val="24"/>
        </w:rPr>
        <w:t>工作。</w:t>
      </w:r>
    </w:p>
    <w:p w14:paraId="7B0045DE">
      <w:pPr>
        <w:kinsoku/>
        <w:wordWrap/>
        <w:overflowPunct/>
        <w:topLinePunct w:val="0"/>
        <w:autoSpaceDE/>
        <w:autoSpaceDN/>
        <w:bidi w:val="0"/>
        <w:adjustRightInd/>
        <w:snapToGrid/>
        <w:spacing w:line="600" w:lineRule="exact"/>
        <w:ind w:firstLine="600" w:firstLineChars="25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2、</w:t>
      </w:r>
      <w:r>
        <w:rPr>
          <w:rFonts w:hint="eastAsia" w:ascii="仿宋_GB2312" w:hAnsi="仿宋_GB2312" w:eastAsia="仿宋_GB2312" w:cs="仿宋_GB2312"/>
          <w:color w:val="auto"/>
          <w:sz w:val="24"/>
          <w:szCs w:val="24"/>
        </w:rPr>
        <w:t>具有完善的教官管理、</w:t>
      </w:r>
      <w:r>
        <w:rPr>
          <w:rFonts w:hint="eastAsia" w:ascii="仿宋_GB2312" w:hAnsi="仿宋_GB2312" w:eastAsia="仿宋_GB2312" w:cs="仿宋_GB2312"/>
          <w:color w:val="auto"/>
          <w:sz w:val="24"/>
          <w:szCs w:val="24"/>
          <w:lang w:val="en-US" w:eastAsia="zh-CN"/>
        </w:rPr>
        <w:t>学员</w:t>
      </w:r>
      <w:r>
        <w:rPr>
          <w:rFonts w:hint="eastAsia" w:ascii="仿宋_GB2312" w:hAnsi="仿宋_GB2312" w:eastAsia="仿宋_GB2312" w:cs="仿宋_GB2312"/>
          <w:color w:val="auto"/>
          <w:sz w:val="24"/>
          <w:szCs w:val="24"/>
        </w:rPr>
        <w:t>管理、安全管理工作方案。</w:t>
      </w:r>
    </w:p>
    <w:p w14:paraId="71987F41">
      <w:pPr>
        <w:kinsoku/>
        <w:wordWrap/>
        <w:overflowPunct/>
        <w:topLinePunct w:val="0"/>
        <w:autoSpaceDE/>
        <w:autoSpaceDN/>
        <w:bidi w:val="0"/>
        <w:adjustRightInd/>
        <w:snapToGrid/>
        <w:spacing w:line="600" w:lineRule="exact"/>
        <w:ind w:firstLine="600" w:firstLineChars="250"/>
        <w:textAlignment w:val="auto"/>
        <w:rPr>
          <w:rFonts w:hint="eastAsia" w:ascii="仿宋_GB2312" w:hAnsi="仿宋_GB2312" w:eastAsia="仿宋_GB2312" w:cs="仿宋_GB2312"/>
          <w:sz w:val="24"/>
          <w:szCs w:val="24"/>
        </w:rPr>
      </w:pPr>
      <w:r>
        <w:rPr>
          <w:rFonts w:hint="eastAsia" w:ascii="仿宋_GB2312" w:hAnsi="仿宋_GB2312" w:eastAsia="仿宋_GB2312" w:cs="仿宋_GB2312"/>
          <w:color w:val="auto"/>
          <w:sz w:val="24"/>
          <w:szCs w:val="24"/>
          <w:lang w:val="en-US" w:eastAsia="zh-CN"/>
        </w:rPr>
        <w:t>3、本项目服务人员不少于3人。</w:t>
      </w:r>
    </w:p>
    <w:p w14:paraId="6BFD69C2">
      <w:pPr>
        <w:kinsoku/>
        <w:wordWrap/>
        <w:overflowPunct/>
        <w:topLinePunct w:val="0"/>
        <w:autoSpaceDE/>
        <w:autoSpaceDN/>
        <w:bidi w:val="0"/>
        <w:adjustRightInd/>
        <w:snapToGrid/>
        <w:spacing w:line="600" w:lineRule="exact"/>
        <w:ind w:firstLine="482" w:firstLineChars="200"/>
        <w:textAlignment w:val="auto"/>
        <w:rPr>
          <w:rFonts w:hint="eastAsia" w:ascii="仿宋_GB2312" w:hAnsi="仿宋_GB2312" w:eastAsia="仿宋_GB2312" w:cs="仿宋_GB2312"/>
          <w:b/>
          <w:bCs/>
          <w:color w:val="auto"/>
          <w:sz w:val="24"/>
          <w:szCs w:val="24"/>
          <w:lang w:eastAsia="zh-CN"/>
        </w:rPr>
      </w:pPr>
      <w:r>
        <w:rPr>
          <w:rFonts w:hint="eastAsia" w:ascii="仿宋_GB2312" w:hAnsi="仿宋_GB2312" w:eastAsia="仿宋_GB2312" w:cs="仿宋_GB2312"/>
          <w:b/>
          <w:bCs/>
          <w:color w:val="auto"/>
          <w:sz w:val="24"/>
          <w:szCs w:val="24"/>
          <w:lang w:val="en-US" w:eastAsia="zh-CN"/>
        </w:rPr>
        <w:t>（二）</w:t>
      </w:r>
      <w:r>
        <w:rPr>
          <w:rFonts w:hint="eastAsia" w:ascii="仿宋_GB2312" w:hAnsi="仿宋_GB2312" w:eastAsia="仿宋_GB2312" w:cs="仿宋_GB2312"/>
          <w:b/>
          <w:bCs/>
          <w:color w:val="auto"/>
          <w:sz w:val="24"/>
          <w:szCs w:val="24"/>
        </w:rPr>
        <w:t>教官</w:t>
      </w:r>
      <w:r>
        <w:rPr>
          <w:rFonts w:hint="eastAsia" w:ascii="仿宋_GB2312" w:hAnsi="仿宋_GB2312" w:eastAsia="仿宋_GB2312" w:cs="仿宋_GB2312"/>
          <w:b/>
          <w:bCs/>
          <w:color w:val="auto"/>
          <w:sz w:val="24"/>
          <w:szCs w:val="24"/>
          <w:lang w:val="en-US" w:eastAsia="zh-CN"/>
        </w:rPr>
        <w:t>能力</w:t>
      </w:r>
    </w:p>
    <w:p w14:paraId="62CCCB78">
      <w:pPr>
        <w:kinsoku/>
        <w:wordWrap/>
        <w:overflowPunct/>
        <w:topLinePunct w:val="0"/>
        <w:autoSpaceDE/>
        <w:autoSpaceDN/>
        <w:bidi w:val="0"/>
        <w:adjustRightInd/>
        <w:snapToGrid/>
        <w:spacing w:line="600" w:lineRule="exact"/>
        <w:ind w:firstLine="600" w:firstLineChars="250"/>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1、参训教官需具有相关经验及能力，提供相关证明材料，如退伍证、军官转业证、军队离退休干部证</w:t>
      </w:r>
      <w:r>
        <w:rPr>
          <w:rFonts w:hint="eastAsia" w:ascii="仿宋_GB2312" w:hAnsi="仿宋_GB2312" w:eastAsia="仿宋_GB2312" w:cs="仿宋_GB2312"/>
          <w:color w:val="auto"/>
          <w:sz w:val="24"/>
          <w:szCs w:val="24"/>
        </w:rPr>
        <w:t>件</w:t>
      </w:r>
      <w:r>
        <w:rPr>
          <w:rFonts w:hint="eastAsia" w:ascii="仿宋_GB2312" w:hAnsi="仿宋_GB2312" w:eastAsia="仿宋_GB2312" w:cs="仿宋_GB2312"/>
          <w:color w:val="auto"/>
          <w:sz w:val="24"/>
          <w:szCs w:val="24"/>
          <w:lang w:val="en-US" w:eastAsia="zh-CN"/>
        </w:rPr>
        <w:t>等相关</w:t>
      </w:r>
      <w:r>
        <w:rPr>
          <w:rFonts w:hint="eastAsia" w:ascii="仿宋_GB2312" w:hAnsi="仿宋_GB2312" w:eastAsia="仿宋_GB2312" w:cs="仿宋_GB2312"/>
          <w:color w:val="auto"/>
          <w:sz w:val="24"/>
          <w:szCs w:val="24"/>
        </w:rPr>
        <w:t>复印件</w:t>
      </w:r>
      <w:r>
        <w:rPr>
          <w:rFonts w:hint="eastAsia" w:ascii="仿宋_GB2312" w:hAnsi="仿宋_GB2312" w:eastAsia="仿宋_GB2312" w:cs="仿宋_GB2312"/>
          <w:color w:val="auto"/>
          <w:sz w:val="24"/>
          <w:szCs w:val="24"/>
          <w:lang w:eastAsia="zh-CN"/>
        </w:rPr>
        <w:t>。</w:t>
      </w:r>
    </w:p>
    <w:bookmarkEnd w:id="6"/>
    <w:bookmarkEnd w:id="7"/>
    <w:p w14:paraId="31D16BB5">
      <w:pPr>
        <w:kinsoku/>
        <w:wordWrap/>
        <w:overflowPunct/>
        <w:topLinePunct w:val="0"/>
        <w:autoSpaceDE/>
        <w:autoSpaceDN/>
        <w:bidi w:val="0"/>
        <w:adjustRightInd/>
        <w:snapToGrid/>
        <w:spacing w:line="600" w:lineRule="exact"/>
        <w:ind w:firstLine="600" w:firstLineChars="250"/>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 xml:space="preserve">2、警体训练的组织实施、军事常识、军事化管理由具备国防教育丰富经验的部队现役、退役军官（含离退休、自主择业转业）或士兵担任。 </w:t>
      </w:r>
    </w:p>
    <w:p w14:paraId="5A590395">
      <w:pPr>
        <w:kinsoku/>
        <w:wordWrap/>
        <w:overflowPunct/>
        <w:topLinePunct w:val="0"/>
        <w:autoSpaceDE/>
        <w:autoSpaceDN/>
        <w:bidi w:val="0"/>
        <w:adjustRightInd/>
        <w:snapToGrid/>
        <w:spacing w:line="600" w:lineRule="exact"/>
        <w:ind w:firstLine="482" w:firstLineChars="200"/>
        <w:textAlignment w:val="auto"/>
        <w:rPr>
          <w:rFonts w:hint="eastAsia" w:ascii="仿宋_GB2312" w:hAnsi="仿宋_GB2312" w:eastAsia="仿宋_GB2312" w:cs="仿宋_GB2312"/>
          <w:b/>
          <w:bCs/>
          <w:color w:val="auto"/>
          <w:sz w:val="24"/>
          <w:szCs w:val="24"/>
          <w:lang w:val="en-US" w:eastAsia="zh-CN"/>
        </w:rPr>
      </w:pPr>
      <w:r>
        <w:rPr>
          <w:rFonts w:hint="eastAsia" w:ascii="仿宋_GB2312" w:hAnsi="仿宋_GB2312" w:eastAsia="仿宋_GB2312" w:cs="仿宋_GB2312"/>
          <w:b/>
          <w:bCs/>
          <w:color w:val="auto"/>
          <w:sz w:val="24"/>
          <w:szCs w:val="24"/>
          <w:lang w:val="en-US" w:eastAsia="zh-CN"/>
        </w:rPr>
        <w:t>（三）组织方式</w:t>
      </w:r>
    </w:p>
    <w:p w14:paraId="47170EE7">
      <w:pPr>
        <w:kinsoku/>
        <w:wordWrap/>
        <w:overflowPunct/>
        <w:topLinePunct w:val="0"/>
        <w:autoSpaceDE/>
        <w:autoSpaceDN/>
        <w:bidi w:val="0"/>
        <w:adjustRightInd/>
        <w:snapToGrid/>
        <w:spacing w:line="600" w:lineRule="exact"/>
        <w:ind w:firstLine="600" w:firstLineChars="250"/>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 xml:space="preserve">重点突出队列动作、纪律作风、体能训练等科目，期间穿插军事理论、优良传统、军旅文化等配合活动，培养军事化的作风纪律。 </w:t>
      </w:r>
    </w:p>
    <w:p w14:paraId="3EB8E299">
      <w:pPr>
        <w:kinsoku/>
        <w:wordWrap/>
        <w:overflowPunct/>
        <w:topLinePunct w:val="0"/>
        <w:autoSpaceDE/>
        <w:autoSpaceDN/>
        <w:bidi w:val="0"/>
        <w:adjustRightInd/>
        <w:snapToGrid/>
        <w:spacing w:line="600" w:lineRule="exact"/>
        <w:ind w:firstLine="482" w:firstLineChars="200"/>
        <w:textAlignment w:val="auto"/>
        <w:rPr>
          <w:rFonts w:hint="eastAsia" w:ascii="仿宋_GB2312" w:hAnsi="仿宋_GB2312" w:eastAsia="仿宋_GB2312" w:cs="仿宋_GB2312"/>
          <w:b/>
          <w:bCs/>
          <w:color w:val="auto"/>
          <w:sz w:val="24"/>
          <w:szCs w:val="24"/>
          <w:lang w:val="en-US" w:eastAsia="zh-CN"/>
        </w:rPr>
      </w:pPr>
      <w:r>
        <w:rPr>
          <w:rFonts w:hint="eastAsia" w:ascii="仿宋_GB2312" w:hAnsi="仿宋_GB2312" w:eastAsia="仿宋_GB2312" w:cs="仿宋_GB2312"/>
          <w:b/>
          <w:bCs/>
          <w:color w:val="auto"/>
          <w:sz w:val="24"/>
          <w:szCs w:val="24"/>
          <w:lang w:val="en-US" w:eastAsia="zh-CN"/>
        </w:rPr>
        <w:t>（四）承训要求</w:t>
      </w:r>
    </w:p>
    <w:p w14:paraId="5A296677">
      <w:pPr>
        <w:kinsoku/>
        <w:wordWrap/>
        <w:overflowPunct/>
        <w:topLinePunct w:val="0"/>
        <w:autoSpaceDE/>
        <w:autoSpaceDN/>
        <w:bidi w:val="0"/>
        <w:adjustRightInd/>
        <w:snapToGrid/>
        <w:spacing w:line="600" w:lineRule="exact"/>
        <w:ind w:firstLine="600" w:firstLineChars="250"/>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（一）严格训练、文明训练、安全训练，杜绝体罚受训对象或私自改变训练课目的现象发生。</w:t>
      </w:r>
    </w:p>
    <w:p w14:paraId="46E02722">
      <w:pPr>
        <w:kinsoku/>
        <w:wordWrap/>
        <w:overflowPunct/>
        <w:topLinePunct w:val="0"/>
        <w:autoSpaceDE/>
        <w:autoSpaceDN/>
        <w:bidi w:val="0"/>
        <w:adjustRightInd/>
        <w:snapToGrid/>
        <w:spacing w:line="600" w:lineRule="exact"/>
        <w:ind w:firstLine="600" w:firstLineChars="250"/>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（二）军事理论课授课专家应为部队现役或退役、转业的副团级及以上职务军官担任。</w:t>
      </w:r>
    </w:p>
    <w:p w14:paraId="640F6030">
      <w:pPr>
        <w:kinsoku/>
        <w:wordWrap/>
        <w:overflowPunct/>
        <w:topLinePunct w:val="0"/>
        <w:autoSpaceDE/>
        <w:autoSpaceDN/>
        <w:bidi w:val="0"/>
        <w:adjustRightInd/>
        <w:snapToGrid/>
        <w:spacing w:line="600" w:lineRule="exact"/>
        <w:ind w:firstLine="600" w:firstLineChars="250"/>
        <w:textAlignment w:val="auto"/>
        <w:rPr>
          <w:rFonts w:hint="eastAsia" w:ascii="仿宋_GB2312" w:hAnsi="仿宋_GB2312" w:eastAsia="仿宋_GB2312" w:cs="仿宋_GB2312"/>
          <w:sz w:val="24"/>
          <w:szCs w:val="24"/>
        </w:rPr>
      </w:pPr>
      <w:r>
        <w:rPr>
          <w:rFonts w:hint="eastAsia" w:ascii="仿宋_GB2312" w:hAnsi="仿宋_GB2312" w:eastAsia="仿宋_GB2312" w:cs="仿宋_GB2312"/>
          <w:color w:val="auto"/>
          <w:sz w:val="24"/>
          <w:szCs w:val="24"/>
          <w:lang w:val="en-US" w:eastAsia="zh-CN"/>
        </w:rPr>
        <w:t>（三）承训单位为警体训练提供必要的道具、器械。</w:t>
      </w:r>
    </w:p>
    <w:p w14:paraId="5C6D35E7">
      <w:pPr>
        <w:kinsoku/>
        <w:wordWrap/>
        <w:overflowPunct/>
        <w:topLinePunct w:val="0"/>
        <w:autoSpaceDE/>
        <w:autoSpaceDN/>
        <w:bidi w:val="0"/>
        <w:adjustRightInd/>
        <w:snapToGrid/>
        <w:spacing w:line="600" w:lineRule="exact"/>
        <w:ind w:firstLine="602" w:firstLineChars="250"/>
        <w:textAlignment w:val="auto"/>
        <w:rPr>
          <w:rFonts w:hint="eastAsia" w:ascii="仿宋_GB2312" w:hAnsi="仿宋_GB2312" w:eastAsia="仿宋_GB2312" w:cs="仿宋_GB2312"/>
          <w:b/>
          <w:bCs/>
          <w:color w:val="auto"/>
          <w:sz w:val="24"/>
          <w:szCs w:val="24"/>
          <w:lang w:val="en-US" w:eastAsia="zh-CN"/>
        </w:rPr>
      </w:pPr>
      <w:r>
        <w:rPr>
          <w:rFonts w:hint="eastAsia" w:ascii="仿宋_GB2312" w:hAnsi="仿宋_GB2312" w:eastAsia="仿宋_GB2312" w:cs="仿宋_GB2312"/>
          <w:b/>
          <w:bCs/>
          <w:color w:val="auto"/>
          <w:sz w:val="24"/>
          <w:szCs w:val="24"/>
          <w:lang w:val="en-US" w:eastAsia="zh-CN"/>
        </w:rPr>
        <w:t>（五）跟踪及售后服务要求：</w:t>
      </w:r>
    </w:p>
    <w:p w14:paraId="09CE0D62">
      <w:pPr>
        <w:kinsoku/>
        <w:wordWrap/>
        <w:overflowPunct/>
        <w:topLinePunct w:val="0"/>
        <w:autoSpaceDE/>
        <w:autoSpaceDN/>
        <w:bidi w:val="0"/>
        <w:adjustRightInd/>
        <w:snapToGrid/>
        <w:spacing w:line="600" w:lineRule="exact"/>
        <w:ind w:firstLine="600" w:firstLineChars="250"/>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color w:val="auto"/>
          <w:sz w:val="24"/>
          <w:szCs w:val="24"/>
          <w:lang w:val="en-US" w:eastAsia="zh-CN"/>
        </w:rPr>
        <w:t>须按规定的时日内，完成项目服务内容，方可进行项目验收。</w:t>
      </w:r>
      <w:bookmarkEnd w:id="3"/>
    </w:p>
    <w:p w14:paraId="4506CD2D">
      <w:p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sz w:val="24"/>
        </w:rPr>
      </w:pPr>
      <w:r>
        <w:rPr>
          <w:rFonts w:hint="eastAsia" w:ascii="仿宋_GB2312" w:hAnsi="仿宋_GB2312" w:eastAsia="仿宋_GB2312" w:cs="仿宋_GB2312"/>
          <w:b/>
          <w:sz w:val="24"/>
        </w:rPr>
        <w:t>二、完成时间及付款方式</w:t>
      </w:r>
    </w:p>
    <w:p w14:paraId="1D74C193">
      <w:pPr>
        <w:kinsoku/>
        <w:wordWrap/>
        <w:overflowPunct/>
        <w:topLinePunct w:val="0"/>
        <w:autoSpaceDE/>
        <w:autoSpaceDN/>
        <w:bidi w:val="0"/>
        <w:adjustRightInd/>
        <w:snapToGrid/>
        <w:spacing w:line="600" w:lineRule="exact"/>
        <w:ind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1．合同签订后，供应商应以采购人具体通知时间完成项目的所需服务内容。</w:t>
      </w:r>
    </w:p>
    <w:p w14:paraId="5DC6451A">
      <w:pPr>
        <w:kinsoku/>
        <w:wordWrap/>
        <w:overflowPunct/>
        <w:topLinePunct w:val="0"/>
        <w:autoSpaceDE/>
        <w:autoSpaceDN/>
        <w:bidi w:val="0"/>
        <w:adjustRightInd/>
        <w:snapToGrid/>
        <w:spacing w:line="600" w:lineRule="exact"/>
        <w:ind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2．供应商按采购人要求完成服务内容，并经采购人验收合格后付合同金额。成交金额即为合同金额，除非采购货物的数量发生变更，否则不允许变更合同金额。</w:t>
      </w:r>
    </w:p>
    <w:p w14:paraId="09C6498F">
      <w:p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bCs/>
          <w:sz w:val="24"/>
        </w:rPr>
      </w:pPr>
      <w:r>
        <w:rPr>
          <w:rFonts w:hint="eastAsia" w:ascii="仿宋_GB2312" w:hAnsi="仿宋_GB2312" w:eastAsia="仿宋_GB2312" w:cs="仿宋_GB2312"/>
          <w:b/>
          <w:bCs/>
          <w:sz w:val="24"/>
        </w:rPr>
        <w:t>三、对</w:t>
      </w:r>
      <w:bookmarkStart w:id="8" w:name="_Toc307216486"/>
      <w:r>
        <w:rPr>
          <w:rFonts w:hint="eastAsia" w:ascii="仿宋_GB2312" w:hAnsi="仿宋_GB2312" w:eastAsia="仿宋_GB2312" w:cs="仿宋_GB2312"/>
          <w:b/>
          <w:bCs/>
          <w:sz w:val="24"/>
        </w:rPr>
        <w:t>询价文件的质疑</w:t>
      </w:r>
    </w:p>
    <w:p w14:paraId="24148614">
      <w:pPr>
        <w:kinsoku/>
        <w:wordWrap/>
        <w:overflowPunct/>
        <w:topLinePunct w:val="0"/>
        <w:autoSpaceDE/>
        <w:autoSpaceDN/>
        <w:bidi w:val="0"/>
        <w:adjustRightInd/>
        <w:snapToGrid/>
        <w:spacing w:line="600" w:lineRule="exact"/>
        <w:ind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14:paraId="63989808">
      <w:pPr>
        <w:kinsoku/>
        <w:wordWrap/>
        <w:overflowPunct/>
        <w:topLinePunct w:val="0"/>
        <w:autoSpaceDE/>
        <w:autoSpaceDN/>
        <w:bidi w:val="0"/>
        <w:adjustRightInd/>
        <w:snapToGrid/>
        <w:spacing w:line="600" w:lineRule="exact"/>
        <w:ind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仿宋_GB2312" w:hAnsi="仿宋_GB2312" w:eastAsia="仿宋_GB2312" w:cs="仿宋_GB2312"/>
          <w:bCs/>
          <w:sz w:val="24"/>
        </w:rPr>
        <w:t>身份证复印件须正反面清晰、有效，并要求由该身份证持有人在复印件正反面非空白位置注明“该复印件用于在XXX项目澄清或质疑使用”字样，并由身份证持有人签字确认。</w:t>
      </w:r>
      <w:r>
        <w:rPr>
          <w:rFonts w:hint="eastAsia" w:ascii="仿宋_GB2312" w:hAnsi="仿宋_GB2312" w:eastAsia="仿宋_GB2312" w:cs="仿宋_GB2312"/>
          <w:sz w:val="24"/>
        </w:rPr>
        <w:t>上述资料均须加盖公章。</w:t>
      </w:r>
    </w:p>
    <w:p w14:paraId="2CAE21A5">
      <w:pPr>
        <w:kinsoku/>
        <w:wordWrap/>
        <w:overflowPunct/>
        <w:topLinePunct w:val="0"/>
        <w:autoSpaceDE/>
        <w:autoSpaceDN/>
        <w:bidi w:val="0"/>
        <w:adjustRightInd/>
        <w:snapToGrid/>
        <w:spacing w:line="600" w:lineRule="exact"/>
        <w:ind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9" w:name="_Toc240772095"/>
    </w:p>
    <w:p w14:paraId="24348DD7">
      <w:pPr>
        <w:kinsoku/>
        <w:wordWrap/>
        <w:overflowPunct/>
        <w:topLinePunct w:val="0"/>
        <w:autoSpaceDE/>
        <w:autoSpaceDN/>
        <w:bidi w:val="0"/>
        <w:adjustRightInd/>
        <w:snapToGrid/>
        <w:spacing w:line="600" w:lineRule="exact"/>
        <w:ind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4、对询价过程和拟成交结果的质疑</w:t>
      </w:r>
      <w:bookmarkEnd w:id="9"/>
      <w:r>
        <w:rPr>
          <w:rFonts w:hint="eastAsia" w:ascii="仿宋_GB2312" w:hAnsi="仿宋_GB2312" w:eastAsia="仿宋_GB2312" w:cs="仿宋_GB2312"/>
          <w:sz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14:paraId="63E592E6">
      <w:pPr>
        <w:tabs>
          <w:tab w:val="left" w:pos="360"/>
        </w:tabs>
        <w:kinsoku/>
        <w:wordWrap/>
        <w:overflowPunct/>
        <w:topLinePunct w:val="0"/>
        <w:autoSpaceDE/>
        <w:autoSpaceDN/>
        <w:bidi w:val="0"/>
        <w:adjustRightInd/>
        <w:snapToGrid/>
        <w:spacing w:line="600" w:lineRule="exact"/>
        <w:ind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10" w:name="_Toc240772096"/>
    </w:p>
    <w:p w14:paraId="50CD2B58">
      <w:pPr>
        <w:tabs>
          <w:tab w:val="left" w:pos="360"/>
        </w:tabs>
        <w:kinsoku/>
        <w:wordWrap/>
        <w:overflowPunct/>
        <w:topLinePunct w:val="0"/>
        <w:autoSpaceDE/>
        <w:autoSpaceDN/>
        <w:bidi w:val="0"/>
        <w:adjustRightInd/>
        <w:snapToGrid/>
        <w:spacing w:line="600" w:lineRule="exact"/>
        <w:ind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6、澄清或质疑不予受理的情况</w:t>
      </w:r>
      <w:bookmarkEnd w:id="10"/>
    </w:p>
    <w:p w14:paraId="2A0A672D">
      <w:pPr>
        <w:widowControl/>
        <w:kinsoku/>
        <w:wordWrap/>
        <w:overflowPunct/>
        <w:topLinePunct w:val="0"/>
        <w:autoSpaceDE/>
        <w:autoSpaceDN/>
        <w:bidi w:val="0"/>
        <w:adjustRightInd/>
        <w:snapToGrid/>
        <w:spacing w:line="600" w:lineRule="exact"/>
        <w:ind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有下列情形之一的，属于无效质疑，被质疑人不予受理，由此产生的影响由投标人自行承担：</w:t>
      </w:r>
    </w:p>
    <w:p w14:paraId="3AB140E3">
      <w:pPr>
        <w:widowControl/>
        <w:kinsoku/>
        <w:wordWrap/>
        <w:overflowPunct/>
        <w:topLinePunct w:val="0"/>
        <w:autoSpaceDE/>
        <w:autoSpaceDN/>
        <w:bidi w:val="0"/>
        <w:adjustRightInd/>
        <w:snapToGrid/>
        <w:spacing w:line="600" w:lineRule="exact"/>
        <w:ind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(一)不是参与该采购项目活动供应商的;</w:t>
      </w:r>
    </w:p>
    <w:p w14:paraId="5BCB777B">
      <w:pPr>
        <w:widowControl/>
        <w:kinsoku/>
        <w:wordWrap/>
        <w:overflowPunct/>
        <w:topLinePunct w:val="0"/>
        <w:autoSpaceDE/>
        <w:autoSpaceDN/>
        <w:bidi w:val="0"/>
        <w:adjustRightInd/>
        <w:snapToGrid/>
        <w:spacing w:line="600" w:lineRule="exact"/>
        <w:ind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(二)被质疑人为采购人之外的；</w:t>
      </w:r>
    </w:p>
    <w:p w14:paraId="05D67D4C">
      <w:pPr>
        <w:widowControl/>
        <w:kinsoku/>
        <w:wordWrap/>
        <w:overflowPunct/>
        <w:topLinePunct w:val="0"/>
        <w:autoSpaceDE/>
        <w:autoSpaceDN/>
        <w:bidi w:val="0"/>
        <w:adjustRightInd/>
        <w:snapToGrid/>
        <w:spacing w:line="600" w:lineRule="exact"/>
        <w:ind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(三)所有质疑事项超过质疑有效期的；</w:t>
      </w:r>
    </w:p>
    <w:p w14:paraId="7F185136">
      <w:pPr>
        <w:widowControl/>
        <w:kinsoku/>
        <w:wordWrap/>
        <w:overflowPunct/>
        <w:topLinePunct w:val="0"/>
        <w:autoSpaceDE/>
        <w:autoSpaceDN/>
        <w:bidi w:val="0"/>
        <w:adjustRightInd/>
        <w:snapToGrid/>
        <w:spacing w:line="600" w:lineRule="exact"/>
        <w:ind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(四)以具有法律效力的文书送达之外方式提出的；</w:t>
      </w:r>
    </w:p>
    <w:p w14:paraId="3BAC18BB">
      <w:pPr>
        <w:widowControl/>
        <w:kinsoku/>
        <w:wordWrap/>
        <w:overflowPunct/>
        <w:topLinePunct w:val="0"/>
        <w:autoSpaceDE/>
        <w:autoSpaceDN/>
        <w:bidi w:val="0"/>
        <w:adjustRightInd/>
        <w:snapToGrid/>
        <w:spacing w:line="600" w:lineRule="exact"/>
        <w:ind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(五) 未按上述规定递交澄清或质疑函的；</w:t>
      </w:r>
    </w:p>
    <w:p w14:paraId="1B1C0CD0">
      <w:pPr>
        <w:kinsoku/>
        <w:wordWrap/>
        <w:overflowPunct/>
        <w:topLinePunct w:val="0"/>
        <w:autoSpaceDE/>
        <w:autoSpaceDN/>
        <w:bidi w:val="0"/>
        <w:adjustRightInd/>
        <w:snapToGrid/>
        <w:spacing w:line="600" w:lineRule="exact"/>
        <w:ind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(六) 其它不符合受理条件的情形。</w:t>
      </w:r>
    </w:p>
    <w:p w14:paraId="1C25142E">
      <w:pPr>
        <w:kinsoku/>
        <w:wordWrap/>
        <w:overflowPunct/>
        <w:topLinePunct w:val="0"/>
        <w:autoSpaceDE/>
        <w:autoSpaceDN/>
        <w:bidi w:val="0"/>
        <w:adjustRightInd/>
        <w:snapToGrid/>
        <w:spacing w:line="600" w:lineRule="exact"/>
        <w:ind w:firstLine="480"/>
        <w:textAlignment w:val="auto"/>
        <w:rPr>
          <w:rFonts w:hint="eastAsia" w:ascii="仿宋_GB2312" w:hAnsi="仿宋_GB2312" w:eastAsia="仿宋_GB2312" w:cs="仿宋_GB2312"/>
          <w:sz w:val="24"/>
        </w:rPr>
      </w:pPr>
    </w:p>
    <w:p w14:paraId="30F2C8D3">
      <w:p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bCs/>
          <w:sz w:val="24"/>
        </w:rPr>
      </w:pPr>
      <w:r>
        <w:rPr>
          <w:rFonts w:hint="eastAsia" w:ascii="仿宋_GB2312" w:hAnsi="仿宋_GB2312" w:eastAsia="仿宋_GB2312" w:cs="仿宋_GB2312"/>
          <w:b/>
          <w:bCs/>
          <w:sz w:val="24"/>
        </w:rPr>
        <w:t>四、响应文件的编制</w:t>
      </w:r>
      <w:bookmarkEnd w:id="8"/>
    </w:p>
    <w:p w14:paraId="1A3A2237">
      <w:pPr>
        <w:tabs>
          <w:tab w:val="left" w:pos="1080"/>
        </w:tabs>
        <w:kinsoku/>
        <w:wordWrap/>
        <w:overflowPunct/>
        <w:topLinePunct w:val="0"/>
        <w:autoSpaceDE/>
        <w:autoSpaceDN/>
        <w:bidi w:val="0"/>
        <w:adjustRightInd/>
        <w:snapToGrid/>
        <w:spacing w:line="600" w:lineRule="exact"/>
        <w:ind w:firstLine="46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w:t>
      </w:r>
      <w:r>
        <w:rPr>
          <w:rFonts w:hint="eastAsia" w:ascii="仿宋_GB2312" w:hAnsi="仿宋_GB2312" w:eastAsia="仿宋_GB2312" w:cs="仿宋_GB2312"/>
          <w:b/>
          <w:sz w:val="24"/>
        </w:rPr>
        <w:t>供应商应按询价文件要求准备响应文件正本一套、副本一套</w:t>
      </w:r>
      <w:r>
        <w:rPr>
          <w:rFonts w:hint="eastAsia" w:ascii="仿宋_GB2312" w:hAnsi="仿宋_GB2312" w:eastAsia="仿宋_GB2312" w:cs="仿宋_GB2312"/>
          <w:sz w:val="24"/>
        </w:rPr>
        <w:t>。响应文件的正本和副本应在其封面右上角清楚地标明“正本”或“副本”字样。若正本和副本有不一致的内容，以正本书面响应文件为准。</w:t>
      </w:r>
    </w:p>
    <w:p w14:paraId="1C80BD30">
      <w:pPr>
        <w:tabs>
          <w:tab w:val="left" w:pos="1095"/>
        </w:tabs>
        <w:kinsoku/>
        <w:wordWrap/>
        <w:overflowPunct/>
        <w:topLinePunct w:val="0"/>
        <w:autoSpaceDE/>
        <w:autoSpaceDN/>
        <w:bidi w:val="0"/>
        <w:adjustRightInd/>
        <w:snapToGrid/>
        <w:spacing w:line="600" w:lineRule="exact"/>
        <w:ind w:firstLine="46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2．响应文件正本应使用不退色、不变质的墨水打印或书写，并由供应商的</w:t>
      </w:r>
      <w:r>
        <w:rPr>
          <w:rFonts w:hint="eastAsia" w:ascii="仿宋_GB2312" w:hAnsi="仿宋_GB2312" w:eastAsia="仿宋_GB2312" w:cs="仿宋_GB2312"/>
          <w:b/>
          <w:sz w:val="24"/>
        </w:rPr>
        <w:t>法定代表人或其授权代表在规定签章处签字并加盖供应商公章</w:t>
      </w:r>
      <w:r>
        <w:rPr>
          <w:rFonts w:hint="eastAsia" w:ascii="仿宋_GB2312" w:hAnsi="仿宋_GB2312" w:eastAsia="仿宋_GB2312" w:cs="仿宋_GB2312"/>
          <w:sz w:val="24"/>
        </w:rPr>
        <w:t>（</w:t>
      </w:r>
      <w:r>
        <w:rPr>
          <w:rFonts w:hint="eastAsia" w:ascii="仿宋_GB2312" w:hAnsi="仿宋_GB2312" w:eastAsia="仿宋_GB2312" w:cs="仿宋_GB2312"/>
          <w:b/>
          <w:sz w:val="24"/>
        </w:rPr>
        <w:t>不能使用如“投标专用章”等其他业务专用印章</w:t>
      </w:r>
      <w:r>
        <w:rPr>
          <w:rFonts w:hint="eastAsia" w:ascii="仿宋_GB2312" w:hAnsi="仿宋_GB2312" w:eastAsia="仿宋_GB2312" w:cs="仿宋_GB2312"/>
          <w:sz w:val="24"/>
        </w:rPr>
        <w:t>）。响应文件副本可采用正本的复印件。</w:t>
      </w:r>
    </w:p>
    <w:p w14:paraId="5E74F231">
      <w:pPr>
        <w:tabs>
          <w:tab w:val="left" w:pos="1095"/>
        </w:tabs>
        <w:kinsoku/>
        <w:wordWrap/>
        <w:overflowPunct/>
        <w:topLinePunct w:val="0"/>
        <w:autoSpaceDE/>
        <w:autoSpaceDN/>
        <w:bidi w:val="0"/>
        <w:adjustRightInd/>
        <w:snapToGrid/>
        <w:spacing w:line="600" w:lineRule="exact"/>
        <w:ind w:firstLine="46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3．响应文件的打印和书写应清楚工整，任何行间插字、涂改或增删，必须由供应商的法定代表人或其授权代表签字或加盖公章。字迹潦草、表达不清或可能导致非唯一理解的响应文件可视为无效响应。</w:t>
      </w:r>
    </w:p>
    <w:p w14:paraId="650472AC">
      <w:pPr>
        <w:tabs>
          <w:tab w:val="left" w:pos="1080"/>
        </w:tabs>
        <w:kinsoku/>
        <w:wordWrap/>
        <w:overflowPunct/>
        <w:topLinePunct w:val="0"/>
        <w:autoSpaceDE/>
        <w:autoSpaceDN/>
        <w:bidi w:val="0"/>
        <w:adjustRightInd/>
        <w:snapToGrid/>
        <w:spacing w:line="600" w:lineRule="exact"/>
        <w:ind w:firstLine="460"/>
        <w:textAlignment w:val="auto"/>
        <w:rPr>
          <w:rFonts w:hint="eastAsia" w:ascii="仿宋_GB2312" w:hAnsi="仿宋_GB2312" w:eastAsia="仿宋_GB2312" w:cs="仿宋_GB2312"/>
          <w:b/>
          <w:sz w:val="24"/>
        </w:rPr>
      </w:pPr>
      <w:r>
        <w:rPr>
          <w:rFonts w:hint="eastAsia" w:ascii="仿宋_GB2312" w:hAnsi="仿宋_GB2312" w:eastAsia="仿宋_GB2312" w:cs="仿宋_GB2312"/>
          <w:sz w:val="24"/>
        </w:rPr>
        <w:t>4．</w:t>
      </w:r>
      <w:r>
        <w:rPr>
          <w:rFonts w:hint="eastAsia" w:ascii="仿宋_GB2312" w:hAnsi="仿宋_GB2312" w:eastAsia="仿宋_GB2312" w:cs="仿宋_GB2312"/>
          <w:b/>
          <w:sz w:val="24"/>
        </w:rPr>
        <w:t>响应文件正本和副本必须装订成册并逐页编目编码，进行胶装，不得有活页。</w:t>
      </w:r>
    </w:p>
    <w:p w14:paraId="0811631F">
      <w:pPr>
        <w:tabs>
          <w:tab w:val="left" w:pos="1080"/>
        </w:tabs>
        <w:kinsoku/>
        <w:wordWrap/>
        <w:overflowPunct/>
        <w:topLinePunct w:val="0"/>
        <w:autoSpaceDE/>
        <w:autoSpaceDN/>
        <w:bidi w:val="0"/>
        <w:adjustRightInd/>
        <w:snapToGrid/>
        <w:spacing w:line="600" w:lineRule="exact"/>
        <w:ind w:firstLine="46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5．响应文件应根据询价文件的要求制作，签署、盖章和内容应完整，如有遗漏，将被视为无效响应。</w:t>
      </w:r>
    </w:p>
    <w:p w14:paraId="6D0282AD">
      <w:pPr>
        <w:tabs>
          <w:tab w:val="left" w:pos="1080"/>
        </w:tabs>
        <w:kinsoku/>
        <w:wordWrap/>
        <w:overflowPunct/>
        <w:topLinePunct w:val="0"/>
        <w:autoSpaceDE/>
        <w:autoSpaceDN/>
        <w:bidi w:val="0"/>
        <w:adjustRightInd/>
        <w:snapToGrid/>
        <w:spacing w:line="600" w:lineRule="exact"/>
        <w:ind w:firstLine="46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6．响应文件统一用A4幅面纸印制。</w:t>
      </w:r>
    </w:p>
    <w:p w14:paraId="02B2BFCF">
      <w:pPr>
        <w:tabs>
          <w:tab w:val="left" w:pos="1080"/>
        </w:tabs>
        <w:kinsoku/>
        <w:wordWrap/>
        <w:overflowPunct/>
        <w:topLinePunct w:val="0"/>
        <w:autoSpaceDE/>
        <w:autoSpaceDN/>
        <w:bidi w:val="0"/>
        <w:adjustRightInd/>
        <w:snapToGrid/>
        <w:spacing w:line="600" w:lineRule="exact"/>
        <w:ind w:firstLine="460"/>
        <w:textAlignment w:val="auto"/>
        <w:rPr>
          <w:rFonts w:hint="eastAsia" w:ascii="仿宋_GB2312" w:hAnsi="仿宋_GB2312" w:eastAsia="仿宋_GB2312" w:cs="仿宋_GB2312"/>
          <w:sz w:val="24"/>
        </w:rPr>
      </w:pPr>
      <w:bookmarkStart w:id="11" w:name="_Toc307216487"/>
      <w:r>
        <w:rPr>
          <w:rFonts w:hint="eastAsia" w:ascii="仿宋_GB2312" w:hAnsi="仿宋_GB2312" w:eastAsia="仿宋_GB2312" w:cs="仿宋_GB2312"/>
          <w:sz w:val="24"/>
        </w:rPr>
        <w:t>7．响应文件的封面应标明供应商的名称、详细地址、项目名称、项目编号、正本或副本。</w:t>
      </w:r>
    </w:p>
    <w:p w14:paraId="7BF74F7C">
      <w:pPr>
        <w:tabs>
          <w:tab w:val="left" w:pos="1080"/>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sz w:val="24"/>
        </w:rPr>
      </w:pPr>
      <w:r>
        <w:rPr>
          <w:rFonts w:hint="eastAsia" w:ascii="仿宋_GB2312" w:hAnsi="仿宋_GB2312" w:eastAsia="仿宋_GB2312" w:cs="仿宋_GB2312"/>
          <w:b/>
          <w:sz w:val="24"/>
        </w:rPr>
        <w:t>六、响应文件的密封及标记</w:t>
      </w:r>
    </w:p>
    <w:p w14:paraId="3103AA7B">
      <w:pPr>
        <w:tabs>
          <w:tab w:val="left" w:pos="1080"/>
        </w:tabs>
        <w:kinsoku/>
        <w:wordWrap/>
        <w:overflowPunct/>
        <w:topLinePunct w:val="0"/>
        <w:autoSpaceDE/>
        <w:autoSpaceDN/>
        <w:bidi w:val="0"/>
        <w:adjustRightInd/>
        <w:snapToGrid/>
        <w:spacing w:line="600" w:lineRule="exact"/>
        <w:ind w:firstLine="463"/>
        <w:textAlignment w:val="auto"/>
        <w:rPr>
          <w:rFonts w:hint="eastAsia" w:ascii="仿宋_GB2312" w:hAnsi="仿宋_GB2312" w:eastAsia="仿宋_GB2312" w:cs="仿宋_GB2312"/>
          <w:sz w:val="24"/>
        </w:rPr>
      </w:pPr>
      <w:r>
        <w:rPr>
          <w:rFonts w:hint="eastAsia" w:ascii="仿宋_GB2312" w:hAnsi="仿宋_GB2312" w:eastAsia="仿宋_GB2312" w:cs="仿宋_GB2312"/>
          <w:b/>
          <w:sz w:val="24"/>
        </w:rPr>
        <w:t>1．响应文件应当密封，</w:t>
      </w:r>
      <w:r>
        <w:rPr>
          <w:rFonts w:hint="eastAsia" w:ascii="仿宋_GB2312" w:hAnsi="仿宋_GB2312" w:eastAsia="仿宋_GB2312" w:cs="仿宋_GB2312"/>
          <w:sz w:val="24"/>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14:paraId="2FDCEB63">
      <w:pPr>
        <w:kinsoku/>
        <w:wordWrap/>
        <w:overflowPunct/>
        <w:topLinePunct w:val="0"/>
        <w:autoSpaceDE/>
        <w:autoSpaceDN/>
        <w:bidi w:val="0"/>
        <w:adjustRightInd/>
        <w:snapToGrid/>
        <w:spacing w:line="600" w:lineRule="exact"/>
        <w:ind w:firstLine="482"/>
        <w:textAlignment w:val="auto"/>
        <w:rPr>
          <w:rFonts w:hint="eastAsia" w:ascii="仿宋_GB2312" w:hAnsi="仿宋_GB2312" w:eastAsia="仿宋_GB2312" w:cs="仿宋_GB2312"/>
          <w:bCs/>
          <w:sz w:val="24"/>
        </w:rPr>
      </w:pPr>
      <w:r>
        <w:rPr>
          <w:rFonts w:hint="eastAsia" w:ascii="仿宋_GB2312" w:hAnsi="仿宋_GB2312" w:eastAsia="仿宋_GB2312" w:cs="仿宋_GB2312"/>
          <w:b/>
          <w:sz w:val="24"/>
        </w:rPr>
        <w:t>2．为方便公布报价，供应商应单独提供一份“报价一览表”</w:t>
      </w:r>
      <w:r>
        <w:rPr>
          <w:rFonts w:hint="eastAsia" w:ascii="仿宋_GB2312" w:hAnsi="仿宋_GB2312" w:eastAsia="仿宋_GB2312" w:cs="仿宋_GB2312"/>
          <w:sz w:val="24"/>
        </w:rPr>
        <w:t>，密封在报价信封内，信封上注明项目名称、项目编号、供应商名称</w:t>
      </w:r>
      <w:r>
        <w:rPr>
          <w:rFonts w:hint="eastAsia" w:ascii="仿宋_GB2312" w:hAnsi="仿宋_GB2312" w:eastAsia="仿宋_GB2312" w:cs="仿宋_GB2312"/>
          <w:bCs/>
          <w:sz w:val="24"/>
        </w:rPr>
        <w:t>并加盖供应商公章。</w:t>
      </w:r>
    </w:p>
    <w:p w14:paraId="3775E122">
      <w:p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bCs/>
          <w:sz w:val="24"/>
        </w:rPr>
      </w:pPr>
      <w:r>
        <w:rPr>
          <w:rFonts w:hint="eastAsia" w:ascii="仿宋_GB2312" w:hAnsi="仿宋_GB2312" w:eastAsia="仿宋_GB2312" w:cs="仿宋_GB2312"/>
          <w:b/>
          <w:bCs/>
          <w:sz w:val="24"/>
        </w:rPr>
        <w:t>七、响应文</w:t>
      </w:r>
      <w:bookmarkEnd w:id="11"/>
      <w:bookmarkStart w:id="12" w:name="_Toc307216488"/>
      <w:r>
        <w:rPr>
          <w:rFonts w:hint="eastAsia" w:ascii="仿宋_GB2312" w:hAnsi="仿宋_GB2312" w:eastAsia="仿宋_GB2312" w:cs="仿宋_GB2312"/>
          <w:b/>
          <w:bCs/>
          <w:sz w:val="24"/>
        </w:rPr>
        <w:t>件的送达及修改、撤回</w:t>
      </w:r>
    </w:p>
    <w:p w14:paraId="0B79A635">
      <w:pPr>
        <w:kinsoku/>
        <w:wordWrap/>
        <w:overflowPunct/>
        <w:topLinePunct w:val="0"/>
        <w:autoSpaceDE/>
        <w:autoSpaceDN/>
        <w:bidi w:val="0"/>
        <w:adjustRightInd/>
        <w:snapToGrid/>
        <w:spacing w:line="600" w:lineRule="exact"/>
        <w:ind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1．响应</w:t>
      </w:r>
      <w:bookmarkEnd w:id="12"/>
      <w:r>
        <w:rPr>
          <w:rFonts w:hint="eastAsia" w:ascii="仿宋_GB2312" w:hAnsi="仿宋_GB2312" w:eastAsia="仿宋_GB2312" w:cs="仿宋_GB2312"/>
          <w:sz w:val="24"/>
        </w:rPr>
        <w:t>文件的送达</w:t>
      </w:r>
    </w:p>
    <w:p w14:paraId="69B02FF2">
      <w:pPr>
        <w:kinsoku/>
        <w:wordWrap/>
        <w:overflowPunct/>
        <w:topLinePunct w:val="0"/>
        <w:autoSpaceDE/>
        <w:autoSpaceDN/>
        <w:bidi w:val="0"/>
        <w:adjustRightInd/>
        <w:snapToGrid/>
        <w:spacing w:line="600" w:lineRule="exact"/>
        <w:ind w:firstLine="472"/>
        <w:textAlignment w:val="auto"/>
        <w:rPr>
          <w:rFonts w:hint="eastAsia" w:ascii="仿宋_GB2312" w:hAnsi="仿宋_GB2312" w:eastAsia="仿宋_GB2312" w:cs="仿宋_GB2312"/>
          <w:sz w:val="24"/>
        </w:rPr>
      </w:pPr>
      <w:r>
        <w:rPr>
          <w:rFonts w:hint="eastAsia" w:ascii="仿宋_GB2312" w:hAnsi="仿宋_GB2312" w:eastAsia="仿宋_GB2312" w:cs="仿宋_GB2312"/>
          <w:b/>
          <w:sz w:val="24"/>
        </w:rPr>
        <w:t>响应文件应密封送达。</w:t>
      </w:r>
      <w:r>
        <w:rPr>
          <w:rFonts w:hint="eastAsia" w:ascii="仿宋_GB2312" w:hAnsi="仿宋_GB2312" w:eastAsia="仿宋_GB2312" w:cs="仿宋_GB2312"/>
          <w:bCs/>
          <w:sz w:val="24"/>
        </w:rPr>
        <w:t>响应文件应于</w:t>
      </w:r>
      <w:r>
        <w:rPr>
          <w:rFonts w:hint="eastAsia" w:ascii="仿宋_GB2312" w:hAnsi="仿宋_GB2312" w:eastAsia="仿宋_GB2312" w:cs="仿宋_GB2312"/>
          <w:sz w:val="24"/>
        </w:rPr>
        <w:t>提交响应文件截止时间之前按要求密封送达指定地点，未按要求密封或逾期送达的响应文件将被拒绝</w:t>
      </w:r>
      <w:r>
        <w:rPr>
          <w:rFonts w:hint="eastAsia" w:ascii="仿宋_GB2312" w:hAnsi="仿宋_GB2312" w:eastAsia="仿宋_GB2312" w:cs="仿宋_GB2312"/>
          <w:bCs/>
          <w:sz w:val="24"/>
        </w:rPr>
        <w:t>。</w:t>
      </w:r>
    </w:p>
    <w:p w14:paraId="4B4267B5">
      <w:pPr>
        <w:kinsoku/>
        <w:wordWrap/>
        <w:overflowPunct/>
        <w:topLinePunct w:val="0"/>
        <w:autoSpaceDE/>
        <w:autoSpaceDN/>
        <w:bidi w:val="0"/>
        <w:adjustRightInd/>
        <w:snapToGrid/>
        <w:spacing w:line="600" w:lineRule="exact"/>
        <w:ind w:right="26" w:firstLine="480"/>
        <w:textAlignment w:val="auto"/>
        <w:rPr>
          <w:rFonts w:hint="eastAsia" w:ascii="仿宋_GB2312" w:hAnsi="仿宋_GB2312" w:eastAsia="仿宋_GB2312" w:cs="仿宋_GB2312"/>
          <w:bCs/>
          <w:sz w:val="24"/>
        </w:rPr>
      </w:pPr>
      <w:r>
        <w:rPr>
          <w:rFonts w:hint="eastAsia" w:ascii="仿宋_GB2312" w:hAnsi="仿宋_GB2312" w:eastAsia="仿宋_GB2312" w:cs="仿宋_GB2312"/>
          <w:sz w:val="24"/>
        </w:rPr>
        <w:t>2．响</w:t>
      </w:r>
      <w:bookmarkStart w:id="13" w:name="_Toc307216490"/>
      <w:r>
        <w:rPr>
          <w:rFonts w:hint="eastAsia" w:ascii="仿宋_GB2312" w:hAnsi="仿宋_GB2312" w:eastAsia="仿宋_GB2312" w:cs="仿宋_GB2312"/>
          <w:sz w:val="24"/>
        </w:rPr>
        <w:t>应文件的修改和撤回</w:t>
      </w:r>
    </w:p>
    <w:p w14:paraId="34CA03C1">
      <w:pPr>
        <w:kinsoku/>
        <w:wordWrap/>
        <w:overflowPunct/>
        <w:topLinePunct w:val="0"/>
        <w:autoSpaceDE/>
        <w:autoSpaceDN/>
        <w:bidi w:val="0"/>
        <w:adjustRightInd/>
        <w:snapToGrid/>
        <w:spacing w:line="600" w:lineRule="exact"/>
        <w:ind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供应商在提交响应文件截止时间前，可以补充、修改或撤回提交的响应文件，并书面通知采购人。补充、修改的内容作为响应文件的组成部分。补充、修改的内容与响应文件不一致的，以补充、修改的内容为准。有关补充、修改或撤回的书面文件必须由签署原响应文件的签字人签字，并加盖公章方为有效。在提交</w:t>
      </w:r>
      <w:bookmarkEnd w:id="13"/>
      <w:r>
        <w:rPr>
          <w:rFonts w:hint="eastAsia" w:ascii="仿宋_GB2312" w:hAnsi="仿宋_GB2312" w:eastAsia="仿宋_GB2312" w:cs="仿宋_GB2312"/>
          <w:sz w:val="24"/>
        </w:rPr>
        <w:t>响应文件截止时间之后，供应商不得对其递交的响应文件做任何修改或撤回。</w:t>
      </w:r>
    </w:p>
    <w:p w14:paraId="58B5BBAA">
      <w:p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bCs/>
          <w:sz w:val="24"/>
        </w:rPr>
      </w:pPr>
      <w:r>
        <w:rPr>
          <w:rFonts w:hint="eastAsia" w:ascii="仿宋_GB2312" w:hAnsi="仿宋_GB2312" w:eastAsia="仿宋_GB2312" w:cs="仿宋_GB2312"/>
          <w:b/>
          <w:bCs/>
          <w:sz w:val="24"/>
        </w:rPr>
        <w:t>八、公开“报价一览表”</w:t>
      </w:r>
    </w:p>
    <w:p w14:paraId="0211E179">
      <w:pPr>
        <w:kinsoku/>
        <w:wordWrap/>
        <w:overflowPunct/>
        <w:topLinePunct w:val="0"/>
        <w:autoSpaceDE/>
        <w:autoSpaceDN/>
        <w:bidi w:val="0"/>
        <w:adjustRightInd/>
        <w:snapToGrid/>
        <w:spacing w:line="600" w:lineRule="exact"/>
        <w:ind w:firstLine="6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采购人在规定的时间内，按下列程序进行报价：</w:t>
      </w:r>
    </w:p>
    <w:p w14:paraId="0C19CEB9">
      <w:pPr>
        <w:kinsoku/>
        <w:wordWrap/>
        <w:overflowPunct/>
        <w:topLinePunct w:val="0"/>
        <w:autoSpaceDE/>
        <w:autoSpaceDN/>
        <w:bidi w:val="0"/>
        <w:adjustRightInd/>
        <w:snapToGrid/>
        <w:spacing w:line="600" w:lineRule="exact"/>
        <w:ind w:firstLine="6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 xml:space="preserve">1．宣布询价纪律；  </w:t>
      </w:r>
    </w:p>
    <w:p w14:paraId="08B21E4F">
      <w:pPr>
        <w:kinsoku/>
        <w:wordWrap/>
        <w:overflowPunct/>
        <w:topLinePunct w:val="0"/>
        <w:autoSpaceDE/>
        <w:autoSpaceDN/>
        <w:bidi w:val="0"/>
        <w:adjustRightInd/>
        <w:snapToGrid/>
        <w:spacing w:line="600" w:lineRule="exact"/>
        <w:ind w:firstLine="6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2．公布供应商名称、检查响应文件的密封性，并检查供应商的法定代表人授权委托书及身份证原件。</w:t>
      </w:r>
    </w:p>
    <w:p w14:paraId="28104F24">
      <w:pPr>
        <w:kinsoku/>
        <w:wordWrap/>
        <w:overflowPunct/>
        <w:topLinePunct w:val="0"/>
        <w:autoSpaceDE/>
        <w:autoSpaceDN/>
        <w:bidi w:val="0"/>
        <w:adjustRightInd/>
        <w:snapToGrid/>
        <w:spacing w:line="600" w:lineRule="exact"/>
        <w:ind w:firstLine="6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4．依次宣布各供应商的报价等。</w:t>
      </w:r>
    </w:p>
    <w:p w14:paraId="5632F2B6">
      <w:p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sz w:val="24"/>
        </w:rPr>
      </w:pPr>
      <w:r>
        <w:rPr>
          <w:rFonts w:hint="eastAsia" w:ascii="仿宋_GB2312" w:hAnsi="仿宋_GB2312" w:eastAsia="仿宋_GB2312" w:cs="仿宋_GB2312"/>
          <w:b/>
          <w:sz w:val="24"/>
        </w:rPr>
        <w:t>九、评审程序与标准：</w:t>
      </w:r>
    </w:p>
    <w:p w14:paraId="546599A2">
      <w:pPr>
        <w:kinsoku/>
        <w:wordWrap/>
        <w:overflowPunct/>
        <w:topLinePunct w:val="0"/>
        <w:autoSpaceDE/>
        <w:autoSpaceDN/>
        <w:bidi w:val="0"/>
        <w:adjustRightInd/>
        <w:snapToGrid/>
        <w:spacing w:line="600" w:lineRule="exact"/>
        <w:ind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询价小组成员人数为不少于3人的单数。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14:paraId="64FA86ED">
      <w:pPr>
        <w:kinsoku/>
        <w:wordWrap/>
        <w:overflowPunct/>
        <w:topLinePunct w:val="0"/>
        <w:autoSpaceDE/>
        <w:autoSpaceDN/>
        <w:bidi w:val="0"/>
        <w:adjustRightInd/>
        <w:snapToGrid/>
        <w:spacing w:line="600" w:lineRule="exact"/>
        <w:ind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1.1评审时，响应文件出现下列情形之一的，将作为无效响应文件，不得进入评审：</w:t>
      </w:r>
    </w:p>
    <w:p w14:paraId="775ACAE5">
      <w:pPr>
        <w:kinsoku/>
        <w:wordWrap/>
        <w:overflowPunct/>
        <w:topLinePunct w:val="0"/>
        <w:autoSpaceDE/>
        <w:autoSpaceDN/>
        <w:bidi w:val="0"/>
        <w:adjustRightInd/>
        <w:snapToGrid/>
        <w:spacing w:line="600" w:lineRule="exact"/>
        <w:ind w:right="26" w:firstLine="480"/>
        <w:textAlignment w:val="auto"/>
        <w:rPr>
          <w:rFonts w:hint="eastAsia" w:ascii="仿宋_GB2312" w:hAnsi="仿宋_GB2312" w:eastAsia="仿宋_GB2312" w:cs="仿宋_GB2312"/>
          <w:bCs/>
          <w:sz w:val="24"/>
        </w:rPr>
      </w:pPr>
      <w:r>
        <w:rPr>
          <w:rFonts w:hint="eastAsia" w:ascii="仿宋_GB2312" w:hAnsi="仿宋_GB2312" w:eastAsia="仿宋_GB2312" w:cs="仿宋_GB2312"/>
          <w:sz w:val="24"/>
        </w:rPr>
        <w:t>（1）</w:t>
      </w:r>
      <w:r>
        <w:rPr>
          <w:rFonts w:hint="eastAsia" w:ascii="仿宋_GB2312" w:hAnsi="仿宋_GB2312" w:eastAsia="仿宋_GB2312" w:cs="仿宋_GB2312"/>
          <w:bCs/>
          <w:sz w:val="24"/>
        </w:rPr>
        <w:t>经查证核实有相互串通哄抬价格行为的相关响应；</w:t>
      </w:r>
    </w:p>
    <w:p w14:paraId="2E6451C2">
      <w:pPr>
        <w:kinsoku/>
        <w:wordWrap/>
        <w:overflowPunct/>
        <w:topLinePunct w:val="0"/>
        <w:autoSpaceDE/>
        <w:autoSpaceDN/>
        <w:bidi w:val="0"/>
        <w:adjustRightInd/>
        <w:snapToGrid/>
        <w:spacing w:line="600" w:lineRule="exact"/>
        <w:ind w:right="26" w:firstLine="480"/>
        <w:textAlignment w:val="auto"/>
        <w:rPr>
          <w:rFonts w:hint="eastAsia" w:ascii="仿宋_GB2312" w:hAnsi="仿宋_GB2312" w:eastAsia="仿宋_GB2312" w:cs="仿宋_GB2312"/>
          <w:bCs/>
          <w:sz w:val="24"/>
        </w:rPr>
      </w:pPr>
      <w:r>
        <w:rPr>
          <w:rFonts w:hint="eastAsia" w:ascii="仿宋_GB2312" w:hAnsi="仿宋_GB2312" w:eastAsia="仿宋_GB2312" w:cs="仿宋_GB2312"/>
          <w:sz w:val="24"/>
        </w:rPr>
        <w:t>（2）</w:t>
      </w:r>
      <w:r>
        <w:rPr>
          <w:rFonts w:hint="eastAsia" w:ascii="仿宋_GB2312" w:hAnsi="仿宋_GB2312" w:eastAsia="仿宋_GB2312" w:cs="仿宋_GB2312"/>
          <w:bCs/>
          <w:sz w:val="24"/>
        </w:rPr>
        <w:t>响应文件未经法定代表人签字或未盖单位公章；</w:t>
      </w:r>
    </w:p>
    <w:p w14:paraId="0A87A9B9">
      <w:pPr>
        <w:kinsoku/>
        <w:wordWrap/>
        <w:overflowPunct/>
        <w:topLinePunct w:val="0"/>
        <w:autoSpaceDE/>
        <w:autoSpaceDN/>
        <w:bidi w:val="0"/>
        <w:adjustRightInd/>
        <w:snapToGrid/>
        <w:spacing w:line="600" w:lineRule="exact"/>
        <w:ind w:right="26" w:firstLine="480"/>
        <w:textAlignment w:val="auto"/>
        <w:rPr>
          <w:rFonts w:hint="eastAsia" w:ascii="仿宋_GB2312" w:hAnsi="仿宋_GB2312" w:eastAsia="仿宋_GB2312" w:cs="仿宋_GB2312"/>
          <w:bCs/>
          <w:sz w:val="24"/>
        </w:rPr>
      </w:pPr>
      <w:r>
        <w:rPr>
          <w:rFonts w:hint="eastAsia" w:ascii="仿宋_GB2312" w:hAnsi="仿宋_GB2312" w:eastAsia="仿宋_GB2312" w:cs="仿宋_GB2312"/>
          <w:sz w:val="24"/>
        </w:rPr>
        <w:t>（3）</w:t>
      </w:r>
      <w:r>
        <w:rPr>
          <w:rFonts w:hint="eastAsia" w:ascii="仿宋_GB2312" w:hAnsi="仿宋_GB2312" w:eastAsia="仿宋_GB2312" w:cs="仿宋_GB2312"/>
          <w:bCs/>
          <w:sz w:val="24"/>
        </w:rPr>
        <w:t>响应文件有备选方案或多项方案者；</w:t>
      </w:r>
    </w:p>
    <w:p w14:paraId="23CF0441">
      <w:pPr>
        <w:kinsoku/>
        <w:wordWrap/>
        <w:overflowPunct/>
        <w:topLinePunct w:val="0"/>
        <w:autoSpaceDE/>
        <w:autoSpaceDN/>
        <w:bidi w:val="0"/>
        <w:adjustRightInd/>
        <w:snapToGrid/>
        <w:spacing w:line="600" w:lineRule="exact"/>
        <w:ind w:right="26" w:firstLine="480"/>
        <w:textAlignment w:val="auto"/>
        <w:rPr>
          <w:rFonts w:hint="eastAsia" w:ascii="仿宋_GB2312" w:hAnsi="仿宋_GB2312" w:eastAsia="仿宋_GB2312" w:cs="仿宋_GB2312"/>
          <w:bCs/>
          <w:sz w:val="24"/>
        </w:rPr>
      </w:pPr>
      <w:r>
        <w:rPr>
          <w:rFonts w:hint="eastAsia" w:ascii="仿宋_GB2312" w:hAnsi="仿宋_GB2312" w:eastAsia="仿宋_GB2312" w:cs="仿宋_GB2312"/>
          <w:sz w:val="24"/>
        </w:rPr>
        <w:t>（4）报价总价超过本项目预算金额的。</w:t>
      </w:r>
    </w:p>
    <w:p w14:paraId="0F1B3633">
      <w:pPr>
        <w:kinsoku/>
        <w:wordWrap/>
        <w:overflowPunct/>
        <w:topLinePunct w:val="0"/>
        <w:autoSpaceDE/>
        <w:autoSpaceDN/>
        <w:bidi w:val="0"/>
        <w:adjustRightInd/>
        <w:snapToGrid/>
        <w:spacing w:line="600" w:lineRule="exact"/>
        <w:ind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（5）技术响应和商务响应不能满足询价文件中技术要求和商务要求的；</w:t>
      </w:r>
    </w:p>
    <w:p w14:paraId="30B9E458">
      <w:pPr>
        <w:kinsoku/>
        <w:wordWrap/>
        <w:overflowPunct/>
        <w:topLinePunct w:val="0"/>
        <w:autoSpaceDE/>
        <w:autoSpaceDN/>
        <w:bidi w:val="0"/>
        <w:adjustRightInd/>
        <w:snapToGrid/>
        <w:spacing w:line="600" w:lineRule="exact"/>
        <w:ind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（6）未满足本文件中第二章中的五、六、七、八条中的相关要求的；</w:t>
      </w:r>
    </w:p>
    <w:p w14:paraId="427633D5">
      <w:pPr>
        <w:kinsoku/>
        <w:wordWrap/>
        <w:overflowPunct/>
        <w:topLinePunct w:val="0"/>
        <w:autoSpaceDE/>
        <w:autoSpaceDN/>
        <w:bidi w:val="0"/>
        <w:adjustRightInd/>
        <w:snapToGrid/>
        <w:spacing w:line="600" w:lineRule="exact"/>
        <w:ind w:right="26"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1.2有下列情形之一的，询价项目作废：</w:t>
      </w:r>
    </w:p>
    <w:p w14:paraId="6005B263">
      <w:pPr>
        <w:kinsoku/>
        <w:wordWrap/>
        <w:overflowPunct/>
        <w:topLinePunct w:val="0"/>
        <w:autoSpaceDE/>
        <w:autoSpaceDN/>
        <w:bidi w:val="0"/>
        <w:adjustRightInd/>
        <w:snapToGrid/>
        <w:spacing w:line="600" w:lineRule="exact"/>
        <w:ind w:right="26"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（1）实质响应的合格供应商不足三家，询价失败的；</w:t>
      </w:r>
    </w:p>
    <w:p w14:paraId="459DD306">
      <w:pPr>
        <w:kinsoku/>
        <w:wordWrap/>
        <w:overflowPunct/>
        <w:topLinePunct w:val="0"/>
        <w:autoSpaceDE/>
        <w:autoSpaceDN/>
        <w:bidi w:val="0"/>
        <w:adjustRightInd/>
        <w:snapToGrid/>
        <w:spacing w:line="600" w:lineRule="exact"/>
        <w:ind w:right="26"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（2）询价小组否决所有响应的；或者询价小组对一部分响应作否决处理后，其他有效响应不足三家，使询价明显缺乏竞争力，询价小组决定否决全部响应的;</w:t>
      </w:r>
    </w:p>
    <w:p w14:paraId="4DA450DF">
      <w:pPr>
        <w:kinsoku/>
        <w:wordWrap/>
        <w:overflowPunct/>
        <w:topLinePunct w:val="0"/>
        <w:autoSpaceDE/>
        <w:autoSpaceDN/>
        <w:bidi w:val="0"/>
        <w:adjustRightInd/>
        <w:snapToGrid/>
        <w:spacing w:line="600" w:lineRule="exact"/>
        <w:ind w:right="26"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（3）出现影响采购公正的违法、违规行为的；</w:t>
      </w:r>
    </w:p>
    <w:p w14:paraId="43B1578F">
      <w:pPr>
        <w:kinsoku/>
        <w:wordWrap/>
        <w:overflowPunct/>
        <w:topLinePunct w:val="0"/>
        <w:autoSpaceDE/>
        <w:autoSpaceDN/>
        <w:bidi w:val="0"/>
        <w:adjustRightInd/>
        <w:snapToGrid/>
        <w:spacing w:line="600" w:lineRule="exact"/>
        <w:ind w:right="26"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（4）因重大变故，采购任务取消或重大变更的；</w:t>
      </w:r>
    </w:p>
    <w:p w14:paraId="1C7AEA72">
      <w:pPr>
        <w:kinsoku/>
        <w:wordWrap/>
        <w:overflowPunct/>
        <w:topLinePunct w:val="0"/>
        <w:autoSpaceDE/>
        <w:autoSpaceDN/>
        <w:bidi w:val="0"/>
        <w:adjustRightInd/>
        <w:snapToGrid/>
        <w:spacing w:line="600" w:lineRule="exact"/>
        <w:ind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（5）询价文件存在不合理条款，询价程序不符合规定等原因，被主管部门或者监督部门撤销的。</w:t>
      </w:r>
    </w:p>
    <w:p w14:paraId="324B418F">
      <w:pPr>
        <w:kinsoku/>
        <w:wordWrap/>
        <w:overflowPunct/>
        <w:topLinePunct w:val="0"/>
        <w:autoSpaceDE/>
        <w:autoSpaceDN/>
        <w:bidi w:val="0"/>
        <w:adjustRightInd/>
        <w:snapToGrid/>
        <w:spacing w:line="600" w:lineRule="exact"/>
        <w:ind w:firstLine="480"/>
        <w:textAlignment w:val="auto"/>
        <w:rPr>
          <w:rFonts w:hint="eastAsia" w:ascii="仿宋_GB2312" w:hAnsi="仿宋_GB2312" w:eastAsia="仿宋_GB2312" w:cs="仿宋_GB2312"/>
          <w:b/>
          <w:sz w:val="24"/>
        </w:rPr>
      </w:pPr>
      <w:r>
        <w:rPr>
          <w:rFonts w:hint="eastAsia" w:ascii="仿宋_GB2312" w:hAnsi="仿宋_GB2312" w:eastAsia="仿宋_GB2312" w:cs="仿宋_GB2312"/>
          <w:b/>
          <w:sz w:val="24"/>
        </w:rPr>
        <w:t>★2. 询价小组根据符合采购项目需求、质量、服务均满足询价文件要求且报价最低（优）的原则确定成交供应商候选人排序。</w:t>
      </w:r>
    </w:p>
    <w:p w14:paraId="56CBEBF2">
      <w:pPr>
        <w:kinsoku/>
        <w:wordWrap/>
        <w:overflowPunct/>
        <w:topLinePunct w:val="0"/>
        <w:autoSpaceDE/>
        <w:autoSpaceDN/>
        <w:bidi w:val="0"/>
        <w:adjustRightInd/>
        <w:snapToGrid/>
        <w:spacing w:line="600" w:lineRule="exact"/>
        <w:ind w:firstLine="420"/>
        <w:textAlignment w:val="auto"/>
        <w:rPr>
          <w:rFonts w:hint="eastAsia" w:ascii="仿宋_GB2312" w:hAnsi="仿宋_GB2312" w:eastAsia="仿宋_GB2312" w:cs="仿宋_GB2312"/>
        </w:rPr>
        <w:sectPr>
          <w:pgSz w:w="11907" w:h="16840" w:orient="landscape"/>
          <w:pgMar w:top="1418" w:right="1247" w:bottom="1247" w:left="1418" w:header="851" w:footer="992" w:gutter="0"/>
          <w:pgNumType w:start="1"/>
          <w:cols w:space="720" w:num="1"/>
        </w:sectPr>
      </w:pPr>
    </w:p>
    <w:p w14:paraId="3F7555A4">
      <w:pPr>
        <w:pStyle w:val="3"/>
        <w:kinsoku/>
        <w:wordWrap/>
        <w:overflowPunct/>
        <w:topLinePunct w:val="0"/>
        <w:autoSpaceDE/>
        <w:autoSpaceDN/>
        <w:bidi w:val="0"/>
        <w:adjustRightInd/>
        <w:snapToGrid/>
        <w:spacing w:before="0" w:line="600" w:lineRule="exact"/>
        <w:jc w:val="center"/>
        <w:textAlignment w:val="auto"/>
        <w:rPr>
          <w:rFonts w:hint="eastAsia" w:ascii="仿宋_GB2312" w:hAnsi="仿宋_GB2312" w:eastAsia="仿宋_GB2312" w:cs="仿宋_GB2312"/>
        </w:rPr>
      </w:pPr>
      <w:r>
        <w:rPr>
          <w:rFonts w:hint="eastAsia" w:ascii="仿宋_GB2312" w:hAnsi="仿宋_GB2312" w:eastAsia="仿宋_GB2312" w:cs="仿宋_GB2312"/>
        </w:rPr>
        <w:t>第三章 响应文件格式</w:t>
      </w:r>
    </w:p>
    <w:p w14:paraId="4D8D4306">
      <w:pPr>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44"/>
          <w:szCs w:val="44"/>
        </w:rPr>
      </w:pPr>
    </w:p>
    <w:p w14:paraId="3CEA2C73">
      <w:pPr>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44"/>
          <w:szCs w:val="44"/>
        </w:rPr>
      </w:pPr>
    </w:p>
    <w:p w14:paraId="1D96E0A1">
      <w:pPr>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44"/>
          <w:szCs w:val="44"/>
        </w:rPr>
      </w:pPr>
    </w:p>
    <w:p w14:paraId="353DF778">
      <w:pPr>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44"/>
          <w:szCs w:val="44"/>
        </w:rPr>
      </w:pPr>
    </w:p>
    <w:p w14:paraId="76E71DE4">
      <w:pPr>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b/>
          <w:sz w:val="48"/>
          <w:szCs w:val="48"/>
        </w:rPr>
      </w:pPr>
      <w:r>
        <w:rPr>
          <w:rFonts w:hint="eastAsia" w:ascii="仿宋_GB2312" w:hAnsi="仿宋_GB2312" w:eastAsia="仿宋_GB2312" w:cs="仿宋_GB2312"/>
          <w:b/>
          <w:sz w:val="48"/>
          <w:szCs w:val="48"/>
        </w:rPr>
        <w:t>报 价 文 件</w:t>
      </w:r>
    </w:p>
    <w:p w14:paraId="196991F3">
      <w:pPr>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28"/>
          <w:szCs w:val="28"/>
        </w:rPr>
      </w:pPr>
    </w:p>
    <w:p w14:paraId="1DD7EF5D">
      <w:pPr>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28"/>
          <w:szCs w:val="28"/>
        </w:rPr>
      </w:pPr>
    </w:p>
    <w:p w14:paraId="365893FB">
      <w:pPr>
        <w:kinsoku/>
        <w:wordWrap/>
        <w:overflowPunct/>
        <w:topLinePunct w:val="0"/>
        <w:autoSpaceDE/>
        <w:autoSpaceDN/>
        <w:bidi w:val="0"/>
        <w:adjustRightInd/>
        <w:snapToGrid/>
        <w:spacing w:line="600" w:lineRule="exact"/>
        <w:ind w:firstLine="27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采购项目编号： </w:t>
      </w:r>
    </w:p>
    <w:p w14:paraId="25E039A9">
      <w:pPr>
        <w:tabs>
          <w:tab w:val="left" w:pos="3240"/>
        </w:tabs>
        <w:kinsoku/>
        <w:wordWrap/>
        <w:overflowPunct/>
        <w:topLinePunct w:val="0"/>
        <w:autoSpaceDE/>
        <w:autoSpaceDN/>
        <w:bidi w:val="0"/>
        <w:adjustRightInd/>
        <w:snapToGrid/>
        <w:spacing w:line="600" w:lineRule="exact"/>
        <w:ind w:firstLine="27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采购项目名称： </w:t>
      </w:r>
    </w:p>
    <w:p w14:paraId="16D25ACC">
      <w:pPr>
        <w:kinsoku/>
        <w:wordWrap/>
        <w:overflowPunct/>
        <w:topLinePunct w:val="0"/>
        <w:autoSpaceDE/>
        <w:autoSpaceDN/>
        <w:bidi w:val="0"/>
        <w:adjustRightInd/>
        <w:snapToGrid/>
        <w:spacing w:line="600" w:lineRule="exact"/>
        <w:ind w:firstLine="2700"/>
        <w:textAlignment w:val="auto"/>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询价内容： </w:t>
      </w:r>
    </w:p>
    <w:p w14:paraId="081E7208">
      <w:pPr>
        <w:tabs>
          <w:tab w:val="left" w:pos="2625"/>
        </w:tabs>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28"/>
          <w:szCs w:val="28"/>
        </w:rPr>
      </w:pPr>
    </w:p>
    <w:p w14:paraId="671D06E1">
      <w:pPr>
        <w:tabs>
          <w:tab w:val="left" w:pos="2625"/>
        </w:tabs>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28"/>
          <w:szCs w:val="28"/>
        </w:rPr>
      </w:pPr>
    </w:p>
    <w:p w14:paraId="3330091D">
      <w:pPr>
        <w:tabs>
          <w:tab w:val="left" w:pos="2625"/>
        </w:tabs>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28"/>
          <w:szCs w:val="28"/>
        </w:rPr>
      </w:pPr>
    </w:p>
    <w:p w14:paraId="391C5AD2">
      <w:pPr>
        <w:tabs>
          <w:tab w:val="left" w:pos="2625"/>
        </w:tabs>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28"/>
          <w:szCs w:val="28"/>
        </w:rPr>
      </w:pPr>
    </w:p>
    <w:p w14:paraId="02245082">
      <w:pPr>
        <w:tabs>
          <w:tab w:val="left" w:pos="2625"/>
        </w:tabs>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28"/>
          <w:szCs w:val="28"/>
        </w:rPr>
      </w:pPr>
    </w:p>
    <w:p w14:paraId="17D7451C">
      <w:pPr>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（供货商名称）</w:t>
      </w:r>
    </w:p>
    <w:p w14:paraId="47CC1A73">
      <w:pPr>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w:t>
      </w:r>
    </w:p>
    <w:p w14:paraId="022F71FF">
      <w:pPr>
        <w:pStyle w:val="4"/>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Cs w:val="0"/>
        </w:rPr>
        <w:sectPr>
          <w:pgSz w:w="11907" w:h="16840" w:orient="landscape"/>
          <w:pgMar w:top="1418" w:right="1247" w:bottom="1247" w:left="1418" w:header="851" w:footer="992" w:gutter="0"/>
          <w:pgNumType w:start="1"/>
          <w:cols w:space="720" w:num="1"/>
        </w:sectPr>
      </w:pPr>
    </w:p>
    <w:p w14:paraId="5790F3DB">
      <w:pPr>
        <w:pStyle w:val="4"/>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rPr>
      </w:pPr>
      <w:r>
        <w:rPr>
          <w:rFonts w:hint="eastAsia" w:ascii="仿宋_GB2312" w:hAnsi="仿宋_GB2312" w:eastAsia="仿宋_GB2312" w:cs="仿宋_GB2312"/>
          <w:bCs w:val="0"/>
        </w:rPr>
        <w:t>附件</w:t>
      </w:r>
      <w:bookmarkStart w:id="14" w:name="_Toc238276242"/>
      <w:bookmarkStart w:id="15" w:name="_Toc265109445"/>
      <w:bookmarkStart w:id="16" w:name="_Toc327371177"/>
      <w:bookmarkStart w:id="17" w:name="_Toc236473298"/>
      <w:bookmarkStart w:id="18" w:name="_Toc294609003"/>
      <w:r>
        <w:rPr>
          <w:rFonts w:hint="eastAsia" w:ascii="仿宋_GB2312" w:hAnsi="仿宋_GB2312" w:eastAsia="仿宋_GB2312" w:cs="仿宋_GB2312"/>
          <w:bCs w:val="0"/>
        </w:rPr>
        <w:t>一：</w:t>
      </w:r>
      <w:r>
        <w:rPr>
          <w:rFonts w:hint="eastAsia" w:ascii="仿宋_GB2312" w:hAnsi="仿宋_GB2312" w:eastAsia="仿宋_GB2312" w:cs="仿宋_GB2312"/>
        </w:rPr>
        <w:t xml:space="preserve"> </w:t>
      </w:r>
    </w:p>
    <w:p w14:paraId="1697147E">
      <w:pPr>
        <w:kinsoku/>
        <w:wordWrap/>
        <w:overflowPunct/>
        <w:topLinePunct w:val="0"/>
        <w:autoSpaceDE/>
        <w:autoSpaceDN/>
        <w:bidi w:val="0"/>
        <w:adjustRightInd/>
        <w:snapToGrid/>
        <w:spacing w:after="240" w:line="600" w:lineRule="exact"/>
        <w:jc w:val="center"/>
        <w:textAlignment w:val="auto"/>
        <w:rPr>
          <w:rFonts w:hint="eastAsia" w:ascii="仿宋_GB2312" w:hAnsi="仿宋_GB2312" w:eastAsia="仿宋_GB2312" w:cs="仿宋_GB2312"/>
          <w:sz w:val="24"/>
          <w:u w:val="single"/>
        </w:rPr>
      </w:pPr>
      <w:r>
        <w:rPr>
          <w:rFonts w:hint="eastAsia" w:ascii="仿宋_GB2312" w:hAnsi="仿宋_GB2312" w:eastAsia="仿宋_GB2312" w:cs="仿宋_GB2312"/>
          <w:b/>
          <w:bCs/>
          <w:sz w:val="40"/>
        </w:rPr>
        <w:t>响</w:t>
      </w:r>
      <w:bookmarkEnd w:id="14"/>
      <w:bookmarkEnd w:id="15"/>
      <w:bookmarkEnd w:id="16"/>
      <w:bookmarkEnd w:id="17"/>
      <w:bookmarkEnd w:id="18"/>
      <w:r>
        <w:rPr>
          <w:rFonts w:hint="eastAsia" w:ascii="仿宋_GB2312" w:hAnsi="仿宋_GB2312" w:eastAsia="仿宋_GB2312" w:cs="仿宋_GB2312"/>
          <w:b/>
          <w:bCs/>
          <w:sz w:val="40"/>
        </w:rPr>
        <w:t>应函</w:t>
      </w:r>
    </w:p>
    <w:p w14:paraId="18C22598">
      <w:p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24"/>
        </w:rPr>
      </w:pPr>
      <w:r>
        <w:rPr>
          <w:rFonts w:hint="eastAsia" w:ascii="仿宋_GB2312" w:hAnsi="仿宋_GB2312" w:eastAsia="仿宋_GB2312" w:cs="仿宋_GB2312"/>
          <w:sz w:val="24"/>
          <w:u w:val="single"/>
        </w:rPr>
        <w:t>兰州职业技术学院</w:t>
      </w:r>
      <w:r>
        <w:rPr>
          <w:rFonts w:hint="eastAsia" w:ascii="仿宋_GB2312" w:hAnsi="仿宋_GB2312" w:eastAsia="仿宋_GB2312" w:cs="仿宋_GB2312"/>
          <w:sz w:val="24"/>
        </w:rPr>
        <w:t>：</w:t>
      </w:r>
    </w:p>
    <w:p w14:paraId="648398D5">
      <w:pPr>
        <w:kinsoku/>
        <w:wordWrap/>
        <w:overflowPunct/>
        <w:topLinePunct w:val="0"/>
        <w:autoSpaceDE/>
        <w:autoSpaceDN/>
        <w:bidi w:val="0"/>
        <w:adjustRightInd/>
        <w:snapToGrid/>
        <w:spacing w:line="600" w:lineRule="exact"/>
        <w:ind w:right="26"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依据贵方</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(采购项目名称/采购项目编号)项目采购货物及服务的询价邀请，我方授权代表</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（姓名、职务）经正式授权并代表供应商</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（供应商名称、地址）提交下述文件正本一份，副本</w:t>
      </w:r>
      <w:r>
        <w:rPr>
          <w:rFonts w:hint="eastAsia" w:ascii="仿宋_GB2312" w:hAnsi="仿宋_GB2312" w:eastAsia="仿宋_GB2312" w:cs="仿宋_GB2312"/>
          <w:sz w:val="24"/>
          <w:u w:val="single"/>
        </w:rPr>
        <w:t xml:space="preserve"> 一 </w:t>
      </w:r>
      <w:r>
        <w:rPr>
          <w:rFonts w:hint="eastAsia" w:ascii="仿宋_GB2312" w:hAnsi="仿宋_GB2312" w:eastAsia="仿宋_GB2312" w:cs="仿宋_GB2312"/>
          <w:sz w:val="24"/>
        </w:rPr>
        <w:t>份。</w:t>
      </w:r>
    </w:p>
    <w:p w14:paraId="1AAB1FC6">
      <w:pPr>
        <w:kinsoku/>
        <w:wordWrap/>
        <w:overflowPunct/>
        <w:topLinePunct w:val="0"/>
        <w:autoSpaceDE/>
        <w:autoSpaceDN/>
        <w:bidi w:val="0"/>
        <w:adjustRightInd/>
        <w:snapToGrid/>
        <w:spacing w:line="600" w:lineRule="exact"/>
        <w:ind w:right="246"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 报价一览表；</w:t>
      </w:r>
    </w:p>
    <w:p w14:paraId="63F2B771">
      <w:pPr>
        <w:kinsoku/>
        <w:wordWrap/>
        <w:overflowPunct/>
        <w:topLinePunct w:val="0"/>
        <w:autoSpaceDE/>
        <w:autoSpaceDN/>
        <w:bidi w:val="0"/>
        <w:adjustRightInd/>
        <w:snapToGrid/>
        <w:spacing w:line="600" w:lineRule="exact"/>
        <w:ind w:right="246"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2. 分项报价表；</w:t>
      </w:r>
    </w:p>
    <w:p w14:paraId="24AF75A3">
      <w:pPr>
        <w:kinsoku/>
        <w:wordWrap/>
        <w:overflowPunct/>
        <w:topLinePunct w:val="0"/>
        <w:autoSpaceDE/>
        <w:autoSpaceDN/>
        <w:bidi w:val="0"/>
        <w:adjustRightInd/>
        <w:snapToGrid/>
        <w:spacing w:line="600" w:lineRule="exact"/>
        <w:ind w:right="246"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3. 服务清单；</w:t>
      </w:r>
    </w:p>
    <w:p w14:paraId="3AD76F06">
      <w:pPr>
        <w:kinsoku/>
        <w:wordWrap/>
        <w:overflowPunct/>
        <w:topLinePunct w:val="0"/>
        <w:autoSpaceDE/>
        <w:autoSpaceDN/>
        <w:bidi w:val="0"/>
        <w:adjustRightInd/>
        <w:snapToGrid/>
        <w:spacing w:line="600" w:lineRule="exact"/>
        <w:ind w:right="246"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4. 按采购文件及附件要求提供的有关文件；</w:t>
      </w:r>
    </w:p>
    <w:p w14:paraId="02B31073">
      <w:pPr>
        <w:kinsoku/>
        <w:wordWrap/>
        <w:overflowPunct/>
        <w:topLinePunct w:val="0"/>
        <w:autoSpaceDE/>
        <w:autoSpaceDN/>
        <w:bidi w:val="0"/>
        <w:adjustRightInd/>
        <w:snapToGrid/>
        <w:spacing w:line="600" w:lineRule="exact"/>
        <w:ind w:right="246"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5. 资格证明文件；</w:t>
      </w:r>
    </w:p>
    <w:p w14:paraId="721DA406">
      <w:pPr>
        <w:kinsoku/>
        <w:wordWrap/>
        <w:overflowPunct/>
        <w:topLinePunct w:val="0"/>
        <w:autoSpaceDE/>
        <w:autoSpaceDN/>
        <w:bidi w:val="0"/>
        <w:adjustRightInd/>
        <w:snapToGrid/>
        <w:spacing w:line="600" w:lineRule="exact"/>
        <w:ind w:right="26"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在此，我方宣布同意如下：</w:t>
      </w:r>
    </w:p>
    <w:p w14:paraId="6CBA03B8">
      <w:pPr>
        <w:kinsoku/>
        <w:wordWrap/>
        <w:overflowPunct/>
        <w:topLinePunct w:val="0"/>
        <w:autoSpaceDE/>
        <w:autoSpaceDN/>
        <w:bidi w:val="0"/>
        <w:adjustRightInd/>
        <w:snapToGrid/>
        <w:spacing w:line="600" w:lineRule="exact"/>
        <w:ind w:right="26" w:firstLine="480"/>
        <w:textAlignment w:val="auto"/>
        <w:rPr>
          <w:rFonts w:hint="eastAsia" w:ascii="仿宋_GB2312" w:hAnsi="仿宋_GB2312" w:eastAsia="仿宋_GB2312" w:cs="仿宋_GB2312"/>
          <w:sz w:val="24"/>
          <w:u w:val="single"/>
        </w:rPr>
      </w:pPr>
      <w:r>
        <w:rPr>
          <w:rFonts w:hint="eastAsia" w:ascii="仿宋_GB2312" w:hAnsi="仿宋_GB2312" w:eastAsia="仿宋_GB2312" w:cs="仿宋_GB2312"/>
          <w:sz w:val="24"/>
        </w:rPr>
        <w:t>1. 所附《报价一览表》中规定的应提交和交付的</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货物报价总价为</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（注明币种，金额大小写）。</w:t>
      </w:r>
    </w:p>
    <w:p w14:paraId="759ADB92">
      <w:pPr>
        <w:kinsoku/>
        <w:wordWrap/>
        <w:overflowPunct/>
        <w:topLinePunct w:val="0"/>
        <w:autoSpaceDE/>
        <w:autoSpaceDN/>
        <w:bidi w:val="0"/>
        <w:adjustRightInd/>
        <w:snapToGrid/>
        <w:spacing w:line="600" w:lineRule="exact"/>
        <w:ind w:right="26"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2. 将按采购文件的约定履行合同责任和义务。</w:t>
      </w:r>
    </w:p>
    <w:p w14:paraId="735E2CE9">
      <w:pPr>
        <w:kinsoku/>
        <w:wordWrap/>
        <w:overflowPunct/>
        <w:topLinePunct w:val="0"/>
        <w:autoSpaceDE/>
        <w:autoSpaceDN/>
        <w:bidi w:val="0"/>
        <w:adjustRightInd/>
        <w:snapToGrid/>
        <w:spacing w:line="600" w:lineRule="exact"/>
        <w:ind w:right="26"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3. 已详细审查全部采购文件，包括</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（修正或补充文件），对此无异议。</w:t>
      </w:r>
    </w:p>
    <w:p w14:paraId="62A5134C">
      <w:pPr>
        <w:kinsoku/>
        <w:wordWrap/>
        <w:overflowPunct/>
        <w:topLinePunct w:val="0"/>
        <w:autoSpaceDE/>
        <w:autoSpaceDN/>
        <w:bidi w:val="0"/>
        <w:adjustRightInd/>
        <w:snapToGrid/>
        <w:spacing w:line="600" w:lineRule="exact"/>
        <w:ind w:right="26"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4. 本响应文件有效期为自报价之日起</w:t>
      </w:r>
      <w:r>
        <w:rPr>
          <w:rFonts w:hint="eastAsia" w:ascii="仿宋_GB2312" w:hAnsi="仿宋_GB2312" w:eastAsia="仿宋_GB2312" w:cs="仿宋_GB2312"/>
          <w:sz w:val="24"/>
          <w:u w:val="single"/>
        </w:rPr>
        <w:t xml:space="preserve"> 90  </w:t>
      </w:r>
      <w:r>
        <w:rPr>
          <w:rFonts w:hint="eastAsia" w:ascii="仿宋_GB2312" w:hAnsi="仿宋_GB2312" w:eastAsia="仿宋_GB2312" w:cs="仿宋_GB2312"/>
          <w:sz w:val="24"/>
        </w:rPr>
        <w:t>个日历日；</w:t>
      </w:r>
    </w:p>
    <w:p w14:paraId="30C44EDA">
      <w:pPr>
        <w:kinsoku/>
        <w:wordWrap/>
        <w:overflowPunct/>
        <w:topLinePunct w:val="0"/>
        <w:autoSpaceDE/>
        <w:autoSpaceDN/>
        <w:bidi w:val="0"/>
        <w:adjustRightInd/>
        <w:snapToGrid/>
        <w:spacing w:line="600" w:lineRule="exact"/>
        <w:ind w:right="26"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5. 同意提供按照贵方可能要求的与其报价有关的一切数据或资料。</w:t>
      </w:r>
    </w:p>
    <w:p w14:paraId="7384EAE4">
      <w:pPr>
        <w:kinsoku/>
        <w:wordWrap/>
        <w:overflowPunct/>
        <w:topLinePunct w:val="0"/>
        <w:autoSpaceDE/>
        <w:autoSpaceDN/>
        <w:bidi w:val="0"/>
        <w:adjustRightInd/>
        <w:snapToGrid/>
        <w:spacing w:line="600" w:lineRule="exact"/>
        <w:ind w:right="26"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6. 与本响应有关的一切正式往来信函请寄：</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w:t>
      </w:r>
    </w:p>
    <w:p w14:paraId="4F9EC5AB">
      <w:pPr>
        <w:kinsoku/>
        <w:wordWrap/>
        <w:overflowPunct/>
        <w:topLinePunct w:val="0"/>
        <w:autoSpaceDE/>
        <w:autoSpaceDN/>
        <w:bidi w:val="0"/>
        <w:adjustRightInd/>
        <w:snapToGrid/>
        <w:spacing w:line="600" w:lineRule="exact"/>
        <w:ind w:left="897" w:right="246" w:firstLine="2"/>
        <w:textAlignment w:val="auto"/>
        <w:rPr>
          <w:rFonts w:hint="eastAsia" w:ascii="仿宋_GB2312" w:hAnsi="仿宋_GB2312" w:eastAsia="仿宋_GB2312" w:cs="仿宋_GB2312"/>
          <w:sz w:val="24"/>
          <w:u w:val="single"/>
        </w:rPr>
      </w:pPr>
      <w:r>
        <w:rPr>
          <w:rFonts w:hint="eastAsia" w:ascii="仿宋_GB2312" w:hAnsi="仿宋_GB2312" w:eastAsia="仿宋_GB2312" w:cs="仿宋_GB2312"/>
          <w:sz w:val="24"/>
        </w:rPr>
        <w:t>供 应 商：</w:t>
      </w:r>
      <w:r>
        <w:rPr>
          <w:rFonts w:hint="eastAsia" w:ascii="仿宋_GB2312" w:hAnsi="仿宋_GB2312" w:eastAsia="仿宋_GB2312" w:cs="仿宋_GB2312"/>
          <w:sz w:val="24"/>
          <w:u w:val="single"/>
        </w:rPr>
        <w:t xml:space="preserve">                               </w:t>
      </w:r>
    </w:p>
    <w:p w14:paraId="4510D688">
      <w:pPr>
        <w:kinsoku/>
        <w:wordWrap/>
        <w:overflowPunct/>
        <w:topLinePunct w:val="0"/>
        <w:autoSpaceDE/>
        <w:autoSpaceDN/>
        <w:bidi w:val="0"/>
        <w:adjustRightInd/>
        <w:snapToGrid/>
        <w:spacing w:line="600" w:lineRule="exact"/>
        <w:ind w:left="897" w:right="246" w:firstLine="2"/>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地    址：</w:t>
      </w:r>
      <w:r>
        <w:rPr>
          <w:rFonts w:hint="eastAsia" w:ascii="仿宋_GB2312" w:hAnsi="仿宋_GB2312" w:eastAsia="仿宋_GB2312" w:cs="仿宋_GB2312"/>
          <w:sz w:val="24"/>
          <w:u w:val="single"/>
        </w:rPr>
        <w:t xml:space="preserve">                               </w:t>
      </w:r>
    </w:p>
    <w:p w14:paraId="7733CDCF">
      <w:pPr>
        <w:kinsoku/>
        <w:wordWrap/>
        <w:overflowPunct/>
        <w:topLinePunct w:val="0"/>
        <w:autoSpaceDE/>
        <w:autoSpaceDN/>
        <w:bidi w:val="0"/>
        <w:adjustRightInd/>
        <w:snapToGrid/>
        <w:spacing w:line="600" w:lineRule="exact"/>
        <w:ind w:left="897" w:right="246" w:firstLine="2"/>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传    真：</w:t>
      </w:r>
      <w:r>
        <w:rPr>
          <w:rFonts w:hint="eastAsia" w:ascii="仿宋_GB2312" w:hAnsi="仿宋_GB2312" w:eastAsia="仿宋_GB2312" w:cs="仿宋_GB2312"/>
          <w:sz w:val="24"/>
          <w:u w:val="single"/>
        </w:rPr>
        <w:t xml:space="preserve">                               </w:t>
      </w:r>
    </w:p>
    <w:p w14:paraId="05CC308E">
      <w:pPr>
        <w:kinsoku/>
        <w:wordWrap/>
        <w:overflowPunct/>
        <w:topLinePunct w:val="0"/>
        <w:autoSpaceDE/>
        <w:autoSpaceDN/>
        <w:bidi w:val="0"/>
        <w:adjustRightInd/>
        <w:snapToGrid/>
        <w:spacing w:line="600" w:lineRule="exact"/>
        <w:ind w:left="897" w:right="33" w:firstLine="2"/>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电    话：</w:t>
      </w:r>
      <w:r>
        <w:rPr>
          <w:rFonts w:hint="eastAsia" w:ascii="仿宋_GB2312" w:hAnsi="仿宋_GB2312" w:eastAsia="仿宋_GB2312" w:cs="仿宋_GB2312"/>
          <w:sz w:val="24"/>
          <w:u w:val="single"/>
        </w:rPr>
        <w:t xml:space="preserve">                               </w:t>
      </w:r>
    </w:p>
    <w:p w14:paraId="2607F42E">
      <w:pPr>
        <w:kinsoku/>
        <w:wordWrap/>
        <w:overflowPunct/>
        <w:topLinePunct w:val="0"/>
        <w:autoSpaceDE/>
        <w:autoSpaceDN/>
        <w:bidi w:val="0"/>
        <w:adjustRightInd/>
        <w:snapToGrid/>
        <w:spacing w:line="600" w:lineRule="exact"/>
        <w:ind w:left="897" w:right="246" w:firstLine="2"/>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电子函件：</w:t>
      </w:r>
      <w:r>
        <w:rPr>
          <w:rFonts w:hint="eastAsia" w:ascii="仿宋_GB2312" w:hAnsi="仿宋_GB2312" w:eastAsia="仿宋_GB2312" w:cs="仿宋_GB2312"/>
          <w:sz w:val="24"/>
          <w:u w:val="single"/>
        </w:rPr>
        <w:t xml:space="preserve">                               </w:t>
      </w:r>
    </w:p>
    <w:p w14:paraId="39CD7823">
      <w:pPr>
        <w:kinsoku/>
        <w:wordWrap/>
        <w:overflowPunct/>
        <w:topLinePunct w:val="0"/>
        <w:autoSpaceDE/>
        <w:autoSpaceDN/>
        <w:bidi w:val="0"/>
        <w:adjustRightInd/>
        <w:snapToGrid/>
        <w:spacing w:line="600" w:lineRule="exact"/>
        <w:ind w:left="897" w:firstLine="2"/>
        <w:textAlignment w:val="auto"/>
        <w:rPr>
          <w:rFonts w:hint="eastAsia" w:ascii="仿宋_GB2312" w:hAnsi="仿宋_GB2312" w:eastAsia="仿宋_GB2312" w:cs="仿宋_GB2312"/>
          <w:sz w:val="24"/>
          <w:u w:val="single"/>
        </w:rPr>
      </w:pPr>
      <w:r>
        <w:rPr>
          <w:rFonts w:hint="eastAsia" w:ascii="仿宋_GB2312" w:hAnsi="仿宋_GB2312" w:eastAsia="仿宋_GB2312" w:cs="仿宋_GB2312"/>
          <w:sz w:val="24"/>
        </w:rPr>
        <w:t>供应商法定代表人/授权代表签字：</w:t>
      </w:r>
      <w:r>
        <w:rPr>
          <w:rFonts w:hint="eastAsia" w:ascii="仿宋_GB2312" w:hAnsi="仿宋_GB2312" w:eastAsia="仿宋_GB2312" w:cs="仿宋_GB2312"/>
          <w:sz w:val="24"/>
          <w:u w:val="single"/>
        </w:rPr>
        <w:t xml:space="preserve">                 </w:t>
      </w:r>
    </w:p>
    <w:p w14:paraId="4C122825">
      <w:pPr>
        <w:kinsoku/>
        <w:wordWrap/>
        <w:overflowPunct/>
        <w:topLinePunct w:val="0"/>
        <w:autoSpaceDE/>
        <w:autoSpaceDN/>
        <w:bidi w:val="0"/>
        <w:adjustRightInd/>
        <w:snapToGrid/>
        <w:spacing w:line="600" w:lineRule="exact"/>
        <w:ind w:left="897" w:firstLine="2"/>
        <w:textAlignment w:val="auto"/>
        <w:rPr>
          <w:rFonts w:hint="eastAsia" w:ascii="仿宋_GB2312" w:hAnsi="仿宋_GB2312" w:eastAsia="仿宋_GB2312" w:cs="仿宋_GB2312"/>
          <w:sz w:val="24"/>
          <w:u w:val="single"/>
        </w:rPr>
      </w:pPr>
      <w:r>
        <w:rPr>
          <w:rFonts w:hint="eastAsia" w:ascii="仿宋_GB2312" w:hAnsi="仿宋_GB2312" w:eastAsia="仿宋_GB2312" w:cs="仿宋_GB2312"/>
          <w:sz w:val="24"/>
        </w:rPr>
        <w:t xml:space="preserve">供应商名称(公章)： </w:t>
      </w:r>
      <w:r>
        <w:rPr>
          <w:rFonts w:hint="eastAsia" w:ascii="仿宋_GB2312" w:hAnsi="仿宋_GB2312" w:eastAsia="仿宋_GB2312" w:cs="仿宋_GB2312"/>
          <w:sz w:val="24"/>
          <w:u w:val="single"/>
        </w:rPr>
        <w:t xml:space="preserve">                      </w:t>
      </w:r>
    </w:p>
    <w:p w14:paraId="2CF4870B">
      <w:pPr>
        <w:kinsoku/>
        <w:wordWrap/>
        <w:overflowPunct/>
        <w:topLinePunct w:val="0"/>
        <w:autoSpaceDE/>
        <w:autoSpaceDN/>
        <w:bidi w:val="0"/>
        <w:adjustRightInd/>
        <w:snapToGrid/>
        <w:spacing w:line="600" w:lineRule="exact"/>
        <w:ind w:left="897" w:firstLine="2"/>
        <w:textAlignment w:val="auto"/>
        <w:rPr>
          <w:rFonts w:hint="eastAsia" w:ascii="仿宋_GB2312" w:hAnsi="仿宋_GB2312" w:eastAsia="仿宋_GB2312" w:cs="仿宋_GB2312"/>
          <w:sz w:val="24"/>
          <w:u w:val="single"/>
        </w:rPr>
      </w:pPr>
      <w:r>
        <w:rPr>
          <w:rFonts w:hint="eastAsia" w:ascii="仿宋_GB2312" w:hAnsi="仿宋_GB2312" w:eastAsia="仿宋_GB2312" w:cs="仿宋_GB2312"/>
          <w:sz w:val="24"/>
        </w:rPr>
        <w:t>日    期：</w:t>
      </w:r>
      <w:r>
        <w:rPr>
          <w:rFonts w:hint="eastAsia" w:ascii="仿宋_GB2312" w:hAnsi="仿宋_GB2312" w:eastAsia="仿宋_GB2312" w:cs="仿宋_GB2312"/>
          <w:sz w:val="24"/>
          <w:u w:val="single"/>
        </w:rPr>
        <w:t xml:space="preserve">                               </w:t>
      </w:r>
    </w:p>
    <w:p w14:paraId="35B15586">
      <w:pPr>
        <w:kinsoku/>
        <w:wordWrap/>
        <w:overflowPunct/>
        <w:topLinePunct w:val="0"/>
        <w:autoSpaceDE/>
        <w:autoSpaceDN/>
        <w:bidi w:val="0"/>
        <w:adjustRightInd/>
        <w:snapToGrid/>
        <w:spacing w:line="600" w:lineRule="exact"/>
        <w:ind w:left="897" w:firstLine="2"/>
        <w:textAlignment w:val="auto"/>
        <w:rPr>
          <w:rFonts w:hint="eastAsia" w:ascii="仿宋_GB2312" w:hAnsi="仿宋_GB2312" w:eastAsia="仿宋_GB2312" w:cs="仿宋_GB2312"/>
          <w:sz w:val="24"/>
          <w:u w:val="single"/>
        </w:rPr>
      </w:pPr>
      <w:r>
        <w:rPr>
          <w:rFonts w:hint="eastAsia" w:ascii="仿宋_GB2312" w:hAnsi="仿宋_GB2312" w:eastAsia="仿宋_GB2312" w:cs="仿宋_GB2312"/>
          <w:sz w:val="24"/>
        </w:rPr>
        <w:t>开户银行：</w:t>
      </w:r>
      <w:r>
        <w:rPr>
          <w:rFonts w:hint="eastAsia" w:ascii="仿宋_GB2312" w:hAnsi="仿宋_GB2312" w:eastAsia="仿宋_GB2312" w:cs="仿宋_GB2312"/>
          <w:sz w:val="24"/>
          <w:u w:val="single"/>
        </w:rPr>
        <w:t xml:space="preserve">                               </w:t>
      </w:r>
    </w:p>
    <w:p w14:paraId="7EAEA584">
      <w:pPr>
        <w:kinsoku/>
        <w:wordWrap/>
        <w:overflowPunct/>
        <w:topLinePunct w:val="0"/>
        <w:autoSpaceDE/>
        <w:autoSpaceDN/>
        <w:bidi w:val="0"/>
        <w:adjustRightInd/>
        <w:snapToGrid/>
        <w:spacing w:line="600" w:lineRule="exact"/>
        <w:ind w:firstLine="900"/>
        <w:textAlignment w:val="auto"/>
        <w:rPr>
          <w:rFonts w:hint="eastAsia" w:ascii="仿宋_GB2312" w:hAnsi="仿宋_GB2312" w:eastAsia="仿宋_GB2312" w:cs="仿宋_GB2312"/>
          <w:sz w:val="24"/>
          <w:u w:val="single"/>
        </w:rPr>
      </w:pPr>
      <w:r>
        <w:rPr>
          <w:rFonts w:hint="eastAsia" w:ascii="仿宋_GB2312" w:hAnsi="仿宋_GB2312" w:eastAsia="仿宋_GB2312" w:cs="仿宋_GB2312"/>
          <w:sz w:val="24"/>
        </w:rPr>
        <w:t>帐号/行号：</w:t>
      </w:r>
      <w:r>
        <w:rPr>
          <w:rFonts w:hint="eastAsia" w:ascii="仿宋_GB2312" w:hAnsi="仿宋_GB2312" w:eastAsia="仿宋_GB2312" w:cs="仿宋_GB2312"/>
          <w:sz w:val="24"/>
          <w:u w:val="single"/>
        </w:rPr>
        <w:t xml:space="preserve">                              </w:t>
      </w:r>
    </w:p>
    <w:p w14:paraId="0AA7F8EA">
      <w:pPr>
        <w:pStyle w:val="4"/>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Cs w:val="0"/>
        </w:rPr>
        <w:sectPr>
          <w:pgSz w:w="11907" w:h="16840" w:orient="landscape"/>
          <w:pgMar w:top="1418" w:right="1247" w:bottom="1247" w:left="1418" w:header="851" w:footer="992" w:gutter="0"/>
          <w:pgNumType w:start="1"/>
          <w:cols w:space="720" w:num="1"/>
        </w:sectPr>
      </w:pPr>
    </w:p>
    <w:p w14:paraId="24743D9F">
      <w:pPr>
        <w:pStyle w:val="4"/>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Cs w:val="0"/>
        </w:rPr>
      </w:pPr>
      <w:r>
        <w:rPr>
          <w:rFonts w:hint="eastAsia" w:ascii="仿宋_GB2312" w:hAnsi="仿宋_GB2312" w:eastAsia="仿宋_GB2312" w:cs="仿宋_GB2312"/>
          <w:bCs w:val="0"/>
        </w:rPr>
        <w:t xml:space="preserve">附件二： </w:t>
      </w:r>
    </w:p>
    <w:p w14:paraId="645C86C6">
      <w:pPr>
        <w:kinsoku/>
        <w:wordWrap/>
        <w:overflowPunct/>
        <w:topLinePunct w:val="0"/>
        <w:autoSpaceDE/>
        <w:autoSpaceDN/>
        <w:bidi w:val="0"/>
        <w:adjustRightInd/>
        <w:snapToGrid/>
        <w:spacing w:after="240" w:line="60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报价一览表</w:t>
      </w:r>
    </w:p>
    <w:p w14:paraId="32116E87">
      <w:pPr>
        <w:kinsoku/>
        <w:wordWrap/>
        <w:overflowPunct/>
        <w:topLinePunct w:val="0"/>
        <w:autoSpaceDE/>
        <w:autoSpaceDN/>
        <w:bidi w:val="0"/>
        <w:adjustRightInd/>
        <w:snapToGrid/>
        <w:spacing w:line="600" w:lineRule="exact"/>
        <w:ind w:firstLine="36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项目编号：</w:t>
      </w:r>
    </w:p>
    <w:p w14:paraId="0F2550FB">
      <w:pPr>
        <w:kinsoku/>
        <w:wordWrap/>
        <w:overflowPunct/>
        <w:topLinePunct w:val="0"/>
        <w:autoSpaceDE/>
        <w:autoSpaceDN/>
        <w:bidi w:val="0"/>
        <w:adjustRightInd/>
        <w:snapToGrid/>
        <w:spacing w:line="600" w:lineRule="exact"/>
        <w:ind w:firstLine="36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项目名称：</w:t>
      </w:r>
    </w:p>
    <w:tbl>
      <w:tblPr>
        <w:tblStyle w:val="3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14:paraId="5F915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14:paraId="2FDFB6CE">
            <w:pPr>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采购人</w:t>
            </w:r>
          </w:p>
          <w:p w14:paraId="6BDF42DC">
            <w:pPr>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14:paraId="32730B39">
            <w:pPr>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24"/>
              </w:rPr>
            </w:pPr>
          </w:p>
        </w:tc>
      </w:tr>
      <w:tr w14:paraId="6B2D3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14:paraId="47804A0A">
            <w:pPr>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rPr>
              <w:t>总价</w:t>
            </w:r>
          </w:p>
          <w:p w14:paraId="028EA141">
            <w:pPr>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bCs/>
                <w:sz w:val="24"/>
              </w:rPr>
            </w:pPr>
            <w:r>
              <w:rPr>
                <w:rFonts w:hint="eastAsia" w:ascii="仿宋_GB2312" w:hAnsi="仿宋_GB2312" w:eastAsia="仿宋_GB2312" w:cs="仿宋_GB2312"/>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14:paraId="55357459">
            <w:pPr>
              <w:kinsoku/>
              <w:wordWrap/>
              <w:overflowPunct/>
              <w:topLinePunct w:val="0"/>
              <w:autoSpaceDE/>
              <w:autoSpaceDN/>
              <w:bidi w:val="0"/>
              <w:adjustRightInd/>
              <w:snapToGrid/>
              <w:spacing w:line="600" w:lineRule="exact"/>
              <w:ind w:left="102"/>
              <w:jc w:val="center"/>
              <w:textAlignment w:val="auto"/>
              <w:rPr>
                <w:rFonts w:hint="eastAsia" w:ascii="仿宋_GB2312" w:hAnsi="仿宋_GB2312" w:eastAsia="仿宋_GB2312" w:cs="仿宋_GB2312"/>
                <w:sz w:val="24"/>
              </w:rPr>
            </w:pPr>
          </w:p>
        </w:tc>
      </w:tr>
      <w:tr w14:paraId="52079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14:paraId="11D067FE">
            <w:pPr>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交付时间</w:t>
            </w:r>
          </w:p>
          <w:p w14:paraId="1C275BC4">
            <w:pPr>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bCs/>
                <w:sz w:val="24"/>
              </w:rPr>
            </w:pPr>
            <w:r>
              <w:rPr>
                <w:rFonts w:hint="eastAsia" w:ascii="仿宋_GB2312" w:hAnsi="仿宋_GB2312" w:eastAsia="仿宋_GB2312" w:cs="仿宋_GB2312"/>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14:paraId="7D28A27B">
            <w:pPr>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24"/>
              </w:rPr>
            </w:pPr>
          </w:p>
        </w:tc>
      </w:tr>
      <w:tr w14:paraId="621EF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14:paraId="4E628CBB">
            <w:pPr>
              <w:kinsoku/>
              <w:wordWrap/>
              <w:overflowPunct/>
              <w:topLinePunct w:val="0"/>
              <w:autoSpaceDE/>
              <w:autoSpaceDN/>
              <w:bidi w:val="0"/>
              <w:adjustRightInd/>
              <w:snapToGrid/>
              <w:spacing w:line="600" w:lineRule="exact"/>
              <w:ind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14:paraId="4444444C">
            <w:pPr>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24"/>
              </w:rPr>
            </w:pPr>
          </w:p>
        </w:tc>
      </w:tr>
      <w:tr w14:paraId="0EA9D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14:paraId="6DE7DDEB">
            <w:pPr>
              <w:kinsoku/>
              <w:wordWrap/>
              <w:overflowPunct/>
              <w:topLinePunct w:val="0"/>
              <w:autoSpaceDE/>
              <w:autoSpaceDN/>
              <w:bidi w:val="0"/>
              <w:adjustRightInd/>
              <w:snapToGrid/>
              <w:spacing w:line="600" w:lineRule="exact"/>
              <w:ind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14:paraId="7487BCA3">
            <w:pPr>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24"/>
              </w:rPr>
            </w:pPr>
          </w:p>
        </w:tc>
      </w:tr>
    </w:tbl>
    <w:p w14:paraId="1F423AC6">
      <w:pPr>
        <w:kinsoku/>
        <w:wordWrap/>
        <w:overflowPunct/>
        <w:topLinePunct w:val="0"/>
        <w:autoSpaceDE/>
        <w:autoSpaceDN/>
        <w:bidi w:val="0"/>
        <w:adjustRightInd/>
        <w:snapToGrid/>
        <w:spacing w:line="600" w:lineRule="exact"/>
        <w:ind w:firstLine="420"/>
        <w:textAlignment w:val="auto"/>
        <w:rPr>
          <w:rFonts w:hint="eastAsia" w:ascii="仿宋_GB2312" w:hAnsi="仿宋_GB2312" w:eastAsia="仿宋_GB2312" w:cs="仿宋_GB2312"/>
        </w:rPr>
      </w:pPr>
    </w:p>
    <w:p w14:paraId="6B79A224">
      <w:pPr>
        <w:kinsoku/>
        <w:wordWrap/>
        <w:overflowPunct/>
        <w:topLinePunct w:val="0"/>
        <w:autoSpaceDE/>
        <w:autoSpaceDN/>
        <w:bidi w:val="0"/>
        <w:adjustRightInd/>
        <w:snapToGrid/>
        <w:spacing w:line="600" w:lineRule="exact"/>
        <w:ind w:firstLine="420"/>
        <w:jc w:val="left"/>
        <w:textAlignment w:val="auto"/>
        <w:rPr>
          <w:rFonts w:hint="eastAsia" w:ascii="仿宋_GB2312" w:hAnsi="仿宋_GB2312" w:eastAsia="仿宋_GB2312" w:cs="仿宋_GB2312"/>
          <w:bCs/>
          <w:sz w:val="24"/>
        </w:rPr>
      </w:pPr>
    </w:p>
    <w:p w14:paraId="6F8ADE27">
      <w:pPr>
        <w:kinsoku/>
        <w:wordWrap/>
        <w:overflowPunct/>
        <w:topLinePunct w:val="0"/>
        <w:autoSpaceDE/>
        <w:autoSpaceDN/>
        <w:bidi w:val="0"/>
        <w:adjustRightInd/>
        <w:snapToGrid/>
        <w:spacing w:line="600" w:lineRule="exact"/>
        <w:ind w:firstLine="564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供应商（盖章）：</w:t>
      </w:r>
    </w:p>
    <w:p w14:paraId="0F3D72C5">
      <w:pPr>
        <w:kinsoku/>
        <w:wordWrap/>
        <w:overflowPunct/>
        <w:topLinePunct w:val="0"/>
        <w:autoSpaceDE/>
        <w:autoSpaceDN/>
        <w:bidi w:val="0"/>
        <w:adjustRightInd/>
        <w:snapToGrid/>
        <w:spacing w:line="600" w:lineRule="exact"/>
        <w:ind w:firstLine="564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法定代表人/授权代表（签字）：</w:t>
      </w:r>
    </w:p>
    <w:p w14:paraId="2AD4DED0">
      <w:pPr>
        <w:kinsoku/>
        <w:wordWrap/>
        <w:overflowPunct/>
        <w:topLinePunct w:val="0"/>
        <w:autoSpaceDE/>
        <w:autoSpaceDN/>
        <w:bidi w:val="0"/>
        <w:adjustRightInd/>
        <w:snapToGrid/>
        <w:spacing w:line="600" w:lineRule="exact"/>
        <w:ind w:firstLine="564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时    间：</w:t>
      </w:r>
    </w:p>
    <w:p w14:paraId="49D4E7A4">
      <w:pPr>
        <w:kinsoku/>
        <w:wordWrap/>
        <w:overflowPunct/>
        <w:topLinePunct w:val="0"/>
        <w:autoSpaceDE/>
        <w:autoSpaceDN/>
        <w:bidi w:val="0"/>
        <w:adjustRightInd/>
        <w:snapToGrid/>
        <w:spacing w:after="240" w:line="600" w:lineRule="exact"/>
        <w:textAlignment w:val="auto"/>
        <w:rPr>
          <w:rFonts w:hint="eastAsia" w:ascii="仿宋_GB2312" w:hAnsi="仿宋_GB2312" w:eastAsia="仿宋_GB2312" w:cs="仿宋_GB2312"/>
          <w:b/>
          <w:bCs/>
          <w:sz w:val="40"/>
        </w:rPr>
      </w:pPr>
    </w:p>
    <w:p w14:paraId="285FDEDF">
      <w:pPr>
        <w:kinsoku/>
        <w:wordWrap/>
        <w:overflowPunct/>
        <w:topLinePunct w:val="0"/>
        <w:autoSpaceDE/>
        <w:autoSpaceDN/>
        <w:bidi w:val="0"/>
        <w:adjustRightInd/>
        <w:snapToGrid/>
        <w:spacing w:after="240" w:line="600" w:lineRule="exact"/>
        <w:jc w:val="center"/>
        <w:textAlignment w:val="auto"/>
        <w:rPr>
          <w:rFonts w:hint="eastAsia" w:ascii="仿宋_GB2312" w:hAnsi="仿宋_GB2312" w:eastAsia="仿宋_GB2312" w:cs="仿宋_GB2312"/>
          <w:b/>
          <w:bCs/>
          <w:sz w:val="40"/>
        </w:rPr>
      </w:pPr>
    </w:p>
    <w:p w14:paraId="03BF85DA">
      <w:pPr>
        <w:pStyle w:val="4"/>
        <w:pageBreakBefore/>
        <w:kinsoku/>
        <w:wordWrap/>
        <w:overflowPunct/>
        <w:topLinePunct w:val="0"/>
        <w:autoSpaceDE/>
        <w:autoSpaceDN/>
        <w:bidi w:val="0"/>
        <w:adjustRightInd/>
        <w:snapToGrid/>
        <w:spacing w:line="600" w:lineRule="exact"/>
        <w:contextualSpacing/>
        <w:textAlignment w:val="auto"/>
        <w:rPr>
          <w:rFonts w:hint="eastAsia" w:ascii="仿宋_GB2312" w:hAnsi="仿宋_GB2312" w:eastAsia="仿宋_GB2312" w:cs="仿宋_GB2312"/>
          <w:b w:val="0"/>
          <w:bCs w:val="0"/>
        </w:rPr>
      </w:pPr>
      <w:r>
        <w:rPr>
          <w:rFonts w:hint="eastAsia" w:ascii="仿宋_GB2312" w:hAnsi="仿宋_GB2312" w:eastAsia="仿宋_GB2312" w:cs="仿宋_GB2312"/>
          <w:b w:val="0"/>
          <w:bCs w:val="0"/>
        </w:rPr>
        <w:t xml:space="preserve">附件三 </w:t>
      </w:r>
      <w:r>
        <w:rPr>
          <w:rFonts w:hint="eastAsia" w:ascii="仿宋_GB2312" w:hAnsi="仿宋_GB2312" w:eastAsia="仿宋_GB2312" w:cs="仿宋_GB2312"/>
          <w:b w:val="0"/>
          <w:bCs w:val="0"/>
          <w:sz w:val="21"/>
          <w:szCs w:val="21"/>
        </w:rPr>
        <w:t>（投标人可根据具体内容调整）</w:t>
      </w:r>
    </w:p>
    <w:p w14:paraId="4E9AF8C9">
      <w:pPr>
        <w:pStyle w:val="13"/>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分项报价表</w:t>
      </w:r>
    </w:p>
    <w:p w14:paraId="700A3C81">
      <w:pPr>
        <w:pStyle w:val="13"/>
        <w:kinsoku/>
        <w:wordWrap/>
        <w:overflowPunct/>
        <w:topLinePunct w:val="0"/>
        <w:autoSpaceDE/>
        <w:autoSpaceDN/>
        <w:bidi w:val="0"/>
        <w:adjustRightInd/>
        <w:snapToGrid/>
        <w:spacing w:line="600" w:lineRule="exact"/>
        <w:ind w:firstLine="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项目名称：</w:t>
      </w:r>
    </w:p>
    <w:p w14:paraId="0CE60D17">
      <w:pPr>
        <w:pStyle w:val="13"/>
        <w:kinsoku/>
        <w:wordWrap/>
        <w:overflowPunct/>
        <w:topLinePunct w:val="0"/>
        <w:autoSpaceDE/>
        <w:autoSpaceDN/>
        <w:bidi w:val="0"/>
        <w:adjustRightInd/>
        <w:snapToGrid/>
        <w:spacing w:line="600" w:lineRule="exact"/>
        <w:ind w:firstLine="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项目编号：</w:t>
      </w:r>
    </w:p>
    <w:tbl>
      <w:tblPr>
        <w:tblStyle w:val="3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14:paraId="29FEB0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14:paraId="24C008F0">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5245" w:type="dxa"/>
            <w:vAlign w:val="center"/>
          </w:tcPr>
          <w:p w14:paraId="763F0352">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货物名称（可包含规格、品牌、生产厂家、产地）</w:t>
            </w:r>
          </w:p>
        </w:tc>
        <w:tc>
          <w:tcPr>
            <w:tcW w:w="992" w:type="dxa"/>
            <w:vAlign w:val="center"/>
          </w:tcPr>
          <w:p w14:paraId="2F65939F">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数量</w:t>
            </w:r>
          </w:p>
        </w:tc>
        <w:tc>
          <w:tcPr>
            <w:tcW w:w="851" w:type="dxa"/>
            <w:vAlign w:val="center"/>
          </w:tcPr>
          <w:p w14:paraId="65BDC472">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单价</w:t>
            </w:r>
          </w:p>
        </w:tc>
        <w:tc>
          <w:tcPr>
            <w:tcW w:w="850" w:type="dxa"/>
            <w:vAlign w:val="center"/>
          </w:tcPr>
          <w:p w14:paraId="32F55627">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总价</w:t>
            </w:r>
          </w:p>
        </w:tc>
        <w:tc>
          <w:tcPr>
            <w:tcW w:w="851" w:type="dxa"/>
            <w:vAlign w:val="center"/>
          </w:tcPr>
          <w:p w14:paraId="43F9BF77">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备注</w:t>
            </w:r>
          </w:p>
        </w:tc>
      </w:tr>
      <w:tr w14:paraId="5E41C7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tcPr>
          <w:p w14:paraId="5AE73BCB">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sz w:val="32"/>
                <w:szCs w:val="32"/>
              </w:rPr>
            </w:pPr>
          </w:p>
        </w:tc>
        <w:tc>
          <w:tcPr>
            <w:tcW w:w="5245" w:type="dxa"/>
          </w:tcPr>
          <w:p w14:paraId="0319712A">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b/>
                <w:sz w:val="32"/>
                <w:szCs w:val="32"/>
              </w:rPr>
            </w:pPr>
          </w:p>
        </w:tc>
        <w:tc>
          <w:tcPr>
            <w:tcW w:w="992" w:type="dxa"/>
          </w:tcPr>
          <w:p w14:paraId="345CC6D4">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sz w:val="32"/>
                <w:szCs w:val="32"/>
              </w:rPr>
            </w:pPr>
          </w:p>
        </w:tc>
        <w:tc>
          <w:tcPr>
            <w:tcW w:w="851" w:type="dxa"/>
          </w:tcPr>
          <w:p w14:paraId="694FC2BC">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sz w:val="32"/>
                <w:szCs w:val="32"/>
              </w:rPr>
            </w:pPr>
          </w:p>
        </w:tc>
        <w:tc>
          <w:tcPr>
            <w:tcW w:w="850" w:type="dxa"/>
          </w:tcPr>
          <w:p w14:paraId="5D7EA8F7">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sz w:val="32"/>
                <w:szCs w:val="32"/>
              </w:rPr>
            </w:pPr>
          </w:p>
        </w:tc>
        <w:tc>
          <w:tcPr>
            <w:tcW w:w="851" w:type="dxa"/>
          </w:tcPr>
          <w:p w14:paraId="172B3CB2">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sz w:val="32"/>
                <w:szCs w:val="32"/>
              </w:rPr>
            </w:pPr>
          </w:p>
        </w:tc>
      </w:tr>
      <w:tr w14:paraId="0D8E96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145D61DF">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b/>
                <w:sz w:val="32"/>
                <w:szCs w:val="32"/>
              </w:rPr>
            </w:pPr>
          </w:p>
        </w:tc>
        <w:tc>
          <w:tcPr>
            <w:tcW w:w="5245" w:type="dxa"/>
          </w:tcPr>
          <w:p w14:paraId="77A6BB96">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b/>
                <w:sz w:val="32"/>
                <w:szCs w:val="32"/>
              </w:rPr>
            </w:pPr>
          </w:p>
        </w:tc>
        <w:tc>
          <w:tcPr>
            <w:tcW w:w="992" w:type="dxa"/>
          </w:tcPr>
          <w:p w14:paraId="05E6610D">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b/>
                <w:sz w:val="32"/>
                <w:szCs w:val="32"/>
              </w:rPr>
            </w:pPr>
          </w:p>
        </w:tc>
        <w:tc>
          <w:tcPr>
            <w:tcW w:w="851" w:type="dxa"/>
          </w:tcPr>
          <w:p w14:paraId="73A6B6E6">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b/>
                <w:sz w:val="32"/>
                <w:szCs w:val="32"/>
              </w:rPr>
            </w:pPr>
          </w:p>
        </w:tc>
        <w:tc>
          <w:tcPr>
            <w:tcW w:w="850" w:type="dxa"/>
          </w:tcPr>
          <w:p w14:paraId="67785B9C">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b/>
                <w:sz w:val="32"/>
                <w:szCs w:val="32"/>
              </w:rPr>
            </w:pPr>
          </w:p>
        </w:tc>
        <w:tc>
          <w:tcPr>
            <w:tcW w:w="851" w:type="dxa"/>
          </w:tcPr>
          <w:p w14:paraId="0A7344F2">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b/>
                <w:sz w:val="32"/>
                <w:szCs w:val="32"/>
              </w:rPr>
            </w:pPr>
          </w:p>
        </w:tc>
      </w:tr>
      <w:tr w14:paraId="2C32B4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17EA4128">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b/>
                <w:sz w:val="32"/>
                <w:szCs w:val="32"/>
              </w:rPr>
            </w:pPr>
          </w:p>
        </w:tc>
        <w:tc>
          <w:tcPr>
            <w:tcW w:w="5245" w:type="dxa"/>
          </w:tcPr>
          <w:p w14:paraId="793FAD15">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b/>
                <w:sz w:val="32"/>
                <w:szCs w:val="32"/>
              </w:rPr>
            </w:pPr>
          </w:p>
        </w:tc>
        <w:tc>
          <w:tcPr>
            <w:tcW w:w="992" w:type="dxa"/>
          </w:tcPr>
          <w:p w14:paraId="48945747">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b/>
                <w:sz w:val="32"/>
                <w:szCs w:val="32"/>
              </w:rPr>
            </w:pPr>
          </w:p>
        </w:tc>
        <w:tc>
          <w:tcPr>
            <w:tcW w:w="851" w:type="dxa"/>
          </w:tcPr>
          <w:p w14:paraId="18A6112F">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b/>
                <w:sz w:val="32"/>
                <w:szCs w:val="32"/>
              </w:rPr>
            </w:pPr>
          </w:p>
        </w:tc>
        <w:tc>
          <w:tcPr>
            <w:tcW w:w="850" w:type="dxa"/>
          </w:tcPr>
          <w:p w14:paraId="3E606376">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b/>
                <w:sz w:val="32"/>
                <w:szCs w:val="32"/>
              </w:rPr>
            </w:pPr>
          </w:p>
        </w:tc>
        <w:tc>
          <w:tcPr>
            <w:tcW w:w="851" w:type="dxa"/>
          </w:tcPr>
          <w:p w14:paraId="4006A36C">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b/>
                <w:sz w:val="32"/>
                <w:szCs w:val="32"/>
              </w:rPr>
            </w:pPr>
          </w:p>
        </w:tc>
      </w:tr>
      <w:tr w14:paraId="129794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1A74B302">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b/>
                <w:sz w:val="32"/>
                <w:szCs w:val="32"/>
              </w:rPr>
            </w:pPr>
          </w:p>
        </w:tc>
        <w:tc>
          <w:tcPr>
            <w:tcW w:w="5245" w:type="dxa"/>
          </w:tcPr>
          <w:p w14:paraId="65AC2123">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b/>
                <w:sz w:val="32"/>
                <w:szCs w:val="32"/>
              </w:rPr>
            </w:pPr>
          </w:p>
        </w:tc>
        <w:tc>
          <w:tcPr>
            <w:tcW w:w="992" w:type="dxa"/>
          </w:tcPr>
          <w:p w14:paraId="2BCAECD4">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b/>
                <w:sz w:val="32"/>
                <w:szCs w:val="32"/>
              </w:rPr>
            </w:pPr>
          </w:p>
        </w:tc>
        <w:tc>
          <w:tcPr>
            <w:tcW w:w="851" w:type="dxa"/>
          </w:tcPr>
          <w:p w14:paraId="332DF159">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b/>
                <w:sz w:val="32"/>
                <w:szCs w:val="32"/>
              </w:rPr>
            </w:pPr>
          </w:p>
        </w:tc>
        <w:tc>
          <w:tcPr>
            <w:tcW w:w="850" w:type="dxa"/>
          </w:tcPr>
          <w:p w14:paraId="5FAE7BE3">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b/>
                <w:sz w:val="32"/>
                <w:szCs w:val="32"/>
              </w:rPr>
            </w:pPr>
          </w:p>
        </w:tc>
        <w:tc>
          <w:tcPr>
            <w:tcW w:w="851" w:type="dxa"/>
          </w:tcPr>
          <w:p w14:paraId="5B1CEC53">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b/>
                <w:sz w:val="32"/>
                <w:szCs w:val="32"/>
              </w:rPr>
            </w:pPr>
          </w:p>
        </w:tc>
      </w:tr>
      <w:tr w14:paraId="187A3C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493010EE">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b/>
                <w:sz w:val="32"/>
                <w:szCs w:val="32"/>
              </w:rPr>
            </w:pPr>
          </w:p>
        </w:tc>
        <w:tc>
          <w:tcPr>
            <w:tcW w:w="5245" w:type="dxa"/>
          </w:tcPr>
          <w:p w14:paraId="314B271B">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b/>
                <w:sz w:val="32"/>
                <w:szCs w:val="32"/>
              </w:rPr>
            </w:pPr>
          </w:p>
        </w:tc>
        <w:tc>
          <w:tcPr>
            <w:tcW w:w="992" w:type="dxa"/>
          </w:tcPr>
          <w:p w14:paraId="0B26E8C1">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b/>
                <w:sz w:val="32"/>
                <w:szCs w:val="32"/>
              </w:rPr>
            </w:pPr>
          </w:p>
        </w:tc>
        <w:tc>
          <w:tcPr>
            <w:tcW w:w="851" w:type="dxa"/>
          </w:tcPr>
          <w:p w14:paraId="0537A058">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b/>
                <w:sz w:val="32"/>
                <w:szCs w:val="32"/>
              </w:rPr>
            </w:pPr>
          </w:p>
        </w:tc>
        <w:tc>
          <w:tcPr>
            <w:tcW w:w="850" w:type="dxa"/>
          </w:tcPr>
          <w:p w14:paraId="751E07FF">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b/>
                <w:sz w:val="32"/>
                <w:szCs w:val="32"/>
              </w:rPr>
            </w:pPr>
          </w:p>
        </w:tc>
        <w:tc>
          <w:tcPr>
            <w:tcW w:w="851" w:type="dxa"/>
          </w:tcPr>
          <w:p w14:paraId="10EEBF2B">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b/>
                <w:sz w:val="32"/>
                <w:szCs w:val="32"/>
              </w:rPr>
            </w:pPr>
          </w:p>
        </w:tc>
      </w:tr>
      <w:tr w14:paraId="11F038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39FA10BB">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b/>
                <w:sz w:val="32"/>
                <w:szCs w:val="32"/>
              </w:rPr>
            </w:pPr>
          </w:p>
        </w:tc>
        <w:tc>
          <w:tcPr>
            <w:tcW w:w="5245" w:type="dxa"/>
          </w:tcPr>
          <w:p w14:paraId="1261E6C1">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b/>
                <w:sz w:val="32"/>
                <w:szCs w:val="32"/>
              </w:rPr>
            </w:pPr>
          </w:p>
        </w:tc>
        <w:tc>
          <w:tcPr>
            <w:tcW w:w="992" w:type="dxa"/>
          </w:tcPr>
          <w:p w14:paraId="17334931">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b/>
                <w:sz w:val="32"/>
                <w:szCs w:val="32"/>
              </w:rPr>
            </w:pPr>
          </w:p>
        </w:tc>
        <w:tc>
          <w:tcPr>
            <w:tcW w:w="851" w:type="dxa"/>
          </w:tcPr>
          <w:p w14:paraId="7F2E91E0">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b/>
                <w:sz w:val="32"/>
                <w:szCs w:val="32"/>
              </w:rPr>
            </w:pPr>
          </w:p>
        </w:tc>
        <w:tc>
          <w:tcPr>
            <w:tcW w:w="850" w:type="dxa"/>
          </w:tcPr>
          <w:p w14:paraId="3D14C13A">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b/>
                <w:sz w:val="32"/>
                <w:szCs w:val="32"/>
              </w:rPr>
            </w:pPr>
          </w:p>
        </w:tc>
        <w:tc>
          <w:tcPr>
            <w:tcW w:w="851" w:type="dxa"/>
          </w:tcPr>
          <w:p w14:paraId="1E831A03">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b/>
                <w:sz w:val="32"/>
                <w:szCs w:val="32"/>
              </w:rPr>
            </w:pPr>
          </w:p>
        </w:tc>
      </w:tr>
      <w:tr w14:paraId="3D571E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30669FC1">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b/>
                <w:sz w:val="32"/>
                <w:szCs w:val="32"/>
              </w:rPr>
            </w:pPr>
          </w:p>
        </w:tc>
        <w:tc>
          <w:tcPr>
            <w:tcW w:w="5245" w:type="dxa"/>
          </w:tcPr>
          <w:p w14:paraId="33670C9B">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b/>
                <w:sz w:val="32"/>
                <w:szCs w:val="32"/>
              </w:rPr>
            </w:pPr>
          </w:p>
        </w:tc>
        <w:tc>
          <w:tcPr>
            <w:tcW w:w="992" w:type="dxa"/>
          </w:tcPr>
          <w:p w14:paraId="33051B5B">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b/>
                <w:sz w:val="32"/>
                <w:szCs w:val="32"/>
              </w:rPr>
            </w:pPr>
          </w:p>
        </w:tc>
        <w:tc>
          <w:tcPr>
            <w:tcW w:w="851" w:type="dxa"/>
          </w:tcPr>
          <w:p w14:paraId="50E8EE1E">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b/>
                <w:sz w:val="32"/>
                <w:szCs w:val="32"/>
              </w:rPr>
            </w:pPr>
          </w:p>
        </w:tc>
        <w:tc>
          <w:tcPr>
            <w:tcW w:w="850" w:type="dxa"/>
          </w:tcPr>
          <w:p w14:paraId="514377BA">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b/>
                <w:sz w:val="32"/>
                <w:szCs w:val="32"/>
              </w:rPr>
            </w:pPr>
          </w:p>
        </w:tc>
        <w:tc>
          <w:tcPr>
            <w:tcW w:w="851" w:type="dxa"/>
          </w:tcPr>
          <w:p w14:paraId="2177C24F">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b/>
                <w:sz w:val="32"/>
                <w:szCs w:val="32"/>
              </w:rPr>
            </w:pPr>
          </w:p>
        </w:tc>
      </w:tr>
    </w:tbl>
    <w:p w14:paraId="25D6130A">
      <w:pPr>
        <w:pStyle w:val="13"/>
        <w:kinsoku/>
        <w:wordWrap/>
        <w:overflowPunct/>
        <w:topLinePunct w:val="0"/>
        <w:autoSpaceDE/>
        <w:autoSpaceDN/>
        <w:bidi w:val="0"/>
        <w:adjustRightInd/>
        <w:snapToGrid/>
        <w:spacing w:line="600" w:lineRule="exact"/>
        <w:ind w:firstLine="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说明</w:t>
      </w:r>
    </w:p>
    <w:p w14:paraId="55CD31AC">
      <w:pPr>
        <w:pStyle w:val="13"/>
        <w:numPr>
          <w:ilvl w:val="0"/>
          <w:numId w:val="2"/>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所有价格均用人民币表示，单位为元。</w:t>
      </w:r>
    </w:p>
    <w:p w14:paraId="1A75DD81">
      <w:pPr>
        <w:pStyle w:val="13"/>
        <w:numPr>
          <w:ilvl w:val="0"/>
          <w:numId w:val="2"/>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分项报价总计价格必须与《开标一览表》报价一致。</w:t>
      </w:r>
    </w:p>
    <w:p w14:paraId="765C5682">
      <w:pPr>
        <w:pStyle w:val="13"/>
        <w:numPr>
          <w:ilvl w:val="0"/>
          <w:numId w:val="2"/>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供应商必须按此表格式中的对应栏目内容填写，若需增加栏目，请在栏目“备注”中填写，并做详细说明。</w:t>
      </w:r>
    </w:p>
    <w:p w14:paraId="31BDCD7D">
      <w:pPr>
        <w:pStyle w:val="13"/>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24"/>
          <w:szCs w:val="24"/>
        </w:rPr>
      </w:pPr>
    </w:p>
    <w:p w14:paraId="23F8CDF4">
      <w:pPr>
        <w:pStyle w:val="13"/>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24"/>
          <w:szCs w:val="24"/>
        </w:rPr>
      </w:pPr>
    </w:p>
    <w:p w14:paraId="6EA72D1A">
      <w:pPr>
        <w:pStyle w:val="13"/>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24"/>
          <w:szCs w:val="24"/>
        </w:rPr>
      </w:pPr>
    </w:p>
    <w:p w14:paraId="4E728A06">
      <w:pPr>
        <w:kinsoku/>
        <w:wordWrap/>
        <w:overflowPunct/>
        <w:topLinePunct w:val="0"/>
        <w:autoSpaceDE/>
        <w:autoSpaceDN/>
        <w:bidi w:val="0"/>
        <w:adjustRightInd/>
        <w:snapToGrid/>
        <w:spacing w:line="600" w:lineRule="exact"/>
        <w:ind w:left="5626"/>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 xml:space="preserve">                                                  供应商（盖章）：</w:t>
      </w:r>
    </w:p>
    <w:p w14:paraId="15D736E5">
      <w:pPr>
        <w:kinsoku/>
        <w:wordWrap/>
        <w:overflowPunct/>
        <w:topLinePunct w:val="0"/>
        <w:autoSpaceDE/>
        <w:autoSpaceDN/>
        <w:bidi w:val="0"/>
        <w:adjustRightInd/>
        <w:snapToGrid/>
        <w:spacing w:line="600" w:lineRule="exact"/>
        <w:ind w:firstLine="564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法定代表人/授权代表（签字）：</w:t>
      </w:r>
    </w:p>
    <w:p w14:paraId="763330D2">
      <w:pPr>
        <w:kinsoku/>
        <w:wordWrap/>
        <w:overflowPunct/>
        <w:topLinePunct w:val="0"/>
        <w:autoSpaceDE/>
        <w:autoSpaceDN/>
        <w:bidi w:val="0"/>
        <w:adjustRightInd/>
        <w:snapToGrid/>
        <w:spacing w:line="600" w:lineRule="exact"/>
        <w:ind w:firstLine="564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时    间：</w:t>
      </w:r>
    </w:p>
    <w:p w14:paraId="2D0C38E7">
      <w:pPr>
        <w:pStyle w:val="13"/>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24"/>
          <w:szCs w:val="24"/>
        </w:rPr>
      </w:pPr>
    </w:p>
    <w:p w14:paraId="1C829465">
      <w:pPr>
        <w:pStyle w:val="13"/>
        <w:kinsoku/>
        <w:wordWrap/>
        <w:overflowPunct/>
        <w:topLinePunct w:val="0"/>
        <w:autoSpaceDE/>
        <w:autoSpaceDN/>
        <w:bidi w:val="0"/>
        <w:adjustRightInd/>
        <w:snapToGrid/>
        <w:spacing w:line="600" w:lineRule="exact"/>
        <w:ind w:firstLine="0"/>
        <w:textAlignment w:val="auto"/>
        <w:rPr>
          <w:rFonts w:hint="eastAsia" w:ascii="仿宋_GB2312" w:hAnsi="仿宋_GB2312" w:eastAsia="仿宋_GB2312" w:cs="仿宋_GB2312"/>
        </w:rPr>
      </w:pPr>
    </w:p>
    <w:p w14:paraId="336305D5">
      <w:pPr>
        <w:pStyle w:val="4"/>
        <w:pageBreakBefore/>
        <w:kinsoku/>
        <w:wordWrap/>
        <w:overflowPunct/>
        <w:topLinePunct w:val="0"/>
        <w:autoSpaceDE/>
        <w:autoSpaceDN/>
        <w:bidi w:val="0"/>
        <w:adjustRightInd/>
        <w:snapToGrid/>
        <w:spacing w:line="600" w:lineRule="exact"/>
        <w:contextualSpacing/>
        <w:textAlignment w:val="auto"/>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rPr>
        <w:t>附件四</w:t>
      </w:r>
      <w:r>
        <w:rPr>
          <w:rFonts w:hint="eastAsia" w:ascii="仿宋_GB2312" w:hAnsi="仿宋_GB2312" w:eastAsia="仿宋_GB2312" w:cs="仿宋_GB2312"/>
          <w:b w:val="0"/>
          <w:bCs w:val="0"/>
          <w:sz w:val="21"/>
          <w:szCs w:val="21"/>
        </w:rPr>
        <w:t>（投标人可根据具体内容调整）</w:t>
      </w:r>
    </w:p>
    <w:p w14:paraId="512DF2EA">
      <w:pPr>
        <w:pStyle w:val="13"/>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rPr>
      </w:pPr>
      <w:r>
        <w:rPr>
          <w:rFonts w:hint="eastAsia" w:ascii="仿宋_GB2312" w:hAnsi="仿宋_GB2312" w:eastAsia="仿宋_GB2312" w:cs="仿宋_GB2312"/>
          <w:b/>
          <w:sz w:val="30"/>
          <w:szCs w:val="30"/>
        </w:rPr>
        <w:t>采购需求响应、偏离说明表</w:t>
      </w:r>
    </w:p>
    <w:p w14:paraId="63659C51">
      <w:pPr>
        <w:pStyle w:val="13"/>
        <w:kinsoku/>
        <w:wordWrap/>
        <w:overflowPunct/>
        <w:topLinePunct w:val="0"/>
        <w:autoSpaceDE/>
        <w:autoSpaceDN/>
        <w:bidi w:val="0"/>
        <w:adjustRightInd/>
        <w:snapToGrid/>
        <w:spacing w:line="600" w:lineRule="exact"/>
        <w:ind w:firstLine="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项目名称：</w:t>
      </w:r>
      <w:r>
        <w:rPr>
          <w:rFonts w:hint="eastAsia" w:ascii="仿宋_GB2312" w:hAnsi="仿宋_GB2312" w:eastAsia="仿宋_GB2312" w:cs="仿宋_GB2312"/>
          <w:sz w:val="24"/>
          <w:szCs w:val="24"/>
          <w:lang w:val="en-US" w:eastAsia="zh-CN"/>
        </w:rPr>
        <w:t xml:space="preserve">                                                      </w:t>
      </w:r>
    </w:p>
    <w:p w14:paraId="4E9FF0B9">
      <w:pPr>
        <w:pStyle w:val="13"/>
        <w:kinsoku/>
        <w:wordWrap/>
        <w:overflowPunct/>
        <w:topLinePunct w:val="0"/>
        <w:autoSpaceDE/>
        <w:autoSpaceDN/>
        <w:bidi w:val="0"/>
        <w:adjustRightInd/>
        <w:snapToGrid/>
        <w:spacing w:line="600" w:lineRule="exact"/>
        <w:ind w:firstLine="0"/>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sz w:val="24"/>
          <w:szCs w:val="24"/>
        </w:rPr>
        <w:t>项目编号：</w:t>
      </w:r>
    </w:p>
    <w:tbl>
      <w:tblPr>
        <w:tblStyle w:val="3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14:paraId="3A9795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14:paraId="4ACA52FF">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rPr>
            </w:pPr>
            <w:r>
              <w:rPr>
                <w:rFonts w:hint="eastAsia" w:ascii="仿宋_GB2312" w:hAnsi="仿宋_GB2312" w:eastAsia="仿宋_GB2312" w:cs="仿宋_GB2312"/>
              </w:rPr>
              <w:t>技术部分</w:t>
            </w:r>
          </w:p>
        </w:tc>
      </w:tr>
      <w:tr w14:paraId="13F1E5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13654CE2">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rPr>
            </w:pPr>
            <w:r>
              <w:rPr>
                <w:rFonts w:hint="eastAsia" w:ascii="仿宋_GB2312" w:hAnsi="仿宋_GB2312" w:eastAsia="仿宋_GB2312" w:cs="仿宋_GB2312"/>
              </w:rPr>
              <w:t>序号</w:t>
            </w:r>
          </w:p>
        </w:tc>
        <w:tc>
          <w:tcPr>
            <w:tcW w:w="4053" w:type="dxa"/>
          </w:tcPr>
          <w:p w14:paraId="26C42D17">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rPr>
            </w:pPr>
            <w:r>
              <w:rPr>
                <w:rFonts w:hint="eastAsia" w:ascii="仿宋_GB2312" w:hAnsi="仿宋_GB2312" w:eastAsia="仿宋_GB2312" w:cs="仿宋_GB2312"/>
              </w:rPr>
              <w:t>招标文件要求部分</w:t>
            </w:r>
          </w:p>
        </w:tc>
        <w:tc>
          <w:tcPr>
            <w:tcW w:w="3460" w:type="dxa"/>
          </w:tcPr>
          <w:p w14:paraId="437ECD1E">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rPr>
            </w:pPr>
            <w:r>
              <w:rPr>
                <w:rFonts w:hint="eastAsia" w:ascii="仿宋_GB2312" w:hAnsi="仿宋_GB2312" w:eastAsia="仿宋_GB2312" w:cs="仿宋_GB2312"/>
              </w:rPr>
              <w:t>投标文件响应部分</w:t>
            </w:r>
          </w:p>
        </w:tc>
        <w:tc>
          <w:tcPr>
            <w:tcW w:w="1270" w:type="dxa"/>
          </w:tcPr>
          <w:p w14:paraId="5774C53C">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rPr>
            </w:pPr>
            <w:r>
              <w:rPr>
                <w:rFonts w:hint="eastAsia" w:ascii="仿宋_GB2312" w:hAnsi="仿宋_GB2312" w:eastAsia="仿宋_GB2312" w:cs="仿宋_GB2312"/>
              </w:rPr>
              <w:t>偏离说明</w:t>
            </w:r>
          </w:p>
        </w:tc>
      </w:tr>
      <w:tr w14:paraId="31B7EC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1168F68B">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rPr>
            </w:pPr>
            <w:r>
              <w:rPr>
                <w:rFonts w:hint="eastAsia" w:ascii="仿宋_GB2312" w:hAnsi="仿宋_GB2312" w:eastAsia="仿宋_GB2312" w:cs="仿宋_GB2312"/>
              </w:rPr>
              <w:t>1</w:t>
            </w:r>
          </w:p>
        </w:tc>
        <w:tc>
          <w:tcPr>
            <w:tcW w:w="4053" w:type="dxa"/>
          </w:tcPr>
          <w:p w14:paraId="4776FE99">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rPr>
            </w:pPr>
          </w:p>
        </w:tc>
        <w:tc>
          <w:tcPr>
            <w:tcW w:w="3460" w:type="dxa"/>
          </w:tcPr>
          <w:p w14:paraId="710FA6ED">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rPr>
            </w:pPr>
          </w:p>
        </w:tc>
        <w:tc>
          <w:tcPr>
            <w:tcW w:w="1270" w:type="dxa"/>
          </w:tcPr>
          <w:p w14:paraId="4AA120D8">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rPr>
            </w:pPr>
          </w:p>
        </w:tc>
      </w:tr>
      <w:tr w14:paraId="621784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6EA7F206">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rPr>
            </w:pPr>
            <w:r>
              <w:rPr>
                <w:rFonts w:hint="eastAsia" w:ascii="仿宋_GB2312" w:hAnsi="仿宋_GB2312" w:eastAsia="仿宋_GB2312" w:cs="仿宋_GB2312"/>
              </w:rPr>
              <w:t>2</w:t>
            </w:r>
          </w:p>
        </w:tc>
        <w:tc>
          <w:tcPr>
            <w:tcW w:w="4053" w:type="dxa"/>
          </w:tcPr>
          <w:p w14:paraId="7131E47A">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rPr>
            </w:pPr>
          </w:p>
        </w:tc>
        <w:tc>
          <w:tcPr>
            <w:tcW w:w="3460" w:type="dxa"/>
          </w:tcPr>
          <w:p w14:paraId="7BA37B72">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rPr>
            </w:pPr>
          </w:p>
        </w:tc>
        <w:tc>
          <w:tcPr>
            <w:tcW w:w="1270" w:type="dxa"/>
          </w:tcPr>
          <w:p w14:paraId="05DC0E45">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rPr>
            </w:pPr>
          </w:p>
        </w:tc>
      </w:tr>
      <w:tr w14:paraId="002F5D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492DBFBB">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rPr>
            </w:pPr>
            <w:r>
              <w:rPr>
                <w:rFonts w:hint="eastAsia" w:ascii="仿宋_GB2312" w:hAnsi="仿宋_GB2312" w:eastAsia="仿宋_GB2312" w:cs="仿宋_GB2312"/>
              </w:rPr>
              <w:t>3</w:t>
            </w:r>
          </w:p>
        </w:tc>
        <w:tc>
          <w:tcPr>
            <w:tcW w:w="4053" w:type="dxa"/>
          </w:tcPr>
          <w:p w14:paraId="7A8FD959">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rPr>
            </w:pPr>
          </w:p>
        </w:tc>
        <w:tc>
          <w:tcPr>
            <w:tcW w:w="3460" w:type="dxa"/>
          </w:tcPr>
          <w:p w14:paraId="2B716191">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rPr>
            </w:pPr>
          </w:p>
        </w:tc>
        <w:tc>
          <w:tcPr>
            <w:tcW w:w="1270" w:type="dxa"/>
          </w:tcPr>
          <w:p w14:paraId="023B836C">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rPr>
            </w:pPr>
          </w:p>
        </w:tc>
      </w:tr>
      <w:tr w14:paraId="4FC142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1E24F076">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rPr>
            </w:pPr>
            <w:r>
              <w:rPr>
                <w:rFonts w:hint="eastAsia" w:ascii="仿宋_GB2312" w:hAnsi="仿宋_GB2312" w:eastAsia="仿宋_GB2312" w:cs="仿宋_GB2312"/>
              </w:rPr>
              <w:t>…</w:t>
            </w:r>
          </w:p>
        </w:tc>
        <w:tc>
          <w:tcPr>
            <w:tcW w:w="4053" w:type="dxa"/>
          </w:tcPr>
          <w:p w14:paraId="527456DF">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rPr>
            </w:pPr>
          </w:p>
        </w:tc>
        <w:tc>
          <w:tcPr>
            <w:tcW w:w="3460" w:type="dxa"/>
          </w:tcPr>
          <w:p w14:paraId="1A7EEE9A">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rPr>
            </w:pPr>
          </w:p>
        </w:tc>
        <w:tc>
          <w:tcPr>
            <w:tcW w:w="1270" w:type="dxa"/>
          </w:tcPr>
          <w:p w14:paraId="6638A6CF">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rPr>
            </w:pPr>
          </w:p>
        </w:tc>
      </w:tr>
      <w:tr w14:paraId="0D3D23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14:paraId="392F94AA">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rPr>
            </w:pPr>
            <w:r>
              <w:rPr>
                <w:rFonts w:hint="eastAsia" w:ascii="仿宋_GB2312" w:hAnsi="仿宋_GB2312" w:eastAsia="仿宋_GB2312" w:cs="仿宋_GB2312"/>
              </w:rPr>
              <w:t>资质部分（商务部分）</w:t>
            </w:r>
          </w:p>
        </w:tc>
      </w:tr>
      <w:tr w14:paraId="3F69FB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281600BD">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rPr>
            </w:pPr>
            <w:r>
              <w:rPr>
                <w:rFonts w:hint="eastAsia" w:ascii="仿宋_GB2312" w:hAnsi="仿宋_GB2312" w:eastAsia="仿宋_GB2312" w:cs="仿宋_GB2312"/>
              </w:rPr>
              <w:t>序号</w:t>
            </w:r>
          </w:p>
        </w:tc>
        <w:tc>
          <w:tcPr>
            <w:tcW w:w="4053" w:type="dxa"/>
          </w:tcPr>
          <w:p w14:paraId="67FB826F">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rPr>
            </w:pPr>
            <w:r>
              <w:rPr>
                <w:rFonts w:hint="eastAsia" w:ascii="仿宋_GB2312" w:hAnsi="仿宋_GB2312" w:eastAsia="仿宋_GB2312" w:cs="仿宋_GB2312"/>
              </w:rPr>
              <w:t>招标文件要求部分</w:t>
            </w:r>
          </w:p>
        </w:tc>
        <w:tc>
          <w:tcPr>
            <w:tcW w:w="3460" w:type="dxa"/>
          </w:tcPr>
          <w:p w14:paraId="47799635">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rPr>
            </w:pPr>
            <w:r>
              <w:rPr>
                <w:rFonts w:hint="eastAsia" w:ascii="仿宋_GB2312" w:hAnsi="仿宋_GB2312" w:eastAsia="仿宋_GB2312" w:cs="仿宋_GB2312"/>
              </w:rPr>
              <w:t>投标文件响应部分</w:t>
            </w:r>
          </w:p>
        </w:tc>
        <w:tc>
          <w:tcPr>
            <w:tcW w:w="1270" w:type="dxa"/>
          </w:tcPr>
          <w:p w14:paraId="6E9F044D">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rPr>
            </w:pPr>
            <w:r>
              <w:rPr>
                <w:rFonts w:hint="eastAsia" w:ascii="仿宋_GB2312" w:hAnsi="仿宋_GB2312" w:eastAsia="仿宋_GB2312" w:cs="仿宋_GB2312"/>
              </w:rPr>
              <w:t>偏离说明</w:t>
            </w:r>
          </w:p>
        </w:tc>
      </w:tr>
      <w:tr w14:paraId="69AD59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72B9CDB3">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rPr>
            </w:pPr>
            <w:r>
              <w:rPr>
                <w:rFonts w:hint="eastAsia" w:ascii="仿宋_GB2312" w:hAnsi="仿宋_GB2312" w:eastAsia="仿宋_GB2312" w:cs="仿宋_GB2312"/>
              </w:rPr>
              <w:t>1</w:t>
            </w:r>
          </w:p>
        </w:tc>
        <w:tc>
          <w:tcPr>
            <w:tcW w:w="4053" w:type="dxa"/>
          </w:tcPr>
          <w:p w14:paraId="6D5BA1B3">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rPr>
            </w:pPr>
          </w:p>
        </w:tc>
        <w:tc>
          <w:tcPr>
            <w:tcW w:w="3460" w:type="dxa"/>
          </w:tcPr>
          <w:p w14:paraId="1055285B">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rPr>
            </w:pPr>
          </w:p>
        </w:tc>
        <w:tc>
          <w:tcPr>
            <w:tcW w:w="1270" w:type="dxa"/>
          </w:tcPr>
          <w:p w14:paraId="531F7DC0">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rPr>
            </w:pPr>
          </w:p>
        </w:tc>
      </w:tr>
      <w:tr w14:paraId="20ED0A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1121F7D6">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rPr>
            </w:pPr>
            <w:r>
              <w:rPr>
                <w:rFonts w:hint="eastAsia" w:ascii="仿宋_GB2312" w:hAnsi="仿宋_GB2312" w:eastAsia="仿宋_GB2312" w:cs="仿宋_GB2312"/>
              </w:rPr>
              <w:t>2</w:t>
            </w:r>
          </w:p>
        </w:tc>
        <w:tc>
          <w:tcPr>
            <w:tcW w:w="4053" w:type="dxa"/>
          </w:tcPr>
          <w:p w14:paraId="222F13C3">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rPr>
            </w:pPr>
          </w:p>
        </w:tc>
        <w:tc>
          <w:tcPr>
            <w:tcW w:w="3460" w:type="dxa"/>
          </w:tcPr>
          <w:p w14:paraId="2A19868E">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rPr>
            </w:pPr>
          </w:p>
        </w:tc>
        <w:tc>
          <w:tcPr>
            <w:tcW w:w="1270" w:type="dxa"/>
          </w:tcPr>
          <w:p w14:paraId="694CD653">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rPr>
            </w:pPr>
          </w:p>
        </w:tc>
      </w:tr>
      <w:tr w14:paraId="1231F7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08D5E426">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rPr>
            </w:pPr>
            <w:r>
              <w:rPr>
                <w:rFonts w:hint="eastAsia" w:ascii="仿宋_GB2312" w:hAnsi="仿宋_GB2312" w:eastAsia="仿宋_GB2312" w:cs="仿宋_GB2312"/>
              </w:rPr>
              <w:t>3</w:t>
            </w:r>
          </w:p>
        </w:tc>
        <w:tc>
          <w:tcPr>
            <w:tcW w:w="4053" w:type="dxa"/>
          </w:tcPr>
          <w:p w14:paraId="362E24D0">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rPr>
            </w:pPr>
          </w:p>
        </w:tc>
        <w:tc>
          <w:tcPr>
            <w:tcW w:w="3460" w:type="dxa"/>
          </w:tcPr>
          <w:p w14:paraId="31FA2D89">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rPr>
            </w:pPr>
          </w:p>
        </w:tc>
        <w:tc>
          <w:tcPr>
            <w:tcW w:w="1270" w:type="dxa"/>
          </w:tcPr>
          <w:p w14:paraId="2BA8CF92">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rPr>
            </w:pPr>
          </w:p>
        </w:tc>
      </w:tr>
      <w:tr w14:paraId="426164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0D3860DE">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rPr>
            </w:pPr>
            <w:r>
              <w:rPr>
                <w:rFonts w:hint="eastAsia" w:ascii="仿宋_GB2312" w:hAnsi="仿宋_GB2312" w:eastAsia="仿宋_GB2312" w:cs="仿宋_GB2312"/>
              </w:rPr>
              <w:t>…</w:t>
            </w:r>
          </w:p>
        </w:tc>
        <w:tc>
          <w:tcPr>
            <w:tcW w:w="4053" w:type="dxa"/>
          </w:tcPr>
          <w:p w14:paraId="45AACFFE">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rPr>
            </w:pPr>
          </w:p>
        </w:tc>
        <w:tc>
          <w:tcPr>
            <w:tcW w:w="3460" w:type="dxa"/>
          </w:tcPr>
          <w:p w14:paraId="45417D81">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rPr>
            </w:pPr>
          </w:p>
        </w:tc>
        <w:tc>
          <w:tcPr>
            <w:tcW w:w="1270" w:type="dxa"/>
          </w:tcPr>
          <w:p w14:paraId="28B77E6E">
            <w:pPr>
              <w:pStyle w:val="13"/>
              <w:kinsoku/>
              <w:wordWrap/>
              <w:overflowPunct/>
              <w:topLinePunct w:val="0"/>
              <w:autoSpaceDE/>
              <w:autoSpaceDN/>
              <w:bidi w:val="0"/>
              <w:adjustRightInd/>
              <w:snapToGrid/>
              <w:spacing w:line="600" w:lineRule="exact"/>
              <w:ind w:firstLine="0"/>
              <w:jc w:val="center"/>
              <w:textAlignment w:val="auto"/>
              <w:rPr>
                <w:rFonts w:hint="eastAsia" w:ascii="仿宋_GB2312" w:hAnsi="仿宋_GB2312" w:eastAsia="仿宋_GB2312" w:cs="仿宋_GB2312"/>
              </w:rPr>
            </w:pPr>
          </w:p>
        </w:tc>
      </w:tr>
    </w:tbl>
    <w:p w14:paraId="32493774">
      <w:pPr>
        <w:pStyle w:val="13"/>
        <w:kinsoku/>
        <w:wordWrap/>
        <w:overflowPunct/>
        <w:topLinePunct w:val="0"/>
        <w:autoSpaceDE/>
        <w:autoSpaceDN/>
        <w:bidi w:val="0"/>
        <w:adjustRightInd/>
        <w:snapToGrid/>
        <w:spacing w:line="600" w:lineRule="exact"/>
        <w:ind w:firstLine="0"/>
        <w:textAlignment w:val="auto"/>
        <w:rPr>
          <w:rFonts w:hint="eastAsia" w:ascii="仿宋_GB2312" w:hAnsi="仿宋_GB2312" w:eastAsia="仿宋_GB2312" w:cs="仿宋_GB2312"/>
        </w:rPr>
      </w:pPr>
      <w:r>
        <w:rPr>
          <w:rFonts w:hint="eastAsia" w:ascii="仿宋_GB2312" w:hAnsi="仿宋_GB2312" w:eastAsia="仿宋_GB2312" w:cs="仿宋_GB2312"/>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14:paraId="4F4BCEB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rPr>
      </w:pPr>
      <w:r>
        <w:rPr>
          <w:rFonts w:hint="eastAsia" w:ascii="仿宋_GB2312" w:hAnsi="仿宋_GB2312" w:eastAsia="仿宋_GB2312" w:cs="仿宋_GB2312"/>
        </w:rPr>
        <w:t xml:space="preserve">                                           </w:t>
      </w:r>
      <w:r>
        <w:rPr>
          <w:rFonts w:hint="eastAsia" w:ascii="仿宋_GB2312" w:hAnsi="仿宋_GB2312" w:eastAsia="仿宋_GB2312" w:cs="仿宋_GB2312"/>
          <w:sz w:val="24"/>
        </w:rPr>
        <w:t>供应商（盖章）：</w:t>
      </w:r>
    </w:p>
    <w:p w14:paraId="2DF47269">
      <w:pPr>
        <w:keepNext w:val="0"/>
        <w:keepLines w:val="0"/>
        <w:pageBreakBefore w:val="0"/>
        <w:widowControl w:val="0"/>
        <w:kinsoku/>
        <w:wordWrap/>
        <w:overflowPunct/>
        <w:topLinePunct w:val="0"/>
        <w:autoSpaceDE/>
        <w:autoSpaceDN/>
        <w:bidi w:val="0"/>
        <w:adjustRightInd/>
        <w:snapToGrid/>
        <w:spacing w:line="400" w:lineRule="exact"/>
        <w:ind w:firstLine="456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法定代表人/授权代表（签字）：</w:t>
      </w:r>
    </w:p>
    <w:p w14:paraId="0D77EA8E">
      <w:pPr>
        <w:keepNext w:val="0"/>
        <w:keepLines w:val="0"/>
        <w:pageBreakBefore w:val="0"/>
        <w:widowControl w:val="0"/>
        <w:kinsoku/>
        <w:wordWrap/>
        <w:overflowPunct/>
        <w:topLinePunct w:val="0"/>
        <w:autoSpaceDE/>
        <w:autoSpaceDN/>
        <w:bidi w:val="0"/>
        <w:adjustRightInd/>
        <w:snapToGrid/>
        <w:spacing w:line="400" w:lineRule="exact"/>
        <w:ind w:firstLine="456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时    间：</w:t>
      </w:r>
    </w:p>
    <w:p w14:paraId="184E4F85">
      <w:pPr>
        <w:pStyle w:val="4"/>
        <w:pageBreakBefore/>
        <w:kinsoku/>
        <w:wordWrap/>
        <w:overflowPunct/>
        <w:topLinePunct w:val="0"/>
        <w:autoSpaceDE/>
        <w:autoSpaceDN/>
        <w:bidi w:val="0"/>
        <w:adjustRightInd/>
        <w:snapToGrid/>
        <w:spacing w:line="600" w:lineRule="exact"/>
        <w:contextualSpacing/>
        <w:textAlignment w:val="auto"/>
        <w:rPr>
          <w:rFonts w:hint="eastAsia" w:ascii="仿宋_GB2312" w:hAnsi="仿宋_GB2312" w:eastAsia="仿宋_GB2312" w:cs="仿宋_GB2312"/>
          <w:b w:val="0"/>
          <w:bCs w:val="0"/>
        </w:rPr>
      </w:pPr>
      <w:r>
        <w:rPr>
          <w:rFonts w:hint="eastAsia" w:ascii="仿宋_GB2312" w:hAnsi="仿宋_GB2312" w:eastAsia="仿宋_GB2312" w:cs="仿宋_GB2312"/>
          <w:b w:val="0"/>
          <w:bCs w:val="0"/>
        </w:rPr>
        <w:t xml:space="preserve">附件五： </w:t>
      </w:r>
    </w:p>
    <w:p w14:paraId="3DA7DD62">
      <w:pPr>
        <w:kinsoku/>
        <w:wordWrap/>
        <w:overflowPunct/>
        <w:topLinePunct w:val="0"/>
        <w:autoSpaceDE/>
        <w:autoSpaceDN/>
        <w:bidi w:val="0"/>
        <w:adjustRightInd/>
        <w:snapToGrid/>
        <w:spacing w:after="240" w:line="600" w:lineRule="exact"/>
        <w:jc w:val="center"/>
        <w:textAlignment w:val="auto"/>
        <w:rPr>
          <w:rFonts w:hint="eastAsia" w:ascii="仿宋_GB2312" w:hAnsi="仿宋_GB2312" w:eastAsia="仿宋_GB2312" w:cs="仿宋_GB2312"/>
          <w:b/>
          <w:bCs/>
          <w:sz w:val="40"/>
        </w:rPr>
      </w:pPr>
      <w:r>
        <w:rPr>
          <w:rFonts w:hint="eastAsia" w:ascii="仿宋_GB2312" w:hAnsi="仿宋_GB2312" w:eastAsia="仿宋_GB2312" w:cs="仿宋_GB2312"/>
          <w:b/>
          <w:bCs/>
          <w:sz w:val="40"/>
        </w:rPr>
        <w:t>授权委托书格式</w:t>
      </w:r>
    </w:p>
    <w:p w14:paraId="5DBA300D">
      <w:p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兰州职业技术学院：</w:t>
      </w:r>
    </w:p>
    <w:p w14:paraId="3FF0A0CF">
      <w:pPr>
        <w:kinsoku/>
        <w:wordWrap/>
        <w:overflowPunct/>
        <w:topLinePunct w:val="0"/>
        <w:autoSpaceDE/>
        <w:autoSpaceDN/>
        <w:bidi w:val="0"/>
        <w:adjustRightInd/>
        <w:snapToGrid/>
        <w:spacing w:line="600" w:lineRule="exact"/>
        <w:ind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本授权委托声明：</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（供应商名称）</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（法定代表人姓名、职务）授权委托</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（授权代表姓名、职务）为我方“</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”项目（项目编号:</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询价活动的合法代表，以我方名义全权处理该项目有关询价、签订合同以及执行合同等一切事宜。</w:t>
      </w:r>
    </w:p>
    <w:p w14:paraId="1CF1B858">
      <w:pPr>
        <w:kinsoku/>
        <w:wordWrap/>
        <w:overflowPunct/>
        <w:topLinePunct w:val="0"/>
        <w:autoSpaceDE/>
        <w:autoSpaceDN/>
        <w:bidi w:val="0"/>
        <w:adjustRightInd/>
        <w:snapToGrid/>
        <w:spacing w:line="600" w:lineRule="exact"/>
        <w:ind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特此声明。</w:t>
      </w:r>
    </w:p>
    <w:p w14:paraId="16EC185A">
      <w:pPr>
        <w:kinsoku/>
        <w:wordWrap/>
        <w:overflowPunct/>
        <w:topLinePunct w:val="0"/>
        <w:autoSpaceDE/>
        <w:autoSpaceDN/>
        <w:bidi w:val="0"/>
        <w:adjustRightInd/>
        <w:snapToGrid/>
        <w:spacing w:line="600" w:lineRule="exact"/>
        <w:ind w:firstLine="480"/>
        <w:textAlignment w:val="auto"/>
        <w:rPr>
          <w:rFonts w:hint="eastAsia" w:ascii="仿宋_GB2312" w:hAnsi="仿宋_GB2312" w:eastAsia="仿宋_GB2312" w:cs="仿宋_GB2312"/>
          <w:sz w:val="24"/>
        </w:rPr>
      </w:pPr>
    </w:p>
    <w:p w14:paraId="7DAA8B47">
      <w:pPr>
        <w:kinsoku/>
        <w:wordWrap/>
        <w:overflowPunct/>
        <w:topLinePunct w:val="0"/>
        <w:autoSpaceDE/>
        <w:autoSpaceDN/>
        <w:bidi w:val="0"/>
        <w:adjustRightInd/>
        <w:snapToGrid/>
        <w:spacing w:line="600" w:lineRule="exact"/>
        <w:ind w:firstLine="480"/>
        <w:textAlignment w:val="auto"/>
        <w:rPr>
          <w:rFonts w:hint="eastAsia" w:ascii="仿宋_GB2312" w:hAnsi="仿宋_GB2312" w:eastAsia="仿宋_GB2312" w:cs="仿宋_GB2312"/>
          <w:sz w:val="24"/>
        </w:rPr>
      </w:pPr>
    </w:p>
    <w:p w14:paraId="73AD92BA">
      <w:pPr>
        <w:kinsoku/>
        <w:wordWrap/>
        <w:overflowPunct/>
        <w:topLinePunct w:val="0"/>
        <w:autoSpaceDE/>
        <w:autoSpaceDN/>
        <w:bidi w:val="0"/>
        <w:adjustRightInd/>
        <w:snapToGrid/>
        <w:spacing w:line="600" w:lineRule="exact"/>
        <w:ind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法定代表人签字或签章：</w:t>
      </w:r>
    </w:p>
    <w:p w14:paraId="479FED7A">
      <w:pPr>
        <w:kinsoku/>
        <w:wordWrap/>
        <w:overflowPunct/>
        <w:topLinePunct w:val="0"/>
        <w:autoSpaceDE/>
        <w:autoSpaceDN/>
        <w:bidi w:val="0"/>
        <w:adjustRightInd/>
        <w:snapToGrid/>
        <w:spacing w:line="600" w:lineRule="exact"/>
        <w:ind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职    务：</w:t>
      </w:r>
    </w:p>
    <w:p w14:paraId="0E24FD92">
      <w:pPr>
        <w:kinsoku/>
        <w:wordWrap/>
        <w:overflowPunct/>
        <w:topLinePunct w:val="0"/>
        <w:autoSpaceDE/>
        <w:autoSpaceDN/>
        <w:bidi w:val="0"/>
        <w:adjustRightInd/>
        <w:snapToGrid/>
        <w:spacing w:line="600" w:lineRule="exact"/>
        <w:ind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供应商名称（公章）：</w:t>
      </w:r>
    </w:p>
    <w:p w14:paraId="71DD22DA">
      <w:pPr>
        <w:kinsoku/>
        <w:wordWrap/>
        <w:overflowPunct/>
        <w:topLinePunct w:val="0"/>
        <w:autoSpaceDE/>
        <w:autoSpaceDN/>
        <w:bidi w:val="0"/>
        <w:adjustRightInd/>
        <w:snapToGrid/>
        <w:spacing w:line="600" w:lineRule="exact"/>
        <w:ind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授权代表签字：</w:t>
      </w:r>
    </w:p>
    <w:p w14:paraId="637F2481">
      <w:pPr>
        <w:kinsoku/>
        <w:wordWrap/>
        <w:overflowPunct/>
        <w:topLinePunct w:val="0"/>
        <w:autoSpaceDE/>
        <w:autoSpaceDN/>
        <w:bidi w:val="0"/>
        <w:adjustRightInd/>
        <w:snapToGrid/>
        <w:spacing w:line="600" w:lineRule="exact"/>
        <w:ind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身份证号码：</w:t>
      </w:r>
    </w:p>
    <w:p w14:paraId="4B073524">
      <w:pPr>
        <w:kinsoku/>
        <w:wordWrap/>
        <w:overflowPunct/>
        <w:topLinePunct w:val="0"/>
        <w:autoSpaceDE/>
        <w:autoSpaceDN/>
        <w:bidi w:val="0"/>
        <w:adjustRightInd/>
        <w:snapToGrid/>
        <w:spacing w:line="600" w:lineRule="exact"/>
        <w:ind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职    务：</w:t>
      </w:r>
    </w:p>
    <w:p w14:paraId="246F2F1F">
      <w:pPr>
        <w:kinsoku/>
        <w:wordWrap/>
        <w:overflowPunct/>
        <w:topLinePunct w:val="0"/>
        <w:autoSpaceDE/>
        <w:autoSpaceDN/>
        <w:bidi w:val="0"/>
        <w:adjustRightInd/>
        <w:snapToGrid/>
        <w:spacing w:line="600" w:lineRule="exact"/>
        <w:ind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日    期：</w:t>
      </w:r>
    </w:p>
    <w:p w14:paraId="1A132935">
      <w:pPr>
        <w:kinsoku/>
        <w:wordWrap/>
        <w:overflowPunct/>
        <w:topLinePunct w:val="0"/>
        <w:autoSpaceDE/>
        <w:autoSpaceDN/>
        <w:bidi w:val="0"/>
        <w:adjustRightInd/>
        <w:snapToGrid/>
        <w:spacing w:line="600" w:lineRule="exact"/>
        <w:ind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联系方式：</w:t>
      </w:r>
    </w:p>
    <w:p w14:paraId="7690C890">
      <w:pPr>
        <w:kinsoku/>
        <w:wordWrap/>
        <w:overflowPunct/>
        <w:topLinePunct w:val="0"/>
        <w:autoSpaceDE/>
        <w:autoSpaceDN/>
        <w:bidi w:val="0"/>
        <w:adjustRightInd/>
        <w:snapToGrid/>
        <w:spacing w:line="600" w:lineRule="exact"/>
        <w:ind w:firstLine="482"/>
        <w:textAlignment w:val="auto"/>
        <w:rPr>
          <w:rFonts w:hint="eastAsia" w:ascii="仿宋_GB2312" w:hAnsi="仿宋_GB2312" w:eastAsia="仿宋_GB2312" w:cs="仿宋_GB2312"/>
          <w:b/>
          <w:sz w:val="24"/>
        </w:rPr>
      </w:pPr>
    </w:p>
    <w:p w14:paraId="7356F134">
      <w:pPr>
        <w:kinsoku/>
        <w:wordWrap/>
        <w:overflowPunct/>
        <w:topLinePunct w:val="0"/>
        <w:autoSpaceDE/>
        <w:autoSpaceDN/>
        <w:bidi w:val="0"/>
        <w:adjustRightInd/>
        <w:snapToGrid/>
        <w:spacing w:line="600" w:lineRule="exact"/>
        <w:ind w:firstLine="482"/>
        <w:textAlignment w:val="auto"/>
        <w:rPr>
          <w:rFonts w:hint="eastAsia" w:ascii="仿宋_GB2312" w:hAnsi="仿宋_GB2312" w:eastAsia="仿宋_GB2312" w:cs="仿宋_GB2312"/>
          <w:b/>
          <w:sz w:val="24"/>
        </w:rPr>
      </w:pPr>
      <w:r>
        <w:rPr>
          <w:rFonts w:hint="eastAsia" w:ascii="仿宋_GB2312" w:hAnsi="仿宋_GB2312" w:eastAsia="仿宋_GB2312" w:cs="仿宋_GB2312"/>
          <w:b/>
          <w:sz w:val="24"/>
        </w:rPr>
        <w:t>须附：法定代表人以及授权代表身份证复印件</w:t>
      </w:r>
    </w:p>
    <w:p w14:paraId="0EBDB73E">
      <w:pPr>
        <w:pStyle w:val="4"/>
        <w:pageBreakBefore/>
        <w:kinsoku/>
        <w:wordWrap/>
        <w:overflowPunct/>
        <w:topLinePunct w:val="0"/>
        <w:autoSpaceDE/>
        <w:autoSpaceDN/>
        <w:bidi w:val="0"/>
        <w:adjustRightInd/>
        <w:snapToGrid/>
        <w:spacing w:line="600" w:lineRule="exact"/>
        <w:contextualSpacing/>
        <w:textAlignment w:val="auto"/>
        <w:rPr>
          <w:rFonts w:hint="eastAsia" w:ascii="仿宋_GB2312" w:hAnsi="仿宋_GB2312" w:eastAsia="仿宋_GB2312" w:cs="仿宋_GB2312"/>
          <w:b w:val="0"/>
          <w:bCs w:val="0"/>
        </w:rPr>
        <w:sectPr>
          <w:pgSz w:w="11907" w:h="16840" w:orient="landscape"/>
          <w:pgMar w:top="1418" w:right="1247" w:bottom="1247" w:left="1418" w:header="851" w:footer="992" w:gutter="0"/>
          <w:pgNumType w:start="1"/>
          <w:cols w:space="720" w:num="1"/>
        </w:sectPr>
      </w:pPr>
    </w:p>
    <w:p w14:paraId="4382ABA3">
      <w:pPr>
        <w:pStyle w:val="4"/>
        <w:pageBreakBefore/>
        <w:kinsoku/>
        <w:wordWrap/>
        <w:overflowPunct/>
        <w:topLinePunct w:val="0"/>
        <w:autoSpaceDE/>
        <w:autoSpaceDN/>
        <w:bidi w:val="0"/>
        <w:adjustRightInd/>
        <w:snapToGrid/>
        <w:spacing w:line="600" w:lineRule="exact"/>
        <w:contextualSpacing/>
        <w:textAlignment w:val="auto"/>
        <w:rPr>
          <w:rFonts w:hint="eastAsia" w:ascii="仿宋_GB2312" w:hAnsi="仿宋_GB2312" w:eastAsia="仿宋_GB2312" w:cs="仿宋_GB2312"/>
          <w:b w:val="0"/>
          <w:bCs w:val="0"/>
        </w:rPr>
      </w:pPr>
      <w:r>
        <w:rPr>
          <w:rFonts w:hint="eastAsia" w:ascii="仿宋_GB2312" w:hAnsi="仿宋_GB2312" w:eastAsia="仿宋_GB2312" w:cs="仿宋_GB2312"/>
          <w:b w:val="0"/>
          <w:bCs w:val="0"/>
        </w:rPr>
        <w:t>附件六：</w:t>
      </w:r>
    </w:p>
    <w:p w14:paraId="2C07FA90">
      <w:p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 xml:space="preserve">1、资格承诺声明函（参考格式） </w:t>
      </w:r>
    </w:p>
    <w:p w14:paraId="0F47FF89">
      <w:p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Cs w:val="21"/>
        </w:rPr>
      </w:pPr>
    </w:p>
    <w:p w14:paraId="61316287">
      <w:pPr>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资格承诺声明函</w:t>
      </w:r>
    </w:p>
    <w:p w14:paraId="28A6B04F">
      <w:p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Cs w:val="21"/>
        </w:rPr>
      </w:pPr>
    </w:p>
    <w:p w14:paraId="412B7CAA">
      <w:p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Cs w:val="21"/>
        </w:rPr>
      </w:pPr>
    </w:p>
    <w:p w14:paraId="0A8CF986">
      <w:p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Cs w:val="21"/>
        </w:rPr>
      </w:pPr>
      <w:r>
        <w:rPr>
          <w:rFonts w:hint="eastAsia" w:ascii="仿宋_GB2312" w:hAnsi="仿宋_GB2312" w:eastAsia="仿宋_GB2312" w:cs="仿宋_GB2312"/>
          <w:szCs w:val="21"/>
        </w:rPr>
        <w:t>致本项目采购单位及招标代理机构： </w:t>
      </w:r>
    </w:p>
    <w:p w14:paraId="5F094916">
      <w:pPr>
        <w:widowControl/>
        <w:kinsoku/>
        <w:wordWrap/>
        <w:overflowPunct/>
        <w:topLinePunct w:val="0"/>
        <w:autoSpaceDE/>
        <w:autoSpaceDN/>
        <w:bidi w:val="0"/>
        <w:adjustRightInd/>
        <w:snapToGrid/>
        <w:spacing w:line="600" w:lineRule="exact"/>
        <w:ind w:firstLine="420"/>
        <w:textAlignment w:val="auto"/>
        <w:rPr>
          <w:rFonts w:hint="eastAsia" w:ascii="仿宋_GB2312" w:hAnsi="仿宋_GB2312" w:eastAsia="仿宋_GB2312" w:cs="仿宋_GB2312"/>
          <w:szCs w:val="21"/>
        </w:rPr>
      </w:pPr>
      <w:r>
        <w:rPr>
          <w:rFonts w:hint="eastAsia" w:ascii="仿宋_GB2312" w:hAnsi="仿宋_GB2312" w:eastAsia="仿宋_GB2312" w:cs="仿宋_GB2312"/>
          <w:szCs w:val="21"/>
        </w:rPr>
        <w:t>按照《中华人民共和国政府采购法》第二十二条及采购文件的规定，我单位郑重声明如下： </w:t>
      </w:r>
    </w:p>
    <w:p w14:paraId="4113F68F">
      <w:pPr>
        <w:widowControl/>
        <w:kinsoku/>
        <w:wordWrap/>
        <w:overflowPunct/>
        <w:topLinePunct w:val="0"/>
        <w:autoSpaceDE/>
        <w:autoSpaceDN/>
        <w:bidi w:val="0"/>
        <w:adjustRightInd/>
        <w:snapToGrid/>
        <w:spacing w:line="600" w:lineRule="exact"/>
        <w:ind w:firstLine="420"/>
        <w:textAlignment w:val="auto"/>
        <w:rPr>
          <w:rFonts w:hint="eastAsia" w:ascii="仿宋_GB2312" w:hAnsi="仿宋_GB2312" w:eastAsia="仿宋_GB2312" w:cs="仿宋_GB2312"/>
          <w:szCs w:val="21"/>
        </w:rPr>
      </w:pPr>
      <w:r>
        <w:rPr>
          <w:rFonts w:hint="eastAsia" w:ascii="仿宋_GB2312" w:hAnsi="仿宋_GB2312" w:eastAsia="仿宋_GB2312" w:cs="仿宋_GB2312"/>
          <w:szCs w:val="21"/>
        </w:rPr>
        <w:t>一、我单位全称为</w:t>
      </w:r>
      <w:r>
        <w:rPr>
          <w:rFonts w:hint="eastAsia" w:ascii="仿宋_GB2312" w:hAnsi="仿宋_GB2312" w:eastAsia="仿宋_GB2312" w:cs="仿宋_GB2312"/>
          <w:szCs w:val="21"/>
          <w:u w:val="single"/>
        </w:rPr>
        <w:t>                      </w:t>
      </w:r>
      <w:r>
        <w:rPr>
          <w:rFonts w:hint="eastAsia" w:ascii="仿宋_GB2312" w:hAnsi="仿宋_GB2312" w:eastAsia="仿宋_GB2312" w:cs="仿宋_GB2312"/>
          <w:szCs w:val="21"/>
        </w:rPr>
        <w:t>，注册地点为</w:t>
      </w:r>
      <w:r>
        <w:rPr>
          <w:rFonts w:hint="eastAsia" w:ascii="仿宋_GB2312" w:hAnsi="仿宋_GB2312" w:eastAsia="仿宋_GB2312" w:cs="仿宋_GB2312"/>
          <w:szCs w:val="21"/>
          <w:u w:val="single"/>
        </w:rPr>
        <w:t>                       </w:t>
      </w:r>
      <w:r>
        <w:rPr>
          <w:rFonts w:hint="eastAsia" w:ascii="仿宋_GB2312" w:hAnsi="仿宋_GB2312" w:eastAsia="仿宋_GB2312" w:cs="仿宋_GB2312"/>
          <w:szCs w:val="21"/>
        </w:rPr>
        <w:t>，统一社会信用代码为</w:t>
      </w:r>
      <w:r>
        <w:rPr>
          <w:rFonts w:hint="eastAsia" w:ascii="仿宋_GB2312" w:hAnsi="仿宋_GB2312" w:eastAsia="仿宋_GB2312" w:cs="仿宋_GB2312"/>
          <w:szCs w:val="21"/>
          <w:u w:val="single"/>
        </w:rPr>
        <w:t>                   </w:t>
      </w:r>
      <w:r>
        <w:rPr>
          <w:rFonts w:hint="eastAsia" w:ascii="仿宋_GB2312" w:hAnsi="仿宋_GB2312" w:eastAsia="仿宋_GB2312" w:cs="仿宋_GB2312"/>
          <w:szCs w:val="21"/>
        </w:rPr>
        <w:t>，法定代表人（单位负责人）为</w:t>
      </w:r>
      <w:r>
        <w:rPr>
          <w:rFonts w:hint="eastAsia" w:ascii="仿宋_GB2312" w:hAnsi="仿宋_GB2312" w:eastAsia="仿宋_GB2312" w:cs="仿宋_GB2312"/>
          <w:szCs w:val="21"/>
          <w:u w:val="single"/>
        </w:rPr>
        <w:t>         </w:t>
      </w:r>
      <w:r>
        <w:rPr>
          <w:rFonts w:hint="eastAsia" w:ascii="仿宋_GB2312" w:hAnsi="仿宋_GB2312" w:eastAsia="仿宋_GB2312" w:cs="仿宋_GB2312"/>
          <w:szCs w:val="21"/>
        </w:rPr>
        <w:t>。     二、我单位具有独立承担民事责任的能力。 </w:t>
      </w:r>
    </w:p>
    <w:p w14:paraId="515A0731">
      <w:pPr>
        <w:widowControl/>
        <w:kinsoku/>
        <w:wordWrap/>
        <w:overflowPunct/>
        <w:topLinePunct w:val="0"/>
        <w:autoSpaceDE/>
        <w:autoSpaceDN/>
        <w:bidi w:val="0"/>
        <w:adjustRightInd/>
        <w:snapToGrid/>
        <w:spacing w:line="600" w:lineRule="exact"/>
        <w:ind w:firstLine="420"/>
        <w:textAlignment w:val="auto"/>
        <w:rPr>
          <w:rFonts w:hint="eastAsia" w:ascii="仿宋_GB2312" w:hAnsi="仿宋_GB2312" w:eastAsia="仿宋_GB2312" w:cs="仿宋_GB2312"/>
          <w:szCs w:val="21"/>
        </w:rPr>
      </w:pPr>
      <w:r>
        <w:rPr>
          <w:rFonts w:hint="eastAsia" w:ascii="仿宋_GB2312" w:hAnsi="仿宋_GB2312" w:eastAsia="仿宋_GB2312" w:cs="仿宋_GB2312"/>
          <w:szCs w:val="21"/>
        </w:rPr>
        <w:t>三、我单位具有良好的商业信誉和健全的财务会计制度。 </w:t>
      </w:r>
    </w:p>
    <w:p w14:paraId="1A217695">
      <w:pPr>
        <w:widowControl/>
        <w:kinsoku/>
        <w:wordWrap/>
        <w:overflowPunct/>
        <w:topLinePunct w:val="0"/>
        <w:autoSpaceDE/>
        <w:autoSpaceDN/>
        <w:bidi w:val="0"/>
        <w:adjustRightInd/>
        <w:snapToGrid/>
        <w:spacing w:line="600" w:lineRule="exact"/>
        <w:ind w:firstLine="420"/>
        <w:textAlignment w:val="auto"/>
        <w:rPr>
          <w:rFonts w:hint="eastAsia" w:ascii="仿宋_GB2312" w:hAnsi="仿宋_GB2312" w:eastAsia="仿宋_GB2312" w:cs="仿宋_GB2312"/>
          <w:szCs w:val="21"/>
        </w:rPr>
      </w:pPr>
      <w:r>
        <w:rPr>
          <w:rFonts w:hint="eastAsia" w:ascii="仿宋_GB2312" w:hAnsi="仿宋_GB2312" w:eastAsia="仿宋_GB2312" w:cs="仿宋_GB2312"/>
          <w:szCs w:val="21"/>
        </w:rPr>
        <w:t>四、我单位具有履行合同所必需的设备和专业技术能力。 </w:t>
      </w:r>
    </w:p>
    <w:p w14:paraId="7B796032">
      <w:pPr>
        <w:widowControl/>
        <w:kinsoku/>
        <w:wordWrap/>
        <w:overflowPunct/>
        <w:topLinePunct w:val="0"/>
        <w:autoSpaceDE/>
        <w:autoSpaceDN/>
        <w:bidi w:val="0"/>
        <w:adjustRightInd/>
        <w:snapToGrid/>
        <w:spacing w:line="600" w:lineRule="exact"/>
        <w:ind w:firstLine="420"/>
        <w:textAlignment w:val="auto"/>
        <w:rPr>
          <w:rFonts w:hint="eastAsia" w:ascii="仿宋_GB2312" w:hAnsi="仿宋_GB2312" w:eastAsia="仿宋_GB2312" w:cs="仿宋_GB2312"/>
          <w:szCs w:val="21"/>
        </w:rPr>
      </w:pPr>
      <w:r>
        <w:rPr>
          <w:rFonts w:hint="eastAsia" w:ascii="仿宋_GB2312" w:hAnsi="仿宋_GB2312" w:eastAsia="仿宋_GB2312" w:cs="仿宋_GB2312"/>
          <w:szCs w:val="21"/>
        </w:rPr>
        <w:t>五、我单位有依法缴纳税收和社会保障资金的良好记录。 </w:t>
      </w:r>
    </w:p>
    <w:p w14:paraId="4D0985B0">
      <w:pPr>
        <w:widowControl/>
        <w:kinsoku/>
        <w:wordWrap/>
        <w:overflowPunct/>
        <w:topLinePunct w:val="0"/>
        <w:autoSpaceDE/>
        <w:autoSpaceDN/>
        <w:bidi w:val="0"/>
        <w:adjustRightInd/>
        <w:snapToGrid/>
        <w:spacing w:line="600" w:lineRule="exact"/>
        <w:ind w:firstLine="420"/>
        <w:textAlignment w:val="auto"/>
        <w:rPr>
          <w:rFonts w:hint="eastAsia" w:ascii="仿宋_GB2312" w:hAnsi="仿宋_GB2312" w:eastAsia="仿宋_GB2312" w:cs="仿宋_GB2312"/>
          <w:szCs w:val="21"/>
        </w:rPr>
      </w:pPr>
      <w:r>
        <w:rPr>
          <w:rFonts w:hint="eastAsia" w:ascii="仿宋_GB2312" w:hAnsi="仿宋_GB2312" w:eastAsia="仿宋_GB2312" w:cs="仿宋_GB2312"/>
          <w:szCs w:val="21"/>
        </w:rPr>
        <w:t>六、我单位参加政府采购活动前三年内，在经营活动中没有重大违法记录。（重大违法记录，是指供应商因违法经营受到刑事处罚或者责令停产停业、吊销许可证或者执照、较大数额罚款等行政处罚。） </w:t>
      </w:r>
    </w:p>
    <w:p w14:paraId="36A1F499">
      <w:pPr>
        <w:widowControl/>
        <w:kinsoku/>
        <w:wordWrap/>
        <w:overflowPunct/>
        <w:topLinePunct w:val="0"/>
        <w:autoSpaceDE/>
        <w:autoSpaceDN/>
        <w:bidi w:val="0"/>
        <w:adjustRightInd/>
        <w:snapToGrid/>
        <w:spacing w:line="600" w:lineRule="exact"/>
        <w:ind w:firstLine="420"/>
        <w:textAlignment w:val="auto"/>
        <w:rPr>
          <w:rFonts w:hint="eastAsia" w:ascii="仿宋_GB2312" w:hAnsi="仿宋_GB2312" w:eastAsia="仿宋_GB2312" w:cs="仿宋_GB2312"/>
          <w:szCs w:val="21"/>
        </w:rPr>
      </w:pPr>
      <w:r>
        <w:rPr>
          <w:rFonts w:hint="eastAsia" w:ascii="仿宋_GB2312" w:hAnsi="仿宋_GB2312" w:eastAsia="仿宋_GB2312" w:cs="仿宋_GB2312"/>
          <w:szCs w:val="21"/>
        </w:rPr>
        <w:t>七、我单位具备法律、行政法规规定的其他条件。 我单位保证上述声明的事项都是真实的，如有虚假，我单位愿意承担相应的法律责任，并承担因此所造成的一切损失。   </w:t>
      </w:r>
    </w:p>
    <w:p w14:paraId="2EF16D4D">
      <w:pPr>
        <w:kinsoku/>
        <w:wordWrap/>
        <w:overflowPunct/>
        <w:topLinePunct w:val="0"/>
        <w:autoSpaceDE/>
        <w:autoSpaceDN/>
        <w:bidi w:val="0"/>
        <w:adjustRightInd/>
        <w:snapToGrid/>
        <w:spacing w:line="600" w:lineRule="exact"/>
        <w:ind w:firstLine="3780"/>
        <w:textAlignment w:val="auto"/>
        <w:rPr>
          <w:rFonts w:hint="eastAsia" w:ascii="仿宋_GB2312" w:hAnsi="仿宋_GB2312" w:eastAsia="仿宋_GB2312" w:cs="仿宋_GB2312"/>
          <w:szCs w:val="21"/>
        </w:rPr>
      </w:pPr>
    </w:p>
    <w:p w14:paraId="2A93392D">
      <w:pPr>
        <w:kinsoku/>
        <w:wordWrap/>
        <w:overflowPunct/>
        <w:topLinePunct w:val="0"/>
        <w:autoSpaceDE/>
        <w:autoSpaceDN/>
        <w:bidi w:val="0"/>
        <w:adjustRightInd/>
        <w:snapToGrid/>
        <w:spacing w:line="600" w:lineRule="exact"/>
        <w:ind w:firstLine="3780"/>
        <w:textAlignment w:val="auto"/>
        <w:rPr>
          <w:rFonts w:hint="eastAsia" w:ascii="仿宋_GB2312" w:hAnsi="仿宋_GB2312" w:eastAsia="仿宋_GB2312" w:cs="仿宋_GB2312"/>
          <w:szCs w:val="21"/>
        </w:rPr>
      </w:pPr>
      <w:r>
        <w:rPr>
          <w:rFonts w:hint="eastAsia" w:ascii="仿宋_GB2312" w:hAnsi="仿宋_GB2312" w:eastAsia="仿宋_GB2312" w:cs="仿宋_GB2312"/>
          <w:szCs w:val="21"/>
        </w:rPr>
        <w:t>承诺单位（盖章）：     </w:t>
      </w:r>
    </w:p>
    <w:p w14:paraId="22C14A25">
      <w:pPr>
        <w:kinsoku/>
        <w:wordWrap/>
        <w:overflowPunct/>
        <w:topLinePunct w:val="0"/>
        <w:autoSpaceDE/>
        <w:autoSpaceDN/>
        <w:bidi w:val="0"/>
        <w:adjustRightInd/>
        <w:snapToGrid/>
        <w:spacing w:line="600" w:lineRule="exact"/>
        <w:ind w:firstLine="3780"/>
        <w:textAlignment w:val="auto"/>
        <w:rPr>
          <w:rFonts w:hint="eastAsia" w:ascii="仿宋_GB2312" w:hAnsi="仿宋_GB2312" w:eastAsia="仿宋_GB2312" w:cs="仿宋_GB2312"/>
          <w:szCs w:val="21"/>
        </w:rPr>
      </w:pPr>
      <w:r>
        <w:rPr>
          <w:rFonts w:hint="eastAsia" w:ascii="仿宋_GB2312" w:hAnsi="仿宋_GB2312" w:eastAsia="仿宋_GB2312" w:cs="仿宋_GB2312"/>
          <w:szCs w:val="21"/>
        </w:rPr>
        <w:t>法定代表人或授权代表（签名或盖章）：      </w:t>
      </w:r>
    </w:p>
    <w:p w14:paraId="2C6DB8AA">
      <w:pPr>
        <w:kinsoku/>
        <w:wordWrap/>
        <w:overflowPunct/>
        <w:topLinePunct w:val="0"/>
        <w:autoSpaceDE/>
        <w:autoSpaceDN/>
        <w:bidi w:val="0"/>
        <w:adjustRightInd/>
        <w:snapToGrid/>
        <w:spacing w:line="600" w:lineRule="exact"/>
        <w:ind w:firstLine="3780"/>
        <w:textAlignment w:val="auto"/>
        <w:rPr>
          <w:rFonts w:hint="eastAsia" w:ascii="仿宋_GB2312" w:hAnsi="仿宋_GB2312" w:eastAsia="仿宋_GB2312" w:cs="仿宋_GB2312"/>
          <w:szCs w:val="21"/>
        </w:rPr>
      </w:pPr>
      <w:r>
        <w:rPr>
          <w:rFonts w:hint="eastAsia" w:ascii="仿宋_GB2312" w:hAnsi="仿宋_GB2312" w:eastAsia="仿宋_GB2312" w:cs="仿宋_GB2312"/>
          <w:szCs w:val="21"/>
        </w:rPr>
        <w:t>日期：    年   月   日</w:t>
      </w:r>
    </w:p>
    <w:p w14:paraId="5B9CE760">
      <w:pPr>
        <w:pStyle w:val="4"/>
        <w:pageBreakBefore/>
        <w:kinsoku/>
        <w:wordWrap/>
        <w:overflowPunct/>
        <w:topLinePunct w:val="0"/>
        <w:autoSpaceDE/>
        <w:autoSpaceDN/>
        <w:bidi w:val="0"/>
        <w:adjustRightInd/>
        <w:snapToGrid/>
        <w:spacing w:line="600" w:lineRule="exact"/>
        <w:contextualSpacing/>
        <w:textAlignment w:val="auto"/>
        <w:rPr>
          <w:rFonts w:hint="eastAsia" w:ascii="仿宋_GB2312" w:hAnsi="仿宋_GB2312" w:eastAsia="仿宋_GB2312" w:cs="仿宋_GB2312"/>
          <w:b w:val="0"/>
          <w:bCs w:val="0"/>
        </w:rPr>
      </w:pPr>
      <w:r>
        <w:rPr>
          <w:rFonts w:hint="eastAsia" w:ascii="仿宋_GB2312" w:hAnsi="仿宋_GB2312" w:eastAsia="仿宋_GB2312" w:cs="仿宋_GB2312"/>
          <w:b w:val="0"/>
          <w:bCs w:val="0"/>
        </w:rPr>
        <w:t>附件七：</w:t>
      </w:r>
    </w:p>
    <w:p w14:paraId="69782711">
      <w:pPr>
        <w:kinsoku/>
        <w:wordWrap/>
        <w:overflowPunct/>
        <w:topLinePunct w:val="0"/>
        <w:autoSpaceDE/>
        <w:autoSpaceDN/>
        <w:bidi w:val="0"/>
        <w:adjustRightInd/>
        <w:snapToGrid/>
        <w:spacing w:line="600" w:lineRule="exact"/>
        <w:ind w:firstLine="56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4、供应商认为应提供的其他材料</w:t>
      </w:r>
    </w:p>
    <w:sectPr>
      <w:pgSz w:w="11907" w:h="16840" w:orient="landscape"/>
      <w:pgMar w:top="1418" w:right="1247" w:bottom="1247" w:left="1418" w:header="851" w:footer="992"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1"/>
      <w:numFmt w:val="decimal"/>
      <w:suff w:val="space"/>
      <w:lvlText w:val="%1."/>
      <w:lvlJc w:val="left"/>
      <w:pPr>
        <w:ind w:left="780" w:hanging="360"/>
      </w:pPr>
      <w:rPr>
        <w:rFonts w:hint="default"/>
      </w:rPr>
    </w:lvl>
    <w:lvl w:ilvl="1" w:tentative="0">
      <w:start w:val="1"/>
      <w:numFmt w:val="lowerLetter"/>
      <w:suff w:val="space"/>
      <w:lvlText w:val="%2)"/>
      <w:lvlJc w:val="left"/>
      <w:pPr>
        <w:ind w:left="1260" w:hanging="420"/>
      </w:pPr>
    </w:lvl>
    <w:lvl w:ilvl="2" w:tentative="0">
      <w:start w:val="1"/>
      <w:numFmt w:val="lowerRoman"/>
      <w:suff w:val="space"/>
      <w:lvlText w:val="%3."/>
      <w:lvlJc w:val="right"/>
      <w:pPr>
        <w:ind w:left="1680" w:hanging="420"/>
      </w:pPr>
    </w:lvl>
    <w:lvl w:ilvl="3" w:tentative="0">
      <w:start w:val="1"/>
      <w:numFmt w:val="decimal"/>
      <w:suff w:val="space"/>
      <w:lvlText w:val="%4."/>
      <w:lvlJc w:val="left"/>
      <w:pPr>
        <w:ind w:left="2100" w:hanging="420"/>
      </w:pPr>
    </w:lvl>
    <w:lvl w:ilvl="4" w:tentative="0">
      <w:start w:val="1"/>
      <w:numFmt w:val="lowerLetter"/>
      <w:suff w:val="space"/>
      <w:lvlText w:val="%5)"/>
      <w:lvlJc w:val="left"/>
      <w:pPr>
        <w:ind w:left="2520" w:hanging="420"/>
      </w:pPr>
    </w:lvl>
    <w:lvl w:ilvl="5" w:tentative="0">
      <w:start w:val="1"/>
      <w:numFmt w:val="lowerRoman"/>
      <w:suff w:val="space"/>
      <w:lvlText w:val="%6."/>
      <w:lvlJc w:val="right"/>
      <w:pPr>
        <w:ind w:left="2940" w:hanging="420"/>
      </w:pPr>
    </w:lvl>
    <w:lvl w:ilvl="6" w:tentative="0">
      <w:start w:val="1"/>
      <w:numFmt w:val="decimal"/>
      <w:suff w:val="space"/>
      <w:lvlText w:val="%7."/>
      <w:lvlJc w:val="left"/>
      <w:pPr>
        <w:ind w:left="3360" w:hanging="420"/>
      </w:pPr>
    </w:lvl>
    <w:lvl w:ilvl="7" w:tentative="0">
      <w:start w:val="1"/>
      <w:numFmt w:val="lowerLetter"/>
      <w:suff w:val="space"/>
      <w:lvlText w:val="%8)"/>
      <w:lvlJc w:val="left"/>
      <w:pPr>
        <w:ind w:left="3780" w:hanging="420"/>
      </w:pPr>
    </w:lvl>
    <w:lvl w:ilvl="8" w:tentative="0">
      <w:start w:val="1"/>
      <w:numFmt w:val="lowerRoman"/>
      <w:suff w:val="space"/>
      <w:lvlText w:val="%9."/>
      <w:lvlJc w:val="right"/>
      <w:pPr>
        <w:ind w:left="4200" w:hanging="420"/>
      </w:pPr>
    </w:lvl>
  </w:abstractNum>
  <w:abstractNum w:abstractNumId="1">
    <w:nsid w:val="0053208E"/>
    <w:multiLevelType w:val="multilevel"/>
    <w:tmpl w:val="0053208E"/>
    <w:lvl w:ilvl="0" w:tentative="0">
      <w:start w:val="1"/>
      <w:numFmt w:val="japaneseCounting"/>
      <w:suff w:val="space"/>
      <w:lvlText w:val="%1、"/>
      <w:lvlJc w:val="left"/>
      <w:pPr>
        <w:ind w:left="510" w:hanging="510"/>
      </w:pPr>
      <w:rPr>
        <w:rFonts w:hint="default"/>
      </w:rPr>
    </w:lvl>
    <w:lvl w:ilvl="1" w:tentative="0">
      <w:start w:val="1"/>
      <w:numFmt w:val="lowerLetter"/>
      <w:suff w:val="space"/>
      <w:lvlText w:val="%2)"/>
      <w:lvlJc w:val="left"/>
      <w:pPr>
        <w:ind w:left="840" w:hanging="420"/>
      </w:pPr>
    </w:lvl>
    <w:lvl w:ilvl="2" w:tentative="0">
      <w:start w:val="1"/>
      <w:numFmt w:val="lowerRoman"/>
      <w:suff w:val="space"/>
      <w:lvlText w:val="%3."/>
      <w:lvlJc w:val="right"/>
      <w:pPr>
        <w:ind w:left="1260" w:hanging="420"/>
      </w:pPr>
    </w:lvl>
    <w:lvl w:ilvl="3" w:tentative="0">
      <w:start w:val="1"/>
      <w:numFmt w:val="decimal"/>
      <w:suff w:val="space"/>
      <w:lvlText w:val="%4."/>
      <w:lvlJc w:val="left"/>
      <w:pPr>
        <w:ind w:left="1680" w:hanging="420"/>
      </w:pPr>
    </w:lvl>
    <w:lvl w:ilvl="4" w:tentative="0">
      <w:start w:val="1"/>
      <w:numFmt w:val="lowerLetter"/>
      <w:suff w:val="space"/>
      <w:lvlText w:val="%5)"/>
      <w:lvlJc w:val="left"/>
      <w:pPr>
        <w:ind w:left="2100" w:hanging="420"/>
      </w:pPr>
    </w:lvl>
    <w:lvl w:ilvl="5" w:tentative="0">
      <w:start w:val="1"/>
      <w:numFmt w:val="lowerRoman"/>
      <w:suff w:val="space"/>
      <w:lvlText w:val="%6."/>
      <w:lvlJc w:val="right"/>
      <w:pPr>
        <w:ind w:left="2520" w:hanging="420"/>
      </w:pPr>
    </w:lvl>
    <w:lvl w:ilvl="6" w:tentative="0">
      <w:start w:val="1"/>
      <w:numFmt w:val="decimal"/>
      <w:suff w:val="space"/>
      <w:lvlText w:val="%7."/>
      <w:lvlJc w:val="left"/>
      <w:pPr>
        <w:ind w:left="2940" w:hanging="420"/>
      </w:pPr>
    </w:lvl>
    <w:lvl w:ilvl="7" w:tentative="0">
      <w:start w:val="1"/>
      <w:numFmt w:val="lowerLetter"/>
      <w:suff w:val="space"/>
      <w:lvlText w:val="%8)"/>
      <w:lvlJc w:val="left"/>
      <w:pPr>
        <w:ind w:left="3360" w:hanging="420"/>
      </w:pPr>
    </w:lvl>
    <w:lvl w:ilvl="8" w:tentative="0">
      <w:start w:val="1"/>
      <w:numFmt w:val="lowerRoman"/>
      <w:suff w:val="space"/>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characterSpacingControl w:val="doNotCompress"/>
  <w:compat>
    <w:balanceSingleByteDoubleByteWidth/>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768"/>
    <w:rsid w:val="003B01C8"/>
    <w:rsid w:val="006F2175"/>
    <w:rsid w:val="00DB3768"/>
    <w:rsid w:val="041E22FB"/>
    <w:rsid w:val="19D70D70"/>
    <w:rsid w:val="20981AC3"/>
    <w:rsid w:val="26737797"/>
    <w:rsid w:val="29293430"/>
    <w:rsid w:val="2D431ED9"/>
    <w:rsid w:val="3953526F"/>
    <w:rsid w:val="4FAD5614"/>
    <w:rsid w:val="557C3FC5"/>
    <w:rsid w:val="56F606B6"/>
    <w:rsid w:val="57874BAC"/>
    <w:rsid w:val="5863030F"/>
    <w:rsid w:val="590D1897"/>
    <w:rsid w:val="67DF76E8"/>
    <w:rsid w:val="79150755"/>
    <w:rsid w:val="7D8B4E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semiHidden="0" w:name="footnote reference"/>
    <w:lsdException w:qFormat="1" w:unhideWhenUsed="0" w:uiPriority="0" w:semiHidden="0" w:name="annotation reference"/>
    <w:lsdException w:uiPriority="99" w:name="line number"/>
    <w:lsdException w:qFormat="1" w:unhideWhenUsed="0" w:uiPriority="0" w:semiHidden="0"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209"/>
    <w:qFormat/>
    <w:uiPriority w:val="0"/>
    <w:pPr>
      <w:keepNext/>
      <w:keepLines/>
      <w:spacing w:before="260" w:after="260" w:line="416" w:lineRule="auto"/>
      <w:outlineLvl w:val="2"/>
    </w:pPr>
    <w:rPr>
      <w:b/>
      <w:bCs/>
      <w:sz w:val="32"/>
      <w:szCs w:val="32"/>
    </w:rPr>
  </w:style>
  <w:style w:type="paragraph" w:styleId="6">
    <w:name w:val="heading 4"/>
    <w:basedOn w:val="1"/>
    <w:next w:val="1"/>
    <w:link w:val="51"/>
    <w:unhideWhenUsed/>
    <w:qFormat/>
    <w:uiPriority w:val="9"/>
    <w:pPr>
      <w:keepNext/>
      <w:keepLines/>
      <w:spacing w:before="320" w:after="200"/>
      <w:outlineLvl w:val="3"/>
    </w:pPr>
    <w:rPr>
      <w:rFonts w:ascii="等线" w:hAnsi="等线" w:eastAsia="等线" w:cs="等线"/>
      <w:b/>
      <w:bCs/>
      <w:sz w:val="26"/>
      <w:szCs w:val="26"/>
    </w:rPr>
  </w:style>
  <w:style w:type="paragraph" w:styleId="7">
    <w:name w:val="heading 5"/>
    <w:basedOn w:val="1"/>
    <w:next w:val="1"/>
    <w:link w:val="52"/>
    <w:unhideWhenUsed/>
    <w:qFormat/>
    <w:uiPriority w:val="9"/>
    <w:pPr>
      <w:keepNext/>
      <w:keepLines/>
      <w:spacing w:before="320" w:after="200"/>
      <w:outlineLvl w:val="4"/>
    </w:pPr>
    <w:rPr>
      <w:rFonts w:ascii="等线" w:hAnsi="等线" w:eastAsia="等线" w:cs="等线"/>
      <w:b/>
      <w:bCs/>
      <w:sz w:val="24"/>
    </w:rPr>
  </w:style>
  <w:style w:type="paragraph" w:styleId="8">
    <w:name w:val="heading 6"/>
    <w:basedOn w:val="1"/>
    <w:next w:val="1"/>
    <w:link w:val="53"/>
    <w:unhideWhenUsed/>
    <w:qFormat/>
    <w:uiPriority w:val="9"/>
    <w:pPr>
      <w:keepNext/>
      <w:keepLines/>
      <w:spacing w:before="320" w:after="200"/>
      <w:outlineLvl w:val="5"/>
    </w:pPr>
    <w:rPr>
      <w:rFonts w:ascii="等线" w:hAnsi="等线" w:eastAsia="等线" w:cs="等线"/>
      <w:b/>
      <w:bCs/>
      <w:sz w:val="22"/>
      <w:szCs w:val="22"/>
    </w:rPr>
  </w:style>
  <w:style w:type="paragraph" w:styleId="9">
    <w:name w:val="heading 7"/>
    <w:basedOn w:val="1"/>
    <w:next w:val="1"/>
    <w:link w:val="54"/>
    <w:unhideWhenUsed/>
    <w:qFormat/>
    <w:uiPriority w:val="9"/>
    <w:pPr>
      <w:keepNext/>
      <w:keepLines/>
      <w:spacing w:before="320" w:after="200"/>
      <w:outlineLvl w:val="6"/>
    </w:pPr>
    <w:rPr>
      <w:rFonts w:ascii="等线" w:hAnsi="等线" w:eastAsia="等线" w:cs="等线"/>
      <w:b/>
      <w:bCs/>
      <w:i/>
      <w:iCs/>
      <w:sz w:val="22"/>
      <w:szCs w:val="22"/>
    </w:rPr>
  </w:style>
  <w:style w:type="paragraph" w:styleId="10">
    <w:name w:val="heading 8"/>
    <w:basedOn w:val="1"/>
    <w:next w:val="1"/>
    <w:link w:val="55"/>
    <w:unhideWhenUsed/>
    <w:qFormat/>
    <w:uiPriority w:val="9"/>
    <w:pPr>
      <w:keepNext/>
      <w:keepLines/>
      <w:spacing w:before="320" w:after="200"/>
      <w:outlineLvl w:val="7"/>
    </w:pPr>
    <w:rPr>
      <w:rFonts w:ascii="等线" w:hAnsi="等线" w:eastAsia="等线" w:cs="等线"/>
      <w:i/>
      <w:iCs/>
      <w:sz w:val="22"/>
      <w:szCs w:val="22"/>
    </w:rPr>
  </w:style>
  <w:style w:type="paragraph" w:styleId="11">
    <w:name w:val="heading 9"/>
    <w:basedOn w:val="1"/>
    <w:next w:val="1"/>
    <w:link w:val="56"/>
    <w:unhideWhenUsed/>
    <w:qFormat/>
    <w:uiPriority w:val="9"/>
    <w:pPr>
      <w:keepNext/>
      <w:keepLines/>
      <w:spacing w:before="320" w:after="200"/>
      <w:outlineLvl w:val="8"/>
    </w:pPr>
    <w:rPr>
      <w:rFonts w:ascii="等线" w:hAnsi="等线" w:eastAsia="等线" w:cs="等线"/>
      <w:i/>
      <w:iCs/>
      <w:szCs w:val="21"/>
    </w:rPr>
  </w:style>
  <w:style w:type="character" w:default="1" w:styleId="41">
    <w:name w:val="Default Paragraph Font"/>
    <w:semiHidden/>
    <w:unhideWhenUsed/>
    <w:qFormat/>
    <w:uiPriority w:val="1"/>
  </w:style>
  <w:style w:type="table" w:default="1" w:styleId="39">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qFormat/>
    <w:uiPriority w:val="0"/>
    <w:pPr>
      <w:ind w:left="420"/>
    </w:pPr>
  </w:style>
  <w:style w:type="paragraph" w:styleId="12">
    <w:name w:val="toc 7"/>
    <w:basedOn w:val="1"/>
    <w:next w:val="1"/>
    <w:unhideWhenUsed/>
    <w:qFormat/>
    <w:uiPriority w:val="39"/>
    <w:pPr>
      <w:spacing w:after="57"/>
      <w:ind w:left="1701"/>
    </w:pPr>
  </w:style>
  <w:style w:type="paragraph" w:styleId="13">
    <w:name w:val="Normal Indent"/>
    <w:basedOn w:val="1"/>
    <w:link w:val="207"/>
    <w:qFormat/>
    <w:uiPriority w:val="0"/>
    <w:pPr>
      <w:ind w:firstLine="420"/>
    </w:pPr>
    <w:rPr>
      <w:szCs w:val="20"/>
    </w:rPr>
  </w:style>
  <w:style w:type="paragraph" w:styleId="14">
    <w:name w:val="caption"/>
    <w:basedOn w:val="1"/>
    <w:next w:val="1"/>
    <w:semiHidden/>
    <w:unhideWhenUsed/>
    <w:qFormat/>
    <w:uiPriority w:val="35"/>
    <w:pPr>
      <w:spacing w:line="276" w:lineRule="auto"/>
    </w:pPr>
    <w:rPr>
      <w:b/>
      <w:bCs/>
      <w:color w:val="4F81BD" w:themeColor="accent1"/>
      <w:sz w:val="18"/>
      <w:szCs w:val="18"/>
      <w14:textFill>
        <w14:solidFill>
          <w14:schemeClr w14:val="accent1"/>
        </w14:solidFill>
      </w14:textFill>
    </w:rPr>
  </w:style>
  <w:style w:type="paragraph" w:styleId="15">
    <w:name w:val="Document Map"/>
    <w:basedOn w:val="1"/>
    <w:link w:val="204"/>
    <w:qFormat/>
    <w:uiPriority w:val="0"/>
    <w:rPr>
      <w:rFonts w:ascii="宋体"/>
      <w:sz w:val="18"/>
      <w:szCs w:val="18"/>
    </w:rPr>
  </w:style>
  <w:style w:type="paragraph" w:styleId="16">
    <w:name w:val="annotation text"/>
    <w:basedOn w:val="1"/>
    <w:qFormat/>
    <w:uiPriority w:val="0"/>
    <w:pPr>
      <w:jc w:val="left"/>
    </w:pPr>
  </w:style>
  <w:style w:type="paragraph" w:styleId="17">
    <w:name w:val="Body Text"/>
    <w:basedOn w:val="1"/>
    <w:next w:val="1"/>
    <w:qFormat/>
    <w:uiPriority w:val="0"/>
    <w:pPr>
      <w:spacing w:after="120"/>
    </w:pPr>
    <w:rPr>
      <w:sz w:val="28"/>
    </w:rPr>
  </w:style>
  <w:style w:type="paragraph" w:styleId="18">
    <w:name w:val="Body Text Indent"/>
    <w:basedOn w:val="1"/>
    <w:next w:val="17"/>
    <w:qFormat/>
    <w:uiPriority w:val="0"/>
    <w:pPr>
      <w:ind w:firstLine="830"/>
    </w:pPr>
    <w:rPr>
      <w:rFonts w:ascii="仿宋_GB2312" w:eastAsia="仿宋_GB2312"/>
      <w:sz w:val="32"/>
      <w:szCs w:val="20"/>
    </w:rPr>
  </w:style>
  <w:style w:type="paragraph" w:styleId="19">
    <w:name w:val="toc 5"/>
    <w:basedOn w:val="1"/>
    <w:next w:val="1"/>
    <w:unhideWhenUsed/>
    <w:qFormat/>
    <w:uiPriority w:val="39"/>
    <w:pPr>
      <w:spacing w:after="57"/>
      <w:ind w:left="1134"/>
    </w:pPr>
  </w:style>
  <w:style w:type="paragraph" w:styleId="20">
    <w:name w:val="toc 3"/>
    <w:basedOn w:val="1"/>
    <w:next w:val="1"/>
    <w:unhideWhenUsed/>
    <w:qFormat/>
    <w:uiPriority w:val="39"/>
    <w:pPr>
      <w:spacing w:after="57"/>
      <w:ind w:left="567"/>
    </w:pPr>
  </w:style>
  <w:style w:type="paragraph" w:styleId="21">
    <w:name w:val="Plain Text"/>
    <w:basedOn w:val="1"/>
    <w:link w:val="206"/>
    <w:qFormat/>
    <w:uiPriority w:val="0"/>
    <w:rPr>
      <w:rFonts w:ascii="宋体" w:hAnsi="Courier New" w:cs="Courier New"/>
      <w:szCs w:val="21"/>
    </w:rPr>
  </w:style>
  <w:style w:type="paragraph" w:styleId="22">
    <w:name w:val="toc 8"/>
    <w:basedOn w:val="1"/>
    <w:next w:val="1"/>
    <w:unhideWhenUsed/>
    <w:qFormat/>
    <w:uiPriority w:val="39"/>
    <w:pPr>
      <w:spacing w:after="57"/>
      <w:ind w:left="1984"/>
    </w:pPr>
  </w:style>
  <w:style w:type="paragraph" w:styleId="23">
    <w:name w:val="endnote text"/>
    <w:basedOn w:val="1"/>
    <w:link w:val="192"/>
    <w:semiHidden/>
    <w:unhideWhenUsed/>
    <w:qFormat/>
    <w:uiPriority w:val="99"/>
    <w:rPr>
      <w:sz w:val="20"/>
    </w:rPr>
  </w:style>
  <w:style w:type="paragraph" w:styleId="24">
    <w:name w:val="Balloon Text"/>
    <w:basedOn w:val="1"/>
    <w:qFormat/>
    <w:uiPriority w:val="0"/>
    <w:rPr>
      <w:sz w:val="18"/>
      <w:szCs w:val="18"/>
    </w:rPr>
  </w:style>
  <w:style w:type="paragraph" w:styleId="25">
    <w:name w:val="footer"/>
    <w:basedOn w:val="1"/>
    <w:qFormat/>
    <w:uiPriority w:val="0"/>
    <w:pPr>
      <w:tabs>
        <w:tab w:val="center" w:pos="4153"/>
        <w:tab w:val="right" w:pos="8306"/>
      </w:tabs>
      <w:jc w:val="left"/>
    </w:pPr>
    <w:rPr>
      <w:sz w:val="18"/>
      <w:szCs w:val="18"/>
    </w:rPr>
  </w:style>
  <w:style w:type="paragraph" w:styleId="26">
    <w:name w:val="header"/>
    <w:basedOn w:val="1"/>
    <w:link w:val="208"/>
    <w:qFormat/>
    <w:uiPriority w:val="0"/>
    <w:pPr>
      <w:pBdr>
        <w:bottom w:val="single" w:color="000000" w:sz="6" w:space="1"/>
      </w:pBdr>
      <w:tabs>
        <w:tab w:val="center" w:pos="4153"/>
        <w:tab w:val="right" w:pos="8306"/>
      </w:tabs>
      <w:jc w:val="center"/>
    </w:pPr>
    <w:rPr>
      <w:sz w:val="18"/>
      <w:szCs w:val="18"/>
    </w:rPr>
  </w:style>
  <w:style w:type="paragraph" w:styleId="27">
    <w:name w:val="toc 1"/>
    <w:basedOn w:val="1"/>
    <w:next w:val="1"/>
    <w:qFormat/>
    <w:uiPriority w:val="0"/>
  </w:style>
  <w:style w:type="paragraph" w:styleId="28">
    <w:name w:val="toc 4"/>
    <w:basedOn w:val="1"/>
    <w:next w:val="1"/>
    <w:unhideWhenUsed/>
    <w:qFormat/>
    <w:uiPriority w:val="39"/>
    <w:pPr>
      <w:spacing w:after="57"/>
      <w:ind w:left="850"/>
    </w:pPr>
  </w:style>
  <w:style w:type="paragraph" w:styleId="29">
    <w:name w:val="Subtitle"/>
    <w:basedOn w:val="1"/>
    <w:next w:val="1"/>
    <w:link w:val="58"/>
    <w:qFormat/>
    <w:uiPriority w:val="11"/>
    <w:pPr>
      <w:spacing w:before="200" w:after="200"/>
    </w:pPr>
    <w:rPr>
      <w:sz w:val="24"/>
    </w:rPr>
  </w:style>
  <w:style w:type="paragraph" w:styleId="30">
    <w:name w:val="footnote text"/>
    <w:basedOn w:val="1"/>
    <w:link w:val="191"/>
    <w:semiHidden/>
    <w:unhideWhenUsed/>
    <w:qFormat/>
    <w:uiPriority w:val="99"/>
    <w:pPr>
      <w:spacing w:after="40"/>
    </w:pPr>
    <w:rPr>
      <w:sz w:val="18"/>
    </w:rPr>
  </w:style>
  <w:style w:type="paragraph" w:styleId="31">
    <w:name w:val="toc 6"/>
    <w:basedOn w:val="1"/>
    <w:next w:val="1"/>
    <w:unhideWhenUsed/>
    <w:qFormat/>
    <w:uiPriority w:val="39"/>
    <w:pPr>
      <w:spacing w:after="57"/>
      <w:ind w:left="1417"/>
    </w:pPr>
  </w:style>
  <w:style w:type="paragraph" w:styleId="32">
    <w:name w:val="table of figures"/>
    <w:basedOn w:val="1"/>
    <w:next w:val="1"/>
    <w:unhideWhenUsed/>
    <w:qFormat/>
    <w:uiPriority w:val="99"/>
  </w:style>
  <w:style w:type="paragraph" w:styleId="33">
    <w:name w:val="toc 9"/>
    <w:basedOn w:val="1"/>
    <w:next w:val="1"/>
    <w:unhideWhenUsed/>
    <w:qFormat/>
    <w:uiPriority w:val="39"/>
    <w:pPr>
      <w:spacing w:after="57"/>
      <w:ind w:left="2268"/>
    </w:pPr>
  </w:style>
  <w:style w:type="paragraph" w:styleId="34">
    <w:name w:val="Body Text 2"/>
    <w:basedOn w:val="1"/>
    <w:qFormat/>
    <w:uiPriority w:val="0"/>
    <w:pPr>
      <w:spacing w:after="120" w:line="480" w:lineRule="auto"/>
    </w:pPr>
  </w:style>
  <w:style w:type="paragraph" w:styleId="35">
    <w:name w:val="Normal (Web)"/>
    <w:basedOn w:val="1"/>
    <w:qFormat/>
    <w:uiPriority w:val="99"/>
    <w:pPr>
      <w:widowControl/>
      <w:spacing w:before="100" w:beforeAutospacing="1" w:after="100" w:afterAutospacing="1"/>
      <w:jc w:val="left"/>
    </w:pPr>
    <w:rPr>
      <w:rFonts w:ascii="宋体" w:hAnsi="宋体" w:cs="宋体"/>
      <w:sz w:val="24"/>
    </w:rPr>
  </w:style>
  <w:style w:type="paragraph" w:styleId="36">
    <w:name w:val="Title"/>
    <w:basedOn w:val="1"/>
    <w:next w:val="1"/>
    <w:link w:val="57"/>
    <w:qFormat/>
    <w:uiPriority w:val="10"/>
    <w:pPr>
      <w:spacing w:before="300" w:after="200"/>
      <w:contextualSpacing/>
    </w:pPr>
    <w:rPr>
      <w:sz w:val="48"/>
      <w:szCs w:val="48"/>
    </w:rPr>
  </w:style>
  <w:style w:type="paragraph" w:styleId="37">
    <w:name w:val="annotation subject"/>
    <w:basedOn w:val="16"/>
    <w:next w:val="16"/>
    <w:qFormat/>
    <w:uiPriority w:val="0"/>
    <w:rPr>
      <w:b/>
      <w:bCs/>
    </w:rPr>
  </w:style>
  <w:style w:type="paragraph" w:styleId="38">
    <w:name w:val="Body Text First Indent 2"/>
    <w:basedOn w:val="18"/>
    <w:next w:val="1"/>
    <w:qFormat/>
    <w:uiPriority w:val="0"/>
    <w:pPr>
      <w:spacing w:after="120"/>
      <w:ind w:left="420" w:leftChars="200" w:firstLine="420" w:firstLineChars="200"/>
    </w:pPr>
  </w:style>
  <w:style w:type="table" w:styleId="40">
    <w:name w:val="Table Grid"/>
    <w:basedOn w:val="3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42">
    <w:name w:val="Strong"/>
    <w:basedOn w:val="41"/>
    <w:qFormat/>
    <w:uiPriority w:val="22"/>
    <w:rPr>
      <w:b/>
      <w:bCs/>
    </w:rPr>
  </w:style>
  <w:style w:type="character" w:styleId="43">
    <w:name w:val="endnote reference"/>
    <w:basedOn w:val="41"/>
    <w:semiHidden/>
    <w:unhideWhenUsed/>
    <w:qFormat/>
    <w:uiPriority w:val="99"/>
    <w:rPr>
      <w:vertAlign w:val="superscript"/>
    </w:rPr>
  </w:style>
  <w:style w:type="character" w:styleId="44">
    <w:name w:val="page number"/>
    <w:basedOn w:val="41"/>
    <w:qFormat/>
    <w:uiPriority w:val="0"/>
  </w:style>
  <w:style w:type="character" w:styleId="45">
    <w:name w:val="Hyperlink"/>
    <w:qFormat/>
    <w:uiPriority w:val="0"/>
    <w:rPr>
      <w:color w:val="151515"/>
      <w:u w:val="none"/>
    </w:rPr>
  </w:style>
  <w:style w:type="character" w:styleId="46">
    <w:name w:val="annotation reference"/>
    <w:qFormat/>
    <w:uiPriority w:val="0"/>
    <w:rPr>
      <w:sz w:val="21"/>
      <w:szCs w:val="21"/>
    </w:rPr>
  </w:style>
  <w:style w:type="character" w:styleId="47">
    <w:name w:val="footnote reference"/>
    <w:basedOn w:val="41"/>
    <w:unhideWhenUsed/>
    <w:qFormat/>
    <w:uiPriority w:val="99"/>
    <w:rPr>
      <w:vertAlign w:val="superscript"/>
    </w:rPr>
  </w:style>
  <w:style w:type="character" w:customStyle="1" w:styleId="48">
    <w:name w:val="Heading 1 Char"/>
    <w:basedOn w:val="41"/>
    <w:qFormat/>
    <w:uiPriority w:val="9"/>
    <w:rPr>
      <w:rFonts w:ascii="等线" w:hAnsi="等线" w:eastAsia="等线" w:cs="等线"/>
      <w:sz w:val="40"/>
      <w:szCs w:val="40"/>
    </w:rPr>
  </w:style>
  <w:style w:type="character" w:customStyle="1" w:styleId="49">
    <w:name w:val="Heading 2 Char"/>
    <w:basedOn w:val="41"/>
    <w:qFormat/>
    <w:uiPriority w:val="9"/>
    <w:rPr>
      <w:rFonts w:ascii="等线" w:hAnsi="等线" w:eastAsia="等线" w:cs="等线"/>
      <w:sz w:val="34"/>
    </w:rPr>
  </w:style>
  <w:style w:type="character" w:customStyle="1" w:styleId="50">
    <w:name w:val="Heading 3 Char"/>
    <w:basedOn w:val="41"/>
    <w:qFormat/>
    <w:uiPriority w:val="9"/>
    <w:rPr>
      <w:rFonts w:ascii="等线" w:hAnsi="等线" w:eastAsia="等线" w:cs="等线"/>
      <w:sz w:val="30"/>
      <w:szCs w:val="30"/>
    </w:rPr>
  </w:style>
  <w:style w:type="character" w:customStyle="1" w:styleId="51">
    <w:name w:val="标题 4 Char"/>
    <w:basedOn w:val="41"/>
    <w:link w:val="6"/>
    <w:qFormat/>
    <w:uiPriority w:val="9"/>
    <w:rPr>
      <w:rFonts w:ascii="等线" w:hAnsi="等线" w:eastAsia="等线" w:cs="等线"/>
      <w:b/>
      <w:bCs/>
      <w:sz w:val="26"/>
      <w:szCs w:val="26"/>
    </w:rPr>
  </w:style>
  <w:style w:type="character" w:customStyle="1" w:styleId="52">
    <w:name w:val="标题 5 Char"/>
    <w:basedOn w:val="41"/>
    <w:link w:val="7"/>
    <w:qFormat/>
    <w:uiPriority w:val="9"/>
    <w:rPr>
      <w:rFonts w:ascii="等线" w:hAnsi="等线" w:eastAsia="等线" w:cs="等线"/>
      <w:b/>
      <w:bCs/>
      <w:sz w:val="24"/>
      <w:szCs w:val="24"/>
    </w:rPr>
  </w:style>
  <w:style w:type="character" w:customStyle="1" w:styleId="53">
    <w:name w:val="标题 6 Char"/>
    <w:basedOn w:val="41"/>
    <w:link w:val="8"/>
    <w:qFormat/>
    <w:uiPriority w:val="9"/>
    <w:rPr>
      <w:rFonts w:ascii="等线" w:hAnsi="等线" w:eastAsia="等线" w:cs="等线"/>
      <w:b/>
      <w:bCs/>
      <w:sz w:val="22"/>
      <w:szCs w:val="22"/>
    </w:rPr>
  </w:style>
  <w:style w:type="character" w:customStyle="1" w:styleId="54">
    <w:name w:val="标题 7 Char"/>
    <w:basedOn w:val="41"/>
    <w:link w:val="9"/>
    <w:qFormat/>
    <w:uiPriority w:val="9"/>
    <w:rPr>
      <w:rFonts w:ascii="等线" w:hAnsi="等线" w:eastAsia="等线" w:cs="等线"/>
      <w:b/>
      <w:bCs/>
      <w:i/>
      <w:iCs/>
      <w:sz w:val="22"/>
      <w:szCs w:val="22"/>
    </w:rPr>
  </w:style>
  <w:style w:type="character" w:customStyle="1" w:styleId="55">
    <w:name w:val="标题 8 Char"/>
    <w:basedOn w:val="41"/>
    <w:link w:val="10"/>
    <w:qFormat/>
    <w:uiPriority w:val="9"/>
    <w:rPr>
      <w:rFonts w:ascii="等线" w:hAnsi="等线" w:eastAsia="等线" w:cs="等线"/>
      <w:i/>
      <w:iCs/>
      <w:sz w:val="22"/>
      <w:szCs w:val="22"/>
    </w:rPr>
  </w:style>
  <w:style w:type="character" w:customStyle="1" w:styleId="56">
    <w:name w:val="标题 9 Char"/>
    <w:basedOn w:val="41"/>
    <w:link w:val="11"/>
    <w:qFormat/>
    <w:uiPriority w:val="9"/>
    <w:rPr>
      <w:rFonts w:ascii="等线" w:hAnsi="等线" w:eastAsia="等线" w:cs="等线"/>
      <w:i/>
      <w:iCs/>
      <w:sz w:val="21"/>
      <w:szCs w:val="21"/>
    </w:rPr>
  </w:style>
  <w:style w:type="character" w:customStyle="1" w:styleId="57">
    <w:name w:val="标题 Char"/>
    <w:basedOn w:val="41"/>
    <w:link w:val="36"/>
    <w:qFormat/>
    <w:uiPriority w:val="10"/>
    <w:rPr>
      <w:sz w:val="48"/>
      <w:szCs w:val="48"/>
    </w:rPr>
  </w:style>
  <w:style w:type="character" w:customStyle="1" w:styleId="58">
    <w:name w:val="副标题 Char"/>
    <w:basedOn w:val="41"/>
    <w:link w:val="29"/>
    <w:qFormat/>
    <w:uiPriority w:val="11"/>
    <w:rPr>
      <w:sz w:val="24"/>
      <w:szCs w:val="24"/>
    </w:rPr>
  </w:style>
  <w:style w:type="paragraph" w:styleId="59">
    <w:name w:val="Quote"/>
    <w:basedOn w:val="1"/>
    <w:next w:val="1"/>
    <w:link w:val="60"/>
    <w:qFormat/>
    <w:uiPriority w:val="29"/>
    <w:pPr>
      <w:ind w:left="720" w:right="720"/>
    </w:pPr>
    <w:rPr>
      <w:i/>
    </w:rPr>
  </w:style>
  <w:style w:type="character" w:customStyle="1" w:styleId="60">
    <w:name w:val="引用 Char"/>
    <w:link w:val="59"/>
    <w:qFormat/>
    <w:uiPriority w:val="29"/>
    <w:rPr>
      <w:i/>
    </w:rPr>
  </w:style>
  <w:style w:type="paragraph" w:styleId="61">
    <w:name w:val="Intense Quote"/>
    <w:basedOn w:val="1"/>
    <w:next w:val="1"/>
    <w:link w:val="62"/>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customStyle="1" w:styleId="62">
    <w:name w:val="明显引用 Char"/>
    <w:link w:val="61"/>
    <w:qFormat/>
    <w:uiPriority w:val="30"/>
    <w:rPr>
      <w:i/>
    </w:rPr>
  </w:style>
  <w:style w:type="character" w:customStyle="1" w:styleId="63">
    <w:name w:val="Header Char"/>
    <w:basedOn w:val="41"/>
    <w:qFormat/>
    <w:uiPriority w:val="99"/>
  </w:style>
  <w:style w:type="character" w:customStyle="1" w:styleId="64">
    <w:name w:val="Footer Char"/>
    <w:basedOn w:val="41"/>
    <w:qFormat/>
    <w:uiPriority w:val="99"/>
  </w:style>
  <w:style w:type="character" w:customStyle="1" w:styleId="65">
    <w:name w:val="Caption Char"/>
    <w:qFormat/>
    <w:uiPriority w:val="99"/>
  </w:style>
  <w:style w:type="table" w:customStyle="1" w:styleId="66">
    <w:name w:val="Table Grid Light"/>
    <w:basedOn w:val="39"/>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67">
    <w:name w:val="Plain Table 1"/>
    <w:basedOn w:val="39"/>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68">
    <w:name w:val="Plain Table 2"/>
    <w:basedOn w:val="39"/>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69">
    <w:name w:val="Plain Table 3"/>
    <w:basedOn w:val="39"/>
    <w:qFormat/>
    <w:uiPriority w:val="99"/>
    <w:tblPr>
      <w:tblCellMar>
        <w:top w:w="0" w:type="dxa"/>
        <w:left w:w="108" w:type="dxa"/>
        <w:bottom w:w="0" w:type="dxa"/>
        <w:right w:w="108" w:type="dxa"/>
      </w:tblCellMar>
    </w:tbl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70">
    <w:name w:val="Plain Table 4"/>
    <w:basedOn w:val="39"/>
    <w:qFormat/>
    <w:uiPriority w:val="99"/>
    <w:tblPr>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71">
    <w:name w:val="Plain Table 5"/>
    <w:basedOn w:val="39"/>
    <w:qFormat/>
    <w:uiPriority w:val="99"/>
    <w:tblPr>
      <w:tblCellMar>
        <w:top w:w="0" w:type="dxa"/>
        <w:left w:w="108" w:type="dxa"/>
        <w:bottom w:w="0" w:type="dxa"/>
        <w:right w:w="108" w:type="dxa"/>
      </w:tblCellMar>
    </w:tbl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72">
    <w:name w:val="Grid Table 1 Light"/>
    <w:basedOn w:val="39"/>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CellMar>
        <w:top w:w="0" w:type="dxa"/>
        <w:left w:w="108" w:type="dxa"/>
        <w:bottom w:w="0" w:type="dxa"/>
        <w:right w:w="108" w:type="dxa"/>
      </w:tblCellMar>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73">
    <w:name w:val="Grid Table 1 Light - Accent 1"/>
    <w:basedOn w:val="39"/>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108" w:type="dxa"/>
        <w:bottom w:w="0" w:type="dxa"/>
        <w:right w:w="108" w:type="dxa"/>
      </w:tblCellMar>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74">
    <w:name w:val="Grid Table 1 Light - Accent 2"/>
    <w:basedOn w:val="39"/>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108" w:type="dxa"/>
        <w:bottom w:w="0" w:type="dxa"/>
        <w:right w:w="108" w:type="dxa"/>
      </w:tblCellMar>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75">
    <w:name w:val="Grid Table 1 Light - Accent 3"/>
    <w:basedOn w:val="39"/>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76">
    <w:name w:val="Grid Table 1 Light - Accent 4"/>
    <w:basedOn w:val="39"/>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77">
    <w:name w:val="Grid Table 1 Light - Accent 5"/>
    <w:basedOn w:val="39"/>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108" w:type="dxa"/>
        <w:bottom w:w="0" w:type="dxa"/>
        <w:right w:w="108" w:type="dxa"/>
      </w:tblCellMar>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78">
    <w:name w:val="Grid Table 1 Light - Accent 6"/>
    <w:basedOn w:val="39"/>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79">
    <w:name w:val="Grid Table 2"/>
    <w:basedOn w:val="39"/>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108" w:type="dxa"/>
        <w:bottom w:w="0" w:type="dxa"/>
        <w:right w:w="108" w:type="dxa"/>
      </w:tblCellMar>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0">
    <w:name w:val="Grid Table 2 - Accent 1"/>
    <w:basedOn w:val="39"/>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108" w:type="dxa"/>
        <w:bottom w:w="0" w:type="dxa"/>
        <w:right w:w="108" w:type="dxa"/>
      </w:tblCellMar>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81">
    <w:name w:val="Grid Table 2 - Accent 2"/>
    <w:basedOn w:val="39"/>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2">
    <w:name w:val="Grid Table 2 - Accent 3"/>
    <w:basedOn w:val="39"/>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3">
    <w:name w:val="Grid Table 2 - Accent 4"/>
    <w:basedOn w:val="39"/>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84">
    <w:name w:val="Grid Table 2 - Accent 5"/>
    <w:basedOn w:val="39"/>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85">
    <w:name w:val="Grid Table 2 - Accent 6"/>
    <w:basedOn w:val="39"/>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86">
    <w:name w:val="Grid Table 3"/>
    <w:basedOn w:val="39"/>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7">
    <w:name w:val="Grid Table 3 - Accent 1"/>
    <w:basedOn w:val="39"/>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88">
    <w:name w:val="Grid Table 3 - Accent 2"/>
    <w:basedOn w:val="39"/>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9">
    <w:name w:val="Grid Table 3 - Accent 3"/>
    <w:basedOn w:val="39"/>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90">
    <w:name w:val="Grid Table 3 - Accent 4"/>
    <w:basedOn w:val="39"/>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91">
    <w:name w:val="Grid Table 3 - Accent 5"/>
    <w:basedOn w:val="39"/>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92">
    <w:name w:val="Grid Table 3 - Accent 6"/>
    <w:basedOn w:val="39"/>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93">
    <w:name w:val="Grid Table 4"/>
    <w:basedOn w:val="39"/>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94">
    <w:name w:val="Grid Table 4 - Accent 1"/>
    <w:basedOn w:val="39"/>
    <w:qFormat/>
    <w:uiPriority w:val="5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95">
    <w:name w:val="Grid Table 4 - Accent 2"/>
    <w:basedOn w:val="39"/>
    <w:qFormat/>
    <w:uiPriority w:val="5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96">
    <w:name w:val="Grid Table 4 - Accent 3"/>
    <w:basedOn w:val="39"/>
    <w:qFormat/>
    <w:uiPriority w:val="5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97">
    <w:name w:val="Grid Table 4 - Accent 4"/>
    <w:basedOn w:val="39"/>
    <w:qFormat/>
    <w:uiPriority w:val="5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98">
    <w:name w:val="Grid Table 4 - Accent 5"/>
    <w:basedOn w:val="39"/>
    <w:qFormat/>
    <w:uiPriority w:val="5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99">
    <w:name w:val="Grid Table 4 - Accent 6"/>
    <w:basedOn w:val="39"/>
    <w:qFormat/>
    <w:uiPriority w:val="5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100">
    <w:name w:val="Grid Table 5 Dark"/>
    <w:basedOn w:val="39"/>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101">
    <w:name w:val="Grid Table 5 Dark- Accent 1"/>
    <w:basedOn w:val="39"/>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102">
    <w:name w:val="Grid Table 5 Dark - Accent 2"/>
    <w:basedOn w:val="39"/>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103">
    <w:name w:val="Grid Table 5 Dark - Accent 3"/>
    <w:basedOn w:val="39"/>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104">
    <w:name w:val="Grid Table 5 Dark- Accent 4"/>
    <w:basedOn w:val="39"/>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105">
    <w:name w:val="Grid Table 5 Dark - Accent 5"/>
    <w:basedOn w:val="39"/>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106">
    <w:name w:val="Grid Table 5 Dark - Accent 6"/>
    <w:basedOn w:val="39"/>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107">
    <w:name w:val="Grid Table 6 Colorful"/>
    <w:basedOn w:val="39"/>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8">
    <w:name w:val="Grid Table 6 Colorful - Accent 1"/>
    <w:basedOn w:val="39"/>
    <w:qFormat/>
    <w:uiPriority w:val="99"/>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09">
    <w:name w:val="Grid Table 6 Colorful - Accent 2"/>
    <w:basedOn w:val="39"/>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10">
    <w:name w:val="Grid Table 6 Colorful - Accent 3"/>
    <w:basedOn w:val="39"/>
    <w:qFormat/>
    <w:uiPriority w:val="99"/>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9BBB59" w:themeColor="accent3"/>
        <w14:textFill>
          <w14:solidFill>
            <w14:schemeClr w14:val="accent3"/>
          </w14:solidFill>
        </w14:textFill>
      </w:rPr>
      <w:tcPr>
        <w:tcBorders>
          <w:bottom w:val="single" w:color="9BBB59" w:themeColor="accent3" w:themeTint="FE" w:sz="12" w:space="0"/>
        </w:tcBorders>
      </w:tcPr>
    </w:tblStylePr>
    <w:tblStylePr w:type="lastRow">
      <w:rPr>
        <w:b/>
        <w:color w:val="9BBB59" w:themeColor="accent3"/>
        <w14:textFill>
          <w14:solidFill>
            <w14:schemeClr w14:val="accent3"/>
          </w14:solidFill>
        </w14:textFill>
      </w:rPr>
    </w:tblStylePr>
    <w:tblStylePr w:type="firstCol">
      <w:rPr>
        <w:b/>
        <w:color w:val="9BBB59" w:themeColor="accent3"/>
        <w14:textFill>
          <w14:solidFill>
            <w14:schemeClr w14:val="accent3"/>
          </w14:solidFill>
        </w14:textFill>
      </w:rPr>
    </w:tblStylePr>
    <w:tblStylePr w:type="lastCol">
      <w:rPr>
        <w:b/>
        <w:color w:val="9BBB59" w:themeColor="accent3"/>
        <w14:textFill>
          <w14:solidFill>
            <w14:schemeClr w14:val="accent3"/>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11">
    <w:name w:val="Grid Table 6 Colorful - Accent 4"/>
    <w:basedOn w:val="39"/>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12">
    <w:name w:val="Grid Table 6 Colorful - Accent 5"/>
    <w:basedOn w:val="39"/>
    <w:qFormat/>
    <w:uiPriority w:val="99"/>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13">
    <w:name w:val="Grid Table 6 Colorful - Accent 6"/>
    <w:basedOn w:val="39"/>
    <w:qFormat/>
    <w:uiPriority w:val="99"/>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114">
    <w:name w:val="Grid Table 7 Colorful"/>
    <w:basedOn w:val="39"/>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15">
    <w:name w:val="Grid Table 7 Colorful - Accent 1"/>
    <w:basedOn w:val="39"/>
    <w:qFormat/>
    <w:uiPriority w:val="99"/>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16">
    <w:name w:val="Grid Table 7 Colorful - Accent 2"/>
    <w:basedOn w:val="39"/>
    <w:qFormat/>
    <w:uiPriority w:val="99"/>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17">
    <w:name w:val="Grid Table 7 Colorful - Accent 3"/>
    <w:basedOn w:val="39"/>
    <w:qFormat/>
    <w:uiPriority w:val="99"/>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rFonts w:ascii="Arial" w:hAnsi="Arial"/>
        <w:b/>
        <w:color w:val="9BBB59" w:themeColor="accent3"/>
        <w:sz w:val="22"/>
        <w14:textFill>
          <w14:solidFill>
            <w14:schemeClr w14:val="accent3"/>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sz w:val="22"/>
        <w14:textFill>
          <w14:solidFill>
            <w14:schemeClr w14:val="accent3"/>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14:textFill>
          <w14:solidFill>
            <w14:schemeClr w14:val="accent3"/>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sz w:val="22"/>
        <w14:textFill>
          <w14:solidFill>
            <w14:schemeClr w14:val="accent3"/>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18">
    <w:name w:val="Grid Table 7 Colorful - Accent 4"/>
    <w:basedOn w:val="39"/>
    <w:qFormat/>
    <w:uiPriority w:val="99"/>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19">
    <w:name w:val="Grid Table 7 Colorful - Accent 5"/>
    <w:basedOn w:val="39"/>
    <w:qFormat/>
    <w:uiPriority w:val="99"/>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20">
    <w:name w:val="Grid Table 7 Colorful - Accent 6"/>
    <w:basedOn w:val="39"/>
    <w:qFormat/>
    <w:uiPriority w:val="99"/>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121">
    <w:name w:val="List Table 1 Light"/>
    <w:basedOn w:val="39"/>
    <w:qFormat/>
    <w:uiPriority w:val="99"/>
    <w:tblPr>
      <w:tblCellMar>
        <w:top w:w="0" w:type="dxa"/>
        <w:left w:w="108" w:type="dxa"/>
        <w:bottom w:w="0" w:type="dxa"/>
        <w:right w:w="108" w:type="dxa"/>
      </w:tblCellMar>
    </w:tbl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22">
    <w:name w:val="List Table 1 Light - Accent 1"/>
    <w:basedOn w:val="39"/>
    <w:qFormat/>
    <w:uiPriority w:val="99"/>
    <w:tblPr>
      <w:tblCellMar>
        <w:top w:w="0" w:type="dxa"/>
        <w:left w:w="108" w:type="dxa"/>
        <w:bottom w:w="0" w:type="dxa"/>
        <w:right w:w="108" w:type="dxa"/>
      </w:tblCellMar>
    </w:tbl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23">
    <w:name w:val="List Table 1 Light - Accent 2"/>
    <w:basedOn w:val="39"/>
    <w:qFormat/>
    <w:uiPriority w:val="99"/>
    <w:tblPr>
      <w:tblCellMar>
        <w:top w:w="0" w:type="dxa"/>
        <w:left w:w="108" w:type="dxa"/>
        <w:bottom w:w="0" w:type="dxa"/>
        <w:right w:w="108" w:type="dxa"/>
      </w:tblCellMar>
    </w:tbl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24">
    <w:name w:val="List Table 1 Light - Accent 3"/>
    <w:basedOn w:val="39"/>
    <w:qFormat/>
    <w:uiPriority w:val="99"/>
    <w:tblPr>
      <w:tblCellMar>
        <w:top w:w="0" w:type="dxa"/>
        <w:left w:w="108" w:type="dxa"/>
        <w:bottom w:w="0" w:type="dxa"/>
        <w:right w:w="108" w:type="dxa"/>
      </w:tblCellMar>
    </w:tbl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25">
    <w:name w:val="List Table 1 Light - Accent 4"/>
    <w:basedOn w:val="39"/>
    <w:qFormat/>
    <w:uiPriority w:val="99"/>
    <w:tblPr>
      <w:tblCellMar>
        <w:top w:w="0" w:type="dxa"/>
        <w:left w:w="108" w:type="dxa"/>
        <w:bottom w:w="0" w:type="dxa"/>
        <w:right w:w="108" w:type="dxa"/>
      </w:tblCellMar>
    </w:tbl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26">
    <w:name w:val="List Table 1 Light - Accent 5"/>
    <w:basedOn w:val="39"/>
    <w:qFormat/>
    <w:uiPriority w:val="99"/>
    <w:tblPr>
      <w:tblCellMar>
        <w:top w:w="0" w:type="dxa"/>
        <w:left w:w="108" w:type="dxa"/>
        <w:bottom w:w="0" w:type="dxa"/>
        <w:right w:w="108" w:type="dxa"/>
      </w:tblCellMar>
    </w:tbl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27">
    <w:name w:val="List Table 1 Light - Accent 6"/>
    <w:basedOn w:val="39"/>
    <w:qFormat/>
    <w:uiPriority w:val="99"/>
    <w:tblPr>
      <w:tblCellMar>
        <w:top w:w="0" w:type="dxa"/>
        <w:left w:w="108" w:type="dxa"/>
        <w:bottom w:w="0" w:type="dxa"/>
        <w:right w:w="108" w:type="dxa"/>
      </w:tblCellMar>
    </w:tbl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28">
    <w:name w:val="List Table 2"/>
    <w:basedOn w:val="39"/>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29">
    <w:name w:val="List Table 2 - Accent 1"/>
    <w:basedOn w:val="39"/>
    <w:qFormat/>
    <w:uiPriority w:val="99"/>
    <w:tblPr>
      <w:tblBorders>
        <w:top w:val="single" w:color="9BB7D9" w:themeColor="accent1" w:themeTint="90" w:sz="4" w:space="0"/>
        <w:bottom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30">
    <w:name w:val="List Table 2 - Accent 2"/>
    <w:basedOn w:val="39"/>
    <w:qFormat/>
    <w:uiPriority w:val="99"/>
    <w:tblPr>
      <w:tblBorders>
        <w:top w:val="single" w:color="DB9C9A" w:themeColor="accent2" w:themeTint="90" w:sz="4" w:space="0"/>
        <w:bottom w:val="single" w:color="DB9C9A" w:themeColor="accent2" w:themeTint="90" w:sz="4" w:space="0"/>
        <w:insideH w:val="single" w:color="DB9C9A" w:themeColor="accent2"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31">
    <w:name w:val="List Table 2 - Accent 3"/>
    <w:basedOn w:val="39"/>
    <w:qFormat/>
    <w:uiPriority w:val="99"/>
    <w:tblPr>
      <w:tblBorders>
        <w:top w:val="single" w:color="C6D8A1" w:themeColor="accent3" w:themeTint="90" w:sz="4" w:space="0"/>
        <w:bottom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32">
    <w:name w:val="List Table 2 - Accent 4"/>
    <w:basedOn w:val="39"/>
    <w:qFormat/>
    <w:uiPriority w:val="99"/>
    <w:tblPr>
      <w:tblBorders>
        <w:top w:val="single" w:color="B7A7CA" w:themeColor="accent4" w:themeTint="90" w:sz="4" w:space="0"/>
        <w:bottom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33">
    <w:name w:val="List Table 2 - Accent 5"/>
    <w:basedOn w:val="39"/>
    <w:qFormat/>
    <w:uiPriority w:val="99"/>
    <w:tblPr>
      <w:tblBorders>
        <w:top w:val="single" w:color="99D0DE" w:themeColor="accent5" w:themeTint="90" w:sz="4" w:space="0"/>
        <w:bottom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34">
    <w:name w:val="List Table 2 - Accent 6"/>
    <w:basedOn w:val="39"/>
    <w:qFormat/>
    <w:uiPriority w:val="99"/>
    <w:tblPr>
      <w:tblBorders>
        <w:top w:val="single" w:color="FAC396" w:themeColor="accent6" w:themeTint="90" w:sz="4" w:space="0"/>
        <w:bottom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35">
    <w:name w:val="List Table 3"/>
    <w:basedOn w:val="39"/>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36">
    <w:name w:val="List Table 3 - Accent 1"/>
    <w:basedOn w:val="39"/>
    <w:qFormat/>
    <w:uiPriority w:val="99"/>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37">
    <w:name w:val="List Table 3 - Accent 2"/>
    <w:basedOn w:val="39"/>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CellMar>
        <w:top w:w="0" w:type="dxa"/>
        <w:left w:w="108" w:type="dxa"/>
        <w:bottom w:w="0" w:type="dxa"/>
        <w:right w:w="108" w:type="dxa"/>
      </w:tblCellMar>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38">
    <w:name w:val="List Table 3 - Accent 3"/>
    <w:basedOn w:val="39"/>
    <w:qFormat/>
    <w:uiPriority w:val="99"/>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CellMar>
        <w:top w:w="0" w:type="dxa"/>
        <w:left w:w="108" w:type="dxa"/>
        <w:bottom w:w="0" w:type="dxa"/>
        <w:right w:w="108" w:type="dxa"/>
      </w:tblCellMar>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39">
    <w:name w:val="List Table 3 - Accent 4"/>
    <w:basedOn w:val="39"/>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top w:w="0" w:type="dxa"/>
        <w:left w:w="108" w:type="dxa"/>
        <w:bottom w:w="0" w:type="dxa"/>
        <w:right w:w="108" w:type="dxa"/>
      </w:tblCellMar>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40">
    <w:name w:val="List Table 3 - Accent 5"/>
    <w:basedOn w:val="39"/>
    <w:qFormat/>
    <w:uiPriority w:val="99"/>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top w:w="0" w:type="dxa"/>
        <w:left w:w="108" w:type="dxa"/>
        <w:bottom w:w="0" w:type="dxa"/>
        <w:right w:w="108" w:type="dxa"/>
      </w:tblCellMar>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41">
    <w:name w:val="List Table 3 - Accent 6"/>
    <w:basedOn w:val="39"/>
    <w:qFormat/>
    <w:uiPriority w:val="99"/>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top w:w="0" w:type="dxa"/>
        <w:left w:w="108" w:type="dxa"/>
        <w:bottom w:w="0" w:type="dxa"/>
        <w:right w:w="108" w:type="dxa"/>
      </w:tblCellMar>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42">
    <w:name w:val="List Table 4"/>
    <w:basedOn w:val="39"/>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43">
    <w:name w:val="List Table 4 - Accent 1"/>
    <w:basedOn w:val="39"/>
    <w:qFormat/>
    <w:uiPriority w:val="9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44">
    <w:name w:val="List Table 4 - Accent 2"/>
    <w:basedOn w:val="39"/>
    <w:qFormat/>
    <w:uiPriority w:val="9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CellMar>
        <w:top w:w="0" w:type="dxa"/>
        <w:left w:w="108" w:type="dxa"/>
        <w:bottom w:w="0" w:type="dxa"/>
        <w:right w:w="108" w:type="dxa"/>
      </w:tblCellMar>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45">
    <w:name w:val="List Table 4 - Accent 3"/>
    <w:basedOn w:val="39"/>
    <w:qFormat/>
    <w:uiPriority w:val="9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46">
    <w:name w:val="List Table 4 - Accent 4"/>
    <w:basedOn w:val="39"/>
    <w:qFormat/>
    <w:uiPriority w:val="9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47">
    <w:name w:val="List Table 4 - Accent 5"/>
    <w:basedOn w:val="39"/>
    <w:qFormat/>
    <w:uiPriority w:val="9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48">
    <w:name w:val="List Table 4 - Accent 6"/>
    <w:basedOn w:val="39"/>
    <w:qFormat/>
    <w:uiPriority w:val="9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49">
    <w:name w:val="List Table 5 Dark"/>
    <w:basedOn w:val="39"/>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50">
    <w:name w:val="List Table 5 Dark - Accent 1"/>
    <w:basedOn w:val="39"/>
    <w:qFormat/>
    <w:uiPriority w:val="99"/>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51">
    <w:name w:val="List Table 5 Dark - Accent 2"/>
    <w:basedOn w:val="39"/>
    <w:qFormat/>
    <w:uiPriority w:val="99"/>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52">
    <w:name w:val="List Table 5 Dark - Accent 3"/>
    <w:basedOn w:val="39"/>
    <w:qFormat/>
    <w:uiPriority w:val="99"/>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53">
    <w:name w:val="List Table 5 Dark - Accent 4"/>
    <w:basedOn w:val="39"/>
    <w:qFormat/>
    <w:uiPriority w:val="99"/>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54">
    <w:name w:val="List Table 5 Dark - Accent 5"/>
    <w:basedOn w:val="39"/>
    <w:qFormat/>
    <w:uiPriority w:val="99"/>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55">
    <w:name w:val="List Table 5 Dark - Accent 6"/>
    <w:basedOn w:val="39"/>
    <w:qFormat/>
    <w:uiPriority w:val="99"/>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56">
    <w:name w:val="List Table 6 Colorful"/>
    <w:basedOn w:val="39"/>
    <w:qFormat/>
    <w:uiPriority w:val="99"/>
    <w:tblPr>
      <w:tblBorders>
        <w:top w:val="single" w:color="7E7E7E" w:themeColor="text1" w:themeTint="80" w:sz="4" w:space="0"/>
        <w:bottom w:val="single" w:color="7E7E7E" w:themeColor="text1" w:themeTint="80" w:sz="4" w:space="0"/>
      </w:tblBorders>
      <w:tblCellMar>
        <w:top w:w="0" w:type="dxa"/>
        <w:left w:w="108" w:type="dxa"/>
        <w:bottom w:w="0" w:type="dxa"/>
        <w:right w:w="108" w:type="dxa"/>
      </w:tblCellMar>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57">
    <w:name w:val="List Table 6 Colorful - Accent 1"/>
    <w:basedOn w:val="39"/>
    <w:qFormat/>
    <w:uiPriority w:val="99"/>
    <w:tblPr>
      <w:tblBorders>
        <w:top w:val="single" w:color="4F81BD" w:themeColor="accent1" w:sz="4" w:space="0"/>
        <w:bottom w:val="single" w:color="4F81BD" w:themeColor="accent1" w:sz="4" w:space="0"/>
      </w:tblBorders>
      <w:tblCellMar>
        <w:top w:w="0" w:type="dxa"/>
        <w:left w:w="108" w:type="dxa"/>
        <w:bottom w:w="0" w:type="dxa"/>
        <w:right w:w="108" w:type="dxa"/>
      </w:tblCellMar>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58">
    <w:name w:val="List Table 6 Colorful - Accent 2"/>
    <w:basedOn w:val="39"/>
    <w:qFormat/>
    <w:uiPriority w:val="99"/>
    <w:tblPr>
      <w:tblBorders>
        <w:top w:val="single" w:color="D99795" w:themeColor="accent2" w:themeTint="97" w:sz="4" w:space="0"/>
        <w:bottom w:val="single" w:color="D99795" w:themeColor="accent2" w:themeTint="97" w:sz="4" w:space="0"/>
      </w:tblBorders>
      <w:tblCellMar>
        <w:top w:w="0" w:type="dxa"/>
        <w:left w:w="108" w:type="dxa"/>
        <w:bottom w:w="0" w:type="dxa"/>
        <w:right w:w="108"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59">
    <w:name w:val="List Table 6 Colorful - Accent 3"/>
    <w:basedOn w:val="39"/>
    <w:qFormat/>
    <w:uiPriority w:val="99"/>
    <w:tblPr>
      <w:tblBorders>
        <w:top w:val="single" w:color="C3D69C" w:themeColor="accent3" w:themeTint="98" w:sz="4" w:space="0"/>
        <w:bottom w:val="single" w:color="C3D69C" w:themeColor="accent3" w:themeTint="98" w:sz="4" w:space="0"/>
      </w:tblBorders>
      <w:tblCellMar>
        <w:top w:w="0" w:type="dxa"/>
        <w:left w:w="108" w:type="dxa"/>
        <w:bottom w:w="0" w:type="dxa"/>
        <w:right w:w="108" w:type="dxa"/>
      </w:tblCellMar>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60">
    <w:name w:val="List Table 6 Colorful - Accent 4"/>
    <w:basedOn w:val="39"/>
    <w:qFormat/>
    <w:uiPriority w:val="99"/>
    <w:tblPr>
      <w:tblBorders>
        <w:top w:val="single" w:color="B2A1C6" w:themeColor="accent4" w:themeTint="9A" w:sz="4" w:space="0"/>
        <w:bottom w:val="single" w:color="B2A1C6" w:themeColor="accent4" w:themeTint="9A" w:sz="4" w:space="0"/>
      </w:tblBorders>
      <w:tblCellMar>
        <w:top w:w="0" w:type="dxa"/>
        <w:left w:w="108" w:type="dxa"/>
        <w:bottom w:w="0" w:type="dxa"/>
        <w:right w:w="108"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61">
    <w:name w:val="List Table 6 Colorful - Accent 5"/>
    <w:basedOn w:val="39"/>
    <w:qFormat/>
    <w:uiPriority w:val="99"/>
    <w:tblPr>
      <w:tblBorders>
        <w:top w:val="single" w:color="92CCDC" w:themeColor="accent5" w:themeTint="9A" w:sz="4" w:space="0"/>
        <w:bottom w:val="single" w:color="92CCDC" w:themeColor="accent5" w:themeTint="9A" w:sz="4" w:space="0"/>
      </w:tblBorders>
      <w:tblCellMar>
        <w:top w:w="0" w:type="dxa"/>
        <w:left w:w="108" w:type="dxa"/>
        <w:bottom w:w="0" w:type="dxa"/>
        <w:right w:w="108" w:type="dxa"/>
      </w:tblCellMar>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62">
    <w:name w:val="List Table 6 Colorful - Accent 6"/>
    <w:basedOn w:val="39"/>
    <w:qFormat/>
    <w:uiPriority w:val="99"/>
    <w:tblPr>
      <w:tblBorders>
        <w:top w:val="single" w:color="FAC090" w:themeColor="accent6" w:themeTint="98" w:sz="4" w:space="0"/>
        <w:bottom w:val="single" w:color="FAC090" w:themeColor="accent6" w:themeTint="98" w:sz="4" w:space="0"/>
      </w:tblBorders>
      <w:tblCellMar>
        <w:top w:w="0" w:type="dxa"/>
        <w:left w:w="108" w:type="dxa"/>
        <w:bottom w:w="0" w:type="dxa"/>
        <w:right w:w="108" w:type="dxa"/>
      </w:tblCellMar>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63">
    <w:name w:val="List Table 7 Colorful"/>
    <w:basedOn w:val="39"/>
    <w:qFormat/>
    <w:uiPriority w:val="99"/>
    <w:tblPr>
      <w:tblBorders>
        <w:right w:val="single" w:color="7E7E7E" w:themeColor="text1" w:themeTint="80" w:sz="4" w:space="0"/>
      </w:tblBorders>
      <w:tblCellMar>
        <w:top w:w="0" w:type="dxa"/>
        <w:left w:w="108" w:type="dxa"/>
        <w:bottom w:w="0" w:type="dxa"/>
        <w:right w:w="108" w:type="dxa"/>
      </w:tblCellMar>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64">
    <w:name w:val="List Table 7 Colorful - Accent 1"/>
    <w:basedOn w:val="39"/>
    <w:qFormat/>
    <w:uiPriority w:val="99"/>
    <w:tblPr>
      <w:tblBorders>
        <w:right w:val="single" w:color="4F81BD" w:themeColor="accent1" w:sz="4" w:space="0"/>
      </w:tblBorders>
      <w:tblCellMar>
        <w:top w:w="0" w:type="dxa"/>
        <w:left w:w="108" w:type="dxa"/>
        <w:bottom w:w="0" w:type="dxa"/>
        <w:right w:w="108" w:type="dxa"/>
      </w:tblCellMar>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65">
    <w:name w:val="List Table 7 Colorful - Accent 2"/>
    <w:basedOn w:val="39"/>
    <w:qFormat/>
    <w:uiPriority w:val="99"/>
    <w:tblPr>
      <w:tblBorders>
        <w:right w:val="single" w:color="D99795" w:themeColor="accent2" w:themeTint="97" w:sz="4" w:space="0"/>
      </w:tblBorders>
      <w:tblCellMar>
        <w:top w:w="0" w:type="dxa"/>
        <w:left w:w="108" w:type="dxa"/>
        <w:bottom w:w="0" w:type="dxa"/>
        <w:right w:w="108" w:type="dxa"/>
      </w:tblCellMar>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66">
    <w:name w:val="List Table 7 Colorful - Accent 3"/>
    <w:basedOn w:val="39"/>
    <w:qFormat/>
    <w:uiPriority w:val="99"/>
    <w:tblPr>
      <w:tblBorders>
        <w:right w:val="single" w:color="C3D69C" w:themeColor="accent3" w:themeTint="98" w:sz="4" w:space="0"/>
      </w:tblBorders>
      <w:tblCellMar>
        <w:top w:w="0" w:type="dxa"/>
        <w:left w:w="108" w:type="dxa"/>
        <w:bottom w:w="0" w:type="dxa"/>
        <w:right w:w="108" w:type="dxa"/>
      </w:tblCellMar>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67">
    <w:name w:val="List Table 7 Colorful - Accent 4"/>
    <w:basedOn w:val="39"/>
    <w:qFormat/>
    <w:uiPriority w:val="99"/>
    <w:tblPr>
      <w:tblBorders>
        <w:right w:val="single" w:color="B2A1C6" w:themeColor="accent4" w:themeTint="9A" w:sz="4" w:space="0"/>
      </w:tblBorders>
      <w:tblCellMar>
        <w:top w:w="0" w:type="dxa"/>
        <w:left w:w="108" w:type="dxa"/>
        <w:bottom w:w="0" w:type="dxa"/>
        <w:right w:w="108" w:type="dxa"/>
      </w:tblCellMar>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68">
    <w:name w:val="List Table 7 Colorful - Accent 5"/>
    <w:basedOn w:val="39"/>
    <w:qFormat/>
    <w:uiPriority w:val="99"/>
    <w:tblPr>
      <w:tblBorders>
        <w:right w:val="single" w:color="92CCDC" w:themeColor="accent5" w:themeTint="9A" w:sz="4" w:space="0"/>
      </w:tblBorders>
      <w:tblCellMar>
        <w:top w:w="0" w:type="dxa"/>
        <w:left w:w="108" w:type="dxa"/>
        <w:bottom w:w="0" w:type="dxa"/>
        <w:right w:w="108" w:type="dxa"/>
      </w:tblCellMar>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69">
    <w:name w:val="List Table 7 Colorful - Accent 6"/>
    <w:basedOn w:val="39"/>
    <w:qFormat/>
    <w:uiPriority w:val="99"/>
    <w:tblPr>
      <w:tblBorders>
        <w:right w:val="single" w:color="FAC090" w:themeColor="accent6" w:themeTint="98" w:sz="4" w:space="0"/>
      </w:tblBorders>
      <w:tblCellMar>
        <w:top w:w="0" w:type="dxa"/>
        <w:left w:w="108" w:type="dxa"/>
        <w:bottom w:w="0" w:type="dxa"/>
        <w:right w:w="108" w:type="dxa"/>
      </w:tblCellMar>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70">
    <w:name w:val="Lined - Accent"/>
    <w:basedOn w:val="39"/>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71">
    <w:name w:val="Lined - Accent 1"/>
    <w:basedOn w:val="39"/>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72">
    <w:name w:val="Lined - Accent 2"/>
    <w:basedOn w:val="39"/>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73">
    <w:name w:val="Lined - Accent 3"/>
    <w:basedOn w:val="39"/>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74">
    <w:name w:val="Lined - Accent 4"/>
    <w:basedOn w:val="39"/>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75">
    <w:name w:val="Lined - Accent 5"/>
    <w:basedOn w:val="39"/>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76">
    <w:name w:val="Lined - Accent 6"/>
    <w:basedOn w:val="39"/>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77">
    <w:name w:val="Bordered &amp; Lined - Accent"/>
    <w:basedOn w:val="39"/>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CellMar>
        <w:top w:w="0" w:type="dxa"/>
        <w:left w:w="108" w:type="dxa"/>
        <w:bottom w:w="0" w:type="dxa"/>
        <w:right w:w="108"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78">
    <w:name w:val="Bordered &amp; Lined - Accent 1"/>
    <w:basedOn w:val="39"/>
    <w:qFormat/>
    <w:uiPriority w:val="99"/>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CellMar>
        <w:top w:w="0" w:type="dxa"/>
        <w:left w:w="108" w:type="dxa"/>
        <w:bottom w:w="0" w:type="dxa"/>
        <w:right w:w="108"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79">
    <w:name w:val="Bordered &amp; Lined - Accent 2"/>
    <w:basedOn w:val="39"/>
    <w:qFormat/>
    <w:uiPriority w:val="99"/>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CellMar>
        <w:top w:w="0" w:type="dxa"/>
        <w:left w:w="108" w:type="dxa"/>
        <w:bottom w:w="0" w:type="dxa"/>
        <w:right w:w="108"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80">
    <w:name w:val="Bordered &amp; Lined - Accent 3"/>
    <w:basedOn w:val="39"/>
    <w:qFormat/>
    <w:uiPriority w:val="99"/>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CellMar>
        <w:top w:w="0" w:type="dxa"/>
        <w:left w:w="108" w:type="dxa"/>
        <w:bottom w:w="0" w:type="dxa"/>
        <w:right w:w="108"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81">
    <w:name w:val="Bordered &amp; Lined - Accent 4"/>
    <w:basedOn w:val="39"/>
    <w:qFormat/>
    <w:uiPriority w:val="99"/>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CellMar>
        <w:top w:w="0" w:type="dxa"/>
        <w:left w:w="108" w:type="dxa"/>
        <w:bottom w:w="0" w:type="dxa"/>
        <w:right w:w="108"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82">
    <w:name w:val="Bordered &amp; Lined - Accent 5"/>
    <w:basedOn w:val="39"/>
    <w:qFormat/>
    <w:uiPriority w:val="99"/>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CellMar>
        <w:top w:w="0" w:type="dxa"/>
        <w:left w:w="108" w:type="dxa"/>
        <w:bottom w:w="0" w:type="dxa"/>
        <w:right w:w="108"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83">
    <w:name w:val="Bordered &amp; Lined - Accent 6"/>
    <w:basedOn w:val="39"/>
    <w:qFormat/>
    <w:uiPriority w:val="99"/>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CellMar>
        <w:top w:w="0" w:type="dxa"/>
        <w:left w:w="108" w:type="dxa"/>
        <w:bottom w:w="0" w:type="dxa"/>
        <w:right w:w="108"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84">
    <w:name w:val="Bordered"/>
    <w:basedOn w:val="39"/>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CellMar>
        <w:top w:w="0" w:type="dxa"/>
        <w:left w:w="108" w:type="dxa"/>
        <w:bottom w:w="0" w:type="dxa"/>
        <w:right w:w="108" w:type="dxa"/>
      </w:tblCellMar>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85">
    <w:name w:val="Bordered - Accent 1"/>
    <w:basedOn w:val="39"/>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86">
    <w:name w:val="Bordered - Accent 2"/>
    <w:basedOn w:val="39"/>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87">
    <w:name w:val="Bordered - Accent 3"/>
    <w:basedOn w:val="39"/>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88">
    <w:name w:val="Bordered - Accent 4"/>
    <w:basedOn w:val="39"/>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89">
    <w:name w:val="Bordered - Accent 5"/>
    <w:basedOn w:val="39"/>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90">
    <w:name w:val="Bordered - Accent 6"/>
    <w:basedOn w:val="39"/>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191">
    <w:name w:val="脚注文本 Char"/>
    <w:link w:val="30"/>
    <w:qFormat/>
    <w:uiPriority w:val="99"/>
    <w:rPr>
      <w:sz w:val="18"/>
    </w:rPr>
  </w:style>
  <w:style w:type="character" w:customStyle="1" w:styleId="192">
    <w:name w:val="尾注文本 Char"/>
    <w:link w:val="23"/>
    <w:qFormat/>
    <w:uiPriority w:val="99"/>
    <w:rPr>
      <w:sz w:val="20"/>
    </w:rPr>
  </w:style>
  <w:style w:type="paragraph" w:customStyle="1" w:styleId="193">
    <w:name w:val="TOC 标题1"/>
    <w:unhideWhenUsed/>
    <w:qFormat/>
    <w:uiPriority w:val="39"/>
    <w:rPr>
      <w:rFonts w:ascii="Times New Roman" w:hAnsi="Times New Roman" w:eastAsia="宋体" w:cs="Times New Roman"/>
      <w:lang w:val="en-US" w:eastAsia="zh-CN" w:bidi="ar-SA"/>
    </w:rPr>
  </w:style>
  <w:style w:type="paragraph" w:customStyle="1" w:styleId="194">
    <w:name w:val="目录 21"/>
    <w:basedOn w:val="1"/>
    <w:next w:val="1"/>
    <w:qFormat/>
    <w:uiPriority w:val="0"/>
    <w:pPr>
      <w:ind w:left="210"/>
      <w:jc w:val="left"/>
    </w:pPr>
    <w:rPr>
      <w:rFonts w:ascii="Calibri" w:hAnsi="Calibri"/>
      <w:smallCaps/>
      <w:sz w:val="20"/>
      <w:szCs w:val="20"/>
    </w:rPr>
  </w:style>
  <w:style w:type="paragraph" w:customStyle="1" w:styleId="195">
    <w:name w:val="Char Char"/>
    <w:basedOn w:val="1"/>
    <w:qFormat/>
    <w:uiPriority w:val="0"/>
    <w:rPr>
      <w:rFonts w:ascii="Tahoma" w:hAnsi="Tahoma"/>
      <w:sz w:val="24"/>
      <w:szCs w:val="20"/>
    </w:rPr>
  </w:style>
  <w:style w:type="paragraph" w:styleId="196">
    <w:name w:val="No Spacing"/>
    <w:qFormat/>
    <w:uiPriority w:val="0"/>
    <w:pPr>
      <w:widowControl w:val="0"/>
      <w:jc w:val="both"/>
    </w:pPr>
    <w:rPr>
      <w:rFonts w:ascii="Times New Roman" w:hAnsi="Times New Roman" w:eastAsia="宋体" w:cs="Times New Roman"/>
      <w:sz w:val="21"/>
      <w:szCs w:val="24"/>
      <w:lang w:val="en-US" w:eastAsia="zh-CN" w:bidi="ar-SA"/>
    </w:rPr>
  </w:style>
  <w:style w:type="paragraph" w:customStyle="1" w:styleId="197">
    <w:name w:val="Char"/>
    <w:basedOn w:val="1"/>
    <w:qFormat/>
    <w:uiPriority w:val="0"/>
    <w:rPr>
      <w:rFonts w:ascii="仿宋_GB2312" w:eastAsia="仿宋_GB2312"/>
      <w:b/>
      <w:sz w:val="32"/>
      <w:szCs w:val="32"/>
    </w:rPr>
  </w:style>
  <w:style w:type="paragraph" w:customStyle="1" w:styleId="198">
    <w:name w:val="_Style 19"/>
    <w:basedOn w:val="1"/>
    <w:qFormat/>
    <w:uiPriority w:val="0"/>
    <w:pPr>
      <w:tabs>
        <w:tab w:val="right" w:pos="-2120"/>
      </w:tabs>
    </w:pPr>
  </w:style>
  <w:style w:type="paragraph" w:customStyle="1" w:styleId="199">
    <w:name w:val="排版"/>
    <w:basedOn w:val="1"/>
    <w:next w:val="17"/>
    <w:qFormat/>
    <w:uiPriority w:val="0"/>
    <w:pPr>
      <w:spacing w:line="600" w:lineRule="exact"/>
    </w:pPr>
    <w:rPr>
      <w:rFonts w:eastAsia="华文仿宋"/>
      <w:spacing w:val="6"/>
      <w:sz w:val="32"/>
    </w:rPr>
  </w:style>
  <w:style w:type="paragraph" w:customStyle="1" w:styleId="200">
    <w:name w:val="Char1"/>
    <w:basedOn w:val="1"/>
    <w:qFormat/>
    <w:uiPriority w:val="0"/>
    <w:pPr>
      <w:tabs>
        <w:tab w:val="right" w:pos="-2120"/>
      </w:tabs>
    </w:pPr>
  </w:style>
  <w:style w:type="paragraph" w:customStyle="1" w:styleId="201">
    <w:name w:val="Default"/>
    <w:qFormat/>
    <w:uiPriority w:val="0"/>
    <w:pPr>
      <w:widowControl w:val="0"/>
    </w:pPr>
    <w:rPr>
      <w:rFonts w:ascii="宋体" w:hAnsi="Times New Roman" w:eastAsia="宋体" w:cs="宋体"/>
      <w:color w:val="000000"/>
      <w:sz w:val="24"/>
      <w:szCs w:val="24"/>
      <w:lang w:val="en-US" w:eastAsia="zh-CN" w:bidi="ar-SA"/>
    </w:rPr>
  </w:style>
  <w:style w:type="paragraph" w:styleId="202">
    <w:name w:val="List Paragraph"/>
    <w:basedOn w:val="1"/>
    <w:qFormat/>
    <w:uiPriority w:val="34"/>
    <w:pPr>
      <w:ind w:firstLine="420"/>
    </w:pPr>
  </w:style>
  <w:style w:type="character" w:customStyle="1" w:styleId="203">
    <w:name w:val="Plain Text Char"/>
    <w:semiHidden/>
    <w:qFormat/>
    <w:uiPriority w:val="0"/>
    <w:rPr>
      <w:rFonts w:ascii="宋体" w:hAnsi="Courier New" w:eastAsia="宋体" w:cs="Courier New"/>
      <w:sz w:val="21"/>
      <w:szCs w:val="21"/>
      <w:lang w:val="en-US" w:eastAsia="zh-CN" w:bidi="ar-SA"/>
    </w:rPr>
  </w:style>
  <w:style w:type="character" w:customStyle="1" w:styleId="204">
    <w:name w:val="文档结构图 Char"/>
    <w:basedOn w:val="41"/>
    <w:link w:val="15"/>
    <w:qFormat/>
    <w:uiPriority w:val="0"/>
    <w:rPr>
      <w:rFonts w:ascii="宋体"/>
      <w:sz w:val="18"/>
      <w:szCs w:val="18"/>
    </w:rPr>
  </w:style>
  <w:style w:type="character" w:customStyle="1" w:styleId="205">
    <w:name w:val="font11"/>
    <w:qFormat/>
    <w:uiPriority w:val="0"/>
    <w:rPr>
      <w:rFonts w:ascii="Calibri" w:hAnsi="Calibri" w:cs="Calibri"/>
      <w:color w:val="000000"/>
      <w:sz w:val="20"/>
      <w:szCs w:val="20"/>
      <w:u w:val="none"/>
    </w:rPr>
  </w:style>
  <w:style w:type="character" w:customStyle="1" w:styleId="206">
    <w:name w:val="纯文本 Char"/>
    <w:link w:val="21"/>
    <w:qFormat/>
    <w:uiPriority w:val="0"/>
    <w:rPr>
      <w:rFonts w:ascii="宋体" w:hAnsi="Courier New" w:eastAsia="宋体" w:cs="Courier New"/>
      <w:sz w:val="21"/>
      <w:szCs w:val="21"/>
      <w:lang w:val="en-US" w:eastAsia="zh-CN" w:bidi="ar-SA"/>
    </w:rPr>
  </w:style>
  <w:style w:type="character" w:customStyle="1" w:styleId="207">
    <w:name w:val="正文缩进 Char"/>
    <w:link w:val="13"/>
    <w:qFormat/>
    <w:uiPriority w:val="0"/>
    <w:rPr>
      <w:rFonts w:eastAsia="宋体"/>
      <w:sz w:val="21"/>
      <w:lang w:val="en-US" w:eastAsia="zh-CN" w:bidi="ar-SA"/>
    </w:rPr>
  </w:style>
  <w:style w:type="character" w:customStyle="1" w:styleId="208">
    <w:name w:val="页眉 Char"/>
    <w:link w:val="26"/>
    <w:qFormat/>
    <w:uiPriority w:val="0"/>
    <w:rPr>
      <w:rFonts w:eastAsia="宋体"/>
      <w:sz w:val="18"/>
      <w:szCs w:val="18"/>
      <w:lang w:val="en-US" w:eastAsia="zh-CN" w:bidi="ar-SA"/>
    </w:rPr>
  </w:style>
  <w:style w:type="character" w:customStyle="1" w:styleId="209">
    <w:name w:val="标题 3 Char"/>
    <w:basedOn w:val="41"/>
    <w:link w:val="5"/>
    <w:semiHidden/>
    <w:qFormat/>
    <w:uiPriority w:val="0"/>
    <w:rPr>
      <w:b/>
      <w:bCs/>
      <w:sz w:val="32"/>
      <w:szCs w:val="32"/>
    </w:rPr>
  </w:style>
  <w:style w:type="character" w:customStyle="1" w:styleId="210">
    <w:name w:val="font01"/>
    <w:basedOn w:val="41"/>
    <w:qFormat/>
    <w:uiPriority w:val="0"/>
    <w:rPr>
      <w:rFonts w:hint="eastAsia" w:ascii="宋体" w:hAnsi="宋体" w:eastAsia="宋体" w:cs="宋体"/>
      <w:color w:val="000000"/>
      <w:sz w:val="21"/>
      <w:szCs w:val="21"/>
      <w:u w:val="none"/>
    </w:rPr>
  </w:style>
  <w:style w:type="character" w:customStyle="1" w:styleId="211">
    <w:name w:val="font21"/>
    <w:basedOn w:val="41"/>
    <w:qFormat/>
    <w:uiPriority w:val="0"/>
    <w:rPr>
      <w:rFonts w:hint="eastAsia" w:ascii="宋体" w:hAnsi="宋体" w:eastAsia="宋体" w:cs="宋体"/>
      <w:color w:val="000000"/>
      <w:sz w:val="21"/>
      <w:szCs w:val="21"/>
      <w:u w:val="none"/>
    </w:rPr>
  </w:style>
  <w:style w:type="paragraph" w:customStyle="1" w:styleId="212">
    <w:name w:val="Table Paragraph"/>
    <w:basedOn w:val="1"/>
    <w:qFormat/>
    <w:uiPriority w:val="1"/>
    <w:rPr>
      <w:rFonts w:ascii="宋体" w:hAnsi="宋体" w:cs="宋体"/>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Arial"/>
      </a:majorFont>
      <a:minorFont>
        <a:latin typeface="等线"/>
        <a:ea typeface="宋体"/>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20</Pages>
  <Words>6070</Words>
  <Characters>6250</Characters>
  <Lines>52</Lines>
  <Paragraphs>14</Paragraphs>
  <TotalTime>6</TotalTime>
  <ScaleCrop>false</ScaleCrop>
  <LinksUpToDate>false</LinksUpToDate>
  <CharactersWithSpaces>6925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2025-05-10T05:49:00Z</dcterms:created>
  <dc:creator>微软用户</dc:creator>
  <cp:lastModifiedBy>李登昕</cp:lastModifiedBy>
  <dcterms:modified xsi:type="dcterms:W3CDTF">2025-05-13T01:49:22Z</dcterms:modified>
  <dc:title>湖北省省级政府采购</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C5C4B51B3F1D4AFEA41AB36E385C1A01_13</vt:lpwstr>
  </property>
  <property fmtid="{D5CDD505-2E9C-101B-9397-08002B2CF9AE}" pid="4" name="KSOTemplateDocerSaveRecord">
    <vt:lpwstr>eyJoZGlkIjoiY2M5YmRiMTA4NjM5OTgzYzQ4Zjg1MmUzYTMyNjMxNjYiLCJ1c2VySWQiOiIxNjk0MDI5NjA5In0=</vt:lpwstr>
  </property>
</Properties>
</file>