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right="0" w:firstLine="560" w:firstLineChars="200"/>
        <w:jc w:val="both"/>
        <w:rPr>
          <w:rFonts w:hint="eastAsia" w:ascii="Times New Roman" w:hAnsi="Times New Roman" w:eastAsia="宋体" w:cs="Times New Roman"/>
          <w:b w:val="0"/>
          <w:bCs w:val="0"/>
          <w:kern w:val="2"/>
          <w:sz w:val="24"/>
          <w:szCs w:val="24"/>
          <w:lang w:val="en-US" w:eastAsia="zh-CN" w:bidi="ar-SA"/>
        </w:rPr>
      </w:pPr>
      <w:r>
        <w:rPr>
          <w:rFonts w:hint="eastAsia" w:ascii="Times New Roman" w:hAnsi="Times New Roman" w:eastAsia="宋体" w:cs="Times New Roman"/>
          <w:b w:val="0"/>
          <w:bCs w:val="0"/>
          <w:kern w:val="2"/>
          <w:sz w:val="28"/>
          <w:szCs w:val="28"/>
          <w:lang w:val="en-US" w:eastAsia="zh-CN" w:bidi="ar-SA"/>
        </w:rPr>
        <w:t>项目名称：</w:t>
      </w:r>
      <w:r>
        <w:rPr>
          <w:rFonts w:hint="eastAsia" w:ascii="Times New Roman" w:hAnsi="Times New Roman" w:eastAsia="宋体" w:cs="Times New Roman"/>
          <w:b w:val="0"/>
          <w:bCs w:val="0"/>
          <w:kern w:val="2"/>
          <w:sz w:val="24"/>
          <w:szCs w:val="24"/>
          <w:lang w:val="en-US" w:eastAsia="zh-CN" w:bidi="ar-SA"/>
        </w:rPr>
        <w:t>第二十二届全国大学生机器人竞赛robotac赛事设备配件采购项目</w:t>
      </w:r>
    </w:p>
    <w:p>
      <w:pPr>
        <w:ind w:firstLine="560" w:firstLineChars="200"/>
        <w:jc w:val="left"/>
        <w:rPr>
          <w:rFonts w:hint="default" w:eastAsia="宋体"/>
          <w:b w:val="0"/>
          <w:bCs w:val="0"/>
          <w:sz w:val="28"/>
          <w:szCs w:val="28"/>
          <w:lang w:val="en-US" w:eastAsia="zh-CN"/>
        </w:rPr>
      </w:pPr>
      <w:r>
        <w:rPr>
          <w:rFonts w:hint="eastAsia"/>
          <w:b w:val="0"/>
          <w:bCs w:val="0"/>
          <w:sz w:val="28"/>
          <w:szCs w:val="28"/>
        </w:rPr>
        <w:t>项目编号：</w:t>
      </w:r>
      <w:r>
        <w:rPr>
          <w:rFonts w:hint="eastAsia"/>
          <w:b w:val="0"/>
          <w:bCs w:val="0"/>
          <w:sz w:val="28"/>
          <w:szCs w:val="28"/>
          <w:lang w:eastAsia="zh-CN"/>
        </w:rPr>
        <w:t>LZXJ--202</w:t>
      </w:r>
      <w:r>
        <w:rPr>
          <w:rFonts w:hint="eastAsia"/>
          <w:b w:val="0"/>
          <w:bCs w:val="0"/>
          <w:sz w:val="28"/>
          <w:szCs w:val="28"/>
          <w:lang w:val="en-US" w:eastAsia="zh-CN"/>
        </w:rPr>
        <w:t>3012</w:t>
      </w:r>
    </w:p>
    <w:p>
      <w:pPr>
        <w:ind w:firstLine="560" w:firstLineChars="200"/>
        <w:jc w:val="left"/>
        <w:rPr>
          <w:rFonts w:hint="eastAsia" w:eastAsia="宋体"/>
          <w:sz w:val="28"/>
          <w:szCs w:val="28"/>
          <w:lang w:eastAsia="zh-CN"/>
        </w:rPr>
      </w:pPr>
      <w:r>
        <w:rPr>
          <w:rFonts w:hint="eastAsia"/>
          <w:sz w:val="28"/>
          <w:szCs w:val="28"/>
        </w:rPr>
        <w:t>采购单位：</w:t>
      </w:r>
      <w:r>
        <w:rPr>
          <w:rFonts w:hint="eastAsia"/>
          <w:sz w:val="28"/>
          <w:szCs w:val="28"/>
          <w:lang w:eastAsia="zh-CN"/>
        </w:rPr>
        <w:t>兰州职业技术学院</w:t>
      </w:r>
    </w:p>
    <w:p>
      <w:pPr>
        <w:ind w:firstLine="560" w:firstLineChars="200"/>
        <w:jc w:val="left"/>
        <w:rPr>
          <w:sz w:val="28"/>
          <w:szCs w:val="28"/>
        </w:rPr>
      </w:pPr>
      <w:r>
        <w:rPr>
          <w:rFonts w:hint="eastAsia"/>
          <w:sz w:val="28"/>
          <w:szCs w:val="28"/>
        </w:rPr>
        <w:t>采购时间：20</w:t>
      </w:r>
      <w:r>
        <w:rPr>
          <w:rFonts w:hint="eastAsia"/>
          <w:sz w:val="28"/>
          <w:szCs w:val="28"/>
          <w:lang w:val="en-US" w:eastAsia="zh-CN"/>
        </w:rPr>
        <w:t>23</w:t>
      </w:r>
      <w:r>
        <w:rPr>
          <w:rFonts w:hint="eastAsia"/>
          <w:sz w:val="28"/>
          <w:szCs w:val="28"/>
        </w:rPr>
        <w:t>年</w:t>
      </w:r>
      <w:r>
        <w:rPr>
          <w:rFonts w:hint="eastAsia"/>
          <w:sz w:val="28"/>
          <w:szCs w:val="28"/>
          <w:lang w:val="en-US" w:eastAsia="zh-CN"/>
        </w:rPr>
        <w:t>5</w:t>
      </w:r>
      <w:r>
        <w:rPr>
          <w:rFonts w:hint="eastAsia"/>
          <w:sz w:val="28"/>
          <w:szCs w:val="28"/>
        </w:rPr>
        <w:t>月</w:t>
      </w:r>
      <w:r>
        <w:rPr>
          <w:rFonts w:hint="eastAsia"/>
          <w:sz w:val="28"/>
          <w:szCs w:val="28"/>
          <w:lang w:val="en-US" w:eastAsia="zh-CN"/>
        </w:rPr>
        <w:t>18</w:t>
      </w:r>
      <w:r>
        <w:rPr>
          <w:rFonts w:hint="eastAsia"/>
          <w:sz w:val="28"/>
          <w:szCs w:val="28"/>
        </w:rPr>
        <w:t>日</w:t>
      </w:r>
    </w:p>
    <w:p>
      <w:pPr>
        <w:jc w:val="center"/>
        <w:rPr>
          <w:rFonts w:hint="eastAsia"/>
          <w:sz w:val="28"/>
          <w:szCs w:val="28"/>
        </w:rPr>
      </w:pPr>
    </w:p>
    <w:p>
      <w:pPr>
        <w:jc w:val="center"/>
        <w:rPr>
          <w:rFonts w:hint="eastAsia"/>
          <w:sz w:val="28"/>
          <w:szCs w:val="28"/>
        </w:rPr>
      </w:pPr>
    </w:p>
    <w:p>
      <w:pPr>
        <w:jc w:val="both"/>
        <w:rPr>
          <w:rFonts w:hint="eastAsia"/>
          <w:sz w:val="28"/>
          <w:szCs w:val="28"/>
          <w:lang w:eastAsia="zh-CN"/>
        </w:rPr>
      </w:pPr>
    </w:p>
    <w:p>
      <w:pPr>
        <w:jc w:val="center"/>
        <w:rPr>
          <w:rFonts w:hint="eastAsia"/>
          <w:sz w:val="28"/>
          <w:szCs w:val="28"/>
          <w:lang w:eastAsia="zh-CN"/>
        </w:rPr>
      </w:pPr>
      <w:r>
        <w:rPr>
          <w:rFonts w:hint="eastAsia"/>
          <w:sz w:val="28"/>
          <w:szCs w:val="28"/>
          <w:lang w:eastAsia="zh-CN"/>
        </w:rPr>
        <w:t>兰州职业技术学院</w:t>
      </w:r>
    </w:p>
    <w:p>
      <w:pPr>
        <w:jc w:val="center"/>
        <w:rPr>
          <w:sz w:val="28"/>
          <w:szCs w:val="28"/>
        </w:rPr>
      </w:pPr>
      <w:r>
        <w:rPr>
          <w:rFonts w:hint="eastAsia" w:ascii="宋体" w:hAnsi="宋体"/>
          <w:sz w:val="28"/>
          <w:szCs w:val="28"/>
          <w:lang w:val="en-US" w:eastAsia="zh-CN"/>
        </w:rPr>
        <w:t>2023</w:t>
      </w:r>
      <w:r>
        <w:rPr>
          <w:rFonts w:hint="eastAsia" w:ascii="宋体" w:hAnsi="宋体"/>
          <w:sz w:val="28"/>
          <w:szCs w:val="28"/>
        </w:rPr>
        <w:t xml:space="preserve">年 </w:t>
      </w:r>
      <w:r>
        <w:rPr>
          <w:rFonts w:hint="eastAsia" w:ascii="宋体" w:hAnsi="宋体"/>
          <w:sz w:val="28"/>
          <w:szCs w:val="28"/>
          <w:lang w:val="en-US" w:eastAsia="zh-CN"/>
        </w:rPr>
        <w:t>5</w:t>
      </w:r>
      <w:r>
        <w:rPr>
          <w:rFonts w:hint="eastAsia" w:ascii="宋体" w:hAnsi="宋体"/>
          <w:sz w:val="28"/>
          <w:szCs w:val="28"/>
        </w:rPr>
        <w:t>月</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hint="eastAsia" w:ascii="宋体" w:hAnsi="宋体"/>
          <w:u w:val="single"/>
        </w:rPr>
      </w:pPr>
      <w:r>
        <w:rPr>
          <w:rFonts w:hint="eastAsia" w:ascii="宋体" w:hAnsi="宋体"/>
        </w:rPr>
        <w:t>第一章 询价邀请函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right="0" w:firstLine="480" w:firstLineChars="200"/>
        <w:jc w:val="both"/>
        <w:rPr>
          <w:rFonts w:hint="eastAsia" w:ascii="Times New Roman" w:hAnsi="Times New Roman" w:eastAsia="宋体" w:cs="Times New Roman"/>
          <w:b w:val="0"/>
          <w:bCs w:val="0"/>
          <w:kern w:val="2"/>
          <w:sz w:val="24"/>
          <w:szCs w:val="24"/>
          <w:lang w:val="en-US" w:eastAsia="zh-CN" w:bidi="ar-SA"/>
        </w:rPr>
      </w:pPr>
      <w:r>
        <w:rPr>
          <w:rFonts w:hint="eastAsia" w:ascii="Times New Roman" w:hAnsi="Times New Roman" w:eastAsia="宋体" w:cs="Times New Roman"/>
          <w:b w:val="0"/>
          <w:bCs w:val="0"/>
          <w:kern w:val="2"/>
          <w:sz w:val="24"/>
          <w:szCs w:val="24"/>
          <w:lang w:val="en-US" w:eastAsia="zh-CN" w:bidi="ar-SA"/>
        </w:rPr>
        <w:t>根据兰州职业技术学院robotac赛事设备使用需要，现拟对第二十二届全国大学生机器人竞赛robotac赛事设备配件采购项目进行询价采购。欢迎满足资格要求的供应商前来参加，具体事宜公告如下：</w:t>
      </w:r>
    </w:p>
    <w:p>
      <w:pPr>
        <w:spacing w:line="360" w:lineRule="auto"/>
        <w:rPr>
          <w:rFonts w:hint="default" w:ascii="宋体" w:hAnsi="宋体"/>
          <w:sz w:val="24"/>
          <w:lang w:val="en-US" w:eastAsia="zh-CN"/>
        </w:rPr>
      </w:pPr>
      <w:r>
        <w:rPr>
          <w:rFonts w:hint="eastAsia" w:ascii="宋体" w:hAnsi="宋体"/>
          <w:sz w:val="24"/>
        </w:rPr>
        <w:t>一、</w:t>
      </w:r>
      <w:r>
        <w:rPr>
          <w:rFonts w:hint="eastAsia" w:ascii="宋体" w:hAnsi="宋体"/>
          <w:sz w:val="24"/>
          <w:lang w:eastAsia="zh-CN"/>
        </w:rPr>
        <w:t>采购项目编号：LZXJ--202</w:t>
      </w:r>
      <w:r>
        <w:rPr>
          <w:rFonts w:hint="eastAsia" w:ascii="宋体" w:hAnsi="宋体"/>
          <w:sz w:val="24"/>
          <w:lang w:val="en-US" w:eastAsia="zh-CN"/>
        </w:rPr>
        <w:t>3012</w:t>
      </w:r>
    </w:p>
    <w:p>
      <w:pPr>
        <w:spacing w:line="360" w:lineRule="auto"/>
        <w:rPr>
          <w:rFonts w:hint="default" w:ascii="宋体" w:hAnsi="宋体"/>
          <w:sz w:val="24"/>
          <w:lang w:val="en-US" w:eastAsia="zh-CN"/>
        </w:rPr>
      </w:pPr>
      <w:r>
        <w:rPr>
          <w:rFonts w:hint="eastAsia" w:ascii="宋体" w:hAnsi="宋体"/>
          <w:sz w:val="24"/>
        </w:rPr>
        <w:t>二、</w:t>
      </w:r>
      <w:r>
        <w:rPr>
          <w:rFonts w:hint="eastAsia" w:ascii="宋体" w:hAnsi="宋体"/>
          <w:sz w:val="24"/>
          <w:lang w:eastAsia="zh-CN"/>
        </w:rPr>
        <w:t>采购项目名称：</w:t>
      </w:r>
      <w:r>
        <w:rPr>
          <w:rFonts w:hint="eastAsia" w:ascii="Times New Roman" w:hAnsi="Times New Roman" w:eastAsia="宋体" w:cs="Times New Roman"/>
          <w:b w:val="0"/>
          <w:bCs w:val="0"/>
          <w:kern w:val="2"/>
          <w:sz w:val="24"/>
          <w:szCs w:val="24"/>
          <w:lang w:val="en-US" w:eastAsia="zh-CN" w:bidi="ar-SA"/>
        </w:rPr>
        <w:t>第二十二届全国大学生机器人竞赛robotac赛事设备配件采购项目</w:t>
      </w:r>
    </w:p>
    <w:p>
      <w:pPr>
        <w:spacing w:line="360" w:lineRule="auto"/>
        <w:rPr>
          <w:rFonts w:hint="eastAsia" w:ascii="宋体" w:hAnsi="宋体"/>
          <w:sz w:val="24"/>
        </w:rPr>
      </w:pPr>
      <w:r>
        <w:rPr>
          <w:rFonts w:hint="eastAsia" w:ascii="宋体" w:hAnsi="宋体"/>
          <w:sz w:val="24"/>
        </w:rPr>
        <w:t>三、采购方式：询价采购</w:t>
      </w:r>
    </w:p>
    <w:p>
      <w:pPr>
        <w:spacing w:line="360" w:lineRule="auto"/>
        <w:rPr>
          <w:rFonts w:hint="eastAsia" w:ascii="宋体" w:hAnsi="宋体"/>
          <w:sz w:val="24"/>
        </w:rPr>
      </w:pPr>
      <w:r>
        <w:rPr>
          <w:rFonts w:hint="eastAsia" w:ascii="宋体" w:hAnsi="宋体"/>
          <w:sz w:val="24"/>
        </w:rPr>
        <w:t>四、采购内容及预算金额：</w:t>
      </w:r>
    </w:p>
    <w:p>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15" w:lineRule="atLeast"/>
        <w:ind w:left="0" w:right="0" w:firstLine="480"/>
        <w:jc w:val="left"/>
        <w:rPr>
          <w:rFonts w:hint="eastAsia" w:ascii="Times New Roman" w:hAnsi="Times New Roman" w:eastAsia="宋体" w:cs="Times New Roman"/>
          <w:b w:val="0"/>
          <w:bCs w:val="0"/>
          <w:kern w:val="2"/>
          <w:sz w:val="24"/>
          <w:szCs w:val="24"/>
          <w:lang w:val="en-US" w:eastAsia="zh-CN" w:bidi="ar-SA"/>
        </w:rPr>
      </w:pPr>
      <w:r>
        <w:rPr>
          <w:rFonts w:hint="eastAsia" w:ascii="Times New Roman" w:hAnsi="Times New Roman" w:eastAsia="宋体" w:cs="Times New Roman"/>
          <w:kern w:val="2"/>
          <w:sz w:val="24"/>
          <w:szCs w:val="24"/>
          <w:lang w:val="en-US" w:eastAsia="zh-CN" w:bidi="ar-SA"/>
        </w:rPr>
        <w:t xml:space="preserve">  1、</w:t>
      </w:r>
      <w:r>
        <w:rPr>
          <w:rFonts w:hint="eastAsia" w:ascii="Times New Roman" w:hAnsi="Times New Roman" w:eastAsia="宋体" w:cs="Times New Roman"/>
          <w:b w:val="0"/>
          <w:bCs w:val="0"/>
          <w:kern w:val="2"/>
          <w:sz w:val="24"/>
          <w:szCs w:val="24"/>
          <w:lang w:val="en-US" w:eastAsia="zh-CN" w:bidi="ar-SA"/>
        </w:rPr>
        <w:t>robotac赛事设备</w:t>
      </w:r>
    </w:p>
    <w:p>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15" w:lineRule="atLeast"/>
        <w:ind w:left="0" w:right="0" w:firstLine="480"/>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2、预算金额：</w:t>
      </w:r>
      <w:r>
        <w:rPr>
          <w:rFonts w:hint="eastAsia" w:ascii="Times New Roman" w:hAnsi="Times New Roman" w:cs="Times New Roman"/>
          <w:kern w:val="2"/>
          <w:sz w:val="24"/>
          <w:szCs w:val="24"/>
          <w:lang w:val="en-US" w:eastAsia="zh-CN" w:bidi="ar-SA"/>
        </w:rPr>
        <w:t>70000</w:t>
      </w:r>
      <w:r>
        <w:rPr>
          <w:rFonts w:hint="eastAsia" w:ascii="Times New Roman" w:hAnsi="Times New Roman" w:eastAsia="宋体" w:cs="Times New Roman"/>
          <w:kern w:val="2"/>
          <w:sz w:val="24"/>
          <w:szCs w:val="24"/>
          <w:lang w:val="en-US" w:eastAsia="zh-CN" w:bidi="ar-SA"/>
        </w:rPr>
        <w:t>元</w:t>
      </w:r>
    </w:p>
    <w:p>
      <w:pPr>
        <w:spacing w:line="360" w:lineRule="auto"/>
        <w:rPr>
          <w:rFonts w:hint="eastAsia" w:ascii="宋体" w:hAnsi="宋体"/>
          <w:sz w:val="24"/>
        </w:rPr>
      </w:pPr>
      <w:r>
        <w:rPr>
          <w:rFonts w:hint="eastAsia" w:ascii="宋体" w:hAnsi="宋体"/>
          <w:sz w:val="24"/>
        </w:rPr>
        <w:t>五、资质要求</w:t>
      </w:r>
      <w:r>
        <w:rPr>
          <w:rFonts w:hint="eastAsia" w:ascii="宋体" w:hAnsi="宋体"/>
          <w:sz w:val="24"/>
          <w:lang w:eastAsia="zh-CN"/>
        </w:rPr>
        <w:t>（商务部分）</w:t>
      </w:r>
      <w:r>
        <w:rPr>
          <w:rFonts w:hint="eastAsia" w:ascii="宋体" w:hAnsi="宋体"/>
          <w:sz w:val="24"/>
        </w:rPr>
        <w:t>：</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1.供应商必须符合《中华人民共和国政府采购法》第二十二条要求；</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2.供应商应是在中华人民共和国境内注册取得营业执照的独立法人或其他组织，具有相应经营范围；</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3.营业执照副本（复印件）；</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4.法人代表身份证（正、反面复印件）；</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5.法人授权函（原件）及被授权人身份证（正、反面复印件）；</w:t>
      </w:r>
    </w:p>
    <w:p>
      <w:pPr>
        <w:spacing w:line="360" w:lineRule="auto"/>
        <w:ind w:firstLine="480" w:firstLineChars="200"/>
        <w:rPr>
          <w:rFonts w:hint="default" w:ascii="宋体" w:hAnsi="宋体" w:eastAsia="宋体" w:cs="Times New Roman"/>
          <w:sz w:val="24"/>
          <w:lang w:val="en-US" w:eastAsia="zh-CN"/>
        </w:rPr>
      </w:pPr>
      <w:r>
        <w:rPr>
          <w:rFonts w:hint="eastAsia" w:ascii="宋体" w:hAnsi="宋体" w:eastAsia="宋体" w:cs="Times New Roman"/>
          <w:sz w:val="24"/>
        </w:rPr>
        <w:t>6.</w:t>
      </w:r>
      <w:r>
        <w:rPr>
          <w:rFonts w:hint="eastAsia" w:ascii="宋体" w:hAnsi="宋体" w:eastAsia="宋体" w:cs="Times New Roman"/>
          <w:sz w:val="24"/>
          <w:lang w:val="en-US" w:eastAsia="zh-CN"/>
        </w:rPr>
        <w:t>资格承诺函</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7</w:t>
      </w:r>
      <w:r>
        <w:rPr>
          <w:rFonts w:hint="eastAsia" w:ascii="宋体" w:hAnsi="宋体" w:eastAsia="宋体" w:cs="Times New Roman"/>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eastAsia="宋体" w:cs="Times New Roman"/>
          <w:sz w:val="24"/>
          <w:lang w:val="en-US" w:eastAsia="zh-CN"/>
        </w:rPr>
        <w:t>8</w:t>
      </w:r>
      <w:r>
        <w:rPr>
          <w:rFonts w:hint="eastAsia" w:ascii="宋体" w:hAnsi="宋体" w:eastAsia="宋体" w:cs="Times New Roman"/>
          <w:sz w:val="24"/>
        </w:rPr>
        <w:t>.本项目不接受联合体竞价。</w:t>
      </w:r>
    </w:p>
    <w:p>
      <w:pPr>
        <w:spacing w:line="360" w:lineRule="auto"/>
        <w:ind w:firstLine="480" w:firstLineChars="200"/>
        <w:rPr>
          <w:rFonts w:ascii="宋体" w:hAnsi="宋体"/>
          <w:sz w:val="24"/>
        </w:rPr>
      </w:pPr>
      <w:r>
        <w:rPr>
          <w:rFonts w:hint="eastAsia" w:ascii="宋体" w:hAnsi="宋体"/>
          <w:sz w:val="24"/>
          <w:lang w:val="en-US" w:eastAsia="zh-CN"/>
        </w:rPr>
        <w:t>9</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lang w:eastAsia="zh-CN"/>
        </w:rPr>
        <w:t>六</w:t>
      </w:r>
      <w:r>
        <w:rPr>
          <w:rFonts w:hint="eastAsia" w:ascii="宋体" w:hAnsi="宋体"/>
          <w:sz w:val="24"/>
        </w:rPr>
        <w:t>、响应文件的递交：</w:t>
      </w:r>
      <w:r>
        <w:rPr>
          <w:rFonts w:ascii="宋体" w:hAnsi="宋体"/>
          <w:sz w:val="24"/>
        </w:rPr>
        <w:t xml:space="preserve"> </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响应文件递交时间：</w:t>
      </w:r>
      <w:r>
        <w:rPr>
          <w:rFonts w:ascii="宋体" w:hAnsi="宋体"/>
          <w:color w:val="auto"/>
          <w:sz w:val="24"/>
        </w:rPr>
        <w:t>20</w:t>
      </w:r>
      <w:r>
        <w:rPr>
          <w:rFonts w:hint="eastAsia" w:ascii="宋体" w:hAnsi="宋体"/>
          <w:color w:val="auto"/>
          <w:sz w:val="24"/>
          <w:lang w:val="en-US" w:eastAsia="zh-CN"/>
        </w:rPr>
        <w:t>23</w:t>
      </w:r>
      <w:r>
        <w:rPr>
          <w:rFonts w:hint="eastAsia" w:ascii="宋体" w:hAnsi="宋体"/>
          <w:color w:val="auto"/>
          <w:sz w:val="24"/>
        </w:rPr>
        <w:t>年</w:t>
      </w:r>
      <w:r>
        <w:rPr>
          <w:rFonts w:hint="eastAsia" w:ascii="宋体" w:hAnsi="宋体"/>
          <w:color w:val="auto"/>
          <w:sz w:val="24"/>
          <w:lang w:val="en-US" w:eastAsia="zh-CN"/>
        </w:rPr>
        <w:t>5</w:t>
      </w:r>
      <w:r>
        <w:rPr>
          <w:rFonts w:hint="eastAsia" w:ascii="宋体" w:hAnsi="宋体"/>
          <w:color w:val="auto"/>
          <w:sz w:val="24"/>
        </w:rPr>
        <w:t>月</w:t>
      </w:r>
      <w:r>
        <w:rPr>
          <w:rFonts w:hint="eastAsia" w:ascii="宋体" w:hAnsi="宋体"/>
          <w:color w:val="auto"/>
          <w:sz w:val="24"/>
          <w:lang w:val="en-US" w:eastAsia="zh-CN"/>
        </w:rPr>
        <w:t>26</w:t>
      </w:r>
      <w:r>
        <w:rPr>
          <w:rFonts w:hint="eastAsia" w:ascii="宋体" w:hAnsi="宋体"/>
          <w:color w:val="auto"/>
          <w:sz w:val="24"/>
        </w:rPr>
        <w:t>日</w:t>
      </w:r>
      <w:r>
        <w:rPr>
          <w:rFonts w:hint="eastAsia" w:ascii="宋体" w:hAnsi="宋体"/>
          <w:color w:val="auto"/>
          <w:sz w:val="24"/>
          <w:lang w:val="en-US" w:eastAsia="zh-CN"/>
        </w:rPr>
        <w:t>10</w:t>
      </w:r>
      <w:bookmarkStart w:id="14" w:name="_GoBack"/>
      <w:bookmarkEnd w:id="14"/>
      <w:r>
        <w:rPr>
          <w:rFonts w:ascii="宋体" w:hAnsi="宋体"/>
          <w:color w:val="auto"/>
          <w:sz w:val="24"/>
        </w:rPr>
        <w:t>:</w:t>
      </w:r>
      <w:r>
        <w:rPr>
          <w:rFonts w:hint="eastAsia" w:ascii="宋体" w:hAnsi="宋体"/>
          <w:color w:val="auto"/>
          <w:sz w:val="24"/>
          <w:lang w:val="en-US" w:eastAsia="zh-CN"/>
        </w:rPr>
        <w:t>30</w:t>
      </w:r>
      <w:r>
        <w:rPr>
          <w:rFonts w:hint="eastAsia" w:ascii="宋体" w:hAnsi="宋体"/>
          <w:color w:val="auto"/>
          <w:sz w:val="24"/>
        </w:rPr>
        <w:t>分，逾期不予受理。</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响应文件递交地点：</w:t>
      </w:r>
      <w:r>
        <w:rPr>
          <w:rFonts w:hint="eastAsia" w:ascii="宋体" w:hAnsi="宋体"/>
          <w:color w:val="auto"/>
          <w:sz w:val="24"/>
          <w:lang w:eastAsia="zh-CN"/>
        </w:rPr>
        <w:t>兰州职业技术学院总校区综合</w:t>
      </w:r>
      <w:r>
        <w:rPr>
          <w:rFonts w:hint="eastAsia" w:ascii="宋体" w:hAnsi="宋体"/>
          <w:color w:val="auto"/>
          <w:sz w:val="24"/>
        </w:rPr>
        <w:t>楼</w:t>
      </w:r>
      <w:r>
        <w:rPr>
          <w:rFonts w:hint="eastAsia" w:ascii="宋体" w:hAnsi="宋体"/>
          <w:color w:val="auto"/>
          <w:sz w:val="24"/>
          <w:lang w:val="en-US" w:eastAsia="zh-CN"/>
        </w:rPr>
        <w:t>614</w:t>
      </w:r>
      <w:r>
        <w:rPr>
          <w:rFonts w:hint="eastAsia" w:ascii="宋体" w:hAnsi="宋体"/>
          <w:color w:val="auto"/>
          <w:sz w:val="24"/>
        </w:rPr>
        <w:t>室</w:t>
      </w:r>
    </w:p>
    <w:p>
      <w:pPr>
        <w:spacing w:line="360" w:lineRule="auto"/>
        <w:rPr>
          <w:rFonts w:hint="eastAsia" w:ascii="宋体" w:hAnsi="宋体" w:cs="宋体"/>
          <w:color w:val="auto"/>
          <w:sz w:val="24"/>
        </w:rPr>
      </w:pPr>
      <w:r>
        <w:rPr>
          <w:rFonts w:hint="eastAsia" w:ascii="宋体" w:hAnsi="宋体" w:cs="宋体"/>
          <w:color w:val="auto"/>
          <w:sz w:val="24"/>
          <w:lang w:eastAsia="zh-CN"/>
        </w:rPr>
        <w:t>七</w:t>
      </w:r>
      <w:r>
        <w:rPr>
          <w:rFonts w:hint="eastAsia" w:ascii="宋体" w:hAnsi="宋体" w:cs="宋体"/>
          <w:color w:val="auto"/>
          <w:sz w:val="24"/>
        </w:rPr>
        <w:t>、</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lang w:eastAsia="zh-CN"/>
        </w:rPr>
        <w:t>兰州职业技术学院国资及产业管理</w:t>
      </w:r>
      <w:r>
        <w:rPr>
          <w:rFonts w:hint="eastAsia" w:ascii="宋体" w:hAnsi="宋体"/>
          <w:color w:val="auto"/>
          <w:sz w:val="24"/>
        </w:rPr>
        <w:t>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lang w:eastAsia="zh-CN"/>
        </w:rPr>
        <w:t>兰州职业技术学院纪检监察室</w:t>
      </w:r>
      <w:r>
        <w:rPr>
          <w:rFonts w:ascii="宋体" w:hAnsi="宋体" w:cs="宋体"/>
          <w:color w:val="auto"/>
          <w:sz w:val="24"/>
        </w:rPr>
        <w:t>提起投诉。</w:t>
      </w:r>
    </w:p>
    <w:p>
      <w:pPr>
        <w:spacing w:line="360" w:lineRule="auto"/>
        <w:rPr>
          <w:rFonts w:hint="eastAsia" w:ascii="宋体" w:hAnsi="宋体"/>
          <w:color w:val="auto"/>
          <w:sz w:val="24"/>
        </w:rPr>
      </w:pPr>
      <w:r>
        <w:rPr>
          <w:rFonts w:hint="eastAsia" w:ascii="宋体" w:hAnsi="宋体"/>
          <w:color w:val="auto"/>
          <w:sz w:val="24"/>
          <w:lang w:eastAsia="zh-CN"/>
        </w:rPr>
        <w:t>八</w:t>
      </w:r>
      <w:r>
        <w:rPr>
          <w:rFonts w:hint="eastAsia" w:ascii="宋体" w:hAnsi="宋体"/>
          <w:color w:val="auto"/>
          <w:sz w:val="24"/>
        </w:rPr>
        <w:t>、联系方式：</w:t>
      </w:r>
    </w:p>
    <w:p>
      <w:pPr>
        <w:spacing w:line="360" w:lineRule="auto"/>
        <w:ind w:firstLine="496" w:firstLineChars="207"/>
        <w:rPr>
          <w:rFonts w:ascii="宋体"/>
          <w:sz w:val="24"/>
        </w:rPr>
      </w:pPr>
      <w:r>
        <w:rPr>
          <w:rFonts w:hint="eastAsia" w:ascii="宋体" w:hAnsi="宋体"/>
          <w:sz w:val="24"/>
          <w:lang w:eastAsia="zh-CN"/>
        </w:rPr>
        <w:t>兰州职业技术学院国资及产业管理处</w:t>
      </w:r>
      <w:r>
        <w:rPr>
          <w:rFonts w:hint="eastAsia" w:ascii="宋体" w:hAnsi="宋体"/>
          <w:sz w:val="24"/>
        </w:rPr>
        <w:t>（</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eastAsia="zh-CN"/>
        </w:rPr>
        <w:t>吴</w:t>
      </w:r>
      <w:r>
        <w:rPr>
          <w:rFonts w:hint="eastAsia" w:ascii="宋体" w:hAnsi="宋体"/>
          <w:sz w:val="24"/>
        </w:rPr>
        <w:t>老师</w:t>
      </w:r>
    </w:p>
    <w:p>
      <w:pPr>
        <w:spacing w:line="360" w:lineRule="auto"/>
        <w:ind w:firstLine="480" w:firstLineChars="200"/>
        <w:rPr>
          <w:rFonts w:hint="default" w:ascii="宋体" w:hAnsi="宋体" w:eastAsia="宋体"/>
          <w:sz w:val="24"/>
          <w:lang w:val="en-US" w:eastAsia="zh-CN"/>
        </w:rPr>
      </w:pPr>
      <w:r>
        <w:rPr>
          <w:rFonts w:hint="eastAsia" w:ascii="宋体" w:hAnsi="宋体"/>
          <w:sz w:val="24"/>
        </w:rPr>
        <w:t>电话：</w:t>
      </w:r>
      <w:r>
        <w:rPr>
          <w:rFonts w:ascii="宋体" w:hAnsi="宋体"/>
          <w:sz w:val="24"/>
        </w:rPr>
        <w:t>0</w:t>
      </w:r>
      <w:r>
        <w:rPr>
          <w:rFonts w:hint="eastAsia" w:ascii="宋体" w:hAnsi="宋体"/>
          <w:sz w:val="24"/>
          <w:lang w:val="en-US" w:eastAsia="zh-CN"/>
        </w:rPr>
        <w:t>931</w:t>
      </w:r>
      <w:r>
        <w:rPr>
          <w:rFonts w:ascii="宋体" w:hAnsi="宋体"/>
          <w:sz w:val="24"/>
        </w:rPr>
        <w:t>-</w:t>
      </w:r>
      <w:r>
        <w:rPr>
          <w:rFonts w:hint="eastAsia" w:ascii="宋体" w:hAnsi="宋体"/>
          <w:sz w:val="24"/>
          <w:lang w:val="en-US" w:eastAsia="zh-CN"/>
        </w:rPr>
        <w:t>7619761</w:t>
      </w:r>
    </w:p>
    <w:p>
      <w:pPr>
        <w:spacing w:line="360" w:lineRule="auto"/>
        <w:ind w:firstLine="480" w:firstLineChars="200"/>
        <w:rPr>
          <w:rFonts w:hint="eastAsia" w:ascii="宋体" w:hAnsi="宋体"/>
          <w:sz w:val="24"/>
        </w:rPr>
      </w:pPr>
    </w:p>
    <w:p>
      <w:pPr>
        <w:spacing w:line="360" w:lineRule="auto"/>
        <w:ind w:firstLine="4800" w:firstLineChars="2000"/>
        <w:rPr>
          <w:rFonts w:hint="eastAsia" w:ascii="宋体" w:hAnsi="宋体"/>
          <w:sz w:val="24"/>
        </w:rPr>
      </w:pPr>
      <w:r>
        <w:rPr>
          <w:rFonts w:hint="eastAsia" w:ascii="宋体" w:hAnsi="宋体"/>
          <w:sz w:val="24"/>
          <w:lang w:eastAsia="zh-CN"/>
        </w:rPr>
        <w:t>兰州职业技术学院国资及产业管理处</w:t>
      </w:r>
    </w:p>
    <w:p>
      <w:pPr>
        <w:spacing w:line="360" w:lineRule="auto"/>
        <w:ind w:firstLine="5760" w:firstLineChars="2400"/>
        <w:rPr>
          <w:rFonts w:hint="eastAsia" w:ascii="宋体" w:hAnsi="宋体"/>
          <w:sz w:val="24"/>
        </w:rPr>
      </w:pPr>
      <w:r>
        <w:rPr>
          <w:rFonts w:ascii="宋体" w:hAnsi="宋体"/>
          <w:sz w:val="24"/>
        </w:rPr>
        <w:t>20</w:t>
      </w:r>
      <w:r>
        <w:rPr>
          <w:rFonts w:hint="eastAsia" w:ascii="宋体" w:hAnsi="宋体"/>
          <w:sz w:val="24"/>
          <w:lang w:val="en-US" w:eastAsia="zh-CN"/>
        </w:rPr>
        <w:t>23</w:t>
      </w:r>
      <w:r>
        <w:rPr>
          <w:rFonts w:ascii="宋体" w:hAnsi="宋体"/>
          <w:sz w:val="24"/>
        </w:rPr>
        <w:t>年</w:t>
      </w:r>
      <w:r>
        <w:rPr>
          <w:rFonts w:hint="eastAsia" w:ascii="宋体" w:hAnsi="宋体"/>
          <w:sz w:val="24"/>
          <w:lang w:val="en-US" w:eastAsia="zh-CN"/>
        </w:rPr>
        <w:t>5</w:t>
      </w:r>
      <w:r>
        <w:rPr>
          <w:rFonts w:ascii="宋体" w:hAnsi="宋体"/>
          <w:sz w:val="24"/>
        </w:rPr>
        <w:t>月</w:t>
      </w:r>
      <w:r>
        <w:rPr>
          <w:rFonts w:hint="eastAsia" w:ascii="宋体" w:hAnsi="宋体"/>
          <w:sz w:val="24"/>
          <w:lang w:val="en-US" w:eastAsia="zh-CN"/>
        </w:rPr>
        <w:t>18</w:t>
      </w:r>
      <w:r>
        <w:rPr>
          <w:rFonts w:ascii="宋体" w:hAnsi="宋体"/>
          <w:sz w:val="24"/>
        </w:rPr>
        <w:t>日</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hint="eastAsia"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1"/>
        </w:numPr>
        <w:spacing w:line="360" w:lineRule="auto"/>
        <w:rPr>
          <w:rFonts w:hint="eastAsia" w:ascii="宋体" w:hAnsi="宋体"/>
          <w:b/>
          <w:sz w:val="24"/>
        </w:rPr>
      </w:pPr>
      <w:bookmarkStart w:id="1" w:name="_Toc175733110"/>
      <w:r>
        <w:rPr>
          <w:rFonts w:hint="eastAsia" w:ascii="宋体" w:hAnsi="宋体"/>
          <w:b/>
          <w:sz w:val="24"/>
          <w:lang w:eastAsia="zh-CN"/>
        </w:rPr>
        <w:t>服务内容</w:t>
      </w:r>
      <w:r>
        <w:rPr>
          <w:rFonts w:hint="eastAsia" w:ascii="宋体" w:hAnsi="宋体"/>
          <w:b/>
          <w:sz w:val="24"/>
        </w:rPr>
        <w:t>及要求</w:t>
      </w:r>
    </w:p>
    <w:p>
      <w:pPr>
        <w:numPr>
          <w:ilvl w:val="0"/>
          <w:numId w:val="2"/>
        </w:numPr>
        <w:spacing w:line="360" w:lineRule="auto"/>
        <w:ind w:firstLine="241" w:firstLineChars="100"/>
        <w:rPr>
          <w:rFonts w:hint="eastAsia" w:ascii="宋体" w:hAnsi="宋体"/>
          <w:b/>
          <w:bCs w:val="0"/>
          <w:sz w:val="24"/>
          <w:lang w:eastAsia="zh-CN"/>
        </w:rPr>
      </w:pPr>
      <w:r>
        <w:rPr>
          <w:rFonts w:hint="eastAsia" w:ascii="宋体" w:hAnsi="宋体"/>
          <w:b/>
          <w:bCs w:val="0"/>
          <w:sz w:val="24"/>
          <w:lang w:val="en-US" w:eastAsia="zh-CN"/>
        </w:rPr>
        <w:t>货物及技术要求</w:t>
      </w:r>
      <w:r>
        <w:rPr>
          <w:rFonts w:hint="eastAsia" w:ascii="宋体" w:hAnsi="宋体"/>
          <w:b/>
          <w:bCs w:val="0"/>
          <w:sz w:val="24"/>
          <w:lang w:eastAsia="zh-CN"/>
        </w:rPr>
        <w:t>：</w:t>
      </w:r>
    </w:p>
    <w:tbl>
      <w:tblPr>
        <w:tblStyle w:val="20"/>
        <w:tblW w:w="903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6"/>
        <w:gridCol w:w="1188"/>
        <w:gridCol w:w="1319"/>
        <w:gridCol w:w="4371"/>
        <w:gridCol w:w="15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序号</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名称</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型号</w:t>
            </w:r>
          </w:p>
        </w:tc>
        <w:tc>
          <w:tcPr>
            <w:tcW w:w="43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参数</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舵机</w:t>
            </w:r>
          </w:p>
        </w:tc>
        <w:tc>
          <w:tcPr>
            <w:tcW w:w="13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单轴无刷舵机</w:t>
            </w:r>
          </w:p>
        </w:tc>
        <w:tc>
          <w:tcPr>
            <w:tcW w:w="43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≥20KG；≥180度；防堵转全金属舵机；其主要为机器人的动力源</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舵机</w:t>
            </w:r>
          </w:p>
        </w:tc>
        <w:tc>
          <w:tcPr>
            <w:tcW w:w="13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双轴无刷舵机</w:t>
            </w:r>
          </w:p>
        </w:tc>
        <w:tc>
          <w:tcPr>
            <w:tcW w:w="43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≥25KG；≥220度；防堵转全金属舵机；其主要为机器人的动力源</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调试线</w:t>
            </w:r>
          </w:p>
        </w:tc>
        <w:tc>
          <w:tcPr>
            <w:tcW w:w="13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USB转RS232串口线</w:t>
            </w:r>
          </w:p>
        </w:tc>
        <w:tc>
          <w:tcPr>
            <w:tcW w:w="43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不少于1个串口线；USB转RS232串口线，外接3P转接头</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调试支架</w:t>
            </w:r>
          </w:p>
        </w:tc>
        <w:tc>
          <w:tcPr>
            <w:tcW w:w="13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定制主控板</w:t>
            </w:r>
          </w:p>
        </w:tc>
        <w:tc>
          <w:tcPr>
            <w:tcW w:w="43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不少于2个底盘钣金件；不少于2个连接支撑柱；不少于1个塑料支撑件；这三个钣金件的主要作用为机器人调试的支撑结构。</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安卓板</w:t>
            </w:r>
          </w:p>
        </w:tc>
        <w:tc>
          <w:tcPr>
            <w:tcW w:w="13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定制主控板</w:t>
            </w:r>
          </w:p>
        </w:tc>
        <w:tc>
          <w:tcPr>
            <w:tcW w:w="43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不少于2个安卓板：蓝色</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每个板卡不少于3个USB，1个RJ45，1个HDMI，1个音频线</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核心板</w:t>
            </w:r>
          </w:p>
        </w:tc>
        <w:tc>
          <w:tcPr>
            <w:tcW w:w="13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定制主控板</w:t>
            </w:r>
          </w:p>
        </w:tc>
        <w:tc>
          <w:tcPr>
            <w:tcW w:w="43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不少于2个安卓板：蓝色</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每个板卡不少于2个USB，1个RJ45，1个HDMI，1个音频线</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电源板</w:t>
            </w:r>
          </w:p>
        </w:tc>
        <w:tc>
          <w:tcPr>
            <w:tcW w:w="13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定制主控板</w:t>
            </w:r>
          </w:p>
        </w:tc>
        <w:tc>
          <w:tcPr>
            <w:tcW w:w="43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不少于2个电源板；提供不少于1个5V接口，1个3.3V接口</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驱动板</w:t>
            </w:r>
          </w:p>
        </w:tc>
        <w:tc>
          <w:tcPr>
            <w:tcW w:w="13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定制主控板</w:t>
            </w:r>
          </w:p>
        </w:tc>
        <w:tc>
          <w:tcPr>
            <w:tcW w:w="43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不少于4个驱动板：每个驱动板不少于4路舵机转接驱动信号，每路支持3个舵机驱动，不少于一个电压接口</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通信转接板</w:t>
            </w:r>
          </w:p>
        </w:tc>
        <w:tc>
          <w:tcPr>
            <w:tcW w:w="13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定制主控板</w:t>
            </w:r>
          </w:p>
        </w:tc>
        <w:tc>
          <w:tcPr>
            <w:tcW w:w="43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不少于4个通信转接板：单板不少于6个电源转接口；不少于6个信号转接口</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遥控器+接收器</w:t>
            </w:r>
          </w:p>
        </w:tc>
        <w:tc>
          <w:tcPr>
            <w:tcW w:w="13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十通道/S-BUS接收器</w:t>
            </w:r>
          </w:p>
        </w:tc>
        <w:tc>
          <w:tcPr>
            <w:tcW w:w="43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工作频率2.4 GHz ISM </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通信距离（开阔室外）1 km ；</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10通道；工作电流/电压120 mA @ 6 V</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Aelos Smart机器人</w:t>
            </w:r>
          </w:p>
        </w:tc>
        <w:tc>
          <w:tcPr>
            <w:tcW w:w="13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Aelos人形标准平台</w:t>
            </w:r>
          </w:p>
        </w:tc>
        <w:tc>
          <w:tcPr>
            <w:tcW w:w="43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1.产品尺寸：350（±10）（mm）*220（±10）（mm）*120（±10）（mm）。材质：铝合金+PC/ABS塑胶。</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2.控制方式：支持2.4G群控，支持两种步态算法，慢走≥5厘米/秒，快走≥15厘米/秒。</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3.控制器：采用高性能STM32核心，板载储存空间≥128M。</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4.开发平台：Raspberry Pi CM4，支持搭载摄像头。</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5.编程平台：兼容PC端图形化编程，Linux，支持ROS和Python编程。提供软件著作权证明扫描件。</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6.自由度：≥17个自由度。</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▲7.舵机：≥17个强扭矩伺服舵机；尺寸：≥35×30×15（mm）；减速齿轮箱结构：4级传动结构，副轴采用了中空嵌套结构，保证转动平稳性。</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8.电池：≥7.4V，容量≥3200mAH。</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9.音频输出：≥1.5W，机体带有MP3模块和扬声器，支持音乐播放。</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▲10.传感器：内置≥3个传感器，机体前胸自带≥2个磁吸传感器扩展口。</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11.配套传感器：配备不少于10个外接传感器。</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13.电子教材：配套电子版教学资料。</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场地道具</w:t>
            </w:r>
          </w:p>
        </w:tc>
        <w:tc>
          <w:tcPr>
            <w:tcW w:w="13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官方参数定制</w:t>
            </w:r>
          </w:p>
        </w:tc>
        <w:tc>
          <w:tcPr>
            <w:tcW w:w="43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1.场地：刀刮布场地，平滑耐刮，尺寸≥3100*2800mm。</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2.翻越障碍墙道具：障碍墙为亚克力材料，尺寸≥500*40*100mm。</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3.躲避障碍物道具：障碍物为EVA材料，尺寸≥25*50mm（直径*高）圆柱。</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4.拆除易燃物道具：（非）易燃物放置台为亚克力材料，尺寸≥350*170*200mm；（非）易燃物为EVA材料，尺寸≥50*200mm（直径*高）圆柱。</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5.人工智能搬运道具：资源块为海绵材料，尺寸≥70*70*70mm；隔断墙为EVA材料，尺寸≥700*50*450mm。</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锂电池</w:t>
            </w:r>
          </w:p>
        </w:tc>
        <w:tc>
          <w:tcPr>
            <w:tcW w:w="13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11.1V</w:t>
            </w:r>
          </w:p>
        </w:tc>
        <w:tc>
          <w:tcPr>
            <w:tcW w:w="43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2200MAH 3S ；≥25C</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锂电池</w:t>
            </w:r>
          </w:p>
        </w:tc>
        <w:tc>
          <w:tcPr>
            <w:tcW w:w="13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22.2V</w:t>
            </w:r>
          </w:p>
        </w:tc>
        <w:tc>
          <w:tcPr>
            <w:tcW w:w="43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1200MAH 6S；≥30C</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锂电池充电器</w:t>
            </w:r>
          </w:p>
        </w:tc>
        <w:tc>
          <w:tcPr>
            <w:tcW w:w="13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IMAX B6AC</w:t>
            </w:r>
          </w:p>
        </w:tc>
        <w:tc>
          <w:tcPr>
            <w:tcW w:w="43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80W多芯锂电池平衡充</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开发板</w:t>
            </w:r>
          </w:p>
        </w:tc>
        <w:tc>
          <w:tcPr>
            <w:tcW w:w="13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24路舵机控制板</w:t>
            </w:r>
          </w:p>
        </w:tc>
        <w:tc>
          <w:tcPr>
            <w:tcW w:w="43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STM32核心；外形面积尺寸：不小于65mm*50mm；信号隔离保护：支持；安装孔距尺寸：不小于54mm*44mm；外接单片机(二次开发)：支持；产品重量：约26克；低压报警：支持；USB控制：支持；开关内置：支持；PS2手柄控制：支持；过流保护：支持；控制舵机数量：24；外接蓝牙模块：</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支持；存储空间：16M；外接MP3模块：支持；</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w:t>
            </w:r>
          </w:p>
        </w:tc>
        <w:tc>
          <w:tcPr>
            <w:tcW w:w="11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控制模块</w:t>
            </w:r>
          </w:p>
        </w:tc>
        <w:tc>
          <w:tcPr>
            <w:tcW w:w="131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机器人专用MP3模块</w:t>
            </w:r>
          </w:p>
        </w:tc>
        <w:tc>
          <w:tcPr>
            <w:tcW w:w="43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机器人专用MP3模块：1）此款MP3模块包含TF卡，可以储存上百首音乐及音频文件，机器人唱歌说话；</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2)）模块带有扬声器（喇叭），音量较大，易安装；</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3）MP3模块可以直接插到舵机控制板上，可以在跳舞的时候播放音乐，实现一边唱歌一边跳舞。也可以让机器人自己做自我介绍，讲故事等等。</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r>
    </w:tbl>
    <w:p>
      <w:pPr>
        <w:pStyle w:val="2"/>
        <w:rPr>
          <w:rFonts w:hint="eastAsia"/>
          <w:lang w:eastAsia="zh-CN"/>
        </w:rPr>
      </w:pPr>
    </w:p>
    <w:p>
      <w:pPr>
        <w:numPr>
          <w:ilvl w:val="0"/>
          <w:numId w:val="0"/>
        </w:numPr>
        <w:shd w:val="clear"/>
        <w:autoSpaceDE w:val="0"/>
        <w:autoSpaceDN w:val="0"/>
        <w:adjustRightInd w:val="0"/>
        <w:snapToGrid w:val="0"/>
        <w:spacing w:line="400" w:lineRule="exact"/>
        <w:ind w:right="-178" w:rightChars="-85" w:firstLine="241" w:firstLineChars="100"/>
        <w:textAlignment w:val="bottom"/>
        <w:rPr>
          <w:rFonts w:hint="eastAsia" w:ascii="宋体" w:hAnsi="宋体"/>
          <w:b/>
          <w:sz w:val="24"/>
        </w:rPr>
      </w:pPr>
      <w:r>
        <w:rPr>
          <w:rFonts w:hint="eastAsia" w:ascii="宋体" w:hAnsi="宋体"/>
          <w:b/>
          <w:sz w:val="24"/>
          <w:lang w:val="en-US" w:eastAsia="zh-CN"/>
        </w:rPr>
        <w:t>2、</w:t>
      </w:r>
      <w:r>
        <w:rPr>
          <w:rFonts w:hint="eastAsia" w:ascii="宋体" w:hAnsi="宋体"/>
          <w:b/>
          <w:sz w:val="24"/>
        </w:rPr>
        <w:t>质保要求：</w:t>
      </w:r>
    </w:p>
    <w:p>
      <w:pPr>
        <w:shd w:val="clear"/>
        <w:autoSpaceDE w:val="0"/>
        <w:autoSpaceDN w:val="0"/>
        <w:adjustRightInd w:val="0"/>
        <w:snapToGrid w:val="0"/>
        <w:spacing w:line="400" w:lineRule="exact"/>
        <w:ind w:left="-181" w:leftChars="-86" w:right="-178" w:rightChars="-85" w:firstLine="480" w:firstLineChars="200"/>
        <w:textAlignment w:val="bottom"/>
        <w:rPr>
          <w:rFonts w:hint="eastAsia" w:ascii="宋体" w:hAnsi="宋体"/>
          <w:b w:val="0"/>
          <w:bCs/>
          <w:sz w:val="24"/>
          <w:lang w:eastAsia="zh-CN"/>
        </w:rPr>
      </w:pPr>
      <w:r>
        <w:rPr>
          <w:rFonts w:hint="eastAsia" w:ascii="宋体" w:hAnsi="宋体"/>
          <w:b w:val="0"/>
          <w:bCs/>
          <w:sz w:val="24"/>
          <w:lang w:val="en-US" w:eastAsia="zh-CN"/>
        </w:rPr>
        <w:t>供货</w:t>
      </w:r>
      <w:r>
        <w:rPr>
          <w:rFonts w:hint="eastAsia" w:ascii="宋体" w:hAnsi="宋体"/>
          <w:b w:val="0"/>
          <w:bCs/>
          <w:sz w:val="24"/>
          <w:lang w:eastAsia="zh-CN"/>
        </w:rPr>
        <w:t>完成后由我院进行验收，如验收不合格须进行整改直至验收合格，</w:t>
      </w:r>
      <w:r>
        <w:rPr>
          <w:rFonts w:hint="eastAsia" w:ascii="宋体" w:hAnsi="宋体"/>
          <w:b w:val="0"/>
          <w:bCs/>
          <w:sz w:val="24"/>
          <w:lang w:val="en-US" w:eastAsia="zh-CN"/>
        </w:rPr>
        <w:t>质保期限以合同签订后协商时间为准</w:t>
      </w:r>
      <w:r>
        <w:rPr>
          <w:rFonts w:hint="eastAsia" w:ascii="宋体" w:hAnsi="宋体"/>
          <w:b w:val="0"/>
          <w:bCs/>
          <w:sz w:val="24"/>
          <w:lang w:eastAsia="zh-CN"/>
        </w:rPr>
        <w:t>。</w:t>
      </w:r>
    </w:p>
    <w:bookmarkEnd w:id="1"/>
    <w:p>
      <w:pPr>
        <w:numPr>
          <w:ilvl w:val="0"/>
          <w:numId w:val="0"/>
        </w:numPr>
        <w:shd w:val="clear"/>
        <w:spacing w:line="360" w:lineRule="auto"/>
        <w:ind w:firstLine="482" w:firstLineChars="20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供货或提供服务时须和招标方进行对接，已保证质量。供应商投标价须包含运输、安装及耗材等一切费用。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w:t>
      </w:r>
      <w:r>
        <w:rPr>
          <w:rFonts w:hint="eastAsia"/>
          <w:color w:val="000000"/>
          <w:sz w:val="24"/>
          <w:lang w:val="en-US" w:eastAsia="zh-CN"/>
        </w:rPr>
        <w:t>服务履行情况、</w:t>
      </w:r>
      <w:r>
        <w:rPr>
          <w:rFonts w:hint="eastAsia"/>
          <w:color w:val="000000"/>
          <w:sz w:val="24"/>
        </w:rPr>
        <w:t>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w:t>
      </w:r>
      <w:r>
        <w:rPr>
          <w:rFonts w:hint="eastAsia"/>
          <w:color w:val="000000"/>
          <w:sz w:val="24"/>
          <w:lang w:val="en-US" w:eastAsia="zh-CN"/>
        </w:rPr>
        <w:t>如须提供样品，</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w:t>
      </w:r>
      <w:r>
        <w:rPr>
          <w:rFonts w:hint="eastAsia" w:ascii="宋体" w:hAnsi="宋体"/>
          <w:sz w:val="24"/>
          <w:lang w:val="en-US" w:eastAsia="zh-CN"/>
        </w:rPr>
        <w:t>服务内容或</w:t>
      </w:r>
      <w:r>
        <w:rPr>
          <w:rFonts w:hint="eastAsia" w:ascii="宋体" w:hAnsi="宋体"/>
          <w:sz w:val="24"/>
        </w:rPr>
        <w:t>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w:t>
      </w:r>
      <w:r>
        <w:rPr>
          <w:rFonts w:hint="eastAsia" w:ascii="宋体" w:hAnsi="宋体"/>
          <w:sz w:val="24"/>
          <w:lang w:val="en-US" w:eastAsia="zh-CN"/>
        </w:rPr>
        <w:t>服务内容或</w:t>
      </w:r>
      <w:r>
        <w:rPr>
          <w:rFonts w:hint="eastAsia" w:ascii="宋体" w:hAnsi="宋体"/>
          <w:sz w:val="24"/>
        </w:rPr>
        <w:t>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lang w:val="en-US" w:eastAsia="zh-CN"/>
        </w:rPr>
        <w:t>三</w:t>
      </w:r>
      <w:r>
        <w:rPr>
          <w:rFonts w:hint="eastAsia" w:ascii="宋体" w:hAnsi="宋体"/>
          <w:b/>
          <w:bCs/>
          <w:sz w:val="24"/>
        </w:rPr>
        <w:t>、对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4"/>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4"/>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lang w:val="en-US" w:eastAsia="zh-CN"/>
        </w:rPr>
        <w:t>四</w:t>
      </w:r>
      <w:r>
        <w:rPr>
          <w:rFonts w:hint="eastAsia" w:ascii="宋体" w:hAnsi="宋体"/>
          <w:b/>
          <w:bCs/>
          <w:sz w:val="24"/>
        </w:rPr>
        <w:t>、响应文件的编制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rPr>
      </w:pPr>
      <w:r>
        <w:rPr>
          <w:rFonts w:hint="eastAsia" w:ascii="宋体" w:hAnsi="宋体" w:eastAsia="宋体"/>
          <w:bCs w:val="0"/>
        </w:rPr>
        <w:t>附件</w:t>
      </w:r>
      <w:bookmarkStart w:id="9" w:name="_Toc238276242"/>
      <w:bookmarkStart w:id="10" w:name="_Toc294609003"/>
      <w:bookmarkStart w:id="11" w:name="_Toc327371177"/>
      <w:bookmarkStart w:id="12" w:name="_Toc236473298"/>
      <w:bookmarkStart w:id="13" w:name="_Toc265109445"/>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20"/>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6"/>
      </w:pPr>
    </w:p>
    <w:p>
      <w:pPr>
        <w:spacing w:after="240"/>
        <w:rPr>
          <w:rFonts w:ascii="宋体" w:hAnsi="宋体"/>
          <w:b/>
          <w:sz w:val="32"/>
          <w:szCs w:val="32"/>
        </w:rPr>
      </w:pP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6"/>
        <w:jc w:val="center"/>
        <w:rPr>
          <w:b/>
          <w:sz w:val="32"/>
          <w:szCs w:val="32"/>
        </w:rPr>
      </w:pPr>
      <w:r>
        <w:rPr>
          <w:rFonts w:hint="eastAsia"/>
          <w:b/>
          <w:sz w:val="32"/>
          <w:szCs w:val="32"/>
        </w:rPr>
        <w:t>分项报价表</w:t>
      </w:r>
    </w:p>
    <w:p>
      <w:pPr>
        <w:pStyle w:val="6"/>
        <w:ind w:firstLine="0"/>
        <w:rPr>
          <w:sz w:val="24"/>
          <w:szCs w:val="24"/>
        </w:rPr>
      </w:pPr>
      <w:r>
        <w:rPr>
          <w:rFonts w:hint="eastAsia"/>
          <w:sz w:val="24"/>
          <w:szCs w:val="24"/>
        </w:rPr>
        <w:t>项目名称：</w:t>
      </w:r>
    </w:p>
    <w:p>
      <w:pPr>
        <w:pStyle w:val="6"/>
        <w:ind w:firstLine="0"/>
        <w:rPr>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5245" w:type="dxa"/>
            <w:vAlign w:val="center"/>
          </w:tcPr>
          <w:p>
            <w:pPr>
              <w:pStyle w:val="6"/>
              <w:ind w:firstLine="0"/>
              <w:jc w:val="center"/>
              <w:rPr>
                <w:sz w:val="24"/>
                <w:szCs w:val="24"/>
              </w:rPr>
            </w:pPr>
            <w:r>
              <w:rPr>
                <w:rFonts w:hint="eastAsia"/>
                <w:sz w:val="24"/>
                <w:szCs w:val="24"/>
              </w:rPr>
              <w:t>货物名称（可包含规格、品牌、生产厂家、产地）</w:t>
            </w:r>
          </w:p>
        </w:tc>
        <w:tc>
          <w:tcPr>
            <w:tcW w:w="992"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单价</w:t>
            </w:r>
          </w:p>
        </w:tc>
        <w:tc>
          <w:tcPr>
            <w:tcW w:w="850" w:type="dxa"/>
            <w:vAlign w:val="center"/>
          </w:tcPr>
          <w:p>
            <w:pPr>
              <w:pStyle w:val="6"/>
              <w:ind w:firstLine="0"/>
              <w:jc w:val="center"/>
              <w:rPr>
                <w:sz w:val="24"/>
                <w:szCs w:val="24"/>
              </w:rPr>
            </w:pPr>
            <w:r>
              <w:rPr>
                <w:rFonts w:hint="eastAsia"/>
                <w:sz w:val="24"/>
                <w:szCs w:val="24"/>
              </w:rPr>
              <w:t>总价</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5245" w:type="dxa"/>
          </w:tcPr>
          <w:p>
            <w:pPr>
              <w:pStyle w:val="6"/>
              <w:ind w:firstLine="0"/>
              <w:jc w:val="center"/>
              <w:rPr>
                <w:b/>
                <w:sz w:val="32"/>
                <w:szCs w:val="32"/>
              </w:rPr>
            </w:pPr>
          </w:p>
        </w:tc>
        <w:tc>
          <w:tcPr>
            <w:tcW w:w="992" w:type="dxa"/>
          </w:tcPr>
          <w:p>
            <w:pPr>
              <w:pStyle w:val="6"/>
              <w:ind w:firstLine="0"/>
              <w:jc w:val="center"/>
              <w:rPr>
                <w:sz w:val="32"/>
                <w:szCs w:val="32"/>
              </w:rPr>
            </w:pPr>
          </w:p>
        </w:tc>
        <w:tc>
          <w:tcPr>
            <w:tcW w:w="851"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rPr>
          <w:rFonts w:ascii="宋体" w:hAnsi="宋体"/>
          <w:sz w:val="24"/>
          <w:szCs w:val="24"/>
        </w:rPr>
      </w:pPr>
      <w:r>
        <w:rPr>
          <w:rFonts w:hint="eastAsia" w:ascii="宋体" w:hAnsi="宋体"/>
          <w:sz w:val="24"/>
          <w:szCs w:val="24"/>
        </w:rPr>
        <w:t>说明</w:t>
      </w:r>
    </w:p>
    <w:p>
      <w:pPr>
        <w:pStyle w:val="6"/>
        <w:numPr>
          <w:ilvl w:val="0"/>
          <w:numId w:val="3"/>
        </w:numPr>
        <w:rPr>
          <w:rFonts w:ascii="宋体" w:hAnsi="宋体"/>
          <w:sz w:val="24"/>
          <w:szCs w:val="24"/>
        </w:rPr>
      </w:pPr>
      <w:r>
        <w:rPr>
          <w:rFonts w:hint="eastAsia" w:ascii="宋体" w:hAnsi="宋体"/>
          <w:sz w:val="24"/>
          <w:szCs w:val="24"/>
        </w:rPr>
        <w:t>所有价格均用人民币表示，单位为元。</w:t>
      </w:r>
    </w:p>
    <w:p>
      <w:pPr>
        <w:pStyle w:val="6"/>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6"/>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6"/>
        <w:rPr>
          <w:rFonts w:ascii="宋体" w:hAnsi="宋体"/>
          <w:sz w:val="24"/>
          <w:szCs w:val="24"/>
        </w:rPr>
      </w:pPr>
    </w:p>
    <w:p>
      <w:pPr>
        <w:pStyle w:val="6"/>
        <w:rPr>
          <w:rFonts w:ascii="宋体" w:hAnsi="宋体"/>
          <w:sz w:val="24"/>
          <w:szCs w:val="24"/>
        </w:rPr>
      </w:pPr>
    </w:p>
    <w:p>
      <w:pPr>
        <w:pStyle w:val="6"/>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6"/>
        <w:rPr>
          <w:rFonts w:ascii="宋体" w:hAnsi="宋体"/>
          <w:sz w:val="24"/>
          <w:szCs w:val="24"/>
        </w:rPr>
      </w:pPr>
    </w:p>
    <w:p>
      <w:pPr>
        <w:pStyle w:val="4"/>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投标货物清单</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1843" w:type="dxa"/>
            <w:vAlign w:val="center"/>
          </w:tcPr>
          <w:p>
            <w:pPr>
              <w:pStyle w:val="6"/>
              <w:ind w:firstLine="0"/>
              <w:jc w:val="center"/>
              <w:rPr>
                <w:sz w:val="24"/>
                <w:szCs w:val="24"/>
              </w:rPr>
            </w:pPr>
            <w:r>
              <w:rPr>
                <w:rFonts w:hint="eastAsia"/>
                <w:sz w:val="24"/>
                <w:szCs w:val="24"/>
              </w:rPr>
              <w:t>货物名称</w:t>
            </w:r>
          </w:p>
        </w:tc>
        <w:tc>
          <w:tcPr>
            <w:tcW w:w="2835" w:type="dxa"/>
            <w:vAlign w:val="center"/>
          </w:tcPr>
          <w:p>
            <w:pPr>
              <w:pStyle w:val="6"/>
              <w:ind w:firstLine="0"/>
              <w:jc w:val="center"/>
              <w:rPr>
                <w:sz w:val="24"/>
                <w:szCs w:val="24"/>
              </w:rPr>
            </w:pPr>
            <w:r>
              <w:rPr>
                <w:rFonts w:hint="eastAsia"/>
                <w:sz w:val="24"/>
                <w:szCs w:val="24"/>
              </w:rPr>
              <w:t>品牌、型号、生产厂家、产地</w:t>
            </w:r>
          </w:p>
        </w:tc>
        <w:tc>
          <w:tcPr>
            <w:tcW w:w="2410" w:type="dxa"/>
            <w:vAlign w:val="center"/>
          </w:tcPr>
          <w:p>
            <w:pPr>
              <w:pStyle w:val="6"/>
              <w:ind w:firstLine="0"/>
              <w:jc w:val="center"/>
              <w:rPr>
                <w:sz w:val="24"/>
                <w:szCs w:val="24"/>
              </w:rPr>
            </w:pPr>
            <w:r>
              <w:rPr>
                <w:rFonts w:hint="eastAsia"/>
                <w:sz w:val="24"/>
                <w:szCs w:val="24"/>
              </w:rPr>
              <w:t>技术规格</w:t>
            </w:r>
          </w:p>
        </w:tc>
        <w:tc>
          <w:tcPr>
            <w:tcW w:w="850"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1843" w:type="dxa"/>
          </w:tcPr>
          <w:p>
            <w:pPr>
              <w:pStyle w:val="6"/>
              <w:ind w:firstLine="0"/>
              <w:jc w:val="center"/>
              <w:rPr>
                <w:b/>
                <w:sz w:val="32"/>
                <w:szCs w:val="32"/>
              </w:rPr>
            </w:pPr>
          </w:p>
        </w:tc>
        <w:tc>
          <w:tcPr>
            <w:tcW w:w="2835" w:type="dxa"/>
          </w:tcPr>
          <w:p>
            <w:pPr>
              <w:pStyle w:val="6"/>
              <w:ind w:firstLine="0"/>
              <w:jc w:val="center"/>
              <w:rPr>
                <w:sz w:val="32"/>
                <w:szCs w:val="32"/>
              </w:rPr>
            </w:pPr>
          </w:p>
        </w:tc>
        <w:tc>
          <w:tcPr>
            <w:tcW w:w="2410"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pPr>
    </w:p>
    <w:p>
      <w:pPr>
        <w:pStyle w:val="6"/>
        <w:ind w:firstLine="0"/>
      </w:pPr>
    </w:p>
    <w:p>
      <w:pPr>
        <w:pStyle w:val="6"/>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4"/>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采购需求响应、偏离说明表</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bl>
    <w:p>
      <w:pPr>
        <w:pStyle w:val="6"/>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6"/>
        <w:ind w:firstLine="0"/>
      </w:pPr>
    </w:p>
    <w:p>
      <w:pPr>
        <w:pStyle w:val="4"/>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hint="eastAsia" w:ascii="宋体" w:hAnsi="宋体"/>
          <w:b w:val="0"/>
          <w:bCs w:val="0"/>
        </w:rPr>
      </w:pPr>
      <w:r>
        <w:rPr>
          <w:rFonts w:hint="eastAsia" w:ascii="宋体" w:hAnsi="宋体"/>
          <w:b w:val="0"/>
          <w:bCs w:val="0"/>
        </w:rPr>
        <w:t>附件七：</w:t>
      </w:r>
    </w:p>
    <w:p>
      <w:pPr>
        <w:pageBreakBefore w:val="0"/>
        <w:kinsoku/>
        <w:overflowPunct/>
        <w:topLinePunct w:val="0"/>
        <w:bidi w:val="0"/>
        <w:spacing w:line="360" w:lineRule="auto"/>
        <w:jc w:val="both"/>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1、资格承诺声明函（参考格式） </w:t>
      </w:r>
    </w:p>
    <w:p>
      <w:pPr>
        <w:spacing w:line="360" w:lineRule="auto"/>
        <w:rPr>
          <w:rFonts w:ascii="宋体" w:hAnsi="宋体" w:cs="宋体"/>
          <w:color w:val="auto"/>
          <w:sz w:val="21"/>
          <w:szCs w:val="21"/>
          <w:highlight w:val="none"/>
        </w:rPr>
      </w:pP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
    <w:p>
      <w:pPr>
        <w:spacing w:line="440" w:lineRule="exact"/>
        <w:ind w:firstLine="560" w:firstLineChars="200"/>
        <w:rPr>
          <w:rFonts w:hint="eastAsia" w:ascii="宋体" w:hAnsi="宋体"/>
          <w:color w:val="000000"/>
          <w:sz w:val="28"/>
          <w:szCs w:val="28"/>
        </w:rPr>
      </w:pPr>
    </w:p>
    <w:p>
      <w:pPr>
        <w:spacing w:line="440" w:lineRule="exact"/>
        <w:ind w:firstLine="560" w:firstLineChars="200"/>
        <w:rPr>
          <w:rFonts w:hint="eastAsia" w:ascii="宋体" w:hAnsi="宋体"/>
          <w:color w:val="000000"/>
          <w:sz w:val="28"/>
          <w:szCs w:val="28"/>
        </w:rPr>
      </w:pPr>
    </w:p>
    <w:p>
      <w:pPr>
        <w:spacing w:line="440" w:lineRule="exact"/>
        <w:ind w:firstLine="560" w:firstLineChars="200"/>
        <w:rPr>
          <w:rFonts w:hint="eastAsia" w:ascii="宋体" w:hAnsi="宋体"/>
          <w:color w:val="000000"/>
          <w:sz w:val="28"/>
          <w:szCs w:val="28"/>
        </w:rPr>
      </w:pPr>
    </w:p>
    <w:p>
      <w:pPr>
        <w:spacing w:line="440" w:lineRule="exact"/>
        <w:ind w:firstLine="560" w:firstLineChars="200"/>
        <w:rPr>
          <w:rFonts w:hint="eastAsia" w:ascii="宋体" w:hAnsi="宋体"/>
          <w:color w:val="000000"/>
          <w:sz w:val="28"/>
          <w:szCs w:val="28"/>
        </w:rPr>
      </w:pPr>
    </w:p>
    <w:p>
      <w:pPr>
        <w:pStyle w:val="4"/>
        <w:pageBreakBefore/>
        <w:spacing w:line="415" w:lineRule="auto"/>
        <w:contextualSpacing/>
        <w:rPr>
          <w:rFonts w:hint="eastAsia" w:ascii="宋体" w:hAnsi="宋体"/>
          <w:b w:val="0"/>
          <w:bCs w:val="0"/>
        </w:rPr>
      </w:pPr>
      <w:r>
        <w:rPr>
          <w:rFonts w:hint="eastAsia" w:ascii="宋体" w:hAnsi="宋体"/>
          <w:b w:val="0"/>
          <w:bCs w:val="0"/>
        </w:rPr>
        <w:t>附件</w:t>
      </w:r>
      <w:r>
        <w:rPr>
          <w:rFonts w:hint="eastAsia" w:ascii="宋体" w:hAnsi="宋体"/>
          <w:b w:val="0"/>
          <w:bCs w:val="0"/>
          <w:lang w:val="en-US" w:eastAsia="zh-CN"/>
        </w:rPr>
        <w:t>八</w:t>
      </w:r>
      <w:r>
        <w:rPr>
          <w:rFonts w:hint="eastAsia" w:ascii="宋体" w:hAnsi="宋体"/>
          <w:b w:val="0"/>
          <w:bCs w:val="0"/>
        </w:rPr>
        <w:t>：</w:t>
      </w:r>
    </w:p>
    <w:p>
      <w:pPr>
        <w:spacing w:line="440" w:lineRule="exact"/>
        <w:ind w:firstLine="560" w:firstLineChars="200"/>
        <w:rPr>
          <w:rFonts w:hint="eastAsia" w:ascii="宋体" w:hAnsi="宋体" w:eastAsia="宋体"/>
          <w:color w:val="000000"/>
          <w:sz w:val="28"/>
          <w:szCs w:val="28"/>
          <w:lang w:val="en-US" w:eastAsia="zh-CN"/>
        </w:rPr>
      </w:pPr>
      <w:r>
        <w:rPr>
          <w:rFonts w:hint="eastAsia" w:ascii="宋体" w:hAnsi="宋体"/>
          <w:color w:val="000000"/>
          <w:sz w:val="28"/>
          <w:szCs w:val="28"/>
        </w:rPr>
        <w:t>4、供应商认为应提供的其他</w:t>
      </w:r>
      <w:r>
        <w:rPr>
          <w:rFonts w:hint="eastAsia" w:ascii="宋体" w:hAnsi="宋体"/>
          <w:color w:val="000000"/>
          <w:sz w:val="28"/>
          <w:szCs w:val="28"/>
          <w:lang w:val="en-US" w:eastAsia="zh-CN"/>
        </w:rPr>
        <w:t>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E56A24A"/>
    <w:multiLevelType w:val="singleLevel"/>
    <w:tmpl w:val="7E56A24A"/>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8765BE6"/>
    <w:rsid w:val="098C501E"/>
    <w:rsid w:val="0A412F0D"/>
    <w:rsid w:val="0B1B470A"/>
    <w:rsid w:val="0C8D0B1C"/>
    <w:rsid w:val="0D346EF0"/>
    <w:rsid w:val="0DB2633E"/>
    <w:rsid w:val="0E170F1D"/>
    <w:rsid w:val="1096558D"/>
    <w:rsid w:val="167C7678"/>
    <w:rsid w:val="16CE0DE2"/>
    <w:rsid w:val="180C163C"/>
    <w:rsid w:val="1E2A6E74"/>
    <w:rsid w:val="1ED7744D"/>
    <w:rsid w:val="22E13702"/>
    <w:rsid w:val="26AA2005"/>
    <w:rsid w:val="29175E93"/>
    <w:rsid w:val="29C651C2"/>
    <w:rsid w:val="2BD831ED"/>
    <w:rsid w:val="2F470442"/>
    <w:rsid w:val="30ED3773"/>
    <w:rsid w:val="30F454E0"/>
    <w:rsid w:val="3A7D7082"/>
    <w:rsid w:val="3B0418F4"/>
    <w:rsid w:val="3D0F63E5"/>
    <w:rsid w:val="3E842D9E"/>
    <w:rsid w:val="40241F49"/>
    <w:rsid w:val="42497455"/>
    <w:rsid w:val="469902C4"/>
    <w:rsid w:val="4750349D"/>
    <w:rsid w:val="4AB20DC3"/>
    <w:rsid w:val="4BF27BEA"/>
    <w:rsid w:val="4DF673FA"/>
    <w:rsid w:val="531410DD"/>
    <w:rsid w:val="5398783B"/>
    <w:rsid w:val="553E2EC3"/>
    <w:rsid w:val="56666A83"/>
    <w:rsid w:val="59483A75"/>
    <w:rsid w:val="59575F32"/>
    <w:rsid w:val="59A565CA"/>
    <w:rsid w:val="59F903C5"/>
    <w:rsid w:val="5A893CB7"/>
    <w:rsid w:val="5B0A7487"/>
    <w:rsid w:val="5CA2370E"/>
    <w:rsid w:val="5DC07C86"/>
    <w:rsid w:val="62472877"/>
    <w:rsid w:val="650B258F"/>
    <w:rsid w:val="65B03214"/>
    <w:rsid w:val="6959727F"/>
    <w:rsid w:val="6C7B1448"/>
    <w:rsid w:val="6FA636AF"/>
    <w:rsid w:val="7366462F"/>
    <w:rsid w:val="74FE666A"/>
    <w:rsid w:val="77B708B5"/>
    <w:rsid w:val="79C62E83"/>
    <w:rsid w:val="7B106F2E"/>
    <w:rsid w:val="7CEB4A44"/>
    <w:rsid w:val="7DA119A0"/>
    <w:rsid w:val="7DA72BF9"/>
    <w:rsid w:val="7EA42C07"/>
    <w:rsid w:val="7F1778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5">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2">
    <w:name w:val="Default Paragraph Font"/>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customStyle="1" w:styleId="2">
    <w:name w:val="TOC2"/>
    <w:basedOn w:val="1"/>
    <w:next w:val="1"/>
    <w:qFormat/>
    <w:uiPriority w:val="0"/>
    <w:pPr>
      <w:ind w:left="210"/>
      <w:jc w:val="left"/>
      <w:textAlignment w:val="baseline"/>
    </w:pPr>
    <w:rPr>
      <w:rFonts w:ascii="Calibri" w:hAnsi="Calibri"/>
      <w:smallCaps/>
      <w:kern w:val="2"/>
      <w:sz w:val="20"/>
      <w:szCs w:val="20"/>
      <w:lang w:val="en-US" w:eastAsia="zh-CN" w:bidi="ar-SA"/>
    </w:rPr>
  </w:style>
  <w:style w:type="paragraph" w:styleId="6">
    <w:name w:val="Normal Indent"/>
    <w:basedOn w:val="1"/>
    <w:link w:val="39"/>
    <w:qFormat/>
    <w:uiPriority w:val="0"/>
    <w:pPr>
      <w:ind w:firstLine="420"/>
    </w:pPr>
    <w:rPr>
      <w:szCs w:val="20"/>
    </w:rPr>
  </w:style>
  <w:style w:type="paragraph" w:styleId="7">
    <w:name w:val="Document Map"/>
    <w:basedOn w:val="1"/>
    <w:link w:val="36"/>
    <w:qFormat/>
    <w:uiPriority w:val="0"/>
    <w:rPr>
      <w:rFonts w:ascii="宋体"/>
      <w:sz w:val="18"/>
      <w:szCs w:val="18"/>
    </w:rPr>
  </w:style>
  <w:style w:type="paragraph" w:styleId="8">
    <w:name w:val="annotation text"/>
    <w:basedOn w:val="1"/>
    <w:qFormat/>
    <w:uiPriority w:val="0"/>
    <w:pPr>
      <w:jc w:val="left"/>
    </w:pPr>
  </w:style>
  <w:style w:type="paragraph" w:styleId="9">
    <w:name w:val="Body Text"/>
    <w:basedOn w:val="1"/>
    <w:qFormat/>
    <w:uiPriority w:val="0"/>
    <w:pPr>
      <w:spacing w:after="120" w:afterLines="0"/>
    </w:pPr>
    <w:rPr>
      <w:sz w:val="28"/>
    </w:rPr>
  </w:style>
  <w:style w:type="paragraph" w:styleId="10">
    <w:name w:val="Body Text Indent"/>
    <w:basedOn w:val="1"/>
    <w:qFormat/>
    <w:uiPriority w:val="0"/>
    <w:pPr>
      <w:ind w:firstLine="830" w:firstLineChars="352"/>
    </w:pPr>
    <w:rPr>
      <w:rFonts w:ascii="仿宋_GB2312" w:eastAsia="仿宋_GB2312"/>
      <w:sz w:val="32"/>
      <w:szCs w:val="20"/>
    </w:rPr>
  </w:style>
  <w:style w:type="paragraph" w:styleId="11">
    <w:name w:val="Plain Text"/>
    <w:basedOn w:val="1"/>
    <w:link w:val="38"/>
    <w:qFormat/>
    <w:uiPriority w:val="0"/>
    <w:rPr>
      <w:rFonts w:ascii="宋体" w:hAnsi="Courier New" w:cs="Courier New"/>
      <w:szCs w:val="21"/>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Body Text 2"/>
    <w:basedOn w:val="1"/>
    <w:qFormat/>
    <w:uiPriority w:val="0"/>
    <w:pPr>
      <w:spacing w:after="120" w:afterLines="0" w:line="480" w:lineRule="auto"/>
    </w:pPr>
  </w:style>
  <w:style w:type="paragraph" w:styleId="18">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9">
    <w:name w:val="annotation subject"/>
    <w:basedOn w:val="8"/>
    <w:next w:val="8"/>
    <w:qFormat/>
    <w:uiPriority w:val="0"/>
    <w:rPr>
      <w:b/>
      <w:bCs/>
    </w:rPr>
  </w:style>
  <w:style w:type="table" w:styleId="21">
    <w:name w:val="Table Grid"/>
    <w:basedOn w:val="2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Strong"/>
    <w:basedOn w:val="22"/>
    <w:qFormat/>
    <w:uiPriority w:val="22"/>
    <w:rPr>
      <w:b/>
      <w:bCs/>
    </w:rPr>
  </w:style>
  <w:style w:type="character" w:styleId="24">
    <w:name w:val="page number"/>
    <w:basedOn w:val="22"/>
    <w:qFormat/>
    <w:uiPriority w:val="0"/>
  </w:style>
  <w:style w:type="character" w:styleId="25">
    <w:name w:val="Hyperlink"/>
    <w:qFormat/>
    <w:uiPriority w:val="0"/>
    <w:rPr>
      <w:color w:val="151515"/>
      <w:u w:val="none"/>
    </w:rPr>
  </w:style>
  <w:style w:type="character" w:styleId="26">
    <w:name w:val="annotation reference"/>
    <w:qFormat/>
    <w:uiPriority w:val="0"/>
    <w:rPr>
      <w:sz w:val="21"/>
      <w:szCs w:val="21"/>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 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9"/>
    <w:qFormat/>
    <w:uiPriority w:val="0"/>
    <w:pPr>
      <w:spacing w:line="600" w:lineRule="exact"/>
    </w:pPr>
    <w:rPr>
      <w:rFonts w:eastAsia="华文仿宋"/>
      <w:spacing w:val="6"/>
      <w:sz w:val="32"/>
    </w:rPr>
  </w:style>
  <w:style w:type="paragraph" w:customStyle="1" w:styleId="32">
    <w:name w:val="Char"/>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Char"/>
    <w:basedOn w:val="22"/>
    <w:link w:val="7"/>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Char"/>
    <w:link w:val="11"/>
    <w:qFormat/>
    <w:uiPriority w:val="0"/>
    <w:rPr>
      <w:rFonts w:ascii="宋体" w:hAnsi="Courier New" w:eastAsia="宋体" w:cs="Courier New"/>
      <w:kern w:val="2"/>
      <w:sz w:val="21"/>
      <w:szCs w:val="21"/>
      <w:lang w:val="en-US" w:eastAsia="zh-CN" w:bidi="ar-SA"/>
    </w:rPr>
  </w:style>
  <w:style w:type="character" w:customStyle="1" w:styleId="39">
    <w:name w:val="正文缩进 Char"/>
    <w:link w:val="6"/>
    <w:qFormat/>
    <w:uiPriority w:val="0"/>
    <w:rPr>
      <w:rFonts w:eastAsia="宋体"/>
      <w:kern w:val="2"/>
      <w:sz w:val="21"/>
      <w:lang w:val="en-US" w:eastAsia="zh-CN" w:bidi="ar-SA"/>
    </w:rPr>
  </w:style>
  <w:style w:type="character" w:customStyle="1" w:styleId="40">
    <w:name w:val="页眉 Char"/>
    <w:link w:val="14"/>
    <w:qFormat/>
    <w:uiPriority w:val="0"/>
    <w:rPr>
      <w:rFonts w:eastAsia="宋体"/>
      <w:kern w:val="2"/>
      <w:sz w:val="18"/>
      <w:szCs w:val="18"/>
      <w:lang w:val="en-US" w:eastAsia="zh-CN" w:bidi="ar-SA"/>
    </w:rPr>
  </w:style>
  <w:style w:type="character" w:customStyle="1" w:styleId="41">
    <w:name w:val="标题 3 Char"/>
    <w:basedOn w:val="22"/>
    <w:link w:val="5"/>
    <w:semiHidden/>
    <w:qFormat/>
    <w:uiPriority w:val="0"/>
    <w:rPr>
      <w:b/>
      <w:bCs/>
      <w:kern w:val="2"/>
      <w:sz w:val="32"/>
      <w:szCs w:val="32"/>
    </w:rPr>
  </w:style>
  <w:style w:type="character" w:customStyle="1" w:styleId="42">
    <w:name w:val="font01"/>
    <w:basedOn w:val="22"/>
    <w:qFormat/>
    <w:uiPriority w:val="0"/>
    <w:rPr>
      <w:rFonts w:hint="eastAsia" w:ascii="宋体" w:hAnsi="宋体" w:eastAsia="宋体" w:cs="宋体"/>
      <w:color w:val="000000"/>
      <w:sz w:val="21"/>
      <w:szCs w:val="21"/>
      <w:u w:val="none"/>
    </w:rPr>
  </w:style>
  <w:style w:type="character" w:customStyle="1" w:styleId="43">
    <w:name w:val="font21"/>
    <w:basedOn w:val="22"/>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19</Pages>
  <Words>7366</Words>
  <Characters>7900</Characters>
  <Lines>55</Lines>
  <Paragraphs>15</Paragraphs>
  <TotalTime>5</TotalTime>
  <ScaleCrop>false</ScaleCrop>
  <LinksUpToDate>false</LinksUpToDate>
  <CharactersWithSpaces>8538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2023-05-22T08:35:16Z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EA1A63627B1941078F9F921B3C082B19</vt:lpwstr>
  </property>
</Properties>
</file>