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color w:val="auto"/>
          <w:sz w:val="32"/>
          <w:szCs w:val="32"/>
        </w:rPr>
      </w:pPr>
    </w:p>
    <w:p>
      <w:pPr>
        <w:spacing w:line="360" w:lineRule="auto"/>
        <w:jc w:val="center"/>
        <w:rPr>
          <w:rFonts w:hint="eastAsia" w:ascii="宋体" w:hAnsi="宋体" w:cs="宋体"/>
          <w:b/>
          <w:color w:val="auto"/>
          <w:w w:val="90"/>
          <w:sz w:val="44"/>
          <w:szCs w:val="44"/>
        </w:rPr>
      </w:pP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会计审计</w:t>
      </w:r>
      <w:r>
        <w:rPr>
          <w:rFonts w:hint="eastAsia" w:ascii="仿宋" w:hAnsi="仿宋" w:eastAsia="仿宋" w:cs="仿宋"/>
          <w:b/>
          <w:color w:val="auto"/>
          <w:w w:val="90"/>
          <w:sz w:val="44"/>
          <w:szCs w:val="44"/>
          <w:lang w:eastAsia="zh-CN"/>
        </w:rPr>
        <w:t>项目</w:t>
      </w:r>
    </w:p>
    <w:p>
      <w:pPr>
        <w:spacing w:line="360" w:lineRule="auto"/>
        <w:rPr>
          <w:rFonts w:hint="eastAsia" w:ascii="仿宋" w:hAnsi="仿宋" w:eastAsia="仿宋" w:cs="仿宋"/>
          <w:b/>
          <w:color w:val="auto"/>
          <w:sz w:val="36"/>
          <w:szCs w:val="36"/>
        </w:rPr>
      </w:pPr>
    </w:p>
    <w:p>
      <w:pPr>
        <w:spacing w:line="360" w:lineRule="auto"/>
        <w:ind w:firstLine="1789" w:firstLineChars="495"/>
        <w:rPr>
          <w:rFonts w:hint="eastAsia" w:ascii="仿宋" w:hAnsi="仿宋" w:eastAsia="仿宋" w:cs="仿宋"/>
          <w:b/>
          <w:color w:val="auto"/>
          <w:sz w:val="36"/>
          <w:szCs w:val="36"/>
        </w:rPr>
      </w:pPr>
    </w:p>
    <w:p>
      <w:pPr>
        <w:spacing w:line="360" w:lineRule="auto"/>
        <w:rPr>
          <w:rFonts w:hint="eastAsia" w:ascii="仿宋" w:hAnsi="仿宋" w:eastAsia="仿宋" w:cs="仿宋"/>
          <w:color w:val="auto"/>
          <w:szCs w:val="21"/>
        </w:rPr>
      </w:pPr>
    </w:p>
    <w:p>
      <w:pPr>
        <w:pStyle w:val="2"/>
        <w:rPr>
          <w:rFonts w:hint="eastAsia" w:ascii="仿宋" w:hAnsi="仿宋" w:eastAsia="仿宋" w:cs="仿宋"/>
          <w:color w:val="auto"/>
          <w:szCs w:val="21"/>
        </w:rPr>
      </w:pPr>
    </w:p>
    <w:p>
      <w:pPr>
        <w:pStyle w:val="2"/>
        <w:rPr>
          <w:rFonts w:hint="eastAsia" w:ascii="仿宋" w:hAnsi="仿宋" w:eastAsia="仿宋" w:cs="仿宋"/>
          <w:color w:val="auto"/>
          <w:szCs w:val="21"/>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竞争性磋商文件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1807" w:firstLineChars="500"/>
        <w:jc w:val="both"/>
        <w:textAlignment w:val="auto"/>
        <w:rPr>
          <w:rFonts w:hint="default"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磋商文件编号:LZCS—202</w:t>
      </w:r>
      <w:r>
        <w:rPr>
          <w:rFonts w:hint="eastAsia" w:ascii="仿宋" w:hAnsi="仿宋" w:eastAsia="仿宋" w:cs="仿宋"/>
          <w:b/>
          <w:color w:val="auto"/>
          <w:sz w:val="36"/>
          <w:szCs w:val="36"/>
          <w:lang w:val="en-US" w:eastAsia="zh-CN"/>
        </w:rPr>
        <w:t>1012</w:t>
      </w:r>
    </w:p>
    <w:p>
      <w:pPr>
        <w:spacing w:line="360" w:lineRule="auto"/>
        <w:jc w:val="center"/>
        <w:rPr>
          <w:rFonts w:hint="default" w:ascii="仿宋" w:hAnsi="仿宋" w:eastAsia="仿宋" w:cs="仿宋"/>
          <w:b/>
          <w:color w:val="auto"/>
          <w:sz w:val="36"/>
          <w:szCs w:val="36"/>
          <w:lang w:val="en-US" w:eastAsia="zh-CN"/>
        </w:rPr>
      </w:pPr>
    </w:p>
    <w:p>
      <w:pPr>
        <w:spacing w:line="360" w:lineRule="auto"/>
        <w:jc w:val="center"/>
        <w:rPr>
          <w:rFonts w:hint="eastAsia" w:ascii="仿宋" w:hAnsi="仿宋" w:eastAsia="仿宋" w:cs="仿宋"/>
          <w:b/>
          <w:color w:val="auto"/>
          <w:sz w:val="84"/>
          <w:szCs w:val="84"/>
        </w:rPr>
      </w:pPr>
    </w:p>
    <w:p>
      <w:pPr>
        <w:spacing w:line="360" w:lineRule="auto"/>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spacing w:line="360" w:lineRule="auto"/>
        <w:jc w:val="center"/>
        <w:rPr>
          <w:rFonts w:hint="eastAsia" w:ascii="仿宋" w:hAnsi="仿宋" w:eastAsia="仿宋" w:cs="仿宋"/>
          <w:b/>
          <w:color w:val="auto"/>
          <w:sz w:val="36"/>
          <w:szCs w:val="36"/>
          <w:lang w:eastAsia="zh-CN"/>
        </w:rPr>
      </w:pPr>
      <w:r>
        <w:rPr>
          <w:rFonts w:hint="eastAsia" w:ascii="仿宋" w:hAnsi="仿宋" w:eastAsia="仿宋" w:cs="仿宋"/>
          <w:b/>
          <w:color w:val="auto"/>
          <w:sz w:val="36"/>
          <w:szCs w:val="36"/>
          <w:lang w:val="en-US" w:eastAsia="zh-CN"/>
        </w:rPr>
        <w:t>招标</w:t>
      </w:r>
      <w:r>
        <w:rPr>
          <w:rFonts w:hint="eastAsia" w:ascii="仿宋" w:hAnsi="仿宋" w:eastAsia="仿宋" w:cs="仿宋"/>
          <w:b/>
          <w:color w:val="auto"/>
          <w:sz w:val="36"/>
          <w:szCs w:val="36"/>
        </w:rPr>
        <w:t>单位：</w:t>
      </w:r>
      <w:r>
        <w:rPr>
          <w:rFonts w:hint="eastAsia" w:ascii="仿宋" w:hAnsi="仿宋" w:eastAsia="仿宋" w:cs="仿宋"/>
          <w:b/>
          <w:color w:val="auto"/>
          <w:sz w:val="36"/>
          <w:szCs w:val="36"/>
          <w:lang w:eastAsia="zh-CN"/>
        </w:rPr>
        <w:t>兰州职业技术学院</w:t>
      </w:r>
    </w:p>
    <w:p>
      <w:pPr>
        <w:spacing w:line="360" w:lineRule="auto"/>
        <w:jc w:val="center"/>
        <w:rPr>
          <w:rFonts w:hint="eastAsia"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color w:val="auto"/>
          <w:sz w:val="36"/>
          <w:szCs w:val="36"/>
          <w:lang w:val="en-US" w:eastAsia="zh-CN"/>
        </w:rPr>
        <w:t>二〇二一</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十二</w:t>
      </w:r>
      <w:r>
        <w:rPr>
          <w:rFonts w:hint="eastAsia" w:ascii="仿宋" w:hAnsi="仿宋" w:eastAsia="仿宋" w:cs="仿宋"/>
          <w:b/>
          <w:color w:val="auto"/>
          <w:sz w:val="36"/>
          <w:szCs w:val="36"/>
        </w:rPr>
        <w:t>月</w:t>
      </w:r>
      <w:bookmarkEnd w:id="0"/>
      <w:bookmarkStart w:id="3" w:name="_Toc361769761"/>
      <w:bookmarkStart w:id="4" w:name="_Toc361769627"/>
    </w:p>
    <w:p>
      <w:pPr>
        <w:spacing w:line="360" w:lineRule="auto"/>
        <w:rPr>
          <w:rFonts w:hint="eastAsia" w:ascii="仿宋" w:hAnsi="仿宋" w:eastAsia="仿宋" w:cs="仿宋"/>
          <w:bCs/>
          <w:color w:val="auto"/>
        </w:rPr>
      </w:pPr>
    </w:p>
    <w:p>
      <w:pPr>
        <w:pStyle w:val="3"/>
        <w:snapToGrid w:val="0"/>
        <w:spacing w:before="0" w:after="0" w:line="360" w:lineRule="auto"/>
        <w:jc w:val="center"/>
        <w:rPr>
          <w:rFonts w:hint="eastAsia" w:ascii="仿宋" w:hAnsi="仿宋" w:eastAsia="仿宋" w:cs="仿宋"/>
          <w:bCs w:val="0"/>
          <w:color w:val="auto"/>
        </w:rPr>
      </w:pPr>
      <w:bookmarkStart w:id="5" w:name="_Toc10210"/>
      <w:bookmarkStart w:id="6" w:name="_Toc4104"/>
      <w:r>
        <w:rPr>
          <w:rFonts w:hint="eastAsia" w:ascii="仿宋" w:hAnsi="仿宋" w:eastAsia="仿宋" w:cs="仿宋"/>
          <w:bCs w:val="0"/>
          <w:color w:val="auto"/>
        </w:rPr>
        <w:t>目   录</w:t>
      </w:r>
      <w:bookmarkEnd w:id="1"/>
      <w:bookmarkEnd w:id="2"/>
      <w:bookmarkEnd w:id="3"/>
      <w:bookmarkEnd w:id="4"/>
      <w:bookmarkEnd w:id="5"/>
      <w:bookmarkEnd w:id="6"/>
    </w:p>
    <w:p>
      <w:pPr>
        <w:spacing w:line="360" w:lineRule="auto"/>
        <w:rPr>
          <w:rFonts w:hint="eastAsia" w:ascii="仿宋" w:hAnsi="仿宋" w:eastAsia="仿宋" w:cs="仿宋"/>
          <w:color w:val="auto"/>
        </w:rPr>
      </w:pP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_Toc19901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第一部分  竞争性磋商邀请</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_Toc25306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eastAsia="宋体" w:cs="宋体"/>
          <w:color w:val="auto"/>
          <w:sz w:val="24"/>
          <w:szCs w:val="24"/>
          <w:lang w:val="en-US" w:eastAsia="zh-CN"/>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_Toc3989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第三部分  技术参数及项目</w:t>
      </w:r>
      <w:r>
        <w:rPr>
          <w:rFonts w:hint="eastAsia" w:ascii="宋体" w:hAnsi="宋体" w:cs="宋体"/>
          <w:color w:val="auto"/>
          <w:sz w:val="24"/>
          <w:szCs w:val="24"/>
          <w:lang w:val="en-US" w:eastAsia="zh-CN"/>
        </w:rPr>
        <w:t>需</w:t>
      </w:r>
      <w:r>
        <w:rPr>
          <w:rFonts w:hint="eastAsia" w:ascii="宋体" w:hAnsi="宋体" w:cs="宋体"/>
          <w:color w:val="auto"/>
          <w:sz w:val="24"/>
          <w:szCs w:val="24"/>
        </w:rPr>
        <w:t>求</w:t>
      </w:r>
      <w:r>
        <w:rPr>
          <w:rFonts w:hint="eastAsia" w:ascii="宋体" w:hAnsi="宋体" w:cs="宋体"/>
          <w:color w:val="auto"/>
          <w:sz w:val="24"/>
          <w:szCs w:val="24"/>
        </w:rPr>
        <w:tab/>
      </w:r>
      <w:r>
        <w:rPr>
          <w:rFonts w:hint="eastAsia" w:ascii="宋体" w:hAnsi="宋体" w:cs="宋体"/>
          <w:color w:val="auto"/>
          <w:sz w:val="24"/>
          <w:szCs w:val="24"/>
          <w:lang w:val="en-US" w:eastAsia="zh-CN"/>
        </w:rPr>
        <w:t>2</w:t>
      </w:r>
      <w:r>
        <w:rPr>
          <w:rFonts w:hint="eastAsia" w:ascii="宋体" w:hAnsi="宋体" w:cs="宋体"/>
          <w:caps w:val="0"/>
          <w:color w:val="auto"/>
          <w:sz w:val="24"/>
          <w:szCs w:val="24"/>
        </w:rPr>
        <w:fldChar w:fldCharType="end"/>
      </w:r>
      <w:r>
        <w:rPr>
          <w:rFonts w:hint="eastAsia" w:ascii="宋体" w:hAnsi="宋体" w:cs="宋体"/>
          <w:caps w:val="0"/>
          <w:color w:val="auto"/>
          <w:sz w:val="24"/>
          <w:szCs w:val="24"/>
          <w:lang w:val="en-US" w:eastAsia="zh-CN"/>
        </w:rPr>
        <w:t>5</w:t>
      </w:r>
    </w:p>
    <w:p>
      <w:pPr>
        <w:pStyle w:val="26"/>
        <w:tabs>
          <w:tab w:val="right" w:leader="dot" w:pos="8732"/>
        </w:tabs>
        <w:spacing w:line="360" w:lineRule="auto"/>
        <w:rPr>
          <w:rFonts w:hint="eastAsia" w:ascii="宋体" w:hAnsi="宋体" w:eastAsia="宋体" w:cs="宋体"/>
          <w:color w:val="auto"/>
          <w:lang w:val="en-US" w:eastAsia="zh-CN"/>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_Toc27922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第四部分  磋商响应文件格式</w:t>
      </w:r>
      <w:r>
        <w:rPr>
          <w:rFonts w:hint="eastAsia" w:ascii="宋体" w:hAnsi="宋体" w:cs="宋体"/>
          <w:color w:val="auto"/>
          <w:sz w:val="24"/>
          <w:szCs w:val="24"/>
        </w:rPr>
        <w:tab/>
      </w:r>
      <w:r>
        <w:rPr>
          <w:rFonts w:hint="eastAsia" w:ascii="宋体" w:hAnsi="宋体" w:cs="宋体"/>
          <w:color w:val="auto"/>
          <w:sz w:val="24"/>
          <w:szCs w:val="24"/>
          <w:lang w:val="en-US" w:eastAsia="zh-CN"/>
        </w:rPr>
        <w:t>2</w:t>
      </w:r>
      <w:r>
        <w:rPr>
          <w:rFonts w:hint="eastAsia" w:ascii="宋体" w:hAnsi="宋体" w:cs="宋体"/>
          <w:caps w:val="0"/>
          <w:color w:val="auto"/>
          <w:sz w:val="24"/>
          <w:szCs w:val="24"/>
        </w:rPr>
        <w:fldChar w:fldCharType="end"/>
      </w:r>
      <w:r>
        <w:rPr>
          <w:rFonts w:hint="eastAsia" w:ascii="宋体" w:hAnsi="宋体" w:cs="宋体"/>
          <w:caps w:val="0"/>
          <w:color w:val="auto"/>
          <w:sz w:val="24"/>
          <w:szCs w:val="24"/>
          <w:lang w:val="en-US" w:eastAsia="zh-CN"/>
        </w:rPr>
        <w:t>7</w:t>
      </w:r>
    </w:p>
    <w:p>
      <w:pPr>
        <w:snapToGrid w:val="0"/>
        <w:spacing w:line="360" w:lineRule="auto"/>
        <w:rPr>
          <w:rFonts w:hint="eastAsia" w:ascii="仿宋" w:hAnsi="仿宋" w:eastAsia="仿宋" w:cs="仿宋"/>
          <w:b/>
          <w:caps/>
          <w:color w:val="auto"/>
          <w:sz w:val="24"/>
        </w:rPr>
      </w:pPr>
      <w:r>
        <w:rPr>
          <w:rFonts w:hint="eastAsia" w:ascii="宋体" w:hAnsi="宋体" w:cs="宋体"/>
          <w:caps/>
          <w:color w:val="auto"/>
        </w:rPr>
        <w:fldChar w:fldCharType="end"/>
      </w:r>
      <w:bookmarkStart w:id="7" w:name="_Toc361769628"/>
      <w:bookmarkStart w:id="8" w:name="_Toc361769762"/>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pStyle w:val="3"/>
        <w:spacing w:line="360" w:lineRule="auto"/>
        <w:jc w:val="center"/>
        <w:rPr>
          <w:rFonts w:hint="eastAsia" w:ascii="仿宋" w:hAnsi="仿宋" w:eastAsia="仿宋" w:cs="仿宋"/>
          <w:bCs w:val="0"/>
          <w:color w:val="auto"/>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rPr>
          <w:rFonts w:hint="eastAsia"/>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宋体" w:hAnsi="宋体" w:eastAsia="宋体" w:cs="宋体"/>
          <w:bCs w:val="0"/>
          <w:color w:val="auto"/>
          <w:lang w:eastAsia="zh-CN"/>
        </w:rPr>
      </w:pPr>
      <w:bookmarkStart w:id="9" w:name="_Toc19901"/>
      <w:r>
        <w:rPr>
          <w:rFonts w:hint="eastAsia" w:ascii="宋体" w:hAnsi="宋体" w:cs="宋体"/>
          <w:bCs w:val="0"/>
          <w:color w:val="auto"/>
        </w:rPr>
        <w:t xml:space="preserve">第一部分  </w:t>
      </w:r>
      <w:bookmarkEnd w:id="7"/>
      <w:bookmarkEnd w:id="8"/>
      <w:r>
        <w:rPr>
          <w:rFonts w:hint="eastAsia" w:ascii="宋体" w:hAnsi="宋体" w:cs="宋体"/>
          <w:color w:val="auto"/>
        </w:rPr>
        <w:t>竞争性磋商</w:t>
      </w:r>
      <w:bookmarkEnd w:id="9"/>
      <w:r>
        <w:rPr>
          <w:rFonts w:hint="eastAsia" w:ascii="宋体" w:hAnsi="宋体" w:cs="宋体"/>
          <w:color w:val="auto"/>
          <w:lang w:val="en-US" w:eastAsia="zh-CN"/>
        </w:rPr>
        <w:t>公告</w:t>
      </w:r>
    </w:p>
    <w:p>
      <w:pPr>
        <w:snapToGrid w:val="0"/>
        <w:spacing w:line="360" w:lineRule="auto"/>
        <w:jc w:val="center"/>
        <w:rPr>
          <w:rFonts w:hint="eastAsia" w:ascii="宋体" w:hAnsi="宋体" w:cs="宋体"/>
          <w:b/>
          <w:bCs/>
          <w:color w:val="auto"/>
          <w:sz w:val="28"/>
          <w:szCs w:val="32"/>
          <w:lang w:eastAsia="zh-CN"/>
        </w:rPr>
      </w:pPr>
      <w:r>
        <w:rPr>
          <w:rFonts w:hint="eastAsia" w:ascii="仿宋" w:hAnsi="仿宋" w:eastAsia="仿宋" w:cs="仿宋"/>
          <w:b/>
          <w:bCs/>
          <w:color w:val="auto"/>
          <w:sz w:val="44"/>
        </w:rPr>
        <w:br w:type="page"/>
      </w:r>
      <w:r>
        <w:rPr>
          <w:rFonts w:hint="eastAsia" w:asciiTheme="majorEastAsia" w:hAnsiTheme="majorEastAsia" w:eastAsiaTheme="majorEastAsia" w:cstheme="majorEastAsia"/>
          <w:b/>
          <w:bCs/>
          <w:color w:val="auto"/>
          <w:sz w:val="28"/>
          <w:szCs w:val="28"/>
          <w:lang w:eastAsia="zh-CN"/>
        </w:rPr>
        <w:t>兰州职业技术学院</w:t>
      </w:r>
      <w:r>
        <w:rPr>
          <w:rFonts w:hint="eastAsia" w:asciiTheme="majorEastAsia" w:hAnsiTheme="majorEastAsia" w:eastAsiaTheme="majorEastAsia" w:cstheme="majorEastAsia"/>
          <w:b/>
          <w:bCs/>
          <w:color w:val="auto"/>
          <w:sz w:val="28"/>
          <w:szCs w:val="28"/>
          <w:lang w:val="en-US" w:eastAsia="zh-CN"/>
        </w:rPr>
        <w:t>会计审计</w:t>
      </w:r>
      <w:r>
        <w:rPr>
          <w:rFonts w:hint="eastAsia" w:ascii="宋体" w:hAnsi="宋体" w:cs="宋体"/>
          <w:b/>
          <w:bCs/>
          <w:color w:val="auto"/>
          <w:sz w:val="28"/>
          <w:szCs w:val="32"/>
          <w:lang w:eastAsia="zh-CN"/>
        </w:rPr>
        <w:t>公告</w:t>
      </w:r>
    </w:p>
    <w:p>
      <w:pPr>
        <w:pStyle w:val="2"/>
        <w:rPr>
          <w:rFonts w:hint="eastAsia"/>
          <w:color w:val="auto"/>
          <w:lang w:eastAsia="zh-CN"/>
        </w:rPr>
      </w:pPr>
    </w:p>
    <w:p>
      <w:pPr>
        <w:jc w:val="left"/>
        <w:rPr>
          <w:rFonts w:hint="eastAsia" w:ascii="宋体" w:hAnsi="宋体" w:cs="宋体"/>
          <w:color w:val="auto"/>
          <w:sz w:val="21"/>
          <w:szCs w:val="21"/>
        </w:rPr>
      </w:pPr>
      <w:r>
        <w:rPr>
          <w:rFonts w:hint="eastAsia" w:ascii="宋体" w:hAnsi="宋体" w:cs="宋体"/>
          <w:color w:val="auto"/>
          <w:sz w:val="24"/>
        </w:rPr>
        <w:t xml:space="preserve">    </w:t>
      </w:r>
      <w:r>
        <w:rPr>
          <w:rFonts w:hint="eastAsia" w:ascii="宋体" w:hAnsi="宋体" w:cs="宋体"/>
          <w:color w:val="auto"/>
          <w:sz w:val="21"/>
          <w:szCs w:val="21"/>
        </w:rPr>
        <w:t>兰州职业技术学院</w:t>
      </w:r>
      <w:r>
        <w:rPr>
          <w:rFonts w:hint="eastAsia" w:ascii="宋体" w:hAnsi="宋体" w:cs="宋体"/>
          <w:color w:val="auto"/>
          <w:sz w:val="21"/>
          <w:szCs w:val="21"/>
          <w:lang w:val="en-US" w:eastAsia="zh-CN"/>
        </w:rPr>
        <w:t>会计审计</w:t>
      </w:r>
      <w:r>
        <w:rPr>
          <w:rFonts w:hint="eastAsia" w:ascii="宋体" w:hAnsi="宋体" w:cs="宋体"/>
          <w:color w:val="auto"/>
          <w:sz w:val="21"/>
          <w:szCs w:val="21"/>
        </w:rPr>
        <w:t>项目以竞争性磋商方式进行采购，欢迎符合资格条件的供应商前来参加。</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rPr>
        <w:t>磋商文件编号：LZCS—202</w:t>
      </w:r>
      <w:r>
        <w:rPr>
          <w:rFonts w:hint="eastAsia" w:ascii="宋体" w:hAnsi="宋体" w:cs="宋体"/>
          <w:b/>
          <w:color w:val="auto"/>
          <w:sz w:val="21"/>
          <w:szCs w:val="21"/>
          <w:lang w:val="en-US" w:eastAsia="zh-CN"/>
        </w:rPr>
        <w:t>1012</w:t>
      </w:r>
    </w:p>
    <w:p>
      <w:pPr>
        <w:keepNext w:val="0"/>
        <w:keepLines w:val="0"/>
        <w:pageBreakBefore w:val="0"/>
        <w:widowControl w:val="0"/>
        <w:numPr>
          <w:ilvl w:val="0"/>
          <w:numId w:val="3"/>
        </w:numPr>
        <w:tabs>
          <w:tab w:val="left" w:pos="2441"/>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color w:val="auto"/>
          <w:sz w:val="21"/>
          <w:szCs w:val="21"/>
          <w:lang w:val="en-US" w:eastAsia="zh-CN"/>
        </w:rPr>
        <w:t>磋商</w:t>
      </w:r>
      <w:r>
        <w:rPr>
          <w:rFonts w:hint="eastAsia" w:ascii="宋体" w:hAnsi="宋体" w:cs="宋体"/>
          <w:b/>
          <w:color w:val="auto"/>
          <w:sz w:val="21"/>
          <w:szCs w:val="21"/>
        </w:rPr>
        <w:t>内容：</w:t>
      </w:r>
      <w:r>
        <w:rPr>
          <w:rFonts w:hint="eastAsia" w:ascii="宋体" w:hAnsi="宋体" w:cs="宋体"/>
          <w:b/>
          <w:color w:val="auto"/>
          <w:sz w:val="21"/>
          <w:szCs w:val="21"/>
          <w:lang w:eastAsia="zh-CN"/>
        </w:rPr>
        <w:tab/>
      </w:r>
    </w:p>
    <w:p>
      <w:pPr>
        <w:pStyle w:val="2"/>
        <w:rPr>
          <w:rFonts w:hint="eastAsia" w:ascii="Times New Roman" w:hAnsi="宋体" w:eastAsia="宋体" w:cs="Times New Roman"/>
          <w:color w:val="auto"/>
          <w:kern w:val="2"/>
          <w:sz w:val="21"/>
          <w:szCs w:val="21"/>
          <w:lang w:val="en-US" w:eastAsia="zh-CN" w:bidi="ar-SA"/>
        </w:rPr>
      </w:pPr>
      <w:r>
        <w:rPr>
          <w:rFonts w:hint="eastAsia" w:hAnsi="宋体" w:cs="Times New Roman"/>
          <w:color w:val="auto"/>
          <w:kern w:val="2"/>
          <w:sz w:val="21"/>
          <w:szCs w:val="21"/>
          <w:lang w:val="en-US" w:eastAsia="zh-CN" w:bidi="ar-SA"/>
        </w:rPr>
        <w:t>会计审计（</w:t>
      </w:r>
      <w:r>
        <w:rPr>
          <w:rFonts w:hint="eastAsia" w:ascii="Times New Roman" w:hAnsi="宋体" w:eastAsia="宋体" w:cs="Times New Roman"/>
          <w:color w:val="auto"/>
          <w:kern w:val="2"/>
          <w:sz w:val="21"/>
          <w:szCs w:val="21"/>
          <w:lang w:val="en-US" w:eastAsia="zh-CN" w:bidi="ar-SA"/>
        </w:rPr>
        <w:t>投标人是须具有合法的《会计师事务所执业证书》的会计师事务所</w:t>
      </w:r>
      <w:r>
        <w:rPr>
          <w:rFonts w:hint="eastAsia" w:hAnsi="宋体" w:cs="Times New Roman"/>
          <w:color w:val="auto"/>
          <w:kern w:val="2"/>
          <w:sz w:val="21"/>
          <w:szCs w:val="21"/>
          <w:lang w:val="en-US" w:eastAsia="zh-CN" w:bidi="ar-SA"/>
        </w:rPr>
        <w:t>）。</w:t>
      </w:r>
    </w:p>
    <w:p>
      <w:pPr>
        <w:pStyle w:val="2"/>
        <w:rPr>
          <w:rFonts w:hint="eastAsia" w:ascii="Times New Roman" w:hAnsi="宋体" w:eastAsia="宋体" w:cs="Times New Roman"/>
          <w:color w:val="auto"/>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（一）</w:t>
      </w: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（二）</w:t>
      </w:r>
      <w:r>
        <w:rPr>
          <w:rFonts w:hint="eastAsia" w:hAnsi="宋体"/>
          <w:color w:val="auto"/>
          <w:kern w:val="2"/>
          <w:sz w:val="21"/>
          <w:szCs w:val="21"/>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default" w:ascii="Times New Roman" w:hAnsi="宋体" w:eastAsia="宋体" w:cs="Times New Roman"/>
          <w:color w:val="auto"/>
          <w:kern w:val="2"/>
          <w:sz w:val="21"/>
          <w:szCs w:val="21"/>
          <w:lang w:val="en-US" w:eastAsia="zh-CN" w:bidi="ar-SA"/>
        </w:rPr>
      </w:pPr>
      <w:r>
        <w:rPr>
          <w:rFonts w:hint="eastAsia" w:ascii="Times New Roman" w:hAnsi="宋体" w:cs="Times New Roman"/>
          <w:color w:val="auto"/>
          <w:kern w:val="2"/>
          <w:sz w:val="21"/>
          <w:szCs w:val="21"/>
          <w:lang w:val="en-US" w:eastAsia="zh-CN"/>
        </w:rPr>
        <w:t>（三）</w:t>
      </w:r>
      <w:r>
        <w:rPr>
          <w:rFonts w:hint="eastAsia" w:ascii="Times New Roman" w:hAnsi="宋体" w:eastAsia="宋体" w:cs="Times New Roman"/>
          <w:color w:val="auto"/>
          <w:kern w:val="2"/>
          <w:sz w:val="21"/>
          <w:szCs w:val="21"/>
          <w:lang w:val="en-US" w:eastAsia="zh-CN" w:bidi="ar-SA"/>
        </w:rPr>
        <w:t>投标人须具有合法的《会计师事务所执业证书》的会计师事务所</w:t>
      </w:r>
      <w:r>
        <w:rPr>
          <w:rFonts w:hint="eastAsia" w:hAnsi="宋体" w:cs="Times New Roman"/>
          <w:color w:val="auto"/>
          <w:kern w:val="2"/>
          <w:sz w:val="21"/>
          <w:szCs w:val="21"/>
          <w:lang w:val="en-US" w:eastAsia="zh-CN" w:bidi="ar-SA"/>
        </w:rPr>
        <w:t>并提供相关证明材料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s="Times New Roman"/>
          <w:color w:val="auto"/>
          <w:kern w:val="2"/>
          <w:sz w:val="21"/>
          <w:szCs w:val="21"/>
          <w:lang w:val="en-US" w:eastAsia="zh-CN" w:bidi="ar-SA"/>
        </w:rPr>
        <w:t>（四）</w:t>
      </w:r>
      <w:r>
        <w:rPr>
          <w:rFonts w:hint="eastAsia" w:ascii="Times New Roman" w:hAnsi="宋体" w:cs="Times New Roman"/>
          <w:color w:val="auto"/>
          <w:kern w:val="2"/>
          <w:sz w:val="21"/>
          <w:szCs w:val="21"/>
          <w:lang w:val="en-US" w:eastAsia="zh-CN"/>
        </w:rPr>
        <w:t>本项目不接受联合体投标。</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四、项目需要落实的采购政策</w:t>
      </w:r>
      <w:r>
        <w:rPr>
          <w:rFonts w:ascii="宋体" w:hAnsi="宋体" w:cs="宋体"/>
          <w:b/>
          <w:bCs/>
          <w:color w:val="auto"/>
          <w:sz w:val="21"/>
          <w:szCs w:val="21"/>
        </w:rPr>
        <w:t>:</w:t>
      </w:r>
    </w:p>
    <w:p>
      <w:pPr>
        <w:pStyle w:val="2"/>
        <w:spacing w:line="360" w:lineRule="auto"/>
        <w:rPr>
          <w:rFonts w:ascii="宋体" w:cs="宋体"/>
          <w:color w:val="auto"/>
          <w:sz w:val="21"/>
          <w:szCs w:val="21"/>
        </w:rPr>
      </w:pPr>
      <w:r>
        <w:rPr>
          <w:rFonts w:hint="eastAsia" w:ascii="宋体" w:hAnsi="宋体" w:cs="宋体"/>
          <w:color w:val="auto"/>
          <w:sz w:val="21"/>
          <w:szCs w:val="21"/>
        </w:rPr>
        <w:t>（一）根据财政部发布的《政府采购促进中小企业发展暂行办法》规定，本项目对小型和微型企业产品的价格给予</w:t>
      </w:r>
      <w:r>
        <w:rPr>
          <w:rFonts w:ascii="宋体" w:hAnsi="宋体" w:cs="宋体"/>
          <w:color w:val="auto"/>
          <w:sz w:val="21"/>
          <w:szCs w:val="21"/>
        </w:rPr>
        <w:t>6%</w:t>
      </w:r>
      <w:r>
        <w:rPr>
          <w:rFonts w:hint="eastAsia" w:ascii="宋体" w:hAnsi="宋体" w:cs="宋体"/>
          <w:color w:val="auto"/>
          <w:sz w:val="21"/>
          <w:szCs w:val="21"/>
        </w:rPr>
        <w:t>的扣除。</w:t>
      </w:r>
    </w:p>
    <w:p>
      <w:pPr>
        <w:spacing w:line="360" w:lineRule="auto"/>
        <w:ind w:firstLine="420" w:firstLineChars="200"/>
        <w:jc w:val="both"/>
        <w:rPr>
          <w:rFonts w:ascii="宋体" w:cs="宋体"/>
          <w:color w:val="auto"/>
          <w:sz w:val="21"/>
          <w:szCs w:val="21"/>
        </w:rPr>
      </w:pPr>
      <w:r>
        <w:rPr>
          <w:rFonts w:hint="eastAsia" w:ascii="宋体" w:hAnsi="宋体" w:cs="宋体"/>
          <w:color w:val="auto"/>
          <w:sz w:val="21"/>
          <w:szCs w:val="21"/>
        </w:rPr>
        <w:t>（二）根据财政部发布的《关于政府采购支持监狱企业发展有关问题的通知》规定，本项目对监狱企业产品的价格给予</w:t>
      </w:r>
      <w:r>
        <w:rPr>
          <w:rFonts w:ascii="宋体" w:hAnsi="宋体" w:cs="宋体"/>
          <w:color w:val="auto"/>
          <w:sz w:val="21"/>
          <w:szCs w:val="21"/>
        </w:rPr>
        <w:t>6%</w:t>
      </w:r>
      <w:r>
        <w:rPr>
          <w:rFonts w:hint="eastAsia" w:ascii="宋体" w:hAnsi="宋体" w:cs="宋体"/>
          <w:color w:val="auto"/>
          <w:sz w:val="21"/>
          <w:szCs w:val="21"/>
        </w:rPr>
        <w:t>的扣除。</w:t>
      </w:r>
    </w:p>
    <w:p>
      <w:pPr>
        <w:pStyle w:val="2"/>
        <w:spacing w:line="360" w:lineRule="auto"/>
        <w:rPr>
          <w:rFonts w:ascii="宋体" w:cs="宋体"/>
          <w:color w:val="auto"/>
          <w:sz w:val="21"/>
          <w:szCs w:val="21"/>
        </w:rPr>
      </w:pPr>
      <w:r>
        <w:rPr>
          <w:rFonts w:hint="eastAsia" w:ascii="宋体" w:hAnsi="宋体" w:cs="宋体"/>
          <w:color w:val="auto"/>
          <w:sz w:val="21"/>
          <w:szCs w:val="21"/>
        </w:rPr>
        <w:t>（三）根据财政部、民政部、中国残疾人联合会发布的《关于促进残疾人就业政府采购政策的通知》规定，本项目对残疾人福利性单位产品的价格给予</w:t>
      </w:r>
      <w:r>
        <w:rPr>
          <w:rFonts w:ascii="宋体" w:hAnsi="宋体" w:cs="宋体"/>
          <w:color w:val="auto"/>
          <w:sz w:val="21"/>
          <w:szCs w:val="21"/>
        </w:rPr>
        <w:t>6%</w:t>
      </w:r>
      <w:r>
        <w:rPr>
          <w:rFonts w:hint="eastAsia" w:ascii="宋体" w:hAnsi="宋体" w:cs="宋体"/>
          <w:color w:val="auto"/>
          <w:sz w:val="21"/>
          <w:szCs w:val="21"/>
        </w:rPr>
        <w:t>的扣除。</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五、获取</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文件的时间期限、地点、方式及招标文件售价</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lang w:val="en-US" w:eastAsia="zh-CN"/>
        </w:rPr>
        <w:t>磋商</w:t>
      </w:r>
      <w:r>
        <w:rPr>
          <w:rFonts w:hint="eastAsia" w:ascii="宋体" w:hAnsi="宋体" w:cs="宋体"/>
          <w:color w:val="auto"/>
          <w:sz w:val="21"/>
          <w:szCs w:val="21"/>
        </w:rPr>
        <w:t>文件获取时间：</w:t>
      </w:r>
      <w:r>
        <w:rPr>
          <w:rFonts w:hint="eastAsia" w:ascii="宋体" w:hAnsi="宋体" w:cs="宋体"/>
          <w:color w:val="auto"/>
          <w:sz w:val="21"/>
          <w:szCs w:val="21"/>
          <w:highlight w:val="none"/>
          <w:lang w:val="en-US" w:eastAsia="zh-CN"/>
        </w:rPr>
        <w:t>2021</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rPr>
        <w:t>日至</w:t>
      </w:r>
      <w:r>
        <w:rPr>
          <w:rFonts w:ascii="宋体" w:hAnsi="宋体" w:cs="宋体"/>
          <w:color w:val="auto"/>
          <w:sz w:val="21"/>
          <w:szCs w:val="21"/>
          <w:highlight w:val="none"/>
        </w:rPr>
        <w:t xml:space="preserve"> </w:t>
      </w:r>
      <w:r>
        <w:rPr>
          <w:rFonts w:hint="eastAsia" w:ascii="宋体" w:hAnsi="宋体" w:cs="宋体"/>
          <w:color w:val="auto"/>
          <w:sz w:val="21"/>
          <w:szCs w:val="21"/>
          <w:highlight w:val="none"/>
          <w:lang w:val="en-US" w:eastAsia="zh-CN"/>
        </w:rPr>
        <w:t>2021</w:t>
      </w:r>
      <w:r>
        <w:rPr>
          <w:rFonts w:ascii="宋体" w:hAnsi="宋体" w:cs="宋体"/>
          <w:color w:val="auto"/>
          <w:sz w:val="21"/>
          <w:szCs w:val="21"/>
          <w:highlight w:val="non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12</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日。</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获取方式及地点：网上自行获取：兰州职业技术学院官方网站（http:// http://www.lvu.edu.cn/）在线获得</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获</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文件售价：免费</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六、公告期限：</w:t>
      </w:r>
      <w:r>
        <w:rPr>
          <w:rFonts w:hint="eastAsia" w:ascii="宋体" w:hAnsi="宋体" w:cs="宋体"/>
          <w:color w:val="auto"/>
          <w:sz w:val="21"/>
          <w:szCs w:val="21"/>
          <w:lang w:val="en-US" w:eastAsia="zh-CN"/>
        </w:rPr>
        <w:t>三</w:t>
      </w:r>
      <w:r>
        <w:rPr>
          <w:rFonts w:hint="eastAsia" w:ascii="宋体" w:hAnsi="宋体" w:cs="宋体"/>
          <w:color w:val="auto"/>
          <w:sz w:val="21"/>
          <w:szCs w:val="21"/>
        </w:rPr>
        <w:t>个工作日。</w:t>
      </w:r>
      <w:r>
        <w:rPr>
          <w:rFonts w:ascii="宋体" w:hAnsi="宋体" w:cs="宋体"/>
          <w:color w:val="auto"/>
          <w:sz w:val="21"/>
          <w:szCs w:val="21"/>
        </w:rPr>
        <w:t xml:space="preserve"> </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七、</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截止时间、</w:t>
      </w:r>
      <w:r>
        <w:rPr>
          <w:rFonts w:hint="eastAsia" w:ascii="宋体" w:hAnsi="宋体" w:cs="宋体"/>
          <w:b/>
          <w:bCs/>
          <w:color w:val="auto"/>
          <w:sz w:val="21"/>
          <w:szCs w:val="21"/>
          <w:lang w:val="en-US" w:eastAsia="zh-CN"/>
        </w:rPr>
        <w:t>磋商</w:t>
      </w:r>
      <w:r>
        <w:rPr>
          <w:rFonts w:hint="eastAsia" w:ascii="宋体" w:hAnsi="宋体" w:cs="宋体"/>
          <w:b/>
          <w:bCs/>
          <w:color w:val="auto"/>
          <w:sz w:val="21"/>
          <w:szCs w:val="21"/>
        </w:rPr>
        <w:t>时间及地点</w:t>
      </w:r>
      <w:r>
        <w:rPr>
          <w:rFonts w:ascii="宋体" w:hAnsi="宋体" w:cs="宋体"/>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30</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10</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30</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10</w:t>
      </w:r>
      <w:r>
        <w:rPr>
          <w:rFonts w:hint="eastAsia" w:ascii="宋体" w:hAnsi="宋体" w:cs="宋体"/>
          <w:color w:val="auto"/>
          <w:sz w:val="21"/>
          <w:szCs w:val="21"/>
        </w:rPr>
        <w:t>时</w:t>
      </w:r>
      <w:r>
        <w:rPr>
          <w:rFonts w:hint="eastAsia" w:ascii="宋体" w:hAnsi="宋体" w:cs="宋体"/>
          <w:color w:val="auto"/>
          <w:sz w:val="21"/>
          <w:szCs w:val="21"/>
          <w:lang w:val="en-US" w:eastAsia="zh-CN"/>
        </w:rPr>
        <w:t>30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兰州职业技术学院综合楼</w:t>
      </w:r>
      <w:r>
        <w:rPr>
          <w:rFonts w:hint="eastAsia" w:ascii="宋体" w:hAnsi="宋体" w:cs="宋体"/>
          <w:color w:val="auto"/>
          <w:sz w:val="21"/>
          <w:szCs w:val="21"/>
          <w:lang w:val="en-US" w:eastAsia="zh-CN"/>
        </w:rPr>
        <w:t>801会议室</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八、联系方式</w:t>
      </w:r>
      <w:r>
        <w:rPr>
          <w:rFonts w:ascii="宋体" w:hAnsi="宋体" w:cs="宋体"/>
          <w:b/>
          <w:bCs/>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采</w:t>
      </w:r>
      <w:r>
        <w:rPr>
          <w:rFonts w:ascii="宋体" w:hAnsi="宋体" w:cs="宋体"/>
          <w:color w:val="auto"/>
          <w:sz w:val="21"/>
          <w:szCs w:val="21"/>
        </w:rPr>
        <w:t xml:space="preserve"> </w:t>
      </w:r>
      <w:r>
        <w:rPr>
          <w:rFonts w:hint="eastAsia" w:ascii="宋体" w:hAnsi="宋体" w:cs="宋体"/>
          <w:color w:val="auto"/>
          <w:sz w:val="21"/>
          <w:szCs w:val="21"/>
        </w:rPr>
        <w:t>购</w:t>
      </w:r>
      <w:r>
        <w:rPr>
          <w:rFonts w:ascii="宋体" w:hAnsi="宋体" w:cs="宋体"/>
          <w:color w:val="auto"/>
          <w:sz w:val="21"/>
          <w:szCs w:val="21"/>
        </w:rPr>
        <w:t xml:space="preserve"> </w:t>
      </w:r>
      <w:r>
        <w:rPr>
          <w:rFonts w:hint="eastAsia" w:ascii="宋体" w:hAnsi="宋体" w:cs="宋体"/>
          <w:color w:val="auto"/>
          <w:sz w:val="21"/>
          <w:szCs w:val="21"/>
        </w:rPr>
        <w:t>人：</w:t>
      </w: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pacing w:line="360" w:lineRule="auto"/>
        <w:ind w:firstLine="420" w:firstLineChars="200"/>
        <w:rPr>
          <w:rFonts w:hint="default" w:ascii="宋体" w:hAnsi="宋体" w:eastAsia="宋体" w:cs="宋体"/>
          <w:color w:val="auto"/>
          <w:sz w:val="21"/>
          <w:szCs w:val="21"/>
          <w:lang w:val="en-US" w:eastAsia="zh-CN"/>
        </w:rPr>
      </w:pPr>
      <w:r>
        <w:rPr>
          <w:rFonts w:hint="eastAsia" w:ascii="宋体" w:hAnsi="宋体" w:cs="宋体"/>
          <w:color w:val="auto"/>
          <w:sz w:val="21"/>
          <w:szCs w:val="21"/>
        </w:rPr>
        <w:t>联 系 人：</w:t>
      </w:r>
      <w:r>
        <w:rPr>
          <w:rFonts w:hint="eastAsia" w:ascii="宋体" w:hAnsi="宋体" w:cs="宋体"/>
          <w:color w:val="auto"/>
          <w:sz w:val="21"/>
          <w:szCs w:val="21"/>
          <w:lang w:eastAsia="zh-CN"/>
        </w:rPr>
        <w:t>杨</w:t>
      </w:r>
      <w:r>
        <w:rPr>
          <w:rFonts w:hint="eastAsia" w:ascii="宋体" w:hAnsi="宋体" w:cs="宋体"/>
          <w:color w:val="auto"/>
          <w:sz w:val="21"/>
          <w:szCs w:val="21"/>
          <w:lang w:val="en-US" w:eastAsia="zh-CN"/>
        </w:rPr>
        <w:t>老师</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联系地址：兰州市安宁区刘沙公路37号</w:t>
      </w:r>
    </w:p>
    <w:p>
      <w:pPr>
        <w:spacing w:line="360" w:lineRule="auto"/>
        <w:ind w:firstLine="420" w:firstLineChars="200"/>
        <w:rPr>
          <w:rFonts w:hint="default" w:ascii="宋体" w:hAnsi="宋体" w:eastAsia="宋体" w:cs="宋体"/>
          <w:color w:val="auto"/>
          <w:sz w:val="21"/>
          <w:szCs w:val="21"/>
          <w:lang w:val="en-US" w:eastAsia="zh-CN"/>
        </w:rPr>
      </w:pPr>
      <w:r>
        <w:rPr>
          <w:rFonts w:hint="eastAsia" w:ascii="宋体" w:hAnsi="宋体" w:cs="宋体"/>
          <w:color w:val="auto"/>
          <w:sz w:val="21"/>
          <w:szCs w:val="21"/>
        </w:rPr>
        <w:t>联系电话：</w:t>
      </w:r>
      <w:r>
        <w:rPr>
          <w:rFonts w:hint="eastAsia" w:ascii="宋体" w:hAnsi="宋体" w:cs="宋体"/>
          <w:color w:val="auto"/>
          <w:sz w:val="21"/>
          <w:szCs w:val="21"/>
          <w:lang w:val="en-US" w:eastAsia="zh-CN"/>
        </w:rPr>
        <w:t>15214092709</w:t>
      </w:r>
    </w:p>
    <w:p>
      <w:pPr>
        <w:spacing w:line="360" w:lineRule="auto"/>
        <w:ind w:firstLine="420" w:firstLineChars="200"/>
        <w:rPr>
          <w:rFonts w:hint="default" w:ascii="宋体" w:hAnsi="宋体" w:cs="宋体"/>
          <w:color w:val="auto"/>
          <w:sz w:val="21"/>
          <w:szCs w:val="21"/>
          <w:lang w:val="en-US" w:eastAsia="zh-CN"/>
        </w:rPr>
      </w:pPr>
    </w:p>
    <w:p>
      <w:pPr>
        <w:spacing w:line="360" w:lineRule="auto"/>
        <w:jc w:val="center"/>
        <w:rPr>
          <w:rFonts w:hint="eastAsia" w:ascii="宋体" w:hAnsi="宋体" w:cs="宋体"/>
          <w:color w:val="auto"/>
          <w:sz w:val="21"/>
          <w:szCs w:val="21"/>
          <w:lang w:eastAsia="zh-CN"/>
        </w:rPr>
      </w:pPr>
    </w:p>
    <w:p>
      <w:pPr>
        <w:spacing w:line="360" w:lineRule="auto"/>
        <w:jc w:val="right"/>
        <w:rPr>
          <w:rFonts w:ascii="宋体" w:hAnsi="宋体" w:cs="宋体"/>
          <w:color w:val="auto"/>
          <w:sz w:val="21"/>
          <w:szCs w:val="21"/>
        </w:rPr>
      </w:pP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pacing w:line="360" w:lineRule="auto"/>
        <w:jc w:val="right"/>
        <w:rPr>
          <w:rFonts w:ascii="宋体" w:cs="宋体"/>
          <w:color w:val="auto"/>
          <w:sz w:val="21"/>
          <w:szCs w:val="21"/>
        </w:rPr>
      </w:pP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20</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rPr>
          <w:rFonts w:hint="eastAsia" w:ascii="仿宋" w:hAnsi="仿宋" w:eastAsia="仿宋" w:cs="仿宋"/>
          <w:color w:val="auto"/>
          <w:sz w:val="24"/>
        </w:rPr>
      </w:pPr>
    </w:p>
    <w:p>
      <w:pPr>
        <w:pStyle w:val="3"/>
        <w:spacing w:line="360" w:lineRule="auto"/>
        <w:jc w:val="center"/>
        <w:rPr>
          <w:rFonts w:hint="eastAsia" w:ascii="仿宋" w:hAnsi="仿宋" w:eastAsia="仿宋" w:cs="仿宋"/>
          <w:bCs w:val="0"/>
          <w:color w:val="auto"/>
        </w:rPr>
      </w:pPr>
      <w:bookmarkStart w:id="10" w:name="_Toc361769629"/>
      <w:bookmarkStart w:id="11" w:name="_Toc361769763"/>
    </w:p>
    <w:p>
      <w:pPr>
        <w:rPr>
          <w:rFonts w:hint="eastAsia"/>
          <w:color w:val="auto"/>
        </w:rPr>
      </w:pPr>
    </w:p>
    <w:p>
      <w:pPr>
        <w:pStyle w:val="3"/>
        <w:spacing w:line="360" w:lineRule="auto"/>
        <w:jc w:val="center"/>
        <w:rPr>
          <w:rFonts w:hint="eastAsia" w:ascii="仿宋" w:hAnsi="仿宋" w:eastAsia="仿宋" w:cs="仿宋"/>
          <w:bCs w:val="0"/>
          <w:color w:val="auto"/>
        </w:rPr>
      </w:pPr>
    </w:p>
    <w:p>
      <w:pPr>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3"/>
        <w:spacing w:line="360" w:lineRule="auto"/>
        <w:jc w:val="center"/>
        <w:rPr>
          <w:rFonts w:hint="eastAsia" w:ascii="宋体" w:hAnsi="宋体" w:cs="宋体"/>
          <w:bCs w:val="0"/>
          <w:color w:val="auto"/>
        </w:rPr>
      </w:pPr>
    </w:p>
    <w:p>
      <w:pPr>
        <w:pStyle w:val="3"/>
        <w:spacing w:line="360" w:lineRule="auto"/>
        <w:jc w:val="center"/>
        <w:rPr>
          <w:rFonts w:hint="eastAsia" w:ascii="宋体" w:hAnsi="宋体" w:cs="宋体"/>
          <w:bCs w:val="0"/>
          <w:color w:val="auto"/>
        </w:rPr>
      </w:pPr>
      <w:bookmarkStart w:id="12" w:name="_Toc25306"/>
      <w:r>
        <w:rPr>
          <w:rFonts w:hint="eastAsia" w:ascii="宋体" w:hAnsi="宋体" w:cs="宋体"/>
          <w:bCs w:val="0"/>
          <w:color w:val="auto"/>
        </w:rPr>
        <w:t>第二部分  供应商须知</w:t>
      </w:r>
      <w:bookmarkEnd w:id="10"/>
      <w:bookmarkEnd w:id="11"/>
      <w:bookmarkEnd w:id="12"/>
    </w:p>
    <w:p>
      <w:pPr>
        <w:pStyle w:val="19"/>
        <w:spacing w:line="360" w:lineRule="auto"/>
        <w:jc w:val="center"/>
        <w:rPr>
          <w:rFonts w:hint="eastAsia" w:ascii="仿宋" w:hAnsi="仿宋" w:eastAsia="仿宋" w:cs="仿宋"/>
          <w:b/>
          <w:bCs/>
          <w:color w:val="auto"/>
          <w:sz w:val="32"/>
          <w:szCs w:val="32"/>
        </w:rPr>
      </w:pPr>
      <w:bookmarkStart w:id="13" w:name="_Toc361769630"/>
      <w:bookmarkStart w:id="14" w:name="_Toc361769764"/>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rPr>
          <w:rFonts w:hint="eastAsia" w:ascii="仿宋" w:hAnsi="仿宋" w:eastAsia="仿宋" w:cs="仿宋"/>
          <w:b/>
          <w:bCs/>
          <w:color w:val="auto"/>
          <w:sz w:val="32"/>
          <w:szCs w:val="32"/>
        </w:rPr>
      </w:pPr>
    </w:p>
    <w:p>
      <w:pPr>
        <w:pStyle w:val="4"/>
        <w:rPr>
          <w:rFonts w:hint="eastAsia" w:ascii="仿宋" w:hAnsi="仿宋" w:eastAsia="仿宋" w:cs="仿宋"/>
          <w:b w:val="0"/>
          <w:bCs/>
          <w:color w:val="auto"/>
          <w:sz w:val="32"/>
          <w:szCs w:val="32"/>
        </w:rPr>
      </w:pPr>
    </w:p>
    <w:p>
      <w:pPr>
        <w:rPr>
          <w:rFonts w:hint="eastAsia" w:ascii="仿宋" w:hAnsi="仿宋" w:eastAsia="仿宋" w:cs="仿宋"/>
          <w:b/>
          <w:bCs/>
          <w:color w:val="auto"/>
          <w:sz w:val="32"/>
          <w:szCs w:val="32"/>
        </w:rPr>
      </w:pPr>
    </w:p>
    <w:p>
      <w:pPr>
        <w:pStyle w:val="4"/>
        <w:rPr>
          <w:rFonts w:hint="eastAsia" w:ascii="仿宋" w:hAnsi="仿宋" w:eastAsia="仿宋" w:cs="仿宋"/>
          <w:b w:val="0"/>
          <w:bCs/>
          <w:color w:val="auto"/>
          <w:sz w:val="32"/>
          <w:szCs w:val="32"/>
        </w:rPr>
      </w:pPr>
    </w:p>
    <w:p>
      <w:pPr>
        <w:rPr>
          <w:rFonts w:hint="eastAsia" w:ascii="仿宋" w:hAnsi="仿宋" w:eastAsia="仿宋" w:cs="仿宋"/>
          <w:b w:val="0"/>
          <w:bCs/>
          <w:color w:val="auto"/>
          <w:sz w:val="32"/>
          <w:szCs w:val="32"/>
        </w:rPr>
      </w:pPr>
    </w:p>
    <w:p>
      <w:pPr>
        <w:pStyle w:val="2"/>
        <w:rPr>
          <w:rFonts w:hint="eastAsia"/>
          <w:color w:val="auto"/>
        </w:rPr>
      </w:pPr>
    </w:p>
    <w:p>
      <w:pPr>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rPr>
          <w:rFonts w:hint="eastAsia" w:ascii="仿宋" w:hAnsi="仿宋" w:eastAsia="仿宋" w:cs="仿宋"/>
          <w:color w:val="auto"/>
        </w:rPr>
      </w:pPr>
    </w:p>
    <w:p>
      <w:pPr>
        <w:pStyle w:val="19"/>
        <w:spacing w:line="360" w:lineRule="auto"/>
        <w:jc w:val="center"/>
        <w:outlineLvl w:val="1"/>
        <w:rPr>
          <w:rFonts w:hint="eastAsia" w:ascii="宋体" w:hAnsi="宋体" w:eastAsia="宋体" w:cs="宋体"/>
          <w:b/>
          <w:color w:val="auto"/>
          <w:sz w:val="32"/>
          <w:szCs w:val="32"/>
        </w:rPr>
      </w:pPr>
      <w:bookmarkStart w:id="15" w:name="_Toc14913"/>
      <w:bookmarkStart w:id="16" w:name="_Toc17640"/>
      <w:r>
        <w:rPr>
          <w:rFonts w:hint="eastAsia" w:ascii="宋体" w:hAnsi="宋体" w:eastAsia="宋体" w:cs="宋体"/>
          <w:b/>
          <w:color w:val="auto"/>
          <w:sz w:val="32"/>
          <w:szCs w:val="32"/>
        </w:rPr>
        <w:t>一、供应商须知前附表</w:t>
      </w:r>
      <w:bookmarkEnd w:id="13"/>
      <w:bookmarkEnd w:id="14"/>
      <w:bookmarkEnd w:id="15"/>
      <w:bookmarkEnd w:id="16"/>
    </w:p>
    <w:p>
      <w:pPr>
        <w:pStyle w:val="19"/>
        <w:spacing w:line="360" w:lineRule="auto"/>
        <w:rPr>
          <w:rFonts w:hint="eastAsia" w:ascii="宋体" w:hAnsi="宋体" w:eastAsia="宋体" w:cs="宋体"/>
          <w:b/>
          <w:color w:val="auto"/>
          <w:w w:val="95"/>
          <w:sz w:val="24"/>
          <w:szCs w:val="24"/>
        </w:rPr>
      </w:pPr>
      <w:r>
        <w:rPr>
          <w:rFonts w:hint="eastAsia" w:ascii="宋体" w:hAnsi="宋体" w:eastAsia="宋体" w:cs="宋体"/>
          <w:b/>
          <w:color w:val="auto"/>
          <w:w w:val="95"/>
          <w:szCs w:val="21"/>
        </w:rPr>
        <w:t xml:space="preserve">   </w:t>
      </w:r>
      <w:r>
        <w:rPr>
          <w:rFonts w:hint="eastAsia" w:ascii="宋体" w:hAnsi="宋体" w:eastAsia="宋体" w:cs="宋体"/>
          <w:b/>
          <w:color w:val="auto"/>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项号</w:t>
            </w:r>
          </w:p>
        </w:tc>
        <w:tc>
          <w:tcPr>
            <w:tcW w:w="8507" w:type="dxa"/>
            <w:noWrap w:val="0"/>
            <w:vAlign w:val="center"/>
          </w:tcPr>
          <w:p>
            <w:pPr>
              <w:pStyle w:val="19"/>
              <w:snapToGrid w:val="0"/>
              <w:spacing w:line="360" w:lineRule="auto"/>
              <w:jc w:val="center"/>
              <w:rPr>
                <w:rFonts w:hint="eastAsia" w:ascii="宋体" w:hAnsi="宋体" w:eastAsia="宋体" w:cs="宋体"/>
                <w:bCs/>
                <w:color w:val="auto"/>
                <w:sz w:val="21"/>
                <w:szCs w:val="21"/>
                <w:lang w:bidi="ar"/>
              </w:rPr>
            </w:pPr>
            <w:r>
              <w:rPr>
                <w:rFonts w:hint="eastAsia" w:ascii="宋体" w:hAnsi="宋体" w:eastAsia="宋体" w:cs="宋体"/>
                <w:b/>
                <w:bCs w:val="0"/>
                <w:color w:val="auto"/>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1</w:t>
            </w:r>
          </w:p>
        </w:tc>
        <w:tc>
          <w:tcPr>
            <w:tcW w:w="8507" w:type="dxa"/>
            <w:noWrap w:val="0"/>
            <w:vAlign w:val="center"/>
          </w:tcPr>
          <w:p>
            <w:pPr>
              <w:pStyle w:val="19"/>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lang w:eastAsia="zh-CN" w:bidi="ar"/>
              </w:rPr>
            </w:pPr>
            <w:r>
              <w:rPr>
                <w:rFonts w:hint="eastAsia" w:ascii="宋体" w:hAnsi="宋体" w:eastAsia="宋体" w:cs="宋体"/>
                <w:bCs/>
                <w:color w:val="auto"/>
                <w:sz w:val="21"/>
                <w:szCs w:val="21"/>
                <w:lang w:bidi="ar"/>
              </w:rPr>
              <w:t>项目名称：兰州职业技术学院</w:t>
            </w:r>
            <w:r>
              <w:rPr>
                <w:rFonts w:hint="eastAsia" w:hAnsi="宋体" w:cs="宋体"/>
                <w:bCs/>
                <w:color w:val="auto"/>
                <w:sz w:val="21"/>
                <w:szCs w:val="21"/>
                <w:lang w:val="en-US" w:eastAsia="zh-CN" w:bidi="ar"/>
              </w:rPr>
              <w:t>会计</w:t>
            </w:r>
            <w:r>
              <w:rPr>
                <w:rFonts w:hint="eastAsia" w:ascii="宋体" w:hAnsi="宋体" w:eastAsia="宋体" w:cs="宋体"/>
                <w:bCs/>
                <w:color w:val="auto"/>
                <w:sz w:val="21"/>
                <w:szCs w:val="21"/>
                <w:lang w:val="en-US" w:eastAsia="zh-CN" w:bidi="ar"/>
              </w:rPr>
              <w:t>审计</w:t>
            </w:r>
            <w:r>
              <w:rPr>
                <w:rFonts w:hint="eastAsia" w:ascii="宋体" w:hAnsi="宋体" w:cs="宋体"/>
                <w:color w:val="auto"/>
                <w:sz w:val="21"/>
                <w:szCs w:val="21"/>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2</w:t>
            </w:r>
          </w:p>
        </w:tc>
        <w:tc>
          <w:tcPr>
            <w:tcW w:w="8507" w:type="dxa"/>
            <w:noWrap w:val="0"/>
            <w:vAlign w:val="center"/>
          </w:tcPr>
          <w:p>
            <w:pPr>
              <w:pStyle w:val="19"/>
              <w:snapToGrid w:val="0"/>
              <w:spacing w:line="360" w:lineRule="auto"/>
              <w:ind w:firstLine="420" w:firstLineChars="200"/>
              <w:rPr>
                <w:rFonts w:hint="default" w:ascii="宋体" w:hAnsi="宋体" w:eastAsia="宋体" w:cs="宋体"/>
                <w:bCs/>
                <w:color w:val="auto"/>
                <w:sz w:val="21"/>
                <w:szCs w:val="21"/>
                <w:lang w:val="en-US" w:bidi="ar"/>
              </w:rPr>
            </w:pPr>
            <w:r>
              <w:rPr>
                <w:rFonts w:hint="eastAsia" w:ascii="宋体" w:hAnsi="宋体" w:eastAsia="宋体" w:cs="宋体"/>
                <w:bCs/>
                <w:color w:val="auto"/>
                <w:sz w:val="21"/>
                <w:szCs w:val="21"/>
                <w:lang w:bidi="ar"/>
              </w:rPr>
              <w:t>磋商内容</w:t>
            </w:r>
            <w:r>
              <w:rPr>
                <w:rFonts w:hint="eastAsia" w:hAnsi="宋体" w:eastAsia="宋体" w:cs="宋体"/>
                <w:bCs/>
                <w:color w:val="auto"/>
                <w:sz w:val="21"/>
                <w:szCs w:val="21"/>
                <w:lang w:eastAsia="zh-CN" w:bidi="ar"/>
              </w:rPr>
              <w:t>：</w:t>
            </w:r>
            <w:r>
              <w:rPr>
                <w:rFonts w:hint="eastAsia" w:hAnsi="宋体" w:cs="宋体"/>
                <w:bCs/>
                <w:color w:val="auto"/>
                <w:sz w:val="21"/>
                <w:szCs w:val="21"/>
                <w:lang w:eastAsia="zh-CN" w:bidi="ar"/>
              </w:rPr>
              <w:t>会计、审计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3</w:t>
            </w:r>
          </w:p>
        </w:tc>
        <w:tc>
          <w:tcPr>
            <w:tcW w:w="8507"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420" w:leftChars="200" w:right="0" w:rightChars="0"/>
              <w:textAlignment w:val="auto"/>
              <w:rPr>
                <w:rFonts w:hint="default" w:ascii="宋体" w:hAnsi="宋体" w:eastAsia="宋体" w:cs="宋体"/>
                <w:bCs/>
                <w:color w:val="auto"/>
                <w:sz w:val="21"/>
                <w:szCs w:val="21"/>
                <w:lang w:val="en-US" w:eastAsia="zh-CN" w:bidi="ar"/>
              </w:rPr>
            </w:pPr>
            <w:r>
              <w:rPr>
                <w:rFonts w:hint="eastAsia" w:ascii="宋体" w:hAnsi="宋体" w:eastAsia="宋体" w:cs="宋体"/>
                <w:bCs/>
                <w:color w:val="auto"/>
                <w:sz w:val="21"/>
                <w:szCs w:val="21"/>
                <w:lang w:bidi="ar"/>
              </w:rPr>
              <w:t>本项目预算：</w:t>
            </w:r>
            <w:r>
              <w:rPr>
                <w:rFonts w:hint="eastAsia" w:ascii="宋体" w:hAnsi="宋体" w:cs="宋体"/>
                <w:b/>
                <w:color w:val="auto"/>
                <w:sz w:val="21"/>
                <w:szCs w:val="21"/>
                <w:lang w:val="en-US" w:eastAsia="zh-CN"/>
              </w:rPr>
              <w:t>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4</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投标报价：</w:t>
            </w:r>
            <w:r>
              <w:rPr>
                <w:rFonts w:hint="eastAsia" w:ascii="宋体" w:hAnsi="宋体" w:eastAsia="宋体" w:cs="宋体"/>
                <w:bCs/>
                <w:color w:val="auto"/>
                <w:sz w:val="21"/>
                <w:szCs w:val="21"/>
                <w:lang w:val="en-US" w:eastAsia="zh-CN" w:bidi="ar"/>
              </w:rPr>
              <w:t>报价须包括本项目所需一切费用，否则视为无效。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5</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投标有效期：</w:t>
            </w:r>
            <w:r>
              <w:rPr>
                <w:rFonts w:hint="eastAsia" w:ascii="宋体" w:hAnsi="宋体" w:eastAsia="宋体" w:cs="宋体"/>
                <w:bCs/>
                <w:color w:val="auto"/>
                <w:sz w:val="21"/>
                <w:szCs w:val="21"/>
                <w:u w:val="single"/>
                <w:lang w:bidi="ar"/>
              </w:rPr>
              <w:t xml:space="preserve">90 </w:t>
            </w:r>
            <w:r>
              <w:rPr>
                <w:rFonts w:hint="eastAsia" w:ascii="宋体" w:hAnsi="宋体" w:eastAsia="宋体" w:cs="宋体"/>
                <w:bCs/>
                <w:color w:val="auto"/>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6</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供应商资格要求：</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（一）符合《中华人民共和国政府采购法》第二十二条的规定，并提供《中华人民共和国政府采购法实施条例》第十七条所要求的材料：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default" w:ascii="Times New Roman" w:hAnsi="宋体" w:eastAsia="宋体" w:cs="Times New Roman"/>
                <w:color w:val="auto"/>
                <w:kern w:val="2"/>
                <w:sz w:val="21"/>
                <w:szCs w:val="21"/>
                <w:lang w:val="en-US" w:eastAsia="zh-CN" w:bidi="ar-SA"/>
              </w:rPr>
            </w:pPr>
            <w:r>
              <w:rPr>
                <w:rFonts w:hint="eastAsia" w:ascii="Times New Roman" w:hAnsi="宋体" w:cs="Times New Roman"/>
                <w:color w:val="auto"/>
                <w:kern w:val="2"/>
                <w:sz w:val="21"/>
                <w:szCs w:val="21"/>
                <w:lang w:val="en-US" w:eastAsia="zh-CN"/>
              </w:rPr>
              <w:t>（三）</w:t>
            </w:r>
            <w:r>
              <w:rPr>
                <w:rFonts w:hint="eastAsia" w:ascii="Times New Roman" w:hAnsi="宋体" w:eastAsia="宋体" w:cs="Times New Roman"/>
                <w:color w:val="auto"/>
                <w:kern w:val="2"/>
                <w:sz w:val="21"/>
                <w:szCs w:val="21"/>
                <w:lang w:val="en-US" w:eastAsia="zh-CN" w:bidi="ar-SA"/>
              </w:rPr>
              <w:t>投标人须具有合法的《会计师事务所执业证书》的会计师事务所</w:t>
            </w:r>
            <w:r>
              <w:rPr>
                <w:rFonts w:hint="eastAsia" w:hAnsi="宋体" w:cs="Times New Roman"/>
                <w:color w:val="auto"/>
                <w:kern w:val="2"/>
                <w:sz w:val="21"/>
                <w:szCs w:val="21"/>
                <w:lang w:val="en-US" w:eastAsia="zh-CN" w:bidi="ar-SA"/>
              </w:rPr>
              <w:t>并提供相关证明材料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宋体" w:hAnsi="宋体" w:eastAsia="宋体" w:cs="宋体"/>
                <w:bCs/>
                <w:color w:val="auto"/>
                <w:sz w:val="21"/>
                <w:szCs w:val="21"/>
                <w:lang w:bidi="ar"/>
              </w:rPr>
            </w:pPr>
            <w:r>
              <w:rPr>
                <w:rFonts w:hint="eastAsia" w:hAnsi="宋体" w:cs="Times New Roman"/>
                <w:color w:val="auto"/>
                <w:kern w:val="2"/>
                <w:sz w:val="21"/>
                <w:szCs w:val="21"/>
                <w:lang w:val="en-US" w:eastAsia="zh-CN" w:bidi="ar-SA"/>
              </w:rPr>
              <w:t>（四）</w:t>
            </w:r>
            <w:r>
              <w:rPr>
                <w:rFonts w:hint="eastAsia" w:ascii="Times New Roman" w:hAnsi="宋体" w:cs="Times New Roman"/>
                <w:color w:val="auto"/>
                <w:kern w:val="2"/>
                <w:sz w:val="21"/>
                <w:szCs w:val="21"/>
                <w:lang w:val="en-US" w:eastAsia="zh-CN"/>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7</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付款方式：</w:t>
            </w:r>
            <w:r>
              <w:rPr>
                <w:rFonts w:hint="eastAsia" w:ascii="宋体" w:hAnsi="宋体" w:cs="仿宋"/>
                <w:color w:val="auto"/>
                <w:sz w:val="21"/>
                <w:szCs w:val="21"/>
                <w:lang w:val="en-US" w:eastAsia="zh-CN"/>
              </w:rPr>
              <w:t>以最终签订合同为准</w:t>
            </w:r>
            <w:r>
              <w:rPr>
                <w:rFonts w:hint="eastAsia" w:ascii="宋体" w:hAnsi="宋体" w:cs="仿宋"/>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8</w:t>
            </w:r>
          </w:p>
        </w:tc>
        <w:tc>
          <w:tcPr>
            <w:tcW w:w="8507" w:type="dxa"/>
            <w:noWrap w:val="0"/>
            <w:vAlign w:val="center"/>
          </w:tcPr>
          <w:p>
            <w:pPr>
              <w:pStyle w:val="19"/>
              <w:snapToGrid w:val="0"/>
              <w:spacing w:line="360" w:lineRule="auto"/>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磋商响应文件及电子版要求：</w:t>
            </w:r>
          </w:p>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val="zh-CN" w:bidi="ar"/>
              </w:rPr>
              <w:t>纸质文件</w:t>
            </w:r>
            <w:r>
              <w:rPr>
                <w:rFonts w:hint="eastAsia" w:ascii="宋体" w:hAnsi="宋体" w:eastAsia="宋体" w:cs="宋体"/>
                <w:bCs/>
                <w:color w:val="auto"/>
                <w:sz w:val="21"/>
                <w:szCs w:val="21"/>
                <w:lang w:bidi="ar"/>
              </w:rPr>
              <w:t>份数：正本一套、副本二套；</w:t>
            </w:r>
          </w:p>
          <w:p>
            <w:pPr>
              <w:pStyle w:val="19"/>
              <w:snapToGrid w:val="0"/>
              <w:spacing w:line="360" w:lineRule="auto"/>
              <w:ind w:firstLine="420" w:firstLineChars="200"/>
              <w:rPr>
                <w:rFonts w:hint="eastAsia" w:ascii="宋体" w:hAnsi="宋体" w:eastAsia="宋体" w:cs="宋体"/>
                <w:b/>
                <w:color w:val="auto"/>
                <w:sz w:val="21"/>
                <w:szCs w:val="21"/>
                <w:lang w:bidi="ar"/>
              </w:rPr>
            </w:pPr>
            <w:r>
              <w:rPr>
                <w:rFonts w:hint="eastAsia" w:ascii="宋体" w:hAnsi="宋体" w:eastAsia="宋体" w:cs="宋体"/>
                <w:bCs/>
                <w:color w:val="auto"/>
                <w:sz w:val="21"/>
                <w:szCs w:val="21"/>
                <w:lang w:bidi="ar"/>
              </w:rPr>
              <w:t>电子版文件要求：电子版</w:t>
            </w:r>
            <w:r>
              <w:rPr>
                <w:rFonts w:hint="eastAsia" w:hAnsi="宋体" w:cs="宋体"/>
                <w:bCs/>
                <w:color w:val="auto"/>
                <w:sz w:val="21"/>
                <w:szCs w:val="21"/>
                <w:lang w:eastAsia="zh-CN" w:bidi="ar"/>
              </w:rPr>
              <w:t>一</w:t>
            </w:r>
            <w:r>
              <w:rPr>
                <w:rFonts w:hint="eastAsia" w:ascii="宋体" w:hAnsi="宋体" w:eastAsia="宋体" w:cs="宋体"/>
                <w:bCs/>
                <w:color w:val="auto"/>
                <w:sz w:val="21"/>
                <w:szCs w:val="21"/>
                <w:lang w:bidi="ar"/>
              </w:rPr>
              <w:t>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9</w:t>
            </w:r>
          </w:p>
        </w:tc>
        <w:tc>
          <w:tcPr>
            <w:tcW w:w="8507" w:type="dxa"/>
            <w:noWrap w:val="0"/>
            <w:vAlign w:val="center"/>
          </w:tcPr>
          <w:p>
            <w:pPr>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zh-CN"/>
              </w:rPr>
              <w:t>供应商必须按照磋商文件的规定和要求签字、盖章（法人代表的签字可用具有法定效力的签字章）</w:t>
            </w:r>
            <w:r>
              <w:rPr>
                <w:rFonts w:hint="eastAsia" w:ascii="宋体" w:hAnsi="宋体" w:eastAsia="宋体" w:cs="宋体"/>
                <w:color w:val="auto"/>
                <w:sz w:val="21"/>
                <w:szCs w:val="21"/>
              </w:rPr>
              <w:t>,未按规定签字盖章的</w:t>
            </w:r>
            <w:r>
              <w:rPr>
                <w:rFonts w:hint="eastAsia" w:ascii="宋体" w:hAnsi="宋体" w:eastAsia="宋体" w:cs="宋体"/>
                <w:color w:val="auto"/>
                <w:kern w:val="0"/>
                <w:sz w:val="21"/>
                <w:szCs w:val="21"/>
                <w:lang w:val="zh-CN"/>
              </w:rPr>
              <w:t>，按</w:t>
            </w:r>
            <w:r>
              <w:rPr>
                <w:rFonts w:hint="eastAsia" w:ascii="宋体" w:hAnsi="宋体" w:eastAsia="宋体" w:cs="宋体"/>
                <w:color w:val="auto"/>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0</w:t>
            </w:r>
          </w:p>
        </w:tc>
        <w:tc>
          <w:tcPr>
            <w:tcW w:w="8507" w:type="dxa"/>
            <w:noWrap w:val="0"/>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磋商文件澄清: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供应商于</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 xml:space="preserve"> 年</w:t>
            </w:r>
            <w:r>
              <w:rPr>
                <w:rFonts w:hint="eastAsia" w:ascii="宋体" w:hAnsi="宋体" w:cs="宋体"/>
                <w:color w:val="auto"/>
                <w:sz w:val="21"/>
                <w:szCs w:val="21"/>
                <w:lang w:val="en-US" w:eastAsia="zh-CN"/>
              </w:rPr>
              <w:t>12</w:t>
            </w:r>
            <w:r>
              <w:rPr>
                <w:rFonts w:hint="eastAsia" w:ascii="宋体" w:hAnsi="宋体" w:eastAsia="宋体" w:cs="宋体"/>
                <w:color w:val="auto"/>
                <w:sz w:val="21"/>
                <w:szCs w:val="21"/>
              </w:rPr>
              <w:t>月</w:t>
            </w:r>
            <w:r>
              <w:rPr>
                <w:rFonts w:hint="eastAsia" w:ascii="宋体" w:hAnsi="宋体" w:cs="宋体"/>
                <w:b/>
                <w:bCs/>
                <w:color w:val="auto"/>
                <w:sz w:val="21"/>
                <w:szCs w:val="21"/>
                <w:lang w:val="en-US" w:eastAsia="zh-CN"/>
              </w:rPr>
              <w:t>15</w:t>
            </w:r>
            <w:r>
              <w:rPr>
                <w:rFonts w:hint="eastAsia" w:ascii="宋体" w:hAnsi="宋体" w:eastAsia="宋体" w:cs="宋体"/>
                <w:b/>
                <w:bCs/>
                <w:color w:val="auto"/>
                <w:sz w:val="21"/>
                <w:szCs w:val="21"/>
              </w:rPr>
              <w:t>日</w:t>
            </w:r>
            <w:r>
              <w:rPr>
                <w:rFonts w:hint="eastAsia" w:ascii="宋体" w:hAnsi="宋体" w:cs="宋体"/>
                <w:b/>
                <w:bCs/>
                <w:color w:val="auto"/>
                <w:sz w:val="21"/>
                <w:szCs w:val="21"/>
                <w:lang w:val="en-US" w:eastAsia="zh-CN"/>
              </w:rPr>
              <w:t>17</w:t>
            </w:r>
            <w:r>
              <w:rPr>
                <w:rFonts w:hint="eastAsia" w:ascii="宋体" w:hAnsi="宋体" w:eastAsia="宋体" w:cs="宋体"/>
                <w:b/>
                <w:bCs/>
                <w:color w:val="auto"/>
                <w:sz w:val="21"/>
                <w:szCs w:val="21"/>
              </w:rPr>
              <w:t>点00分之</w:t>
            </w:r>
            <w:r>
              <w:rPr>
                <w:rFonts w:hint="eastAsia" w:ascii="宋体" w:hAnsi="宋体" w:eastAsia="宋体" w:cs="宋体"/>
                <w:color w:val="auto"/>
                <w:sz w:val="21"/>
                <w:szCs w:val="21"/>
              </w:rPr>
              <w:t>前将磋商文件有关问题以书面形式发至</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1</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default" w:ascii="宋体" w:hAnsi="宋体" w:eastAsia="宋体" w:cs="宋体"/>
                <w:b/>
                <w:bCs w:val="0"/>
                <w:color w:val="auto"/>
                <w:sz w:val="21"/>
                <w:szCs w:val="21"/>
                <w:lang w:val="en-US" w:eastAsia="zh-CN" w:bidi="ar"/>
              </w:rPr>
            </w:pPr>
            <w:r>
              <w:rPr>
                <w:rFonts w:hint="eastAsia" w:hAnsi="宋体" w:eastAsia="宋体" w:cs="宋体"/>
                <w:b/>
                <w:bCs w:val="0"/>
                <w:color w:val="auto"/>
                <w:sz w:val="21"/>
                <w:szCs w:val="21"/>
                <w:lang w:val="en-US" w:eastAsia="zh-CN" w:bidi="ar"/>
              </w:rPr>
              <w:t>12</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文件的地点：</w:t>
            </w:r>
            <w:r>
              <w:rPr>
                <w:rFonts w:hint="eastAsia" w:ascii="宋体" w:hAnsi="宋体" w:cs="宋体"/>
                <w:color w:val="auto"/>
                <w:sz w:val="21"/>
                <w:szCs w:val="21"/>
                <w:lang w:val="en-US" w:eastAsia="zh-CN"/>
              </w:rPr>
              <w:t>兰州职业技术学院综合楼801会议室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Times New Roman"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12</w:t>
            </w:r>
            <w:r>
              <w:rPr>
                <w:rFonts w:hint="eastAsia" w:ascii="宋体" w:hAnsi="宋体" w:cs="宋体"/>
                <w:color w:val="auto"/>
                <w:sz w:val="21"/>
                <w:szCs w:val="21"/>
              </w:rPr>
              <w:t>月</w:t>
            </w:r>
            <w:r>
              <w:rPr>
                <w:rFonts w:hint="eastAsia" w:ascii="宋体" w:hAnsi="宋体" w:cs="宋体"/>
                <w:color w:val="auto"/>
                <w:sz w:val="21"/>
                <w:szCs w:val="21"/>
                <w:lang w:val="en-US" w:eastAsia="zh-CN"/>
              </w:rPr>
              <w:t>30</w:t>
            </w:r>
            <w:bookmarkStart w:id="36" w:name="_GoBack"/>
            <w:bookmarkEnd w:id="36"/>
            <w:r>
              <w:rPr>
                <w:rFonts w:hint="eastAsia" w:ascii="宋体" w:hAnsi="宋体" w:cs="宋体"/>
                <w:color w:val="auto"/>
                <w:sz w:val="21"/>
                <w:szCs w:val="21"/>
              </w:rPr>
              <w:t>日</w:t>
            </w:r>
            <w:r>
              <w:rPr>
                <w:rFonts w:hint="eastAsia" w:ascii="宋体" w:hAnsi="宋体" w:cs="宋体"/>
                <w:color w:val="auto"/>
                <w:sz w:val="21"/>
                <w:szCs w:val="21"/>
                <w:lang w:val="en-US" w:eastAsia="zh-CN"/>
              </w:rPr>
              <w:t>10</w:t>
            </w:r>
            <w:r>
              <w:rPr>
                <w:rFonts w:hint="eastAsia" w:ascii="宋体" w:hAnsi="宋体" w:cs="宋体"/>
                <w:color w:val="auto"/>
                <w:sz w:val="21"/>
                <w:szCs w:val="21"/>
              </w:rPr>
              <w:t>时</w:t>
            </w:r>
            <w:r>
              <w:rPr>
                <w:rFonts w:hint="eastAsia" w:ascii="宋体" w:hAnsi="Times New Roman" w:cs="宋体"/>
                <w:color w:val="auto"/>
                <w:sz w:val="21"/>
                <w:szCs w:val="21"/>
                <w:lang w:val="en-US" w:eastAsia="zh-CN"/>
              </w:rPr>
              <w:t>3</w:t>
            </w:r>
            <w:r>
              <w:rPr>
                <w:rFonts w:hint="default" w:ascii="宋体" w:hAnsi="Times New Roman" w:cs="宋体"/>
                <w:color w:val="auto"/>
                <w:sz w:val="21"/>
                <w:szCs w:val="21"/>
              </w:rPr>
              <w:t>0</w:t>
            </w:r>
            <w:r>
              <w:rPr>
                <w:rFonts w:hint="eastAsia" w:ascii="宋体" w:hAnsi="宋体" w:cs="宋体"/>
                <w:color w:val="auto"/>
                <w:sz w:val="21"/>
                <w:szCs w:val="21"/>
              </w:rPr>
              <w:t>分之前。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zh-CN"/>
              </w:rPr>
              <w:t>必须在此时间前将</w:t>
            </w:r>
            <w:r>
              <w:rPr>
                <w:rFonts w:hint="eastAsia" w:ascii="宋体" w:hAnsi="宋体" w:cs="宋体"/>
                <w:color w:val="auto"/>
                <w:sz w:val="21"/>
                <w:szCs w:val="21"/>
                <w:lang w:val="en-US" w:eastAsia="zh-CN"/>
              </w:rPr>
              <w:t>磋商</w:t>
            </w:r>
            <w:r>
              <w:rPr>
                <w:rFonts w:hint="eastAsia" w:ascii="宋体" w:hAnsi="宋体" w:cs="宋体"/>
                <w:color w:val="auto"/>
                <w:sz w:val="21"/>
                <w:szCs w:val="21"/>
                <w:lang w:val="zh-CN"/>
              </w:rPr>
              <w:t>文件、</w:t>
            </w:r>
            <w:r>
              <w:rPr>
                <w:rFonts w:hint="eastAsia" w:ascii="宋体" w:hAnsi="宋体" w:cs="宋体"/>
                <w:color w:val="auto"/>
                <w:sz w:val="21"/>
                <w:szCs w:val="21"/>
                <w:lang w:val="en-US" w:eastAsia="zh-CN"/>
              </w:rPr>
              <w:t>报价</w:t>
            </w:r>
            <w:r>
              <w:rPr>
                <w:rFonts w:hint="eastAsia" w:ascii="宋体" w:hAnsi="宋体" w:cs="宋体"/>
                <w:color w:val="auto"/>
                <w:sz w:val="21"/>
                <w:szCs w:val="21"/>
                <w:lang w:val="zh-CN"/>
              </w:rPr>
              <w:t>一览表、</w:t>
            </w:r>
            <w:r>
              <w:rPr>
                <w:rFonts w:hint="eastAsia" w:ascii="宋体" w:hAnsi="宋体" w:cs="宋体"/>
                <w:color w:val="auto"/>
                <w:sz w:val="21"/>
                <w:szCs w:val="21"/>
              </w:rPr>
              <w:t>电子文档等</w:t>
            </w:r>
            <w:r>
              <w:rPr>
                <w:rFonts w:hint="eastAsia" w:ascii="宋体" w:hAnsi="宋体" w:cs="宋体"/>
                <w:color w:val="auto"/>
                <w:sz w:val="21"/>
                <w:szCs w:val="21"/>
                <w:lang w:val="zh-CN"/>
              </w:rPr>
              <w:t>文件按招标文件规定密封后送达开标地点，对迟于该时间递交的上述文件将不予接收，本次招标不接受邮寄的投标文件。</w:t>
            </w:r>
          </w:p>
        </w:tc>
      </w:tr>
    </w:tbl>
    <w:p>
      <w:pPr>
        <w:pStyle w:val="19"/>
        <w:spacing w:line="360" w:lineRule="auto"/>
        <w:outlineLvl w:val="1"/>
        <w:rPr>
          <w:rFonts w:hint="eastAsia" w:ascii="仿宋" w:hAnsi="仿宋" w:eastAsia="仿宋" w:cs="仿宋"/>
          <w:b/>
          <w:bCs/>
          <w:color w:val="auto"/>
          <w:sz w:val="32"/>
          <w:szCs w:val="32"/>
        </w:rPr>
      </w:pPr>
      <w:bookmarkStart w:id="17" w:name="_Toc361769631"/>
      <w:bookmarkStart w:id="18" w:name="_Toc361769765"/>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19"/>
        <w:spacing w:line="360" w:lineRule="auto"/>
        <w:jc w:val="center"/>
        <w:outlineLvl w:val="1"/>
        <w:rPr>
          <w:rFonts w:hint="eastAsia" w:ascii="仿宋" w:hAnsi="仿宋" w:eastAsia="仿宋" w:cs="仿宋"/>
          <w:b/>
          <w:bCs/>
          <w:color w:val="auto"/>
          <w:sz w:val="28"/>
          <w:szCs w:val="28"/>
        </w:rPr>
      </w:pPr>
      <w:bookmarkStart w:id="19" w:name="_Toc23106"/>
      <w:bookmarkStart w:id="20" w:name="_Toc19997"/>
      <w:r>
        <w:rPr>
          <w:rFonts w:hint="eastAsia" w:ascii="仿宋" w:hAnsi="仿宋" w:eastAsia="仿宋" w:cs="仿宋"/>
          <w:b/>
          <w:bCs/>
          <w:color w:val="auto"/>
          <w:sz w:val="28"/>
          <w:szCs w:val="28"/>
        </w:rPr>
        <w:t>二、供 应 商 须 知</w:t>
      </w:r>
      <w:bookmarkEnd w:id="17"/>
      <w:bookmarkEnd w:id="18"/>
      <w:bookmarkEnd w:id="19"/>
      <w:bookmarkEnd w:id="20"/>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 说明</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1.1适用范围</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本采购文件仅适用于本磋商文件。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1.2合格的供应商的基本条件：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 定义</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（1）“采购人、甲方”系指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）“供应商”系指向招标机构提交磋商响应文件并参与投标的法人。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）“乙方”指成交的供应商，合同一方的当事人。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）“服务”指成交供应商按招磋商件和磋商内容的规定，承担本项目相关的服务义务。</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  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2.1磋商文件的组成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(1)磋商邀请</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(2)供应商须知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(3)合同文件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(4)技术参数及项目要求</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(5)响应文件格式要求</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3. 磋商响应和谈判总则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 磋商响应文件的编写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3.1.1供应商应仔细阅读磋商文件的所有内容，并按照磋商文件的规定及要求的内容和格式，提交完整的响应文件。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3.1.2投标语言和计量单位</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磋商响应文件和来往函件用中文书写，计量单位应使用国际单位。（除非磋商文件中另有规定）</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3.1.3供应商应按投标范围进行投标。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 磋商响应文件的组成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3.2.1供应商提交的磋商响应文件至少应包括以下部分：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（1）投标函</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（2）法人代表授权书（法定代表人为供应商代表并亲自签署投标书的可不提交）</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（3）报价一览表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（4）供应商情况介绍文件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（5）资格证明文件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（6）供应商业绩证明材料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3.3  磋商响应</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3.3.1 供应商磋商响应时间提交的全部材料必须密封，具体包括：</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（1）磋商响应文件一式三份（正本1份，副本2份）1份正本单独密封，2份副本可选择单独或一起密封；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（2）报价一览表（提交时须单独密封）；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（3）电子文档为加盖电子印章的PDF格式，且保证电子文档能正常读取，否则造成的一切后果由供应商自行承担。</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任何行间插字、涂改和增删，必须由磋商响应文件签字人在旁边签字才有效。</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3.3.2每本磋商响应文件的内容应装订成册。</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3.3.3供应商应按照要求提交资格文件，并对这些资格文件的真实性负责。</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bookmarkStart w:id="21" w:name="_Toc24615"/>
      <w:r>
        <w:rPr>
          <w:rFonts w:hint="eastAsia" w:ascii="宋体" w:hAnsi="宋体" w:eastAsia="宋体" w:cs="宋体"/>
          <w:b/>
          <w:bCs/>
          <w:color w:val="auto"/>
          <w:sz w:val="21"/>
          <w:szCs w:val="21"/>
        </w:rPr>
        <w:t>3.3.4 磋商响应文件的密封和标注：</w:t>
      </w:r>
      <w:bookmarkEnd w:id="21"/>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供应商需将电子版单独密封并在信封上标明“报价一览表”字样。在封口处加盖印章后单独递交（详见格式一）。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供应商应将磋商响应文件的纸质文件密封，在封口处加盖印章后递交。(注：纸质版正本单独密封，2份副本可选择单独或一起密封；）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纸质文件外层封套必须标明以下内容：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 标 人：</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项目名称：</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    号：</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磋商文件编号：</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r>
        <w:rPr>
          <w:rFonts w:hint="eastAsia" w:ascii="宋体" w:hAnsi="宋体" w:eastAsia="宋体" w:cs="宋体"/>
          <w:bCs/>
          <w:color w:val="auto"/>
          <w:sz w:val="21"/>
          <w:szCs w:val="21"/>
        </w:rPr>
        <w:t>（盖章）</w:t>
      </w:r>
    </w:p>
    <w:p>
      <w:pPr>
        <w:keepNext w:val="0"/>
        <w:keepLines w:val="0"/>
        <w:pageBreakBefore w:val="0"/>
        <w:widowControl w:val="0"/>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rPr>
        <w:t>法定代表人或委托代理人（签字）</w:t>
      </w:r>
      <w:r>
        <w:rPr>
          <w:rFonts w:hint="eastAsia" w:ascii="宋体" w:hAnsi="宋体" w:eastAsia="宋体" w:cs="宋体"/>
          <w:bCs/>
          <w:color w:val="auto"/>
          <w:sz w:val="21"/>
          <w:szCs w:val="21"/>
        </w:rPr>
        <w:t>：</w:t>
      </w:r>
      <w:r>
        <w:rPr>
          <w:rFonts w:hint="eastAsia" w:ascii="宋体" w:hAnsi="宋体" w:eastAsia="宋体" w:cs="宋体"/>
          <w:bCs/>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磋商响应文件在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分前不得开启</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3.3.5</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对因磋商响应文件未装订成册而造成的磋商文件的损坏、丢失不承担任何责任。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3.3.6</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对不可抗力的事件造成的磋商文件的损坏、丢失不承担任何责任。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3.5磋商响应文件的修改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在规定的时间内，供应商可以修改其磋商响应文件的内容，但必须以书面形式通知</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。在招标规定的修改截止时间后，供应商不可以修改其磋商响应文件的内容。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3.6磋商响应文件的撤回</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在磋商响应截止时间前供应商可以撤回其投标，但在投标截止后不允许撤回投标。</w:t>
      </w:r>
      <w:bookmarkStart w:id="22" w:name="_Toc29548"/>
      <w:bookmarkStart w:id="23" w:name="_Toc504477602"/>
      <w:bookmarkStart w:id="24" w:name="_Toc361769766"/>
      <w:bookmarkStart w:id="25" w:name="_Toc361769632"/>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4.竞争性磋商</w:t>
      </w:r>
      <w:bookmarkEnd w:id="22"/>
      <w:bookmarkEnd w:id="23"/>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4.1磋商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将在“供应商须知前附表”规定的时间、地点组织</w:t>
      </w:r>
      <w:r>
        <w:rPr>
          <w:rFonts w:hint="eastAsia" w:ascii="宋体" w:hAnsi="宋体" w:eastAsia="宋体" w:cs="宋体"/>
          <w:bCs/>
          <w:color w:val="auto"/>
          <w:sz w:val="21"/>
          <w:szCs w:val="21"/>
        </w:rPr>
        <w:t>磋商</w:t>
      </w:r>
      <w:r>
        <w:rPr>
          <w:rFonts w:hint="eastAsia" w:ascii="宋体" w:hAnsi="宋体" w:eastAsia="宋体" w:cs="宋体"/>
          <w:color w:val="auto"/>
          <w:sz w:val="21"/>
          <w:szCs w:val="21"/>
        </w:rPr>
        <w:t>。供应商应委派代表参加，并向磋商小组递交响应文件。</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4.1.2提交了可接受的“撤回”通知的响应文件将不予开封。</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4.1.3评标方法：综合评分法。</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color w:val="auto"/>
          <w:sz w:val="21"/>
          <w:szCs w:val="21"/>
        </w:rPr>
        <w:t>4.2</w:t>
      </w:r>
      <w:r>
        <w:rPr>
          <w:rFonts w:hint="eastAsia" w:ascii="宋体" w:hAnsi="宋体" w:eastAsia="宋体" w:cs="宋体"/>
          <w:b/>
          <w:bCs/>
          <w:color w:val="auto"/>
          <w:sz w:val="21"/>
          <w:szCs w:val="21"/>
        </w:rPr>
        <w:t>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将按照相关法律法规</w:t>
      </w:r>
      <w:r>
        <w:rPr>
          <w:rFonts w:hint="eastAsia" w:ascii="宋体" w:hAnsi="宋体" w:cs="宋体"/>
          <w:color w:val="auto"/>
          <w:sz w:val="21"/>
          <w:szCs w:val="21"/>
          <w:lang w:eastAsia="zh-CN"/>
        </w:rPr>
        <w:t>及院内相关</w:t>
      </w:r>
      <w:r>
        <w:rPr>
          <w:rFonts w:hint="eastAsia" w:ascii="宋体" w:hAnsi="宋体" w:eastAsia="宋体" w:cs="宋体"/>
          <w:color w:val="auto"/>
          <w:sz w:val="21"/>
          <w:szCs w:val="21"/>
        </w:rPr>
        <w:t>规定组建磋商小组。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4.2.2磋商小组由采购人代表及有关方面的专家组成。</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4.2.3</w:t>
      </w:r>
      <w:r>
        <w:rPr>
          <w:rFonts w:hint="eastAsia" w:ascii="宋体" w:hAnsi="宋体" w:eastAsia="宋体" w:cs="宋体"/>
          <w:color w:val="auto"/>
          <w:kern w:val="0"/>
          <w:sz w:val="21"/>
          <w:szCs w:val="21"/>
        </w:rPr>
        <w:t>磋商小组所有成员应当集中与单一供应商分别进行磋商。</w:t>
      </w:r>
      <w:r>
        <w:rPr>
          <w:rFonts w:hint="eastAsia" w:ascii="宋体" w:hAnsi="宋体" w:eastAsia="宋体" w:cs="宋体"/>
          <w:color w:val="auto"/>
          <w:sz w:val="21"/>
          <w:szCs w:val="21"/>
        </w:rPr>
        <w:t>在磋商中，磋商的任何一方不得透露与磋商有关的其他供应商的技术资料、价格和其他信息。磋商文件有实质性变动的，磋商小组应当以书面形式通知所有参加磋商的供应商。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4.2.5在磋商期间，响应文件中有不满足竞争性磋商文件资质要求的或不符合竞争性磋商文件带“</w:t>
      </w:r>
      <w:r>
        <w:rPr>
          <w:rFonts w:hint="eastAsia" w:ascii="宋体" w:hAnsi="宋体" w:eastAsia="宋体" w:cs="宋体"/>
          <w:b/>
          <w:bCs/>
          <w:color w:val="auto"/>
          <w:sz w:val="21"/>
          <w:szCs w:val="21"/>
        </w:rPr>
        <w:t>★</w:t>
      </w:r>
      <w:r>
        <w:rPr>
          <w:rFonts w:hint="eastAsia" w:ascii="宋体" w:hAnsi="宋体" w:eastAsia="宋体" w:cs="宋体"/>
          <w:color w:val="auto"/>
          <w:sz w:val="21"/>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keepNext w:val="0"/>
        <w:keepLines w:val="0"/>
        <w:pageBreakBefore w:val="0"/>
        <w:widowControl w:val="0"/>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4.2.6参加磋商的供应商应当对磋商的承诺和最后报价以书面形式确认，并由全权代表签章。</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4.3磋商过程的保密性</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4.3.1 磋商后，直到向成交的供应商授予合同时止，凡与审查、澄清、评价和比较文件的有关资料以及授标意见等，均不得向供应商及与磋商无关的其他人透露。</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4.3.2 在磋商响应过程中，如果供应商试图在响应文件审查、澄清、比较及授予合同方面向买方施加任何影响，其响应文件将被拒绝。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4.4磋商响应文件的初审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4.4.1磋商小组将审查磋商响应文件是否完整、资格证明文件是否齐全、合格</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4.4.4实质上没有响应采购文件要求的磋商响应文件将被拒绝。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4.4.5  如果磋商响应文件实质性没有响应磋商文件的要求，其投标将被拒绝。供应商不得通过修正或撤消不符合要求的偏离或保留从而使其磋商响应文件成为实质上响应的投标。</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4.4.6采购人只对在初审中确定为实质性响应的磋商响应文件进行进一步的详细商务和技术评审。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4.4.7供应商如果是小型和微型企业须提供财库〔2011〕181号《中小企业声明函》，其生产的产品价格给予6%的扣除，用扣除后的价格参与评审。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4.4.9 符合性审查的主要条件（包括但不限于）：</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①磋商响应文件按照磋商文件的格式、内容填写，字迹清晰可辨，内容完整；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②磋商响应文件中法定代表人或法定代表人授权代理人的签字齐全；</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③按磋商文件的规定提供了投标保证金；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④按磋商文件中标明的供应商与资格预审的投标申请人未发生实质性改变，磋商响应文件内标明的供应商与资格证明材料的法人一致；并按磋商文件的规定提供了授权代理人授权书；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⑤符合本次设计磋商文件的其他要求（如资质、财务状况等）。</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4.5磋商响应文件的澄清</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24.1  为有助于对磋商响应文件的审查、评价和比较，磋商响应期间可分别要求供应商对其磋商响应文件进行澄清或答疑，有关澄清或答疑要求的答复应以书面形式提交。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4.6磋商响应文件的详细评审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4.6.1磋商小组将只对确定为实质上响应采购文件要求的磋商进行详细磋商。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4.6.2详细磋商即以磋商文件为依据，对所有实质上响应的投标分别从“商务”、“技术”、和“价格”三个方面进行磋商。</w:t>
      </w:r>
    </w:p>
    <w:p>
      <w:pPr>
        <w:spacing w:line="360" w:lineRule="auto"/>
        <w:jc w:val="center"/>
        <w:rPr>
          <w:rFonts w:hint="eastAsia" w:ascii="宋体" w:hAnsi="宋体" w:cs="宋体"/>
          <w:b/>
          <w:bCs/>
          <w:color w:val="auto"/>
          <w:sz w:val="24"/>
        </w:rPr>
      </w:pPr>
    </w:p>
    <w:p>
      <w:pPr>
        <w:spacing w:line="360" w:lineRule="auto"/>
        <w:jc w:val="center"/>
        <w:rPr>
          <w:rFonts w:hint="eastAsia" w:ascii="宋体" w:hAnsi="宋体" w:cs="宋体"/>
          <w:b/>
          <w:bCs/>
          <w:color w:val="auto"/>
          <w:sz w:val="24"/>
        </w:rPr>
      </w:pPr>
    </w:p>
    <w:tbl>
      <w:tblPr>
        <w:tblStyle w:val="37"/>
        <w:tblpPr w:leftFromText="180" w:rightFromText="180" w:vertAnchor="text" w:horzAnchor="page" w:tblpX="1113" w:tblpY="467"/>
        <w:tblOverlap w:val="never"/>
        <w:tblW w:w="96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1027"/>
        <w:gridCol w:w="1592"/>
        <w:gridCol w:w="999"/>
        <w:gridCol w:w="49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84" w:type="dxa"/>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序号</w:t>
            </w:r>
          </w:p>
        </w:tc>
        <w:tc>
          <w:tcPr>
            <w:tcW w:w="2619" w:type="dxa"/>
            <w:gridSpan w:val="2"/>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评分项</w:t>
            </w:r>
          </w:p>
        </w:tc>
        <w:tc>
          <w:tcPr>
            <w:tcW w:w="999" w:type="dxa"/>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分值</w:t>
            </w:r>
          </w:p>
        </w:tc>
        <w:tc>
          <w:tcPr>
            <w:tcW w:w="4913" w:type="dxa"/>
          </w:tcPr>
          <w:p>
            <w:pPr>
              <w:pStyle w:val="114"/>
              <w:keepNext w:val="0"/>
              <w:keepLines w:val="0"/>
              <w:suppressLineNumbers w:val="0"/>
              <w:spacing w:beforeAutospacing="0" w:after="0" w:afterAutospacing="0"/>
              <w:ind w:left="105" w:right="0"/>
              <w:jc w:val="center"/>
              <w:rPr>
                <w:rFonts w:hint="default"/>
                <w:color w:val="auto"/>
                <w:sz w:val="21"/>
              </w:rPr>
            </w:pPr>
            <w:r>
              <w:rPr>
                <w:rFonts w:hint="default"/>
                <w:color w:val="auto"/>
                <w:sz w:val="21"/>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1084"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w w:val="100"/>
                <w:sz w:val="21"/>
              </w:rPr>
              <w:t>一</w:t>
            </w:r>
          </w:p>
        </w:tc>
        <w:tc>
          <w:tcPr>
            <w:tcW w:w="2619" w:type="dxa"/>
            <w:gridSpan w:val="2"/>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投标报价</w:t>
            </w:r>
          </w:p>
        </w:tc>
        <w:tc>
          <w:tcPr>
            <w:tcW w:w="999"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30分</w:t>
            </w:r>
          </w:p>
        </w:tc>
        <w:tc>
          <w:tcPr>
            <w:tcW w:w="4913" w:type="dxa"/>
          </w:tcPr>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eastAsia"/>
                <w:color w:val="auto"/>
                <w:sz w:val="18"/>
                <w:szCs w:val="18"/>
              </w:rPr>
              <w:t>综合评分法中的价格分统一采用低价优先法计算， 即满足招标文件要求且有效的最低投标价格为评标基准价， 其价格分为满分。 其他投标人的价格分统一按照下列计算：投标人报价得分＝基准价/投标人的投标报价×30，计算时四舍五入取小数点后两位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084" w:type="dxa"/>
            <w:vMerge w:val="restart"/>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w w:val="100"/>
                <w:sz w:val="21"/>
              </w:rPr>
              <w:t>二</w:t>
            </w:r>
          </w:p>
        </w:tc>
        <w:tc>
          <w:tcPr>
            <w:tcW w:w="1027" w:type="dxa"/>
            <w:vMerge w:val="restart"/>
            <w:vAlign w:val="center"/>
          </w:tcPr>
          <w:p>
            <w:pPr>
              <w:pStyle w:val="114"/>
              <w:keepNext w:val="0"/>
              <w:keepLines w:val="0"/>
              <w:suppressLineNumbers w:val="0"/>
              <w:spacing w:beforeAutospacing="0" w:after="0" w:afterAutospacing="0" w:line="355" w:lineRule="auto"/>
              <w:ind w:right="67"/>
              <w:jc w:val="center"/>
              <w:rPr>
                <w:rFonts w:hint="default"/>
                <w:color w:val="auto"/>
                <w:sz w:val="21"/>
              </w:rPr>
            </w:pPr>
            <w:r>
              <w:rPr>
                <w:rFonts w:hint="default"/>
                <w:color w:val="auto"/>
                <w:sz w:val="21"/>
              </w:rPr>
              <w:t>商 务 部分35分</w:t>
            </w:r>
          </w:p>
        </w:tc>
        <w:tc>
          <w:tcPr>
            <w:tcW w:w="1592" w:type="dxa"/>
            <w:vAlign w:val="center"/>
          </w:tcPr>
          <w:p>
            <w:pPr>
              <w:pStyle w:val="114"/>
              <w:keepNext w:val="0"/>
              <w:keepLines w:val="0"/>
              <w:suppressLineNumbers w:val="0"/>
              <w:spacing w:beforeAutospacing="0" w:after="0" w:afterAutospacing="0"/>
              <w:ind w:left="106" w:right="0"/>
              <w:jc w:val="center"/>
              <w:rPr>
                <w:rFonts w:hint="default"/>
                <w:color w:val="auto"/>
                <w:sz w:val="21"/>
              </w:rPr>
            </w:pPr>
            <w:r>
              <w:rPr>
                <w:rFonts w:hint="default"/>
                <w:color w:val="auto"/>
                <w:sz w:val="21"/>
              </w:rPr>
              <w:t>机构成立年限</w:t>
            </w:r>
          </w:p>
        </w:tc>
        <w:tc>
          <w:tcPr>
            <w:tcW w:w="999"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5分</w:t>
            </w:r>
          </w:p>
        </w:tc>
        <w:tc>
          <w:tcPr>
            <w:tcW w:w="4913" w:type="dxa"/>
          </w:tcPr>
          <w:p>
            <w:pPr>
              <w:pStyle w:val="114"/>
              <w:keepNext w:val="0"/>
              <w:keepLines w:val="0"/>
              <w:suppressLineNumbers w:val="0"/>
              <w:spacing w:before="10" w:beforeAutospacing="0" w:after="0" w:afterAutospacing="0" w:line="240" w:lineRule="auto"/>
              <w:ind w:left="105" w:right="-15"/>
              <w:jc w:val="both"/>
              <w:rPr>
                <w:rFonts w:hint="default"/>
                <w:color w:val="auto"/>
                <w:sz w:val="18"/>
                <w:szCs w:val="18"/>
              </w:rPr>
            </w:pPr>
            <w:r>
              <w:rPr>
                <w:rFonts w:hint="default"/>
                <w:color w:val="auto"/>
                <w:spacing w:val="-12"/>
                <w:sz w:val="18"/>
                <w:szCs w:val="18"/>
              </w:rPr>
              <w:t xml:space="preserve">机构成立 </w:t>
            </w:r>
            <w:r>
              <w:rPr>
                <w:rFonts w:hint="default"/>
                <w:color w:val="auto"/>
                <w:sz w:val="18"/>
                <w:szCs w:val="18"/>
              </w:rPr>
              <w:t>3</w:t>
            </w:r>
            <w:r>
              <w:rPr>
                <w:rFonts w:hint="default"/>
                <w:color w:val="auto"/>
                <w:spacing w:val="-10"/>
                <w:sz w:val="18"/>
                <w:szCs w:val="18"/>
              </w:rPr>
              <w:t xml:space="preserve"> 年以上的得 </w:t>
            </w:r>
            <w:r>
              <w:rPr>
                <w:rFonts w:hint="default"/>
                <w:color w:val="auto"/>
                <w:sz w:val="18"/>
                <w:szCs w:val="18"/>
              </w:rPr>
              <w:t>5</w:t>
            </w:r>
            <w:r>
              <w:rPr>
                <w:rFonts w:hint="default"/>
                <w:color w:val="auto"/>
                <w:spacing w:val="-29"/>
                <w:sz w:val="18"/>
                <w:szCs w:val="18"/>
              </w:rPr>
              <w:t xml:space="preserve"> 分，机构成立 </w:t>
            </w:r>
            <w:r>
              <w:rPr>
                <w:rFonts w:hint="default"/>
                <w:color w:val="auto"/>
                <w:sz w:val="18"/>
                <w:szCs w:val="18"/>
              </w:rPr>
              <w:t>3</w:t>
            </w:r>
            <w:r>
              <w:rPr>
                <w:rFonts w:hint="default"/>
                <w:color w:val="auto"/>
                <w:spacing w:val="-24"/>
                <w:sz w:val="18"/>
                <w:szCs w:val="18"/>
              </w:rPr>
              <w:t xml:space="preserve"> 年的得 </w:t>
            </w:r>
            <w:r>
              <w:rPr>
                <w:rFonts w:hint="default"/>
                <w:color w:val="auto"/>
                <w:sz w:val="18"/>
                <w:szCs w:val="18"/>
              </w:rPr>
              <w:t>3</w:t>
            </w:r>
            <w:r>
              <w:rPr>
                <w:rFonts w:hint="default"/>
                <w:color w:val="auto"/>
                <w:spacing w:val="-21"/>
                <w:sz w:val="18"/>
                <w:szCs w:val="18"/>
              </w:rPr>
              <w:t xml:space="preserve"> 分，</w:t>
            </w:r>
          </w:p>
          <w:p>
            <w:pPr>
              <w:pStyle w:val="114"/>
              <w:keepNext w:val="0"/>
              <w:keepLines w:val="0"/>
              <w:suppressLineNumbers w:val="0"/>
              <w:spacing w:before="0" w:beforeAutospacing="0" w:after="0" w:afterAutospacing="0" w:line="240" w:lineRule="auto"/>
              <w:ind w:left="105" w:right="0"/>
              <w:jc w:val="both"/>
              <w:rPr>
                <w:rFonts w:hint="default"/>
                <w:color w:val="auto"/>
                <w:sz w:val="18"/>
                <w:szCs w:val="18"/>
              </w:rPr>
            </w:pPr>
            <w:r>
              <w:rPr>
                <w:rFonts w:hint="default"/>
                <w:color w:val="auto"/>
                <w:sz w:val="18"/>
                <w:szCs w:val="18"/>
              </w:rPr>
              <w:t>3 年以下的得 1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592" w:type="dxa"/>
            <w:vAlign w:val="center"/>
          </w:tcPr>
          <w:p>
            <w:pPr>
              <w:pStyle w:val="114"/>
              <w:keepNext w:val="0"/>
              <w:keepLines w:val="0"/>
              <w:suppressLineNumbers w:val="0"/>
              <w:spacing w:beforeAutospacing="0" w:after="0" w:afterAutospacing="0"/>
              <w:ind w:left="106" w:right="0"/>
              <w:jc w:val="center"/>
              <w:rPr>
                <w:rFonts w:hint="default"/>
                <w:color w:val="auto"/>
                <w:sz w:val="21"/>
              </w:rPr>
            </w:pPr>
            <w:r>
              <w:rPr>
                <w:rFonts w:hint="default"/>
                <w:color w:val="auto"/>
                <w:sz w:val="21"/>
              </w:rPr>
              <w:t>注册会计师</w:t>
            </w:r>
          </w:p>
        </w:tc>
        <w:tc>
          <w:tcPr>
            <w:tcW w:w="999"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5分</w:t>
            </w:r>
          </w:p>
        </w:tc>
        <w:tc>
          <w:tcPr>
            <w:tcW w:w="4913" w:type="dxa"/>
          </w:tcPr>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z w:val="18"/>
                <w:szCs w:val="18"/>
              </w:rPr>
              <w:t>6 人得 3</w:t>
            </w:r>
            <w:r>
              <w:rPr>
                <w:rFonts w:hint="default"/>
                <w:color w:val="auto"/>
                <w:spacing w:val="-14"/>
                <w:sz w:val="18"/>
                <w:szCs w:val="18"/>
              </w:rPr>
              <w:t xml:space="preserve"> 分，每增加 </w:t>
            </w:r>
            <w:r>
              <w:rPr>
                <w:rFonts w:hint="default"/>
                <w:color w:val="auto"/>
                <w:sz w:val="18"/>
                <w:szCs w:val="18"/>
              </w:rPr>
              <w:t>1</w:t>
            </w:r>
            <w:r>
              <w:rPr>
                <w:rFonts w:hint="default"/>
                <w:color w:val="auto"/>
                <w:spacing w:val="-27"/>
                <w:sz w:val="18"/>
                <w:szCs w:val="18"/>
              </w:rPr>
              <w:t xml:space="preserve"> 人得 </w:t>
            </w:r>
            <w:r>
              <w:rPr>
                <w:rFonts w:hint="default"/>
                <w:color w:val="auto"/>
                <w:sz w:val="18"/>
                <w:szCs w:val="18"/>
              </w:rPr>
              <w:t>0.5</w:t>
            </w:r>
            <w:r>
              <w:rPr>
                <w:rFonts w:hint="default"/>
                <w:color w:val="auto"/>
                <w:spacing w:val="-22"/>
                <w:sz w:val="18"/>
                <w:szCs w:val="18"/>
              </w:rPr>
              <w:t xml:space="preserve"> 分，最高为 </w:t>
            </w:r>
            <w:r>
              <w:rPr>
                <w:rFonts w:hint="default"/>
                <w:color w:val="auto"/>
                <w:sz w:val="18"/>
                <w:szCs w:val="18"/>
              </w:rPr>
              <w:t>5</w:t>
            </w:r>
            <w:r>
              <w:rPr>
                <w:rFonts w:hint="default"/>
                <w:color w:val="auto"/>
                <w:spacing w:val="-45"/>
                <w:sz w:val="18"/>
                <w:szCs w:val="18"/>
              </w:rPr>
              <w:t xml:space="preserve"> 分</w:t>
            </w:r>
            <w:r>
              <w:rPr>
                <w:rFonts w:hint="default"/>
                <w:color w:val="auto"/>
                <w:sz w:val="18"/>
                <w:szCs w:val="18"/>
              </w:rPr>
              <w:t>（原</w:t>
            </w:r>
          </w:p>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pacing w:val="-1"/>
                <w:sz w:val="18"/>
                <w:szCs w:val="18"/>
              </w:rPr>
              <w:t>件备查</w:t>
            </w:r>
            <w:r>
              <w:rPr>
                <w:rFonts w:hint="default"/>
                <w:color w:val="auto"/>
                <w:spacing w:val="-106"/>
                <w:sz w:val="18"/>
                <w:szCs w:val="18"/>
              </w:rPr>
              <w:t>）</w:t>
            </w:r>
            <w:r>
              <w:rPr>
                <w:rFonts w:hint="default"/>
                <w:color w:val="auto"/>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592" w:type="dxa"/>
            <w:vAlign w:val="center"/>
          </w:tcPr>
          <w:p>
            <w:pPr>
              <w:pStyle w:val="114"/>
              <w:keepNext w:val="0"/>
              <w:keepLines w:val="0"/>
              <w:suppressLineNumbers w:val="0"/>
              <w:spacing w:before="88" w:beforeAutospacing="0" w:after="0" w:afterAutospacing="0" w:line="357" w:lineRule="auto"/>
              <w:ind w:left="106" w:right="150"/>
              <w:jc w:val="center"/>
              <w:rPr>
                <w:rFonts w:hint="default"/>
                <w:color w:val="auto"/>
                <w:sz w:val="21"/>
              </w:rPr>
            </w:pPr>
            <w:r>
              <w:rPr>
                <w:rFonts w:hint="default"/>
                <w:color w:val="auto"/>
                <w:sz w:val="21"/>
              </w:rPr>
              <w:t>项目负责人及业绩</w:t>
            </w:r>
          </w:p>
        </w:tc>
        <w:tc>
          <w:tcPr>
            <w:tcW w:w="999" w:type="dxa"/>
            <w:vAlign w:val="center"/>
          </w:tcPr>
          <w:p>
            <w:pPr>
              <w:pStyle w:val="114"/>
              <w:keepNext w:val="0"/>
              <w:keepLines w:val="0"/>
              <w:suppressLineNumbers w:val="0"/>
              <w:spacing w:before="88" w:beforeAutospacing="0" w:after="0" w:afterAutospacing="0"/>
              <w:ind w:right="0"/>
              <w:jc w:val="center"/>
              <w:rPr>
                <w:rFonts w:hint="default"/>
                <w:color w:val="auto"/>
                <w:sz w:val="21"/>
              </w:rPr>
            </w:pPr>
            <w:r>
              <w:rPr>
                <w:rFonts w:hint="default"/>
                <w:color w:val="auto"/>
                <w:sz w:val="21"/>
              </w:rPr>
              <w:t>10分</w:t>
            </w:r>
          </w:p>
        </w:tc>
        <w:tc>
          <w:tcPr>
            <w:tcW w:w="4913" w:type="dxa"/>
          </w:tcPr>
          <w:p>
            <w:pPr>
              <w:pStyle w:val="114"/>
              <w:keepNext w:val="0"/>
              <w:keepLines w:val="0"/>
              <w:suppressLineNumbers w:val="0"/>
              <w:spacing w:before="3" w:beforeAutospacing="0" w:after="0" w:afterAutospacing="0" w:line="240" w:lineRule="auto"/>
              <w:ind w:left="124" w:right="97"/>
              <w:jc w:val="both"/>
              <w:rPr>
                <w:rFonts w:hint="default"/>
                <w:color w:val="auto"/>
                <w:sz w:val="18"/>
                <w:szCs w:val="18"/>
              </w:rPr>
            </w:pPr>
            <w:r>
              <w:rPr>
                <w:rFonts w:hint="default"/>
                <w:color w:val="auto"/>
                <w:spacing w:val="-3"/>
                <w:sz w:val="18"/>
                <w:szCs w:val="18"/>
              </w:rPr>
              <w:t>项目负责人近</w:t>
            </w:r>
            <w:r>
              <w:rPr>
                <w:rFonts w:hint="eastAsia"/>
                <w:color w:val="auto"/>
                <w:spacing w:val="-3"/>
                <w:sz w:val="18"/>
                <w:szCs w:val="18"/>
                <w:lang w:eastAsia="zh-CN"/>
              </w:rPr>
              <w:t>一</w:t>
            </w:r>
            <w:r>
              <w:rPr>
                <w:rFonts w:hint="default"/>
                <w:color w:val="auto"/>
                <w:spacing w:val="-3"/>
                <w:sz w:val="18"/>
                <w:szCs w:val="18"/>
              </w:rPr>
              <w:t>年内</w:t>
            </w:r>
            <w:r>
              <w:rPr>
                <w:rFonts w:hint="default"/>
                <w:color w:val="auto"/>
                <w:sz w:val="18"/>
                <w:szCs w:val="18"/>
              </w:rPr>
              <w:t>（20</w:t>
            </w:r>
            <w:r>
              <w:rPr>
                <w:rFonts w:hint="eastAsia"/>
                <w:color w:val="auto"/>
                <w:sz w:val="18"/>
                <w:szCs w:val="18"/>
                <w:lang w:val="en-US" w:eastAsia="zh-CN"/>
              </w:rPr>
              <w:t>20</w:t>
            </w:r>
            <w:r>
              <w:rPr>
                <w:rFonts w:hint="default"/>
                <w:color w:val="auto"/>
                <w:spacing w:val="4"/>
                <w:sz w:val="18"/>
                <w:szCs w:val="18"/>
              </w:rPr>
              <w:t>年</w:t>
            </w:r>
            <w:r>
              <w:rPr>
                <w:rFonts w:hint="eastAsia"/>
                <w:color w:val="auto"/>
                <w:spacing w:val="4"/>
                <w:sz w:val="18"/>
                <w:szCs w:val="18"/>
                <w:lang w:val="en-US" w:eastAsia="zh-CN"/>
              </w:rPr>
              <w:t>12月</w:t>
            </w:r>
            <w:r>
              <w:rPr>
                <w:rFonts w:hint="default"/>
                <w:color w:val="auto"/>
                <w:spacing w:val="-1"/>
                <w:sz w:val="18"/>
                <w:szCs w:val="18"/>
              </w:rPr>
              <w:t>至今</w:t>
            </w:r>
            <w:r>
              <w:rPr>
                <w:rFonts w:hint="default"/>
                <w:color w:val="auto"/>
                <w:sz w:val="18"/>
                <w:szCs w:val="18"/>
              </w:rPr>
              <w:t>）</w:t>
            </w:r>
            <w:r>
              <w:rPr>
                <w:rFonts w:hint="default"/>
                <w:color w:val="auto"/>
                <w:spacing w:val="-3"/>
                <w:sz w:val="18"/>
                <w:szCs w:val="18"/>
              </w:rPr>
              <w:t xml:space="preserve">完成过五个项目的审计业绩得 </w:t>
            </w:r>
            <w:r>
              <w:rPr>
                <w:rFonts w:hint="default"/>
                <w:color w:val="auto"/>
                <w:sz w:val="18"/>
                <w:szCs w:val="18"/>
              </w:rPr>
              <w:t>1</w:t>
            </w:r>
            <w:r>
              <w:rPr>
                <w:rFonts w:hint="default"/>
                <w:color w:val="auto"/>
                <w:spacing w:val="-2"/>
                <w:sz w:val="18"/>
                <w:szCs w:val="18"/>
              </w:rPr>
              <w:t xml:space="preserve"> 分；每增加一个得 </w:t>
            </w:r>
            <w:r>
              <w:rPr>
                <w:rFonts w:hint="default"/>
                <w:color w:val="auto"/>
                <w:sz w:val="18"/>
                <w:szCs w:val="18"/>
              </w:rPr>
              <w:t>1 分，最</w:t>
            </w:r>
            <w:r>
              <w:rPr>
                <w:rFonts w:hint="default"/>
                <w:color w:val="auto"/>
                <w:w w:val="100"/>
                <w:sz w:val="18"/>
                <w:szCs w:val="18"/>
              </w:rPr>
              <w:t>高得</w:t>
            </w:r>
            <w:r>
              <w:rPr>
                <w:rFonts w:hint="default"/>
                <w:color w:val="auto"/>
                <w:sz w:val="18"/>
                <w:szCs w:val="18"/>
              </w:rPr>
              <w:t xml:space="preserve"> </w:t>
            </w:r>
            <w:r>
              <w:rPr>
                <w:rFonts w:hint="default"/>
                <w:color w:val="auto"/>
                <w:spacing w:val="-3"/>
                <w:w w:val="100"/>
                <w:sz w:val="18"/>
                <w:szCs w:val="18"/>
              </w:rPr>
              <w:t>1</w:t>
            </w:r>
            <w:r>
              <w:rPr>
                <w:rFonts w:hint="default"/>
                <w:color w:val="auto"/>
                <w:w w:val="100"/>
                <w:sz w:val="18"/>
                <w:szCs w:val="18"/>
              </w:rPr>
              <w:t>0</w:t>
            </w:r>
            <w:r>
              <w:rPr>
                <w:rFonts w:hint="default"/>
                <w:color w:val="auto"/>
                <w:sz w:val="18"/>
                <w:szCs w:val="18"/>
              </w:rPr>
              <w:t xml:space="preserve"> </w:t>
            </w:r>
            <w:r>
              <w:rPr>
                <w:rFonts w:hint="default"/>
                <w:color w:val="auto"/>
                <w:spacing w:val="-55"/>
                <w:w w:val="100"/>
                <w:sz w:val="18"/>
                <w:szCs w:val="18"/>
              </w:rPr>
              <w:t>分；</w:t>
            </w:r>
            <w:r>
              <w:rPr>
                <w:rFonts w:hint="default"/>
                <w:color w:val="auto"/>
                <w:spacing w:val="-3"/>
                <w:w w:val="100"/>
                <w:sz w:val="18"/>
                <w:szCs w:val="18"/>
              </w:rPr>
              <w:t>（以上业绩均以</w:t>
            </w:r>
            <w:r>
              <w:rPr>
                <w:rFonts w:hint="default"/>
                <w:color w:val="auto"/>
                <w:spacing w:val="-3"/>
                <w:sz w:val="18"/>
                <w:szCs w:val="18"/>
              </w:rPr>
              <w:t xml:space="preserve"> </w:t>
            </w:r>
            <w:r>
              <w:rPr>
                <w:rFonts w:hint="default"/>
                <w:color w:val="auto"/>
                <w:spacing w:val="-3"/>
                <w:w w:val="100"/>
                <w:sz w:val="18"/>
                <w:szCs w:val="18"/>
              </w:rPr>
              <w:t>合同或中标通知书或成</w:t>
            </w:r>
            <w:r>
              <w:rPr>
                <w:rFonts w:hint="default"/>
                <w:color w:val="auto"/>
                <w:spacing w:val="-4"/>
                <w:sz w:val="18"/>
                <w:szCs w:val="18"/>
              </w:rPr>
              <w:t>果文件或经合作单位出具的证明为准，成果文件应有</w:t>
            </w:r>
          </w:p>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pacing w:val="-3"/>
                <w:sz w:val="18"/>
                <w:szCs w:val="18"/>
              </w:rPr>
              <w:t>参与人员的签字或盖章</w:t>
            </w:r>
            <w:r>
              <w:rPr>
                <w:rFonts w:hint="default"/>
                <w:color w:val="auto"/>
                <w:spacing w:val="-108"/>
                <w:sz w:val="18"/>
                <w:szCs w:val="18"/>
              </w:rPr>
              <w:t>）</w:t>
            </w:r>
            <w:r>
              <w:rPr>
                <w:rFonts w:hint="default"/>
                <w:color w:val="auto"/>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592" w:type="dxa"/>
            <w:vAlign w:val="center"/>
          </w:tcPr>
          <w:p>
            <w:pPr>
              <w:pStyle w:val="114"/>
              <w:keepNext w:val="0"/>
              <w:keepLines w:val="0"/>
              <w:suppressLineNumbers w:val="0"/>
              <w:spacing w:beforeAutospacing="0" w:after="0" w:afterAutospacing="0" w:line="357" w:lineRule="auto"/>
              <w:ind w:left="106" w:right="150"/>
              <w:jc w:val="center"/>
              <w:rPr>
                <w:rFonts w:hint="default"/>
                <w:color w:val="auto"/>
                <w:sz w:val="21"/>
              </w:rPr>
            </w:pPr>
            <w:r>
              <w:rPr>
                <w:rFonts w:hint="default"/>
                <w:color w:val="auto"/>
                <w:sz w:val="21"/>
              </w:rPr>
              <w:t>项目组成人员配备情况</w:t>
            </w:r>
          </w:p>
        </w:tc>
        <w:tc>
          <w:tcPr>
            <w:tcW w:w="999"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5分</w:t>
            </w:r>
          </w:p>
        </w:tc>
        <w:tc>
          <w:tcPr>
            <w:tcW w:w="4913" w:type="dxa"/>
          </w:tcPr>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z w:val="18"/>
                <w:szCs w:val="18"/>
              </w:rPr>
              <w:t>投入本项目的项目组成员中具备注册会计师执 业资格的人员组成搭配十分合理的,得 4-5 分； 人员专业组成搭配基本合理的，得 2-3 分；人员专业组成搭配不合理的，得 0 分；（拟投入的人员名单必须在提供的社会保障资金的相关材料内，否则不得分）。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3"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592" w:type="dxa"/>
            <w:vAlign w:val="center"/>
          </w:tcPr>
          <w:p>
            <w:pPr>
              <w:pStyle w:val="114"/>
              <w:keepNext w:val="0"/>
              <w:keepLines w:val="0"/>
              <w:suppressLineNumbers w:val="0"/>
              <w:spacing w:before="89" w:beforeAutospacing="0" w:after="0" w:afterAutospacing="0"/>
              <w:ind w:left="106" w:right="0"/>
              <w:jc w:val="center"/>
              <w:rPr>
                <w:rFonts w:hint="default"/>
                <w:color w:val="auto"/>
                <w:sz w:val="21"/>
              </w:rPr>
            </w:pPr>
            <w:r>
              <w:rPr>
                <w:rFonts w:hint="default"/>
                <w:color w:val="auto"/>
                <w:sz w:val="21"/>
              </w:rPr>
              <w:t>业绩</w:t>
            </w:r>
          </w:p>
        </w:tc>
        <w:tc>
          <w:tcPr>
            <w:tcW w:w="999" w:type="dxa"/>
            <w:vAlign w:val="center"/>
          </w:tcPr>
          <w:p>
            <w:pPr>
              <w:pStyle w:val="114"/>
              <w:keepNext w:val="0"/>
              <w:keepLines w:val="0"/>
              <w:suppressLineNumbers w:val="0"/>
              <w:spacing w:before="89" w:beforeAutospacing="0" w:after="0" w:afterAutospacing="0"/>
              <w:ind w:right="0"/>
              <w:jc w:val="center"/>
              <w:rPr>
                <w:rFonts w:hint="default"/>
                <w:color w:val="auto"/>
                <w:sz w:val="21"/>
              </w:rPr>
            </w:pPr>
            <w:r>
              <w:rPr>
                <w:rFonts w:hint="default"/>
                <w:color w:val="auto"/>
                <w:sz w:val="21"/>
              </w:rPr>
              <w:t>10分</w:t>
            </w:r>
          </w:p>
        </w:tc>
        <w:tc>
          <w:tcPr>
            <w:tcW w:w="4913" w:type="dxa"/>
          </w:tcPr>
          <w:p>
            <w:pPr>
              <w:pStyle w:val="114"/>
              <w:keepNext w:val="0"/>
              <w:keepLines w:val="0"/>
              <w:suppressLineNumbers w:val="0"/>
              <w:spacing w:before="5" w:beforeAutospacing="0" w:after="0" w:afterAutospacing="0" w:line="240" w:lineRule="auto"/>
              <w:ind w:left="124" w:right="96" w:firstLine="211"/>
              <w:jc w:val="both"/>
              <w:rPr>
                <w:rFonts w:hint="default"/>
                <w:color w:val="auto"/>
                <w:sz w:val="18"/>
                <w:szCs w:val="18"/>
              </w:rPr>
            </w:pPr>
            <w:r>
              <w:rPr>
                <w:rFonts w:hint="default"/>
                <w:color w:val="auto"/>
                <w:spacing w:val="-5"/>
                <w:sz w:val="18"/>
                <w:szCs w:val="18"/>
              </w:rPr>
              <w:t xml:space="preserve">被省级注册会计师协综合评价评级，评级 </w:t>
            </w:r>
            <w:r>
              <w:rPr>
                <w:rFonts w:hint="default"/>
                <w:color w:val="auto"/>
                <w:sz w:val="18"/>
                <w:szCs w:val="18"/>
              </w:rPr>
              <w:t>A</w:t>
            </w:r>
            <w:r>
              <w:rPr>
                <w:rFonts w:hint="default"/>
                <w:color w:val="auto"/>
                <w:spacing w:val="-12"/>
                <w:sz w:val="18"/>
                <w:szCs w:val="18"/>
              </w:rPr>
              <w:t xml:space="preserve"> 级的得1</w:t>
            </w:r>
            <w:r>
              <w:rPr>
                <w:rFonts w:hint="default"/>
                <w:color w:val="auto"/>
                <w:spacing w:val="-19"/>
                <w:sz w:val="18"/>
                <w:szCs w:val="18"/>
              </w:rPr>
              <w:t xml:space="preserve"> 分，评级 </w:t>
            </w:r>
            <w:r>
              <w:rPr>
                <w:rFonts w:hint="default"/>
                <w:color w:val="auto"/>
                <w:sz w:val="18"/>
                <w:szCs w:val="18"/>
              </w:rPr>
              <w:t>AA</w:t>
            </w:r>
            <w:r>
              <w:rPr>
                <w:rFonts w:hint="default"/>
                <w:color w:val="auto"/>
                <w:spacing w:val="-27"/>
                <w:sz w:val="18"/>
                <w:szCs w:val="18"/>
              </w:rPr>
              <w:t xml:space="preserve"> 的得 </w:t>
            </w:r>
            <w:r>
              <w:rPr>
                <w:rFonts w:hint="default"/>
                <w:color w:val="auto"/>
                <w:sz w:val="18"/>
                <w:szCs w:val="18"/>
              </w:rPr>
              <w:t>2</w:t>
            </w:r>
            <w:r>
              <w:rPr>
                <w:rFonts w:hint="default"/>
                <w:color w:val="auto"/>
                <w:spacing w:val="-19"/>
                <w:sz w:val="18"/>
                <w:szCs w:val="18"/>
              </w:rPr>
              <w:t xml:space="preserve"> 分，评级 </w:t>
            </w:r>
            <w:r>
              <w:rPr>
                <w:rFonts w:hint="default"/>
                <w:color w:val="auto"/>
                <w:sz w:val="18"/>
                <w:szCs w:val="18"/>
              </w:rPr>
              <w:t>AAA</w:t>
            </w:r>
            <w:r>
              <w:rPr>
                <w:rFonts w:hint="default"/>
                <w:color w:val="auto"/>
                <w:spacing w:val="-27"/>
                <w:sz w:val="18"/>
                <w:szCs w:val="18"/>
              </w:rPr>
              <w:t xml:space="preserve"> 的得 </w:t>
            </w:r>
            <w:r>
              <w:rPr>
                <w:rFonts w:hint="default"/>
                <w:color w:val="auto"/>
                <w:sz w:val="18"/>
                <w:szCs w:val="18"/>
              </w:rPr>
              <w:t>3</w:t>
            </w:r>
            <w:r>
              <w:rPr>
                <w:rFonts w:hint="default"/>
                <w:color w:val="auto"/>
                <w:spacing w:val="-18"/>
                <w:sz w:val="18"/>
                <w:szCs w:val="18"/>
              </w:rPr>
              <w:t xml:space="preserve"> 分，</w:t>
            </w:r>
            <w:r>
              <w:rPr>
                <w:rFonts w:hint="default"/>
                <w:color w:val="auto"/>
                <w:sz w:val="18"/>
                <w:szCs w:val="18"/>
              </w:rPr>
              <w:t>AAA</w:t>
            </w:r>
            <w:r>
              <w:rPr>
                <w:rFonts w:hint="default"/>
                <w:color w:val="auto"/>
                <w:spacing w:val="-27"/>
                <w:sz w:val="18"/>
                <w:szCs w:val="18"/>
              </w:rPr>
              <w:t xml:space="preserve"> 以</w:t>
            </w:r>
            <w:r>
              <w:rPr>
                <w:rFonts w:hint="default"/>
                <w:color w:val="auto"/>
                <w:spacing w:val="-11"/>
                <w:sz w:val="18"/>
                <w:szCs w:val="18"/>
              </w:rPr>
              <w:t xml:space="preserve">上的，每增加一个评级得 </w:t>
            </w:r>
            <w:r>
              <w:rPr>
                <w:rFonts w:hint="default"/>
                <w:color w:val="auto"/>
                <w:sz w:val="18"/>
                <w:szCs w:val="18"/>
              </w:rPr>
              <w:t>1</w:t>
            </w:r>
            <w:r>
              <w:rPr>
                <w:rFonts w:hint="default"/>
                <w:color w:val="auto"/>
                <w:spacing w:val="-9"/>
                <w:sz w:val="18"/>
                <w:szCs w:val="18"/>
              </w:rPr>
              <w:t xml:space="preserve"> 分，最高得分不得超过 </w:t>
            </w:r>
            <w:r>
              <w:rPr>
                <w:rFonts w:hint="default"/>
                <w:color w:val="auto"/>
                <w:spacing w:val="-11"/>
                <w:sz w:val="18"/>
                <w:szCs w:val="18"/>
              </w:rPr>
              <w:t xml:space="preserve">5 </w:t>
            </w:r>
            <w:r>
              <w:rPr>
                <w:rFonts w:hint="default"/>
                <w:color w:val="auto"/>
                <w:sz w:val="18"/>
                <w:szCs w:val="18"/>
              </w:rPr>
              <w:t>分。</w:t>
            </w:r>
          </w:p>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pacing w:val="-28"/>
                <w:sz w:val="18"/>
                <w:szCs w:val="18"/>
              </w:rPr>
              <w:t>近</w:t>
            </w:r>
            <w:r>
              <w:rPr>
                <w:rFonts w:hint="eastAsia"/>
                <w:color w:val="auto"/>
                <w:spacing w:val="-28"/>
                <w:sz w:val="18"/>
                <w:szCs w:val="18"/>
                <w:lang w:eastAsia="zh-CN"/>
              </w:rPr>
              <w:t>一</w:t>
            </w:r>
            <w:r>
              <w:rPr>
                <w:rFonts w:hint="default"/>
                <w:color w:val="auto"/>
                <w:spacing w:val="-28"/>
                <w:sz w:val="18"/>
                <w:szCs w:val="18"/>
              </w:rPr>
              <w:t>年</w:t>
            </w:r>
            <w:r>
              <w:rPr>
                <w:rFonts w:hint="default"/>
                <w:color w:val="auto"/>
                <w:sz w:val="18"/>
                <w:szCs w:val="18"/>
              </w:rPr>
              <w:t>（20</w:t>
            </w:r>
            <w:r>
              <w:rPr>
                <w:rFonts w:hint="eastAsia"/>
                <w:color w:val="auto"/>
                <w:sz w:val="18"/>
                <w:szCs w:val="18"/>
                <w:lang w:val="en-US" w:eastAsia="zh-CN"/>
              </w:rPr>
              <w:t>20</w:t>
            </w:r>
            <w:r>
              <w:rPr>
                <w:rFonts w:hint="default"/>
                <w:color w:val="auto"/>
                <w:spacing w:val="-15"/>
                <w:sz w:val="18"/>
                <w:szCs w:val="18"/>
              </w:rPr>
              <w:t xml:space="preserve"> 年 </w:t>
            </w:r>
            <w:r>
              <w:rPr>
                <w:rFonts w:hint="eastAsia"/>
                <w:color w:val="auto"/>
                <w:sz w:val="18"/>
                <w:szCs w:val="18"/>
                <w:lang w:val="en-US" w:eastAsia="zh-CN"/>
              </w:rPr>
              <w:t>12</w:t>
            </w:r>
            <w:r>
              <w:rPr>
                <w:rFonts w:hint="default"/>
                <w:color w:val="auto"/>
                <w:spacing w:val="-1"/>
                <w:sz w:val="18"/>
                <w:szCs w:val="18"/>
              </w:rPr>
              <w:t xml:space="preserve"> 月至今</w:t>
            </w:r>
            <w:r>
              <w:rPr>
                <w:rFonts w:hint="default"/>
                <w:color w:val="auto"/>
                <w:spacing w:val="-80"/>
                <w:sz w:val="18"/>
                <w:szCs w:val="18"/>
              </w:rPr>
              <w:t>）</w:t>
            </w:r>
            <w:r>
              <w:rPr>
                <w:rFonts w:hint="default"/>
                <w:color w:val="auto"/>
                <w:spacing w:val="-3"/>
                <w:sz w:val="18"/>
                <w:szCs w:val="18"/>
              </w:rPr>
              <w:t xml:space="preserve">承担财务审计事项完成 </w:t>
            </w:r>
            <w:r>
              <w:rPr>
                <w:rFonts w:hint="default"/>
                <w:color w:val="auto"/>
                <w:sz w:val="18"/>
                <w:szCs w:val="18"/>
              </w:rPr>
              <w:t>5</w:t>
            </w:r>
          </w:p>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z w:val="18"/>
                <w:szCs w:val="18"/>
              </w:rPr>
              <w:t>个业绩得 1</w:t>
            </w:r>
            <w:r>
              <w:rPr>
                <w:rFonts w:hint="default"/>
                <w:color w:val="auto"/>
                <w:spacing w:val="-12"/>
                <w:sz w:val="18"/>
                <w:szCs w:val="18"/>
              </w:rPr>
              <w:t xml:space="preserve"> 分，每增加一个得 </w:t>
            </w:r>
            <w:r>
              <w:rPr>
                <w:rFonts w:hint="default"/>
                <w:color w:val="auto"/>
                <w:sz w:val="18"/>
                <w:szCs w:val="18"/>
              </w:rPr>
              <w:t>1</w:t>
            </w:r>
            <w:r>
              <w:rPr>
                <w:rFonts w:hint="default"/>
                <w:color w:val="auto"/>
                <w:spacing w:val="-14"/>
                <w:sz w:val="18"/>
                <w:szCs w:val="18"/>
              </w:rPr>
              <w:t xml:space="preserve"> 分，最高得分不得超</w:t>
            </w:r>
          </w:p>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w w:val="100"/>
                <w:sz w:val="18"/>
                <w:szCs w:val="18"/>
              </w:rPr>
              <w:t>过</w:t>
            </w:r>
            <w:r>
              <w:rPr>
                <w:rFonts w:hint="default"/>
                <w:color w:val="auto"/>
                <w:spacing w:val="-52"/>
                <w:sz w:val="18"/>
                <w:szCs w:val="18"/>
              </w:rPr>
              <w:t xml:space="preserve"> </w:t>
            </w:r>
            <w:r>
              <w:rPr>
                <w:rFonts w:hint="default"/>
                <w:color w:val="auto"/>
                <w:w w:val="100"/>
                <w:sz w:val="18"/>
                <w:szCs w:val="18"/>
              </w:rPr>
              <w:t>5</w:t>
            </w:r>
            <w:r>
              <w:rPr>
                <w:rFonts w:hint="default"/>
                <w:color w:val="auto"/>
                <w:spacing w:val="-53"/>
                <w:sz w:val="18"/>
                <w:szCs w:val="18"/>
              </w:rPr>
              <w:t xml:space="preserve"> </w:t>
            </w:r>
            <w:r>
              <w:rPr>
                <w:rFonts w:hint="default"/>
                <w:color w:val="auto"/>
                <w:spacing w:val="-108"/>
                <w:w w:val="100"/>
                <w:sz w:val="18"/>
                <w:szCs w:val="18"/>
              </w:rPr>
              <w:t>分，</w:t>
            </w:r>
            <w:r>
              <w:rPr>
                <w:rFonts w:hint="default"/>
                <w:color w:val="auto"/>
                <w:w w:val="100"/>
                <w:sz w:val="18"/>
                <w:szCs w:val="18"/>
              </w:rPr>
              <w:t>（</w:t>
            </w:r>
            <w:r>
              <w:rPr>
                <w:rFonts w:hint="default"/>
                <w:color w:val="auto"/>
                <w:spacing w:val="-3"/>
                <w:w w:val="100"/>
                <w:sz w:val="18"/>
                <w:szCs w:val="18"/>
              </w:rPr>
              <w:t>以上业绩均以合同或中标通知书或成果文件</w:t>
            </w:r>
          </w:p>
          <w:p>
            <w:pPr>
              <w:pStyle w:val="114"/>
              <w:keepNext w:val="0"/>
              <w:keepLines w:val="0"/>
              <w:suppressLineNumbers w:val="0"/>
              <w:spacing w:before="5" w:beforeAutospacing="0" w:after="0" w:afterAutospacing="0" w:line="240" w:lineRule="auto"/>
              <w:ind w:left="124" w:right="97"/>
              <w:rPr>
                <w:rFonts w:hint="default"/>
                <w:color w:val="auto"/>
                <w:sz w:val="18"/>
                <w:szCs w:val="18"/>
              </w:rPr>
            </w:pPr>
            <w:r>
              <w:rPr>
                <w:rFonts w:hint="default"/>
                <w:color w:val="auto"/>
                <w:spacing w:val="-4"/>
                <w:sz w:val="18"/>
                <w:szCs w:val="18"/>
              </w:rPr>
              <w:t>或经合作单位出具的证明为准，提供综合评价评级结</w:t>
            </w:r>
            <w:r>
              <w:rPr>
                <w:rFonts w:hint="default"/>
                <w:color w:val="auto"/>
                <w:spacing w:val="-1"/>
                <w:sz w:val="18"/>
                <w:szCs w:val="18"/>
              </w:rPr>
              <w:t>果文件</w:t>
            </w:r>
            <w:r>
              <w:rPr>
                <w:rFonts w:hint="default"/>
                <w:color w:val="auto"/>
                <w:spacing w:val="-106"/>
                <w:sz w:val="18"/>
                <w:szCs w:val="18"/>
              </w:rPr>
              <w:t>）</w:t>
            </w:r>
            <w:r>
              <w:rPr>
                <w:rFonts w:hint="default"/>
                <w:color w:val="auto"/>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1084" w:type="dxa"/>
            <w:vMerge w:val="restart"/>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w w:val="100"/>
                <w:sz w:val="21"/>
              </w:rPr>
              <w:t>三</w:t>
            </w:r>
          </w:p>
        </w:tc>
        <w:tc>
          <w:tcPr>
            <w:tcW w:w="1027" w:type="dxa"/>
            <w:vMerge w:val="restart"/>
            <w:vAlign w:val="center"/>
          </w:tcPr>
          <w:p>
            <w:pPr>
              <w:pStyle w:val="114"/>
              <w:keepNext w:val="0"/>
              <w:keepLines w:val="0"/>
              <w:suppressLineNumbers w:val="0"/>
              <w:spacing w:beforeAutospacing="0" w:after="0" w:afterAutospacing="0" w:line="357" w:lineRule="auto"/>
              <w:ind w:right="67"/>
              <w:jc w:val="center"/>
              <w:rPr>
                <w:rFonts w:hint="default"/>
                <w:color w:val="auto"/>
                <w:sz w:val="21"/>
              </w:rPr>
            </w:pPr>
            <w:r>
              <w:rPr>
                <w:rFonts w:hint="default"/>
                <w:color w:val="auto"/>
                <w:sz w:val="21"/>
              </w:rPr>
              <w:t>技 术 部分35分</w:t>
            </w:r>
          </w:p>
        </w:tc>
        <w:tc>
          <w:tcPr>
            <w:tcW w:w="1592" w:type="dxa"/>
            <w:vAlign w:val="center"/>
          </w:tcPr>
          <w:p>
            <w:pPr>
              <w:pStyle w:val="114"/>
              <w:keepNext w:val="0"/>
              <w:keepLines w:val="0"/>
              <w:suppressLineNumbers w:val="0"/>
              <w:spacing w:before="2" w:beforeAutospacing="0" w:after="0" w:afterAutospacing="0" w:line="240" w:lineRule="auto"/>
              <w:ind w:left="124" w:right="96"/>
              <w:jc w:val="center"/>
              <w:rPr>
                <w:rFonts w:hint="default"/>
                <w:color w:val="auto"/>
                <w:spacing w:val="-10"/>
                <w:sz w:val="18"/>
                <w:szCs w:val="18"/>
              </w:rPr>
            </w:pPr>
            <w:r>
              <w:rPr>
                <w:rFonts w:hint="default"/>
                <w:color w:val="auto"/>
                <w:spacing w:val="-10"/>
                <w:sz w:val="18"/>
                <w:szCs w:val="18"/>
              </w:rPr>
              <w:t>审计实施方案</w:t>
            </w:r>
          </w:p>
        </w:tc>
        <w:tc>
          <w:tcPr>
            <w:tcW w:w="999"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10分</w:t>
            </w:r>
          </w:p>
        </w:tc>
        <w:tc>
          <w:tcPr>
            <w:tcW w:w="4913" w:type="dxa"/>
          </w:tcPr>
          <w:p>
            <w:pPr>
              <w:pStyle w:val="114"/>
              <w:keepNext w:val="0"/>
              <w:keepLines w:val="0"/>
              <w:suppressLineNumbers w:val="0"/>
              <w:spacing w:before="12" w:beforeAutospacing="0" w:after="0" w:afterAutospacing="0" w:line="240" w:lineRule="auto"/>
              <w:ind w:left="124" w:right="-15"/>
              <w:rPr>
                <w:rFonts w:hint="default"/>
                <w:color w:val="auto"/>
                <w:sz w:val="18"/>
                <w:szCs w:val="18"/>
              </w:rPr>
            </w:pPr>
            <w:r>
              <w:rPr>
                <w:rFonts w:hint="default"/>
                <w:color w:val="auto"/>
                <w:spacing w:val="-3"/>
                <w:sz w:val="18"/>
                <w:szCs w:val="18"/>
              </w:rPr>
              <w:t>①</w:t>
            </w:r>
            <w:r>
              <w:rPr>
                <w:rFonts w:hint="eastAsia"/>
                <w:color w:val="auto"/>
                <w:spacing w:val="-3"/>
                <w:sz w:val="18"/>
                <w:szCs w:val="18"/>
                <w:lang w:eastAsia="zh-CN"/>
              </w:rPr>
              <w:t>会计</w:t>
            </w:r>
            <w:r>
              <w:rPr>
                <w:rFonts w:hint="default"/>
                <w:color w:val="auto"/>
                <w:spacing w:val="-3"/>
                <w:sz w:val="18"/>
                <w:szCs w:val="18"/>
              </w:rPr>
              <w:t>审计工作方案详细，针对性强，内容具体，能充分</w:t>
            </w:r>
            <w:r>
              <w:rPr>
                <w:rFonts w:hint="default"/>
                <w:color w:val="auto"/>
                <w:spacing w:val="-15"/>
                <w:w w:val="100"/>
                <w:sz w:val="18"/>
                <w:szCs w:val="18"/>
              </w:rPr>
              <w:t>体现本项目特点，得</w:t>
            </w:r>
            <w:r>
              <w:rPr>
                <w:rFonts w:hint="default"/>
                <w:color w:val="auto"/>
                <w:spacing w:val="-55"/>
                <w:sz w:val="18"/>
                <w:szCs w:val="18"/>
              </w:rPr>
              <w:t xml:space="preserve"> </w:t>
            </w:r>
            <w:r>
              <w:rPr>
                <w:rFonts w:hint="default"/>
                <w:color w:val="auto"/>
                <w:w w:val="100"/>
                <w:sz w:val="18"/>
                <w:szCs w:val="18"/>
              </w:rPr>
              <w:t>6-10</w:t>
            </w:r>
            <w:r>
              <w:rPr>
                <w:rFonts w:hint="default"/>
                <w:color w:val="auto"/>
                <w:spacing w:val="-55"/>
                <w:sz w:val="18"/>
                <w:szCs w:val="18"/>
              </w:rPr>
              <w:t xml:space="preserve"> </w:t>
            </w:r>
            <w:r>
              <w:rPr>
                <w:rFonts w:hint="default"/>
                <w:color w:val="auto"/>
                <w:spacing w:val="-12"/>
                <w:w w:val="100"/>
                <w:sz w:val="18"/>
                <w:szCs w:val="18"/>
              </w:rPr>
              <w:t>分；②能提供审计工作方案，</w:t>
            </w:r>
          </w:p>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pacing w:val="-8"/>
                <w:sz w:val="18"/>
                <w:szCs w:val="18"/>
              </w:rPr>
              <w:t xml:space="preserve">内容基本完整，得 </w:t>
            </w:r>
            <w:r>
              <w:rPr>
                <w:rFonts w:hint="default"/>
                <w:color w:val="auto"/>
                <w:sz w:val="18"/>
                <w:szCs w:val="18"/>
              </w:rPr>
              <w:t>1-5</w:t>
            </w:r>
            <w:r>
              <w:rPr>
                <w:rFonts w:hint="default"/>
                <w:color w:val="auto"/>
                <w:spacing w:val="-8"/>
                <w:sz w:val="18"/>
                <w:szCs w:val="18"/>
              </w:rPr>
              <w:t xml:space="preserve"> 分；③审计工作方案或方案内</w:t>
            </w:r>
          </w:p>
          <w:p>
            <w:pPr>
              <w:pStyle w:val="114"/>
              <w:keepNext w:val="0"/>
              <w:keepLines w:val="0"/>
              <w:suppressLineNumbers w:val="0"/>
              <w:spacing w:before="0" w:beforeAutospacing="0" w:after="0" w:afterAutospacing="0" w:line="240" w:lineRule="auto"/>
              <w:ind w:left="124" w:right="0"/>
              <w:rPr>
                <w:rFonts w:hint="default"/>
                <w:color w:val="auto"/>
                <w:sz w:val="18"/>
                <w:szCs w:val="18"/>
              </w:rPr>
            </w:pPr>
            <w:r>
              <w:rPr>
                <w:rFonts w:hint="default"/>
                <w:color w:val="auto"/>
                <w:sz w:val="18"/>
                <w:szCs w:val="18"/>
              </w:rPr>
              <w:t>容不完整，得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8"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592" w:type="dxa"/>
            <w:vAlign w:val="center"/>
          </w:tcPr>
          <w:p>
            <w:pPr>
              <w:pStyle w:val="114"/>
              <w:keepNext w:val="0"/>
              <w:keepLines w:val="0"/>
              <w:suppressLineNumbers w:val="0"/>
              <w:spacing w:before="2" w:beforeAutospacing="0" w:after="0" w:afterAutospacing="0" w:line="240" w:lineRule="auto"/>
              <w:ind w:left="124" w:right="96"/>
              <w:jc w:val="center"/>
              <w:rPr>
                <w:rFonts w:hint="default"/>
                <w:color w:val="auto"/>
                <w:spacing w:val="-10"/>
                <w:sz w:val="18"/>
                <w:szCs w:val="18"/>
              </w:rPr>
            </w:pPr>
            <w:r>
              <w:rPr>
                <w:rFonts w:hint="default"/>
                <w:color w:val="auto"/>
                <w:spacing w:val="-10"/>
                <w:sz w:val="18"/>
                <w:szCs w:val="18"/>
              </w:rPr>
              <w:t>服务承诺及保障措施</w:t>
            </w:r>
          </w:p>
        </w:tc>
        <w:tc>
          <w:tcPr>
            <w:tcW w:w="999"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10分</w:t>
            </w:r>
          </w:p>
        </w:tc>
        <w:tc>
          <w:tcPr>
            <w:tcW w:w="4913" w:type="dxa"/>
          </w:tcPr>
          <w:p>
            <w:pPr>
              <w:pStyle w:val="114"/>
              <w:keepNext w:val="0"/>
              <w:keepLines w:val="0"/>
              <w:suppressLineNumbers w:val="0"/>
              <w:spacing w:before="2" w:beforeAutospacing="0" w:after="0" w:afterAutospacing="0" w:line="240" w:lineRule="auto"/>
              <w:ind w:left="124" w:right="96"/>
              <w:jc w:val="both"/>
              <w:rPr>
                <w:rFonts w:hint="default"/>
                <w:color w:val="auto"/>
                <w:sz w:val="18"/>
                <w:szCs w:val="18"/>
              </w:rPr>
            </w:pPr>
            <w:r>
              <w:rPr>
                <w:rFonts w:hint="default"/>
                <w:color w:val="auto"/>
                <w:spacing w:val="-3"/>
                <w:sz w:val="18"/>
                <w:szCs w:val="18"/>
              </w:rPr>
              <w:t>①服务承诺及保障措施内容充实详细、完整，同时承</w:t>
            </w:r>
            <w:r>
              <w:rPr>
                <w:rFonts w:hint="default"/>
                <w:color w:val="auto"/>
                <w:sz w:val="18"/>
                <w:szCs w:val="18"/>
              </w:rPr>
              <w:t>诺承担审计事项人员与投标书中人员完全一致，得6-10</w:t>
            </w:r>
            <w:r>
              <w:rPr>
                <w:rFonts w:hint="default"/>
                <w:color w:val="auto"/>
                <w:spacing w:val="-10"/>
                <w:sz w:val="18"/>
                <w:szCs w:val="18"/>
              </w:rPr>
              <w:t xml:space="preserve"> 分；②内容比较详细、比较完整的，同时承诺承</w:t>
            </w:r>
            <w:r>
              <w:rPr>
                <w:rFonts w:hint="default"/>
                <w:color w:val="auto"/>
                <w:spacing w:val="5"/>
                <w:sz w:val="18"/>
                <w:szCs w:val="18"/>
              </w:rPr>
              <w:t>担审 计事项人员与投标书中人员完全一致得，</w:t>
            </w:r>
            <w:r>
              <w:rPr>
                <w:rFonts w:hint="default"/>
                <w:color w:val="auto"/>
                <w:spacing w:val="2"/>
                <w:sz w:val="18"/>
                <w:szCs w:val="18"/>
              </w:rPr>
              <w:t xml:space="preserve">1-5 </w:t>
            </w:r>
            <w:r>
              <w:rPr>
                <w:rFonts w:hint="default"/>
                <w:color w:val="auto"/>
                <w:spacing w:val="-3"/>
                <w:sz w:val="18"/>
                <w:szCs w:val="18"/>
              </w:rPr>
              <w:t>分；③无承诺服务保障措施内容，或承诺承担审计事</w:t>
            </w:r>
            <w:r>
              <w:rPr>
                <w:rFonts w:hint="default"/>
                <w:color w:val="auto"/>
                <w:sz w:val="18"/>
                <w:szCs w:val="18"/>
              </w:rPr>
              <w:t>项人员占投标书中人员比例 50%以下，得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592" w:type="dxa"/>
            <w:vAlign w:val="center"/>
          </w:tcPr>
          <w:p>
            <w:pPr>
              <w:pStyle w:val="114"/>
              <w:keepNext w:val="0"/>
              <w:keepLines w:val="0"/>
              <w:suppressLineNumbers w:val="0"/>
              <w:spacing w:before="2" w:beforeAutospacing="0" w:after="0" w:afterAutospacing="0" w:line="240" w:lineRule="auto"/>
              <w:ind w:left="124" w:right="96"/>
              <w:jc w:val="center"/>
              <w:rPr>
                <w:rFonts w:hint="default"/>
                <w:color w:val="auto"/>
                <w:spacing w:val="-10"/>
                <w:sz w:val="18"/>
                <w:szCs w:val="18"/>
              </w:rPr>
            </w:pPr>
            <w:r>
              <w:rPr>
                <w:rFonts w:hint="default"/>
                <w:color w:val="auto"/>
                <w:spacing w:val="-10"/>
                <w:sz w:val="18"/>
                <w:szCs w:val="18"/>
              </w:rPr>
              <w:t>审计内容和重</w:t>
            </w:r>
          </w:p>
          <w:p>
            <w:pPr>
              <w:pStyle w:val="114"/>
              <w:keepNext w:val="0"/>
              <w:keepLines w:val="0"/>
              <w:suppressLineNumbers w:val="0"/>
              <w:spacing w:before="2" w:beforeAutospacing="0" w:after="0" w:afterAutospacing="0" w:line="240" w:lineRule="auto"/>
              <w:ind w:left="124" w:right="96"/>
              <w:jc w:val="center"/>
              <w:rPr>
                <w:rFonts w:hint="default"/>
                <w:color w:val="auto"/>
                <w:spacing w:val="-10"/>
                <w:sz w:val="18"/>
                <w:szCs w:val="18"/>
              </w:rPr>
            </w:pPr>
            <w:r>
              <w:rPr>
                <w:rFonts w:hint="default"/>
                <w:color w:val="auto"/>
                <w:spacing w:val="-10"/>
                <w:sz w:val="18"/>
                <w:szCs w:val="18"/>
              </w:rPr>
              <w:t>点</w:t>
            </w:r>
          </w:p>
        </w:tc>
        <w:tc>
          <w:tcPr>
            <w:tcW w:w="999" w:type="dxa"/>
            <w:vAlign w:val="center"/>
          </w:tcPr>
          <w:p>
            <w:pPr>
              <w:pStyle w:val="114"/>
              <w:keepNext w:val="0"/>
              <w:keepLines w:val="0"/>
              <w:suppressLineNumbers w:val="0"/>
              <w:spacing w:beforeAutospacing="0" w:after="0" w:afterAutospacing="0"/>
              <w:ind w:right="0"/>
              <w:jc w:val="center"/>
              <w:rPr>
                <w:rFonts w:hint="default"/>
                <w:color w:val="auto"/>
                <w:sz w:val="21"/>
              </w:rPr>
            </w:pPr>
            <w:r>
              <w:rPr>
                <w:rFonts w:hint="default"/>
                <w:color w:val="auto"/>
                <w:sz w:val="21"/>
              </w:rPr>
              <w:t>10分</w:t>
            </w:r>
          </w:p>
        </w:tc>
        <w:tc>
          <w:tcPr>
            <w:tcW w:w="4913" w:type="dxa"/>
          </w:tcPr>
          <w:p>
            <w:pPr>
              <w:pStyle w:val="114"/>
              <w:keepNext w:val="0"/>
              <w:keepLines w:val="0"/>
              <w:suppressLineNumbers w:val="0"/>
              <w:spacing w:before="63" w:beforeAutospacing="0" w:after="0" w:afterAutospacing="0" w:line="240" w:lineRule="auto"/>
              <w:ind w:left="105" w:right="0"/>
              <w:rPr>
                <w:rFonts w:hint="default"/>
                <w:color w:val="auto"/>
                <w:sz w:val="18"/>
                <w:szCs w:val="18"/>
              </w:rPr>
            </w:pPr>
            <w:r>
              <w:rPr>
                <w:rFonts w:hint="default"/>
                <w:color w:val="auto"/>
                <w:sz w:val="18"/>
                <w:szCs w:val="18"/>
              </w:rPr>
              <w:t>1、审计内容重点与难点分析全面到位得 6-10 分；</w:t>
            </w:r>
          </w:p>
          <w:p>
            <w:pPr>
              <w:pStyle w:val="114"/>
              <w:keepNext w:val="0"/>
              <w:keepLines w:val="0"/>
              <w:suppressLineNumbers w:val="0"/>
              <w:spacing w:before="2" w:beforeAutospacing="0" w:after="0" w:afterAutospacing="0" w:line="240" w:lineRule="auto"/>
              <w:ind w:left="105" w:right="18"/>
              <w:rPr>
                <w:rFonts w:hint="default"/>
                <w:color w:val="auto"/>
                <w:sz w:val="18"/>
                <w:szCs w:val="18"/>
              </w:rPr>
            </w:pPr>
            <w:r>
              <w:rPr>
                <w:rFonts w:hint="default"/>
                <w:color w:val="auto"/>
                <w:sz w:val="18"/>
                <w:szCs w:val="18"/>
              </w:rPr>
              <w:t>2、内容基本完整，得 1-5 分；③内容不完整，得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10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027"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color w:val="auto"/>
                <w:sz w:val="2"/>
                <w:szCs w:val="2"/>
              </w:rPr>
            </w:pPr>
          </w:p>
        </w:tc>
        <w:tc>
          <w:tcPr>
            <w:tcW w:w="1592" w:type="dxa"/>
            <w:vAlign w:val="center"/>
          </w:tcPr>
          <w:p>
            <w:pPr>
              <w:pStyle w:val="114"/>
              <w:keepNext w:val="0"/>
              <w:keepLines w:val="0"/>
              <w:suppressLineNumbers w:val="0"/>
              <w:spacing w:before="2" w:beforeAutospacing="0" w:after="0" w:afterAutospacing="0" w:line="240" w:lineRule="auto"/>
              <w:ind w:left="124" w:right="96"/>
              <w:jc w:val="center"/>
              <w:rPr>
                <w:rFonts w:hint="default"/>
                <w:color w:val="auto"/>
                <w:spacing w:val="-10"/>
                <w:sz w:val="18"/>
                <w:szCs w:val="18"/>
              </w:rPr>
            </w:pPr>
            <w:r>
              <w:rPr>
                <w:rFonts w:hint="default"/>
                <w:color w:val="auto"/>
                <w:spacing w:val="-10"/>
                <w:sz w:val="18"/>
                <w:szCs w:val="18"/>
              </w:rPr>
              <w:t>工作质量控制</w:t>
            </w:r>
          </w:p>
        </w:tc>
        <w:tc>
          <w:tcPr>
            <w:tcW w:w="999" w:type="dxa"/>
            <w:vAlign w:val="center"/>
          </w:tcPr>
          <w:p>
            <w:pPr>
              <w:pStyle w:val="114"/>
              <w:keepNext w:val="0"/>
              <w:keepLines w:val="0"/>
              <w:suppressLineNumbers w:val="0"/>
              <w:spacing w:before="90" w:beforeAutospacing="0" w:after="0" w:afterAutospacing="0"/>
              <w:ind w:right="0"/>
              <w:jc w:val="center"/>
              <w:rPr>
                <w:rFonts w:hint="default"/>
                <w:color w:val="auto"/>
                <w:sz w:val="21"/>
              </w:rPr>
            </w:pPr>
            <w:r>
              <w:rPr>
                <w:rFonts w:hint="default"/>
                <w:color w:val="auto"/>
                <w:sz w:val="21"/>
              </w:rPr>
              <w:t>5分</w:t>
            </w:r>
          </w:p>
        </w:tc>
        <w:tc>
          <w:tcPr>
            <w:tcW w:w="4913" w:type="dxa"/>
          </w:tcPr>
          <w:p>
            <w:pPr>
              <w:pStyle w:val="114"/>
              <w:keepNext w:val="0"/>
              <w:keepLines w:val="0"/>
              <w:suppressLineNumbers w:val="0"/>
              <w:spacing w:before="0" w:beforeAutospacing="0" w:after="0" w:afterAutospacing="0" w:line="240" w:lineRule="auto"/>
              <w:ind w:left="105" w:right="0"/>
              <w:rPr>
                <w:rFonts w:hint="default"/>
                <w:color w:val="auto"/>
                <w:sz w:val="18"/>
                <w:szCs w:val="18"/>
              </w:rPr>
            </w:pPr>
            <w:r>
              <w:rPr>
                <w:rFonts w:hint="default"/>
                <w:color w:val="auto"/>
                <w:sz w:val="18"/>
                <w:szCs w:val="18"/>
              </w:rPr>
              <w:t>1</w:t>
            </w:r>
            <w:r>
              <w:rPr>
                <w:rFonts w:hint="default"/>
                <w:color w:val="auto"/>
                <w:spacing w:val="-6"/>
                <w:sz w:val="18"/>
                <w:szCs w:val="18"/>
              </w:rPr>
              <w:t xml:space="preserve">、完整的工作实施方案和质量控制方案，得 </w:t>
            </w:r>
            <w:r>
              <w:rPr>
                <w:rFonts w:hint="default"/>
                <w:color w:val="auto"/>
                <w:sz w:val="18"/>
                <w:szCs w:val="18"/>
              </w:rPr>
              <w:t>4-5</w:t>
            </w:r>
            <w:r>
              <w:rPr>
                <w:rFonts w:hint="default"/>
                <w:color w:val="auto"/>
                <w:spacing w:val="-17"/>
                <w:sz w:val="18"/>
                <w:szCs w:val="18"/>
              </w:rPr>
              <w:t xml:space="preserve"> 分；</w:t>
            </w:r>
          </w:p>
          <w:p>
            <w:pPr>
              <w:pStyle w:val="114"/>
              <w:keepNext w:val="0"/>
              <w:keepLines w:val="0"/>
              <w:suppressLineNumbers w:val="0"/>
              <w:spacing w:before="7" w:beforeAutospacing="0" w:after="0" w:afterAutospacing="0" w:line="240" w:lineRule="auto"/>
              <w:ind w:left="105" w:right="18"/>
              <w:rPr>
                <w:rFonts w:hint="default"/>
                <w:color w:val="auto"/>
                <w:sz w:val="18"/>
                <w:szCs w:val="18"/>
              </w:rPr>
            </w:pPr>
            <w:r>
              <w:rPr>
                <w:rFonts w:hint="default"/>
                <w:color w:val="auto"/>
                <w:sz w:val="18"/>
                <w:szCs w:val="18"/>
              </w:rPr>
              <w:t>2、有较完整的工作实施方案和质量控制方案，得 2-3 分；</w:t>
            </w:r>
          </w:p>
          <w:p>
            <w:pPr>
              <w:pStyle w:val="114"/>
              <w:keepNext w:val="0"/>
              <w:keepLines w:val="0"/>
              <w:suppressLineNumbers w:val="0"/>
              <w:spacing w:before="0" w:beforeAutospacing="0" w:after="0" w:afterAutospacing="0" w:line="240" w:lineRule="auto"/>
              <w:ind w:left="105" w:right="0"/>
              <w:rPr>
                <w:rFonts w:hint="default"/>
                <w:color w:val="auto"/>
                <w:sz w:val="21"/>
              </w:rPr>
            </w:pPr>
            <w:r>
              <w:rPr>
                <w:rFonts w:hint="default"/>
                <w:color w:val="auto"/>
                <w:sz w:val="18"/>
                <w:szCs w:val="18"/>
              </w:rPr>
              <w:t>3、案不完整或没有方案，得 0 分。</w:t>
            </w:r>
          </w:p>
        </w:tc>
      </w:tr>
    </w:tbl>
    <w:p>
      <w:pPr>
        <w:spacing w:line="360" w:lineRule="auto"/>
        <w:jc w:val="center"/>
        <w:rPr>
          <w:rFonts w:hint="eastAsia" w:ascii="宋体" w:hAnsi="宋体" w:cs="宋体"/>
          <w:b/>
          <w:bCs/>
          <w:color w:val="auto"/>
          <w:sz w:val="24"/>
        </w:rPr>
      </w:pPr>
      <w:r>
        <w:rPr>
          <w:rFonts w:hint="eastAsia" w:ascii="宋体" w:hAnsi="宋体" w:cs="宋体"/>
          <w:b/>
          <w:bCs/>
          <w:color w:val="auto"/>
          <w:sz w:val="24"/>
        </w:rPr>
        <w:t>综合评标细则打分表</w:t>
      </w: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5. 授予合同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  合同授予标准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5.1.1甲方应将合同授予被确定为实质上响应磋商文件要求的，能够满意的履行合同义务合理投标价的供应商。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  授予合同时变更数量的权利</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5.2.1甲方在授予合同时，有权对磋商文件中规定的货物数量和服务予以增加或减少。</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  接受和拒绝任何或所有投标的权力</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5.4成交通知书</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1</w:t>
      </w:r>
      <w:r>
        <w:rPr>
          <w:rFonts w:hint="eastAsia" w:ascii="宋体" w:hAnsi="宋体" w:cs="宋体"/>
          <w:color w:val="auto"/>
          <w:sz w:val="21"/>
          <w:szCs w:val="21"/>
        </w:rPr>
        <w:t xml:space="preserve"> 成交通知书将是合同的一个组成部分。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2</w:t>
      </w:r>
      <w:r>
        <w:rPr>
          <w:rFonts w:hint="eastAsia" w:ascii="宋体" w:hAnsi="宋体" w:cs="宋体"/>
          <w:color w:val="auto"/>
          <w:sz w:val="21"/>
          <w:szCs w:val="21"/>
        </w:rPr>
        <w:t xml:space="preserve"> </w:t>
      </w:r>
      <w:r>
        <w:rPr>
          <w:rFonts w:hint="eastAsia" w:ascii="宋体" w:hAnsi="宋体" w:cs="宋体"/>
          <w:color w:val="auto"/>
          <w:sz w:val="21"/>
          <w:szCs w:val="21"/>
          <w:lang w:val="en-US" w:eastAsia="zh-CN"/>
        </w:rPr>
        <w:t>采购单位</w:t>
      </w:r>
      <w:r>
        <w:rPr>
          <w:rFonts w:hint="eastAsia" w:ascii="宋体" w:hAnsi="宋体" w:cs="宋体"/>
          <w:color w:val="auto"/>
          <w:sz w:val="21"/>
          <w:szCs w:val="21"/>
        </w:rPr>
        <w:t>对未成交原因不作任何解释。</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6.1签订合同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6.1.1采购方在与成交供应商签订正式合同前，对采购项目内容和设备数量等有增减变更的权利。</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w:t>
      </w:r>
      <w:r>
        <w:rPr>
          <w:rFonts w:hint="eastAsia" w:ascii="宋体" w:hAnsi="宋体" w:cs="宋体"/>
          <w:color w:val="auto"/>
          <w:sz w:val="21"/>
          <w:szCs w:val="21"/>
          <w:lang w:val="en-US" w:eastAsia="zh-CN"/>
        </w:rPr>
        <w:t>2</w:t>
      </w:r>
      <w:r>
        <w:rPr>
          <w:rFonts w:hint="eastAsia" w:ascii="宋体" w:hAnsi="宋体" w:cs="宋体"/>
          <w:color w:val="auto"/>
          <w:sz w:val="21"/>
          <w:szCs w:val="21"/>
        </w:rPr>
        <w:t>成交供应商按甲方要求的时间、地点与甲方签订合同。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7.1合同文件</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 除包括“磋商文件”规定的全部内容外，还应包括：</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(1)与谈判有关的澄清、说明；</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(2)投标单位在投标时随同投标书递交的资料与附图;</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(3)在商谈本合同书时,双方共同签字的补充文件;</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(4)有关技术要求的补充内容。</w:t>
      </w:r>
    </w:p>
    <w:p>
      <w:pPr>
        <w:pStyle w:val="2"/>
        <w:ind w:firstLine="0" w:firstLineChars="0"/>
        <w:rPr>
          <w:rFonts w:hint="eastAsia" w:ascii="宋体" w:hAnsi="宋体" w:cs="宋体"/>
          <w:color w:val="auto"/>
          <w:sz w:val="21"/>
          <w:szCs w:val="21"/>
        </w:rPr>
      </w:pPr>
    </w:p>
    <w:p>
      <w:pPr>
        <w:widowControl/>
        <w:spacing w:before="100" w:beforeAutospacing="1" w:after="100" w:afterAutospacing="1" w:line="360" w:lineRule="auto"/>
        <w:jc w:val="center"/>
        <w:rPr>
          <w:rFonts w:hint="eastAsia" w:ascii="宋体" w:hAnsi="宋体" w:cs="宋体"/>
          <w:b/>
          <w:bCs/>
          <w:color w:val="auto"/>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pacing w:line="360" w:lineRule="auto"/>
        <w:jc w:val="center"/>
        <w:rPr>
          <w:rFonts w:hint="eastAsia" w:ascii="宋体" w:hAnsi="宋体" w:cs="宋体"/>
          <w:b/>
          <w:bCs/>
          <w:color w:val="auto"/>
          <w:kern w:val="0"/>
          <w:sz w:val="36"/>
          <w:szCs w:val="36"/>
          <w:lang w:eastAsia="zh-CN"/>
        </w:rPr>
      </w:pP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widowControl/>
        <w:spacing w:line="360" w:lineRule="auto"/>
        <w:jc w:val="center"/>
        <w:rPr>
          <w:rFonts w:hint="eastAsia"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jc w:val="center"/>
        <w:rPr>
          <w:rFonts w:hint="eastAsia" w:ascii="仿宋" w:hAnsi="仿宋" w:eastAsia="仿宋" w:cs="仿宋"/>
          <w:b/>
          <w:color w:val="auto"/>
          <w:sz w:val="36"/>
          <w:szCs w:val="36"/>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xxxx</w:t>
      </w:r>
      <w:r>
        <w:rPr>
          <w:rFonts w:hint="eastAsia" w:ascii="仿宋" w:hAnsi="仿宋" w:eastAsia="仿宋" w:cs="仿宋"/>
          <w:b/>
          <w:color w:val="auto"/>
          <w:w w:val="90"/>
          <w:sz w:val="44"/>
          <w:szCs w:val="44"/>
          <w:lang w:eastAsia="zh-CN"/>
        </w:rPr>
        <w:t>项目</w:t>
      </w: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采购合同</w:t>
      </w:r>
    </w:p>
    <w:p>
      <w:pPr>
        <w:ind w:firstLine="420" w:firstLineChars="200"/>
        <w:rPr>
          <w:rFonts w:hint="eastAsia" w:ascii="宋体" w:hAnsi="宋体" w:cs="宋体"/>
          <w:color w:val="auto"/>
          <w:szCs w:val="21"/>
        </w:rPr>
      </w:pPr>
    </w:p>
    <w:p>
      <w:pPr>
        <w:ind w:firstLine="420" w:firstLineChars="200"/>
        <w:rPr>
          <w:rFonts w:hint="eastAsia" w:ascii="宋体" w:hAnsi="宋体" w:cs="宋体"/>
          <w:color w:val="auto"/>
          <w:szCs w:val="21"/>
        </w:rPr>
      </w:pPr>
    </w:p>
    <w:p>
      <w:pPr>
        <w:widowControl/>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ind w:firstLine="480" w:firstLineChars="200"/>
        <w:rPr>
          <w:rFonts w:hint="eastAsia" w:ascii="宋体" w:hAnsi="宋体" w:cs="宋体"/>
          <w:color w:val="auto"/>
          <w:sz w:val="24"/>
        </w:rPr>
      </w:pPr>
    </w:p>
    <w:p>
      <w:pPr>
        <w:widowControl/>
        <w:spacing w:line="360" w:lineRule="auto"/>
        <w:jc w:val="left"/>
        <w:rPr>
          <w:rFonts w:hint="eastAsia" w:ascii="宋体" w:hAnsi="宋体" w:cs="宋体"/>
          <w:color w:val="auto"/>
          <w:kern w:val="0"/>
          <w:szCs w:val="21"/>
        </w:rPr>
      </w:pPr>
    </w:p>
    <w:p>
      <w:pPr>
        <w:widowControl/>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磋商</w:t>
      </w:r>
      <w:r>
        <w:rPr>
          <w:rFonts w:hint="eastAsia" w:ascii="宋体" w:hAnsi="宋体" w:cs="宋体"/>
          <w:color w:val="auto"/>
          <w:kern w:val="0"/>
          <w:sz w:val="30"/>
          <w:szCs w:val="30"/>
        </w:rPr>
        <w:t>文件编号：</w:t>
      </w:r>
    </w:p>
    <w:p>
      <w:pPr>
        <w:widowControl/>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pStyle w:val="76"/>
        <w:numPr>
          <w:ilvl w:val="0"/>
          <w:numId w:val="0"/>
        </w:numPr>
        <w:ind w:left="1838" w:leftChars="0"/>
        <w:rPr>
          <w:rFonts w:hint="eastAsia"/>
          <w:color w:val="auto"/>
        </w:rPr>
      </w:pPr>
    </w:p>
    <w:p>
      <w:pPr>
        <w:pStyle w:val="48"/>
        <w:rPr>
          <w:rFonts w:hint="eastAsia"/>
          <w:color w:val="auto"/>
        </w:rPr>
      </w:pPr>
    </w:p>
    <w:p>
      <w:pPr>
        <w:pStyle w:val="48"/>
        <w:rPr>
          <w:rFonts w:hint="eastAsia"/>
          <w:color w:val="auto"/>
        </w:rPr>
      </w:pPr>
    </w:p>
    <w:p>
      <w:pPr>
        <w:pStyle w:val="48"/>
        <w:rPr>
          <w:rFonts w:hint="eastAsia" w:ascii="宋体" w:hAnsi="宋体" w:cs="宋体"/>
          <w:color w:val="auto"/>
          <w:kern w:val="0"/>
          <w:sz w:val="30"/>
          <w:szCs w:val="30"/>
        </w:rPr>
      </w:pPr>
    </w:p>
    <w:p>
      <w:pPr>
        <w:pStyle w:val="48"/>
        <w:rPr>
          <w:rFonts w:hint="eastAsia" w:ascii="宋体" w:hAnsi="宋体" w:cs="宋体"/>
          <w:color w:val="auto"/>
          <w:kern w:val="0"/>
          <w:sz w:val="30"/>
          <w:szCs w:val="30"/>
        </w:rPr>
      </w:pPr>
    </w:p>
    <w:p>
      <w:pPr>
        <w:widowControl/>
        <w:spacing w:line="360" w:lineRule="auto"/>
        <w:ind w:firstLine="600" w:firstLineChars="200"/>
        <w:jc w:val="left"/>
        <w:rPr>
          <w:rFonts w:hint="eastAsia" w:ascii="宋体" w:hAnsi="宋体" w:eastAsia="宋体" w:cs="宋体"/>
          <w:color w:val="auto"/>
          <w:kern w:val="0"/>
          <w:sz w:val="30"/>
          <w:szCs w:val="30"/>
          <w:lang w:eastAsia="zh-CN"/>
        </w:rPr>
      </w:pPr>
      <w:r>
        <w:rPr>
          <w:rFonts w:hint="eastAsia" w:ascii="宋体" w:hAnsi="宋体" w:cs="宋体"/>
          <w:color w:val="auto"/>
          <w:kern w:val="0"/>
          <w:sz w:val="30"/>
          <w:szCs w:val="30"/>
        </w:rPr>
        <w:t>采 购 人：</w:t>
      </w:r>
      <w:r>
        <w:rPr>
          <w:rFonts w:hint="eastAsia" w:ascii="宋体" w:hAnsi="宋体" w:cs="宋体"/>
          <w:color w:val="auto"/>
          <w:kern w:val="0"/>
          <w:sz w:val="30"/>
          <w:szCs w:val="30"/>
          <w:lang w:eastAsia="zh-CN"/>
        </w:rPr>
        <w:t>兰州职业技术学院</w:t>
      </w:r>
    </w:p>
    <w:p>
      <w:pPr>
        <w:widowControl/>
        <w:spacing w:line="360" w:lineRule="auto"/>
        <w:ind w:firstLine="600" w:firstLineChars="200"/>
        <w:jc w:val="left"/>
        <w:rPr>
          <w:rFonts w:hint="eastAsia" w:ascii="宋体" w:hAnsi="宋体" w:cs="宋体"/>
          <w:color w:val="auto"/>
          <w:kern w:val="0"/>
          <w:sz w:val="30"/>
          <w:szCs w:val="30"/>
        </w:rPr>
      </w:pPr>
      <w:r>
        <w:rPr>
          <w:rFonts w:hint="eastAsia" w:ascii="宋体" w:hAnsi="宋体" w:cs="宋体"/>
          <w:color w:val="auto"/>
          <w:kern w:val="0"/>
          <w:sz w:val="30"/>
          <w:szCs w:val="30"/>
        </w:rPr>
        <w:t>供 应 商：×  ×  ×  ×  ×  ×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rPr>
          <w:rFonts w:hint="eastAsia"/>
          <w:color w:val="auto"/>
        </w:rPr>
      </w:pPr>
    </w:p>
    <w:p>
      <w:pPr>
        <w:pStyle w:val="2"/>
        <w:rPr>
          <w:rFonts w:hint="eastAsia"/>
          <w:color w:val="auto"/>
        </w:rPr>
      </w:pPr>
    </w:p>
    <w:p>
      <w:pPr>
        <w:pStyle w:val="5"/>
        <w:spacing w:before="0"/>
        <w:rPr>
          <w:color w:val="auto"/>
        </w:rPr>
      </w:pPr>
      <w:r>
        <w:rPr>
          <w:color w:val="auto"/>
        </w:rPr>
        <w:t>第一条 合同文件</w:t>
      </w:r>
    </w:p>
    <w:p>
      <w:pPr>
        <w:pStyle w:val="15"/>
        <w:spacing w:before="53"/>
        <w:ind w:left="728"/>
        <w:rPr>
          <w:color w:val="auto"/>
        </w:rPr>
      </w:pPr>
      <w:r>
        <w:rPr>
          <w:color w:val="auto"/>
        </w:rPr>
        <w:t>下列与本次采购活动有关的文件及附件是本合同不可分割的组成部分，与本合同具</w:t>
      </w:r>
    </w:p>
    <w:p>
      <w:pPr>
        <w:pStyle w:val="15"/>
        <w:spacing w:before="37" w:line="280" w:lineRule="auto"/>
        <w:ind w:right="4755"/>
        <w:rPr>
          <w:color w:val="auto"/>
        </w:rPr>
      </w:pPr>
      <w:r>
        <w:rPr>
          <w:color w:val="auto"/>
        </w:rPr>
        <w:t>有同等法律效力，这些文件包括但不限于： 1.招标采购文件</w:t>
      </w:r>
    </w:p>
    <w:p>
      <w:pPr>
        <w:pStyle w:val="52"/>
        <w:numPr>
          <w:ilvl w:val="0"/>
          <w:numId w:val="4"/>
        </w:numPr>
        <w:tabs>
          <w:tab w:val="left" w:pos="970"/>
        </w:tabs>
        <w:spacing w:before="1" w:after="0" w:line="240" w:lineRule="auto"/>
        <w:ind w:left="969" w:right="0" w:hanging="242"/>
        <w:jc w:val="left"/>
        <w:rPr>
          <w:color w:val="auto"/>
          <w:sz w:val="24"/>
        </w:rPr>
      </w:pPr>
      <w:r>
        <w:rPr>
          <w:color w:val="auto"/>
          <w:sz w:val="24"/>
        </w:rPr>
        <w:t>投标文件</w:t>
      </w:r>
    </w:p>
    <w:p>
      <w:pPr>
        <w:pStyle w:val="52"/>
        <w:numPr>
          <w:ilvl w:val="0"/>
          <w:numId w:val="4"/>
        </w:numPr>
        <w:tabs>
          <w:tab w:val="left" w:pos="970"/>
        </w:tabs>
        <w:spacing w:before="53" w:after="0" w:line="240" w:lineRule="auto"/>
        <w:ind w:left="969" w:right="0" w:hanging="242"/>
        <w:jc w:val="left"/>
        <w:rPr>
          <w:color w:val="auto"/>
          <w:sz w:val="24"/>
        </w:rPr>
      </w:pPr>
      <w:r>
        <w:rPr>
          <w:color w:val="auto"/>
          <w:sz w:val="24"/>
        </w:rPr>
        <w:t>乙方在投标时的书面承诺</w:t>
      </w:r>
    </w:p>
    <w:p>
      <w:pPr>
        <w:pStyle w:val="52"/>
        <w:numPr>
          <w:ilvl w:val="0"/>
          <w:numId w:val="4"/>
        </w:numPr>
        <w:tabs>
          <w:tab w:val="left" w:pos="970"/>
        </w:tabs>
        <w:spacing w:before="52" w:after="0" w:line="240" w:lineRule="auto"/>
        <w:ind w:left="969" w:right="0" w:hanging="242"/>
        <w:jc w:val="left"/>
        <w:rPr>
          <w:color w:val="auto"/>
          <w:sz w:val="24"/>
        </w:rPr>
      </w:pPr>
      <w:r>
        <w:rPr>
          <w:color w:val="auto"/>
          <w:sz w:val="24"/>
        </w:rPr>
        <w:t>中标通知书或成交通知书</w:t>
      </w:r>
    </w:p>
    <w:p>
      <w:pPr>
        <w:pStyle w:val="52"/>
        <w:numPr>
          <w:ilvl w:val="0"/>
          <w:numId w:val="4"/>
        </w:numPr>
        <w:tabs>
          <w:tab w:val="left" w:pos="970"/>
        </w:tabs>
        <w:spacing w:before="53" w:after="0" w:line="240" w:lineRule="auto"/>
        <w:ind w:left="969" w:right="0" w:hanging="242"/>
        <w:jc w:val="left"/>
        <w:rPr>
          <w:color w:val="auto"/>
          <w:sz w:val="24"/>
        </w:rPr>
      </w:pPr>
      <w:r>
        <w:rPr>
          <w:color w:val="auto"/>
          <w:sz w:val="24"/>
        </w:rPr>
        <w:t>合同补充条款或说明</w:t>
      </w:r>
    </w:p>
    <w:p>
      <w:pPr>
        <w:pStyle w:val="52"/>
        <w:numPr>
          <w:ilvl w:val="0"/>
          <w:numId w:val="4"/>
        </w:numPr>
        <w:tabs>
          <w:tab w:val="left" w:pos="970"/>
        </w:tabs>
        <w:spacing w:before="52" w:after="0" w:line="240" w:lineRule="auto"/>
        <w:ind w:left="969" w:right="0" w:hanging="242"/>
        <w:jc w:val="left"/>
        <w:rPr>
          <w:color w:val="auto"/>
          <w:sz w:val="24"/>
        </w:rPr>
      </w:pPr>
      <w:r>
        <w:rPr>
          <w:color w:val="auto"/>
          <w:sz w:val="24"/>
        </w:rPr>
        <w:t>保密协议或条款</w:t>
      </w:r>
    </w:p>
    <w:p>
      <w:pPr>
        <w:pStyle w:val="52"/>
        <w:numPr>
          <w:ilvl w:val="0"/>
          <w:numId w:val="4"/>
        </w:numPr>
        <w:tabs>
          <w:tab w:val="left" w:pos="970"/>
          <w:tab w:val="left" w:pos="1695"/>
        </w:tabs>
        <w:spacing w:before="53" w:after="0" w:line="280" w:lineRule="auto"/>
        <w:ind w:left="730" w:right="5475" w:hanging="3"/>
        <w:jc w:val="left"/>
        <w:rPr>
          <w:b/>
          <w:color w:val="auto"/>
          <w:sz w:val="24"/>
        </w:rPr>
      </w:pPr>
      <w:r>
        <w:rPr>
          <w:color w:val="auto"/>
          <w:sz w:val="24"/>
        </w:rPr>
        <w:t>相关附件、图纸及电子版资</w:t>
      </w:r>
      <w:r>
        <w:rPr>
          <w:color w:val="auto"/>
          <w:spacing w:val="-16"/>
          <w:sz w:val="24"/>
        </w:rPr>
        <w:t>料</w:t>
      </w:r>
      <w:r>
        <w:rPr>
          <w:b/>
          <w:color w:val="auto"/>
          <w:sz w:val="24"/>
        </w:rPr>
        <w:t>第二条</w:t>
      </w:r>
      <w:r>
        <w:rPr>
          <w:b/>
          <w:color w:val="auto"/>
          <w:sz w:val="24"/>
        </w:rPr>
        <w:tab/>
      </w:r>
      <w:r>
        <w:rPr>
          <w:b/>
          <w:color w:val="auto"/>
          <w:sz w:val="24"/>
        </w:rPr>
        <w:t>合同内容</w:t>
      </w:r>
    </w:p>
    <w:p>
      <w:pPr>
        <w:tabs>
          <w:tab w:val="left" w:pos="1695"/>
        </w:tabs>
        <w:spacing w:before="0" w:line="280" w:lineRule="auto"/>
        <w:ind w:left="730" w:right="4275" w:hanging="3"/>
        <w:jc w:val="left"/>
        <w:rPr>
          <w:b/>
          <w:color w:val="auto"/>
          <w:sz w:val="24"/>
        </w:rPr>
      </w:pPr>
      <w:r>
        <w:rPr>
          <w:color w:val="auto"/>
          <w:sz w:val="24"/>
        </w:rPr>
        <w:t>服务名称：详见合同附件中《服务一览表</w:t>
      </w:r>
      <w:r>
        <w:rPr>
          <w:color w:val="auto"/>
          <w:spacing w:val="-16"/>
          <w:sz w:val="24"/>
        </w:rPr>
        <w:t>》</w:t>
      </w:r>
      <w:r>
        <w:rPr>
          <w:b/>
          <w:color w:val="auto"/>
          <w:sz w:val="24"/>
        </w:rPr>
        <w:t>第三条</w:t>
      </w:r>
      <w:r>
        <w:rPr>
          <w:b/>
          <w:color w:val="auto"/>
          <w:sz w:val="24"/>
        </w:rPr>
        <w:tab/>
      </w:r>
      <w:r>
        <w:rPr>
          <w:b/>
          <w:color w:val="auto"/>
          <w:sz w:val="24"/>
        </w:rPr>
        <w:t>合同总金额</w:t>
      </w:r>
    </w:p>
    <w:p>
      <w:pPr>
        <w:pStyle w:val="15"/>
        <w:tabs>
          <w:tab w:val="left" w:pos="5409"/>
        </w:tabs>
        <w:spacing w:before="1"/>
        <w:ind w:left="728"/>
        <w:rPr>
          <w:color w:val="auto"/>
        </w:rPr>
      </w:pPr>
      <w:r>
        <w:rPr>
          <w:color w:val="auto"/>
        </w:rPr>
        <w:t>本合同服务总金额：￥</w:t>
      </w:r>
      <w:r>
        <w:rPr>
          <w:color w:val="auto"/>
          <w:u w:val="single"/>
        </w:rPr>
        <w:t xml:space="preserve"> </w:t>
      </w:r>
      <w:r>
        <w:rPr>
          <w:color w:val="auto"/>
          <w:u w:val="single"/>
        </w:rPr>
        <w:tab/>
      </w:r>
      <w:r>
        <w:rPr>
          <w:color w:val="auto"/>
        </w:rPr>
        <w:t>元。</w:t>
      </w:r>
    </w:p>
    <w:p>
      <w:pPr>
        <w:pStyle w:val="15"/>
        <w:tabs>
          <w:tab w:val="left" w:pos="6009"/>
        </w:tabs>
        <w:spacing w:before="53" w:line="280" w:lineRule="auto"/>
        <w:ind w:left="728" w:right="3075"/>
        <w:rPr>
          <w:color w:val="auto"/>
        </w:rPr>
      </w:pPr>
      <w:r>
        <w:rPr>
          <w:color w:val="auto"/>
        </w:rPr>
        <w:t>大写：</w:t>
      </w:r>
      <w:r>
        <w:rPr>
          <w:color w:val="auto"/>
          <w:u w:val="single"/>
        </w:rPr>
        <w:t xml:space="preserve"> </w:t>
      </w:r>
      <w:r>
        <w:rPr>
          <w:color w:val="auto"/>
          <w:u w:val="single"/>
        </w:rPr>
        <w:tab/>
      </w:r>
      <w:r>
        <w:rPr>
          <w:color w:val="auto"/>
        </w:rPr>
        <w:t>元</w:t>
      </w:r>
      <w:r>
        <w:rPr>
          <w:color w:val="auto"/>
          <w:spacing w:val="-18"/>
        </w:rPr>
        <w:t>。</w:t>
      </w:r>
      <w:r>
        <w:rPr>
          <w:color w:val="auto"/>
        </w:rPr>
        <w:t>分项价款在《服务一览表》中有明确规定。</w:t>
      </w:r>
    </w:p>
    <w:p>
      <w:pPr>
        <w:pStyle w:val="15"/>
        <w:spacing w:line="280" w:lineRule="auto"/>
        <w:ind w:left="728" w:right="122"/>
        <w:rPr>
          <w:color w:val="auto"/>
        </w:rPr>
      </w:pPr>
      <w:r>
        <w:rPr>
          <w:color w:val="auto"/>
          <w:spacing w:val="-9"/>
        </w:rPr>
        <w:t>本合同总价款包括服务期间必须的日常易耗品、工具、调试费、培训费等相关费用。</w:t>
      </w:r>
      <w:r>
        <w:rPr>
          <w:color w:val="auto"/>
          <w:spacing w:val="-2"/>
        </w:rPr>
        <w:t>本合同执行期内因工作量变化而引起的服务费用的变动，在双方事先协商一致的前</w:t>
      </w:r>
    </w:p>
    <w:p>
      <w:pPr>
        <w:pStyle w:val="15"/>
        <w:spacing w:before="1"/>
        <w:ind w:left="248"/>
        <w:rPr>
          <w:color w:val="auto"/>
        </w:rPr>
      </w:pPr>
      <w:r>
        <w:rPr>
          <w:color w:val="auto"/>
        </w:rPr>
        <w:t>提下签订补充合同。</w:t>
      </w:r>
    </w:p>
    <w:p>
      <w:pPr>
        <w:pStyle w:val="5"/>
        <w:spacing w:before="52"/>
        <w:jc w:val="both"/>
        <w:rPr>
          <w:color w:val="auto"/>
        </w:rPr>
      </w:pPr>
      <w:r>
        <w:rPr>
          <w:color w:val="auto"/>
        </w:rPr>
        <w:t>第四条 权利义务和质量保证</w:t>
      </w:r>
    </w:p>
    <w:p>
      <w:pPr>
        <w:pStyle w:val="52"/>
        <w:numPr>
          <w:ilvl w:val="0"/>
          <w:numId w:val="5"/>
        </w:numPr>
        <w:tabs>
          <w:tab w:val="left" w:pos="970"/>
        </w:tabs>
        <w:spacing w:before="53" w:after="0" w:line="280" w:lineRule="auto"/>
        <w:ind w:left="248" w:right="243" w:firstLine="480"/>
        <w:jc w:val="both"/>
        <w:rPr>
          <w:color w:val="auto"/>
          <w:sz w:val="24"/>
        </w:rPr>
      </w:pPr>
      <w:r>
        <w:rPr>
          <w:color w:val="auto"/>
          <w:spacing w:val="-6"/>
          <w:sz w:val="24"/>
        </w:rPr>
        <w:t>甲方保证服务期间，对乙方工作给予支持，提供水、电、场地等必须的基础工作</w:t>
      </w:r>
      <w:r>
        <w:rPr>
          <w:color w:val="auto"/>
          <w:spacing w:val="-8"/>
          <w:sz w:val="24"/>
        </w:rPr>
        <w:t>条件。如乙方有需要，还要提供履行合同所必需的有关图纸、数据、资料等。没有甲方</w:t>
      </w:r>
      <w:r>
        <w:rPr>
          <w:color w:val="auto"/>
          <w:spacing w:val="-7"/>
          <w:sz w:val="24"/>
        </w:rPr>
        <w:t>事先同意，乙方不得将甲方资料提供给与履行本合同无关的任何其他人。即使向履行本</w:t>
      </w:r>
      <w:r>
        <w:rPr>
          <w:color w:val="auto"/>
          <w:sz w:val="24"/>
        </w:rPr>
        <w:t>合同有关的人员提供，也应注意保密并限于履行合同的必需范围内。</w:t>
      </w:r>
    </w:p>
    <w:p>
      <w:pPr>
        <w:pStyle w:val="52"/>
        <w:numPr>
          <w:ilvl w:val="0"/>
          <w:numId w:val="5"/>
        </w:numPr>
        <w:tabs>
          <w:tab w:val="left" w:pos="970"/>
        </w:tabs>
        <w:spacing w:before="1" w:after="0" w:line="280" w:lineRule="auto"/>
        <w:ind w:left="248" w:right="243" w:firstLine="480"/>
        <w:jc w:val="both"/>
        <w:rPr>
          <w:color w:val="auto"/>
          <w:sz w:val="24"/>
        </w:rPr>
      </w:pPr>
      <w:r>
        <w:rPr>
          <w:color w:val="auto"/>
          <w:spacing w:val="-3"/>
          <w:sz w:val="24"/>
        </w:rPr>
        <w:t>乙方保证所提供的服务或其任何一部分均不会侵犯任何第三方的专利权、商标权</w:t>
      </w:r>
      <w:r>
        <w:rPr>
          <w:color w:val="auto"/>
          <w:spacing w:val="-7"/>
          <w:sz w:val="24"/>
        </w:rPr>
        <w:t>或著作权。一旦出现侵权，索赔或诉讼，乙方应承担全部责任。乙方保证服务不存在危</w:t>
      </w:r>
      <w:r>
        <w:rPr>
          <w:color w:val="auto"/>
          <w:spacing w:val="-5"/>
          <w:sz w:val="24"/>
        </w:rPr>
        <w:t>及人身及财产安全的隐患，不存在违反国家法规、法令、法律以及行业规范所要求的有</w:t>
      </w:r>
      <w:r>
        <w:rPr>
          <w:color w:val="auto"/>
          <w:sz w:val="24"/>
        </w:rPr>
        <w:t>关安全条款，否则应承担全部法律责任。</w:t>
      </w:r>
    </w:p>
    <w:p>
      <w:pPr>
        <w:pStyle w:val="5"/>
        <w:tabs>
          <w:tab w:val="left" w:pos="1695"/>
        </w:tabs>
        <w:rPr>
          <w:color w:val="auto"/>
        </w:rPr>
      </w:pPr>
      <w:r>
        <w:rPr>
          <w:color w:val="auto"/>
        </w:rPr>
        <w:t>第五条</w:t>
      </w:r>
      <w:r>
        <w:rPr>
          <w:color w:val="auto"/>
        </w:rPr>
        <w:tab/>
      </w:r>
      <w:r>
        <w:rPr>
          <w:color w:val="auto"/>
        </w:rPr>
        <w:t>付款方式</w:t>
      </w:r>
    </w:p>
    <w:p>
      <w:pPr>
        <w:pStyle w:val="52"/>
        <w:numPr>
          <w:ilvl w:val="0"/>
          <w:numId w:val="6"/>
        </w:numPr>
        <w:tabs>
          <w:tab w:val="left" w:pos="970"/>
        </w:tabs>
        <w:spacing w:before="52" w:after="0" w:line="240" w:lineRule="auto"/>
        <w:ind w:left="969" w:right="0" w:hanging="242"/>
        <w:jc w:val="left"/>
        <w:rPr>
          <w:color w:val="auto"/>
          <w:sz w:val="24"/>
        </w:rPr>
      </w:pPr>
      <w:r>
        <w:rPr>
          <w:color w:val="auto"/>
          <w:sz w:val="24"/>
        </w:rPr>
        <w:t>本合同项下所有款项均以人民币支付。</w:t>
      </w:r>
    </w:p>
    <w:p>
      <w:pPr>
        <w:pStyle w:val="52"/>
        <w:numPr>
          <w:ilvl w:val="0"/>
          <w:numId w:val="6"/>
        </w:numPr>
        <w:tabs>
          <w:tab w:val="left" w:pos="970"/>
        </w:tabs>
        <w:spacing w:before="53" w:after="0" w:line="240" w:lineRule="auto"/>
        <w:ind w:left="969" w:right="0" w:hanging="242"/>
        <w:jc w:val="left"/>
        <w:rPr>
          <w:color w:val="auto"/>
          <w:sz w:val="24"/>
        </w:rPr>
      </w:pPr>
      <w:r>
        <w:rPr>
          <w:color w:val="auto"/>
          <w:sz w:val="24"/>
        </w:rPr>
        <w:t>乙方向甲方提交下列文件材料，经甲方审核无误后支付采购资金：</w:t>
      </w:r>
    </w:p>
    <w:p>
      <w:pPr>
        <w:pStyle w:val="52"/>
        <w:numPr>
          <w:ilvl w:val="0"/>
          <w:numId w:val="7"/>
        </w:numPr>
        <w:tabs>
          <w:tab w:val="left" w:pos="1330"/>
        </w:tabs>
        <w:spacing w:before="53" w:after="0" w:line="240" w:lineRule="auto"/>
        <w:ind w:left="1329" w:right="0" w:hanging="602"/>
        <w:jc w:val="left"/>
        <w:rPr>
          <w:color w:val="auto"/>
          <w:sz w:val="24"/>
        </w:rPr>
      </w:pPr>
      <w:r>
        <w:rPr>
          <w:color w:val="auto"/>
          <w:sz w:val="24"/>
        </w:rPr>
        <w:t>经甲方确认的发票；</w:t>
      </w:r>
    </w:p>
    <w:p>
      <w:pPr>
        <w:pStyle w:val="52"/>
        <w:numPr>
          <w:ilvl w:val="0"/>
          <w:numId w:val="7"/>
        </w:numPr>
        <w:tabs>
          <w:tab w:val="left" w:pos="1330"/>
        </w:tabs>
        <w:spacing w:before="52" w:after="0" w:line="240" w:lineRule="auto"/>
        <w:ind w:left="1329" w:right="0" w:hanging="602"/>
        <w:jc w:val="left"/>
        <w:rPr>
          <w:color w:val="auto"/>
          <w:sz w:val="24"/>
        </w:rPr>
      </w:pPr>
      <w:r>
        <w:rPr>
          <w:color w:val="auto"/>
          <w:spacing w:val="-8"/>
          <w:sz w:val="24"/>
        </w:rPr>
        <w:t>经甲乙双方确认签订的《验收报告》</w:t>
      </w:r>
      <w:r>
        <w:rPr>
          <w:color w:val="auto"/>
          <w:sz w:val="24"/>
        </w:rPr>
        <w:t>（</w:t>
      </w:r>
      <w:r>
        <w:rPr>
          <w:color w:val="auto"/>
          <w:spacing w:val="-8"/>
          <w:sz w:val="24"/>
        </w:rPr>
        <w:t>或按项目进度阶段性《验收报告》</w:t>
      </w:r>
      <w:r>
        <w:rPr>
          <w:color w:val="auto"/>
          <w:spacing w:val="-120"/>
          <w:sz w:val="24"/>
        </w:rPr>
        <w:t>）</w:t>
      </w:r>
      <w:r>
        <w:rPr>
          <w:color w:val="auto"/>
          <w:sz w:val="24"/>
        </w:rPr>
        <w:t>；</w:t>
      </w:r>
    </w:p>
    <w:p>
      <w:pPr>
        <w:pStyle w:val="52"/>
        <w:numPr>
          <w:ilvl w:val="0"/>
          <w:numId w:val="7"/>
        </w:numPr>
        <w:tabs>
          <w:tab w:val="left" w:pos="1330"/>
        </w:tabs>
        <w:spacing w:before="53" w:after="0" w:line="240" w:lineRule="auto"/>
        <w:ind w:left="1329" w:right="0" w:hanging="602"/>
        <w:jc w:val="left"/>
        <w:rPr>
          <w:color w:val="auto"/>
          <w:sz w:val="24"/>
        </w:rPr>
      </w:pPr>
      <w:r>
        <w:rPr>
          <w:color w:val="auto"/>
          <w:sz w:val="24"/>
        </w:rPr>
        <w:t>其他材料。</w:t>
      </w:r>
    </w:p>
    <w:p>
      <w:pPr>
        <w:pStyle w:val="52"/>
        <w:numPr>
          <w:ilvl w:val="0"/>
          <w:numId w:val="6"/>
        </w:numPr>
        <w:tabs>
          <w:tab w:val="left" w:pos="974"/>
        </w:tabs>
        <w:spacing w:before="52" w:after="0" w:line="280" w:lineRule="auto"/>
        <w:ind w:left="248" w:right="256" w:firstLine="480"/>
        <w:jc w:val="left"/>
        <w:rPr>
          <w:color w:val="auto"/>
          <w:sz w:val="24"/>
        </w:rPr>
      </w:pPr>
      <w:r>
        <w:rPr>
          <w:color w:val="auto"/>
          <w:spacing w:val="3"/>
          <w:sz w:val="24"/>
        </w:rPr>
        <w:t>款项的支付进度以招标采购文件的有关规定为准。如招标采购文件未作特别规定，则付款进度应符合如下约定：</w:t>
      </w:r>
    </w:p>
    <w:p>
      <w:pPr>
        <w:pStyle w:val="15"/>
        <w:spacing w:before="1" w:line="280" w:lineRule="auto"/>
        <w:ind w:left="248" w:right="240" w:firstLine="480"/>
        <w:jc w:val="both"/>
        <w:rPr>
          <w:color w:val="auto"/>
        </w:rPr>
      </w:pPr>
      <w:r>
        <w:rPr>
          <w:color w:val="auto"/>
          <w:spacing w:val="14"/>
        </w:rPr>
        <w:t>第一次验收合格后支付至合同总价的</w:t>
      </w:r>
      <w:r>
        <w:rPr>
          <w:color w:val="auto"/>
          <w:spacing w:val="59"/>
          <w:u w:val="single"/>
        </w:rPr>
        <w:t xml:space="preserve">   </w:t>
      </w:r>
      <w:r>
        <w:rPr>
          <w:color w:val="auto"/>
          <w:spacing w:val="13"/>
        </w:rPr>
        <w:t>％，第二次验收合格后支付至合同的</w:t>
      </w:r>
      <w:r>
        <w:rPr>
          <w:color w:val="auto"/>
          <w:spacing w:val="14"/>
          <w:u w:val="single"/>
        </w:rPr>
        <w:t xml:space="preserve">    </w:t>
      </w:r>
      <w:r>
        <w:rPr>
          <w:color w:val="auto"/>
        </w:rPr>
        <w:t>％，第</w:t>
      </w:r>
      <w:r>
        <w:rPr>
          <w:color w:val="auto"/>
          <w:spacing w:val="3"/>
          <w:u w:val="single"/>
        </w:rPr>
        <w:t xml:space="preserve">    </w:t>
      </w:r>
      <w:r>
        <w:rPr>
          <w:color w:val="auto"/>
        </w:rPr>
        <w:t>次验收合格后支付至合同总价的</w:t>
      </w:r>
      <w:r>
        <w:rPr>
          <w:color w:val="auto"/>
          <w:spacing w:val="34"/>
          <w:u w:val="single"/>
        </w:rPr>
        <w:t xml:space="preserve">    </w:t>
      </w:r>
      <w:r>
        <w:rPr>
          <w:color w:val="auto"/>
        </w:rPr>
        <w:t>％，余款</w:t>
      </w:r>
      <w:r>
        <w:rPr>
          <w:color w:val="auto"/>
          <w:spacing w:val="3"/>
          <w:u w:val="single"/>
        </w:rPr>
        <w:t xml:space="preserve">     </w:t>
      </w:r>
      <w:r>
        <w:rPr>
          <w:color w:val="auto"/>
          <w:spacing w:val="-2"/>
        </w:rPr>
        <w:t>％作为质量保</w:t>
      </w:r>
      <w:r>
        <w:rPr>
          <w:color w:val="auto"/>
        </w:rPr>
        <w:t>证金于服务运行满</w:t>
      </w:r>
      <w:r>
        <w:rPr>
          <w:color w:val="auto"/>
          <w:spacing w:val="119"/>
          <w:u w:val="single"/>
        </w:rPr>
        <w:t xml:space="preserve"> </w:t>
      </w:r>
      <w:r>
        <w:rPr>
          <w:color w:val="auto"/>
        </w:rPr>
        <w:t>月后，并经甲乙双方复验合格后的</w:t>
      </w:r>
      <w:r>
        <w:rPr>
          <w:color w:val="auto"/>
          <w:u w:val="single"/>
        </w:rPr>
        <w:t xml:space="preserve">  </w:t>
      </w:r>
      <w:r>
        <w:rPr>
          <w:color w:val="auto"/>
        </w:rPr>
        <w:t>个工作日内付清。</w:t>
      </w:r>
    </w:p>
    <w:p>
      <w:pPr>
        <w:pStyle w:val="5"/>
        <w:spacing w:before="0"/>
        <w:jc w:val="both"/>
        <w:rPr>
          <w:color w:val="auto"/>
        </w:rPr>
      </w:pPr>
      <w:r>
        <w:rPr>
          <w:color w:val="auto"/>
        </w:rPr>
        <w:t>第六条 质量保证金</w:t>
      </w:r>
    </w:p>
    <w:p>
      <w:pPr>
        <w:spacing w:after="0"/>
        <w:jc w:val="both"/>
        <w:rPr>
          <w:color w:val="auto"/>
        </w:rPr>
        <w:sectPr>
          <w:footerReference r:id="rId13" w:type="default"/>
          <w:pgSz w:w="11910" w:h="16840"/>
          <w:pgMar w:top="1240" w:right="1340" w:bottom="1040" w:left="1000" w:header="0" w:footer="852" w:gutter="0"/>
          <w:cols w:space="720" w:num="1"/>
        </w:sectPr>
      </w:pPr>
    </w:p>
    <w:p>
      <w:pPr>
        <w:pStyle w:val="52"/>
        <w:numPr>
          <w:ilvl w:val="0"/>
          <w:numId w:val="8"/>
        </w:numPr>
        <w:tabs>
          <w:tab w:val="left" w:pos="970"/>
          <w:tab w:val="left" w:pos="8385"/>
        </w:tabs>
        <w:spacing w:before="37" w:after="0" w:line="280" w:lineRule="auto"/>
        <w:ind w:left="248" w:right="242" w:firstLine="480"/>
        <w:jc w:val="left"/>
        <w:rPr>
          <w:color w:val="auto"/>
          <w:sz w:val="24"/>
        </w:rPr>
      </w:pPr>
      <w:r>
        <w:rPr>
          <w:color w:val="auto"/>
          <w:sz w:val="24"/>
        </w:rPr>
        <w:t>乙方在签订本合同之日</w:t>
      </w:r>
      <w:r>
        <w:rPr>
          <w:color w:val="auto"/>
          <w:spacing w:val="-24"/>
          <w:sz w:val="24"/>
        </w:rPr>
        <w:t>，</w:t>
      </w:r>
      <w:r>
        <w:rPr>
          <w:color w:val="auto"/>
          <w:sz w:val="24"/>
        </w:rPr>
        <w:t>向甲方提交合同质量保证金</w:t>
      </w:r>
      <w:r>
        <w:rPr>
          <w:color w:val="auto"/>
          <w:sz w:val="24"/>
          <w:u w:val="single"/>
        </w:rPr>
        <w:t xml:space="preserve"> </w:t>
      </w:r>
      <w:r>
        <w:rPr>
          <w:color w:val="auto"/>
          <w:sz w:val="24"/>
          <w:u w:val="single"/>
        </w:rPr>
        <w:tab/>
      </w:r>
      <w:r>
        <w:rPr>
          <w:color w:val="auto"/>
          <w:spacing w:val="-24"/>
          <w:sz w:val="24"/>
        </w:rPr>
        <w:t>元</w:t>
      </w:r>
      <w:r>
        <w:rPr>
          <w:color w:val="auto"/>
          <w:sz w:val="24"/>
        </w:rPr>
        <w:t>（质</w:t>
      </w:r>
      <w:r>
        <w:rPr>
          <w:color w:val="auto"/>
          <w:spacing w:val="-17"/>
          <w:sz w:val="24"/>
        </w:rPr>
        <w:t>量</w:t>
      </w:r>
      <w:r>
        <w:rPr>
          <w:color w:val="auto"/>
          <w:sz w:val="24"/>
        </w:rPr>
        <w:t>保证金的数额不得超过政府采购合同金额的</w:t>
      </w:r>
      <w:r>
        <w:rPr>
          <w:color w:val="auto"/>
          <w:spacing w:val="-60"/>
          <w:sz w:val="24"/>
        </w:rPr>
        <w:t xml:space="preserve"> </w:t>
      </w:r>
      <w:r>
        <w:rPr>
          <w:color w:val="auto"/>
          <w:sz w:val="24"/>
        </w:rPr>
        <w:t>5%</w:t>
      </w:r>
      <w:r>
        <w:rPr>
          <w:color w:val="auto"/>
          <w:spacing w:val="-120"/>
          <w:sz w:val="24"/>
        </w:rPr>
        <w:t>）。</w:t>
      </w:r>
    </w:p>
    <w:p>
      <w:pPr>
        <w:pStyle w:val="52"/>
        <w:numPr>
          <w:ilvl w:val="0"/>
          <w:numId w:val="8"/>
        </w:numPr>
        <w:tabs>
          <w:tab w:val="left" w:pos="970"/>
        </w:tabs>
        <w:spacing w:before="1" w:after="0" w:line="280" w:lineRule="auto"/>
        <w:ind w:left="248" w:right="244" w:firstLine="480"/>
        <w:jc w:val="left"/>
        <w:rPr>
          <w:color w:val="auto"/>
          <w:sz w:val="24"/>
        </w:rPr>
      </w:pPr>
      <w:r>
        <w:rPr>
          <w:color w:val="auto"/>
          <w:spacing w:val="-4"/>
          <w:sz w:val="24"/>
        </w:rPr>
        <w:t xml:space="preserve">质量保证金有效期为甲乙双方最终验收后 </w:t>
      </w:r>
      <w:r>
        <w:rPr>
          <w:color w:val="auto"/>
          <w:sz w:val="24"/>
        </w:rPr>
        <w:t>1</w:t>
      </w:r>
      <w:r>
        <w:rPr>
          <w:color w:val="auto"/>
          <w:spacing w:val="-12"/>
          <w:sz w:val="24"/>
        </w:rPr>
        <w:t xml:space="preserve"> 个月内。到期后，甲方向乙方无息退</w:t>
      </w:r>
      <w:r>
        <w:rPr>
          <w:color w:val="auto"/>
          <w:sz w:val="24"/>
        </w:rPr>
        <w:t>还。</w:t>
      </w:r>
    </w:p>
    <w:p>
      <w:pPr>
        <w:pStyle w:val="5"/>
        <w:tabs>
          <w:tab w:val="left" w:pos="1695"/>
        </w:tabs>
        <w:rPr>
          <w:color w:val="auto"/>
        </w:rPr>
      </w:pPr>
      <w:r>
        <w:rPr>
          <w:color w:val="auto"/>
        </w:rPr>
        <w:t>第七条</w:t>
      </w:r>
      <w:r>
        <w:rPr>
          <w:color w:val="auto"/>
        </w:rPr>
        <w:tab/>
      </w:r>
      <w:r>
        <w:rPr>
          <w:color w:val="auto"/>
        </w:rPr>
        <w:t>验收</w:t>
      </w:r>
    </w:p>
    <w:p>
      <w:pPr>
        <w:pStyle w:val="52"/>
        <w:numPr>
          <w:ilvl w:val="0"/>
          <w:numId w:val="9"/>
        </w:numPr>
        <w:tabs>
          <w:tab w:val="left" w:pos="970"/>
          <w:tab w:val="left" w:pos="4688"/>
          <w:tab w:val="left" w:pos="6784"/>
          <w:tab w:val="left" w:pos="7024"/>
        </w:tabs>
        <w:spacing w:before="52" w:after="0" w:line="280" w:lineRule="auto"/>
        <w:ind w:left="728" w:right="2235" w:firstLine="0"/>
        <w:jc w:val="left"/>
        <w:rPr>
          <w:color w:val="auto"/>
          <w:sz w:val="24"/>
        </w:rPr>
      </w:pPr>
      <w:r>
        <w:rPr>
          <w:color w:val="auto"/>
          <w:sz w:val="24"/>
        </w:rPr>
        <w:t>服务期限：</w:t>
      </w:r>
      <w:r>
        <w:rPr>
          <w:color w:val="auto"/>
          <w:sz w:val="24"/>
          <w:u w:val="single"/>
        </w:rPr>
        <w:t xml:space="preserve"> </w:t>
      </w:r>
      <w:r>
        <w:rPr>
          <w:color w:val="auto"/>
          <w:sz w:val="24"/>
          <w:u w:val="single"/>
        </w:rPr>
        <w:tab/>
      </w:r>
      <w:r>
        <w:rPr>
          <w:color w:val="auto"/>
          <w:sz w:val="24"/>
        </w:rPr>
        <w:t>至</w:t>
      </w:r>
      <w:r>
        <w:rPr>
          <w:color w:val="auto"/>
          <w:sz w:val="24"/>
          <w:u w:val="single"/>
        </w:rPr>
        <w:t xml:space="preserve"> </w:t>
      </w:r>
      <w:r>
        <w:rPr>
          <w:color w:val="auto"/>
          <w:sz w:val="24"/>
          <w:u w:val="single"/>
        </w:rPr>
        <w:tab/>
      </w:r>
      <w:r>
        <w:rPr>
          <w:color w:val="auto"/>
          <w:sz w:val="24"/>
          <w:u w:val="single"/>
        </w:rPr>
        <w:tab/>
      </w:r>
      <w:r>
        <w:rPr>
          <w:color w:val="auto"/>
          <w:spacing w:val="-18"/>
          <w:sz w:val="24"/>
        </w:rPr>
        <w:t>。</w:t>
      </w:r>
      <w:r>
        <w:rPr>
          <w:color w:val="auto"/>
          <w:sz w:val="24"/>
        </w:rPr>
        <w:t>服务地点：</w:t>
      </w:r>
      <w:r>
        <w:rPr>
          <w:color w:val="auto"/>
          <w:sz w:val="24"/>
          <w:u w:val="single"/>
        </w:rPr>
        <w:t xml:space="preserve"> </w:t>
      </w:r>
      <w:r>
        <w:rPr>
          <w:color w:val="auto"/>
          <w:sz w:val="24"/>
          <w:u w:val="single"/>
        </w:rPr>
        <w:tab/>
      </w:r>
      <w:r>
        <w:rPr>
          <w:color w:val="auto"/>
          <w:sz w:val="24"/>
          <w:u w:val="single"/>
        </w:rPr>
        <w:tab/>
      </w:r>
      <w:r>
        <w:rPr>
          <w:color w:val="auto"/>
          <w:sz w:val="24"/>
        </w:rPr>
        <w:t>。 验收时间：</w:t>
      </w:r>
      <w:r>
        <w:rPr>
          <w:color w:val="auto"/>
          <w:sz w:val="24"/>
          <w:u w:val="single"/>
        </w:rPr>
        <w:t xml:space="preserve"> </w:t>
      </w:r>
      <w:r>
        <w:rPr>
          <w:color w:val="auto"/>
          <w:sz w:val="24"/>
          <w:u w:val="single"/>
        </w:rPr>
        <w:tab/>
      </w:r>
      <w:r>
        <w:rPr>
          <w:color w:val="auto"/>
          <w:sz w:val="24"/>
          <w:u w:val="single"/>
        </w:rPr>
        <w:tab/>
      </w:r>
      <w:r>
        <w:rPr>
          <w:color w:val="auto"/>
          <w:sz w:val="24"/>
        </w:rPr>
        <w:t>。 验收地点：</w:t>
      </w:r>
      <w:r>
        <w:rPr>
          <w:color w:val="auto"/>
          <w:sz w:val="24"/>
          <w:u w:val="single"/>
        </w:rPr>
        <w:t xml:space="preserve"> </w:t>
      </w:r>
      <w:r>
        <w:rPr>
          <w:color w:val="auto"/>
          <w:sz w:val="24"/>
          <w:u w:val="single"/>
        </w:rPr>
        <w:tab/>
      </w:r>
      <w:r>
        <w:rPr>
          <w:color w:val="auto"/>
          <w:sz w:val="24"/>
          <w:u w:val="single"/>
        </w:rPr>
        <w:tab/>
      </w:r>
      <w:r>
        <w:rPr>
          <w:color w:val="auto"/>
          <w:sz w:val="24"/>
        </w:rPr>
        <w:t>。</w:t>
      </w:r>
    </w:p>
    <w:p>
      <w:pPr>
        <w:pStyle w:val="52"/>
        <w:numPr>
          <w:ilvl w:val="0"/>
          <w:numId w:val="9"/>
        </w:numPr>
        <w:tabs>
          <w:tab w:val="left" w:pos="1091"/>
        </w:tabs>
        <w:spacing w:before="1" w:after="0" w:line="280" w:lineRule="auto"/>
        <w:ind w:left="248" w:right="239" w:firstLine="480"/>
        <w:jc w:val="left"/>
        <w:rPr>
          <w:color w:val="auto"/>
          <w:sz w:val="24"/>
        </w:rPr>
      </w:pPr>
      <w:r>
        <w:rPr>
          <w:color w:val="auto"/>
          <w:sz w:val="24"/>
        </w:rPr>
        <w:t>乙方应对提供的服务成果作出全面自查和整理，并列出清单，作为甲方验收和使用的服务条件依据，清单应随提供的服务成果交给甲方。</w:t>
      </w:r>
    </w:p>
    <w:p>
      <w:pPr>
        <w:pStyle w:val="52"/>
        <w:numPr>
          <w:ilvl w:val="0"/>
          <w:numId w:val="9"/>
        </w:numPr>
        <w:tabs>
          <w:tab w:val="left" w:pos="970"/>
        </w:tabs>
        <w:spacing w:before="1" w:after="0" w:line="280" w:lineRule="auto"/>
        <w:ind w:left="248" w:right="242" w:firstLine="480"/>
        <w:jc w:val="right"/>
        <w:rPr>
          <w:color w:val="auto"/>
          <w:sz w:val="24"/>
        </w:rPr>
      </w:pPr>
      <w:r>
        <w:rPr>
          <w:color w:val="auto"/>
          <w:spacing w:val="-7"/>
          <w:sz w:val="24"/>
        </w:rPr>
        <w:t>验收时，甲乙双方必须同时在场，乙方所提供的服务不符合合同内容规定的，甲</w:t>
      </w:r>
      <w:r>
        <w:rPr>
          <w:color w:val="auto"/>
          <w:spacing w:val="-5"/>
          <w:sz w:val="24"/>
        </w:rPr>
        <w:t>方有权拒绝验收。乙方应及时按本合同内容规定和甲方要求免费进行整改，直至验收合</w:t>
      </w:r>
      <w:r>
        <w:rPr>
          <w:color w:val="auto"/>
          <w:spacing w:val="-4"/>
          <w:sz w:val="24"/>
        </w:rPr>
        <w:t>格，方视为乙方按本合同规定完成服务。验收合格的，由双方共同签订《验收报告》。 4.</w:t>
      </w:r>
      <w:r>
        <w:rPr>
          <w:color w:val="auto"/>
          <w:spacing w:val="-6"/>
          <w:sz w:val="24"/>
        </w:rPr>
        <w:t>甲方可以视项目规模或复杂情况聘请专业人员参与验收，大型或复杂项目，以及</w:t>
      </w:r>
    </w:p>
    <w:p>
      <w:pPr>
        <w:pStyle w:val="15"/>
        <w:spacing w:before="1"/>
        <w:ind w:left="248"/>
        <w:rPr>
          <w:color w:val="auto"/>
        </w:rPr>
      </w:pPr>
      <w:r>
        <w:rPr>
          <w:color w:val="auto"/>
        </w:rPr>
        <w:t>涉及专业服务内容的应当邀请国家认可的第三方质量检测机构参与验收。</w:t>
      </w:r>
    </w:p>
    <w:p>
      <w:pPr>
        <w:tabs>
          <w:tab w:val="left" w:pos="1695"/>
        </w:tabs>
        <w:spacing w:before="52" w:line="280" w:lineRule="auto"/>
        <w:ind w:left="730" w:right="555" w:hanging="3"/>
        <w:jc w:val="left"/>
        <w:rPr>
          <w:b/>
          <w:color w:val="auto"/>
          <w:sz w:val="24"/>
        </w:rPr>
      </w:pPr>
      <w:r>
        <w:rPr>
          <w:color w:val="auto"/>
          <w:sz w:val="24"/>
        </w:rPr>
        <w:t>5.如项目实施情况需要分阶段验收，则根据实际情况分阶段出具《验收报告</w:t>
      </w:r>
      <w:r>
        <w:rPr>
          <w:color w:val="auto"/>
          <w:spacing w:val="-120"/>
          <w:sz w:val="24"/>
        </w:rPr>
        <w:t>》</w:t>
      </w:r>
      <w:r>
        <w:rPr>
          <w:color w:val="auto"/>
          <w:spacing w:val="-16"/>
          <w:sz w:val="24"/>
        </w:rPr>
        <w:t>。</w:t>
      </w:r>
      <w:r>
        <w:rPr>
          <w:b/>
          <w:color w:val="auto"/>
          <w:sz w:val="24"/>
        </w:rPr>
        <w:t>第八条</w:t>
      </w:r>
      <w:r>
        <w:rPr>
          <w:b/>
          <w:color w:val="auto"/>
          <w:sz w:val="24"/>
        </w:rPr>
        <w:tab/>
      </w:r>
      <w:r>
        <w:rPr>
          <w:b/>
          <w:color w:val="auto"/>
          <w:sz w:val="24"/>
        </w:rPr>
        <w:t>项目管理服务</w:t>
      </w:r>
    </w:p>
    <w:p>
      <w:pPr>
        <w:pStyle w:val="15"/>
        <w:spacing w:before="1" w:line="280" w:lineRule="auto"/>
        <w:ind w:left="248" w:right="183" w:firstLine="480"/>
        <w:rPr>
          <w:color w:val="auto"/>
        </w:rPr>
      </w:pPr>
      <w:r>
        <w:rPr>
          <w:color w:val="auto"/>
        </w:rPr>
        <w:t>乙方要指定不少于一人全权全程负责本项目服务的落实，包括服务的咨询、执行和后续工作。</w:t>
      </w:r>
    </w:p>
    <w:p>
      <w:pPr>
        <w:tabs>
          <w:tab w:val="left" w:pos="1695"/>
          <w:tab w:val="left" w:pos="4448"/>
          <w:tab w:val="left" w:pos="8649"/>
        </w:tabs>
        <w:spacing w:before="1" w:line="280" w:lineRule="auto"/>
        <w:ind w:left="730" w:right="674" w:hanging="3"/>
        <w:jc w:val="left"/>
        <w:rPr>
          <w:b/>
          <w:color w:val="auto"/>
          <w:sz w:val="24"/>
        </w:rPr>
      </w:pPr>
      <w:r>
        <w:rPr>
          <w:color w:val="auto"/>
          <w:sz w:val="24"/>
        </w:rPr>
        <w:t>项目负责人姓名：</w:t>
      </w:r>
      <w:r>
        <w:rPr>
          <w:color w:val="auto"/>
          <w:sz w:val="24"/>
          <w:u w:val="single"/>
        </w:rPr>
        <w:t xml:space="preserve"> </w:t>
      </w:r>
      <w:r>
        <w:rPr>
          <w:color w:val="auto"/>
          <w:sz w:val="24"/>
          <w:u w:val="single"/>
        </w:rPr>
        <w:tab/>
      </w:r>
      <w:r>
        <w:rPr>
          <w:color w:val="auto"/>
          <w:sz w:val="24"/>
        </w:rPr>
        <w:t>； 联系电话：</w:t>
      </w:r>
      <w:r>
        <w:rPr>
          <w:color w:val="auto"/>
          <w:sz w:val="24"/>
          <w:u w:val="single"/>
        </w:rPr>
        <w:t xml:space="preserve"> </w:t>
      </w:r>
      <w:r>
        <w:rPr>
          <w:color w:val="auto"/>
          <w:sz w:val="24"/>
          <w:u w:val="single"/>
        </w:rPr>
        <w:tab/>
      </w:r>
      <w:r>
        <w:rPr>
          <w:color w:val="auto"/>
          <w:spacing w:val="-17"/>
          <w:sz w:val="24"/>
        </w:rPr>
        <w:t>。</w:t>
      </w:r>
      <w:r>
        <w:rPr>
          <w:b/>
          <w:color w:val="auto"/>
          <w:sz w:val="24"/>
        </w:rPr>
        <w:t>第九条</w:t>
      </w:r>
      <w:r>
        <w:rPr>
          <w:b/>
          <w:color w:val="auto"/>
          <w:sz w:val="24"/>
        </w:rPr>
        <w:tab/>
      </w:r>
      <w:r>
        <w:rPr>
          <w:b/>
          <w:color w:val="auto"/>
          <w:sz w:val="24"/>
        </w:rPr>
        <w:t>售后服务</w:t>
      </w:r>
    </w:p>
    <w:p>
      <w:pPr>
        <w:pStyle w:val="52"/>
        <w:numPr>
          <w:ilvl w:val="0"/>
          <w:numId w:val="10"/>
        </w:numPr>
        <w:tabs>
          <w:tab w:val="left" w:pos="970"/>
          <w:tab w:val="left" w:pos="6969"/>
        </w:tabs>
        <w:spacing w:before="0" w:after="0" w:line="280" w:lineRule="auto"/>
        <w:ind w:left="248" w:right="243" w:firstLine="480"/>
        <w:jc w:val="left"/>
        <w:rPr>
          <w:color w:val="auto"/>
          <w:sz w:val="24"/>
        </w:rPr>
      </w:pPr>
      <w:r>
        <w:rPr>
          <w:color w:val="auto"/>
          <w:sz w:val="24"/>
        </w:rPr>
        <w:t>乙方提供服务的质量保证期为自服务通过最终验收起</w:t>
      </w:r>
      <w:r>
        <w:rPr>
          <w:color w:val="auto"/>
          <w:sz w:val="24"/>
          <w:u w:val="single"/>
        </w:rPr>
        <w:t xml:space="preserve"> </w:t>
      </w:r>
      <w:r>
        <w:rPr>
          <w:color w:val="auto"/>
          <w:sz w:val="24"/>
          <w:u w:val="single"/>
        </w:rPr>
        <w:tab/>
      </w:r>
      <w:r>
        <w:rPr>
          <w:color w:val="auto"/>
          <w:sz w:val="24"/>
        </w:rPr>
        <w:t>个月</w:t>
      </w:r>
      <w:r>
        <w:rPr>
          <w:color w:val="auto"/>
          <w:spacing w:val="-48"/>
          <w:sz w:val="24"/>
        </w:rPr>
        <w:t>。</w:t>
      </w:r>
      <w:r>
        <w:rPr>
          <w:color w:val="auto"/>
          <w:sz w:val="24"/>
        </w:rPr>
        <w:t>若国家有明确</w:t>
      </w:r>
      <w:r>
        <w:rPr>
          <w:color w:val="auto"/>
          <w:spacing w:val="-18"/>
          <w:sz w:val="24"/>
        </w:rPr>
        <w:t>规</w:t>
      </w:r>
      <w:r>
        <w:rPr>
          <w:color w:val="auto"/>
          <w:sz w:val="24"/>
        </w:rPr>
        <w:t>定的质量保证期高于此质量保证期的，执行国家规定。</w:t>
      </w:r>
    </w:p>
    <w:p>
      <w:pPr>
        <w:pStyle w:val="52"/>
        <w:numPr>
          <w:ilvl w:val="0"/>
          <w:numId w:val="10"/>
        </w:numPr>
        <w:tabs>
          <w:tab w:val="left" w:pos="971"/>
        </w:tabs>
        <w:spacing w:before="1" w:after="0" w:line="280" w:lineRule="auto"/>
        <w:ind w:left="248" w:right="235" w:firstLine="480"/>
        <w:jc w:val="both"/>
        <w:rPr>
          <w:color w:val="auto"/>
          <w:sz w:val="24"/>
        </w:rPr>
      </w:pPr>
      <w:r>
        <w:rPr>
          <w:color w:val="auto"/>
          <w:sz w:val="24"/>
        </w:rPr>
        <w:t>服务期内，乙方应提供相关服务支持。对甲方所反映的任何服务问题在</w:t>
      </w:r>
      <w:r>
        <w:rPr>
          <w:color w:val="auto"/>
          <w:spacing w:val="26"/>
          <w:sz w:val="24"/>
        </w:rPr>
        <w:t xml:space="preserve"> 日</w:t>
      </w:r>
      <w:r>
        <w:rPr>
          <w:color w:val="auto"/>
          <w:sz w:val="24"/>
        </w:rPr>
        <w:t>（小时</w:t>
      </w:r>
      <w:r>
        <w:rPr>
          <w:color w:val="auto"/>
          <w:spacing w:val="-58"/>
          <w:sz w:val="24"/>
        </w:rPr>
        <w:t>）</w:t>
      </w:r>
      <w:r>
        <w:rPr>
          <w:color w:val="auto"/>
          <w:spacing w:val="-7"/>
          <w:sz w:val="24"/>
        </w:rPr>
        <w:t>之内做出及时响应，在</w:t>
      </w:r>
      <w:r>
        <w:rPr>
          <w:color w:val="auto"/>
          <w:sz w:val="24"/>
          <w:u w:val="single"/>
        </w:rPr>
        <w:t xml:space="preserve">  </w:t>
      </w:r>
      <w:r>
        <w:rPr>
          <w:color w:val="auto"/>
          <w:spacing w:val="-29"/>
          <w:sz w:val="24"/>
        </w:rPr>
        <w:t xml:space="preserve"> 日</w:t>
      </w:r>
      <w:r>
        <w:rPr>
          <w:color w:val="auto"/>
          <w:sz w:val="24"/>
        </w:rPr>
        <w:t>（小时</w:t>
      </w:r>
      <w:r>
        <w:rPr>
          <w:color w:val="auto"/>
          <w:spacing w:val="-58"/>
          <w:sz w:val="24"/>
        </w:rPr>
        <w:t>）</w:t>
      </w:r>
      <w:r>
        <w:rPr>
          <w:color w:val="auto"/>
          <w:spacing w:val="-5"/>
          <w:sz w:val="24"/>
        </w:rPr>
        <w:t>之内赶到现场实地解决问题。若问题在</w:t>
      </w:r>
      <w:r>
        <w:rPr>
          <w:color w:val="auto"/>
          <w:sz w:val="24"/>
          <w:u w:val="single"/>
        </w:rPr>
        <w:t xml:space="preserve">   </w:t>
      </w:r>
      <w:r>
        <w:rPr>
          <w:color w:val="auto"/>
          <w:sz w:val="24"/>
        </w:rPr>
        <w:t xml:space="preserve"> 工作日（小时）后仍无法解决，乙方应在</w:t>
      </w:r>
      <w:r>
        <w:rPr>
          <w:color w:val="auto"/>
          <w:spacing w:val="6"/>
          <w:sz w:val="24"/>
          <w:u w:val="single"/>
        </w:rPr>
        <w:t xml:space="preserve">   </w:t>
      </w:r>
      <w:r>
        <w:rPr>
          <w:color w:val="auto"/>
          <w:spacing w:val="17"/>
          <w:sz w:val="24"/>
        </w:rPr>
        <w:t xml:space="preserve"> 日</w:t>
      </w:r>
      <w:r>
        <w:rPr>
          <w:color w:val="auto"/>
          <w:sz w:val="24"/>
        </w:rPr>
        <w:t>（小时）内免费提供服务的补偿、替换方案，直至服务恢复正常。</w:t>
      </w:r>
    </w:p>
    <w:p>
      <w:pPr>
        <w:pStyle w:val="52"/>
        <w:numPr>
          <w:ilvl w:val="0"/>
          <w:numId w:val="10"/>
        </w:numPr>
        <w:tabs>
          <w:tab w:val="left" w:pos="970"/>
        </w:tabs>
        <w:spacing w:before="1" w:after="0" w:line="280" w:lineRule="auto"/>
        <w:ind w:left="248" w:right="243" w:firstLine="480"/>
        <w:jc w:val="left"/>
        <w:rPr>
          <w:color w:val="auto"/>
          <w:sz w:val="24"/>
        </w:rPr>
      </w:pPr>
      <w:r>
        <w:rPr>
          <w:color w:val="auto"/>
          <w:spacing w:val="-5"/>
          <w:sz w:val="24"/>
        </w:rPr>
        <w:t>乙方必须遵守甲方的有关管理制度、操作规程。对于乙方违规操作造成甲方损失</w:t>
      </w:r>
      <w:r>
        <w:rPr>
          <w:color w:val="auto"/>
          <w:sz w:val="24"/>
        </w:rPr>
        <w:t>的，由乙方按照本合同第十二条的约定承担赔偿责任。</w:t>
      </w:r>
    </w:p>
    <w:p>
      <w:pPr>
        <w:pStyle w:val="5"/>
        <w:tabs>
          <w:tab w:val="left" w:pos="1695"/>
        </w:tabs>
        <w:rPr>
          <w:color w:val="auto"/>
        </w:rPr>
      </w:pPr>
      <w:r>
        <w:rPr>
          <w:color w:val="auto"/>
        </w:rPr>
        <w:t>第十条</w:t>
      </w:r>
      <w:r>
        <w:rPr>
          <w:color w:val="auto"/>
        </w:rPr>
        <w:tab/>
      </w:r>
      <w:r>
        <w:rPr>
          <w:color w:val="auto"/>
        </w:rPr>
        <w:t>分包</w:t>
      </w:r>
    </w:p>
    <w:p>
      <w:pPr>
        <w:tabs>
          <w:tab w:val="left" w:pos="1935"/>
        </w:tabs>
        <w:spacing w:before="52" w:line="280" w:lineRule="auto"/>
        <w:ind w:left="730" w:right="4275" w:hanging="3"/>
        <w:jc w:val="left"/>
        <w:rPr>
          <w:b/>
          <w:color w:val="auto"/>
          <w:sz w:val="24"/>
        </w:rPr>
      </w:pPr>
      <w:r>
        <w:rPr>
          <w:color w:val="auto"/>
          <w:sz w:val="24"/>
        </w:rPr>
        <w:t>乙方不得分包、转包其应履行的合同义务</w:t>
      </w:r>
      <w:r>
        <w:rPr>
          <w:color w:val="auto"/>
          <w:spacing w:val="-16"/>
          <w:sz w:val="24"/>
        </w:rPr>
        <w:t>。</w:t>
      </w:r>
      <w:r>
        <w:rPr>
          <w:b/>
          <w:color w:val="auto"/>
          <w:sz w:val="24"/>
        </w:rPr>
        <w:t>第十一条</w:t>
      </w:r>
      <w:r>
        <w:rPr>
          <w:b/>
          <w:color w:val="auto"/>
          <w:sz w:val="24"/>
        </w:rPr>
        <w:tab/>
      </w:r>
      <w:r>
        <w:rPr>
          <w:b/>
          <w:color w:val="auto"/>
          <w:sz w:val="24"/>
        </w:rPr>
        <w:t>合同的生效</w:t>
      </w:r>
    </w:p>
    <w:p>
      <w:pPr>
        <w:pStyle w:val="52"/>
        <w:numPr>
          <w:ilvl w:val="0"/>
          <w:numId w:val="11"/>
        </w:numPr>
        <w:tabs>
          <w:tab w:val="left" w:pos="970"/>
        </w:tabs>
        <w:spacing w:before="1" w:after="0" w:line="240" w:lineRule="auto"/>
        <w:ind w:left="969" w:right="0" w:hanging="242"/>
        <w:jc w:val="left"/>
        <w:rPr>
          <w:color w:val="auto"/>
          <w:sz w:val="24"/>
        </w:rPr>
      </w:pPr>
      <w:r>
        <w:rPr>
          <w:color w:val="auto"/>
          <w:sz w:val="24"/>
        </w:rPr>
        <w:t>本合同经甲乙双方授权代表签字并加盖公章或合同专用章后生效。</w:t>
      </w:r>
    </w:p>
    <w:p>
      <w:pPr>
        <w:pStyle w:val="52"/>
        <w:numPr>
          <w:ilvl w:val="0"/>
          <w:numId w:val="11"/>
        </w:numPr>
        <w:tabs>
          <w:tab w:val="left" w:pos="970"/>
        </w:tabs>
        <w:spacing w:before="52" w:after="0" w:line="280" w:lineRule="auto"/>
        <w:ind w:left="248" w:right="244" w:firstLine="480"/>
        <w:jc w:val="left"/>
        <w:rPr>
          <w:color w:val="auto"/>
          <w:sz w:val="24"/>
        </w:rPr>
      </w:pPr>
      <w:r>
        <w:rPr>
          <w:color w:val="auto"/>
          <w:spacing w:val="-10"/>
          <w:sz w:val="24"/>
        </w:rPr>
        <w:t xml:space="preserve">生效后，除《政府采购法》第 </w:t>
      </w:r>
      <w:r>
        <w:rPr>
          <w:color w:val="auto"/>
          <w:sz w:val="24"/>
        </w:rPr>
        <w:t>49</w:t>
      </w:r>
      <w:r>
        <w:rPr>
          <w:color w:val="auto"/>
          <w:spacing w:val="-27"/>
          <w:sz w:val="24"/>
        </w:rPr>
        <w:t xml:space="preserve"> 条、第 </w:t>
      </w:r>
      <w:r>
        <w:rPr>
          <w:color w:val="auto"/>
          <w:sz w:val="24"/>
        </w:rPr>
        <w:t>50</w:t>
      </w:r>
      <w:r>
        <w:rPr>
          <w:color w:val="auto"/>
          <w:spacing w:val="-10"/>
          <w:sz w:val="24"/>
        </w:rPr>
        <w:t xml:space="preserve"> 条第二款规定的情形外，甲乙双方不</w:t>
      </w:r>
      <w:r>
        <w:rPr>
          <w:color w:val="auto"/>
          <w:sz w:val="24"/>
        </w:rPr>
        <w:t>得擅自变更、中止或终止合同。</w:t>
      </w:r>
    </w:p>
    <w:p>
      <w:pPr>
        <w:pStyle w:val="5"/>
        <w:tabs>
          <w:tab w:val="left" w:pos="1935"/>
        </w:tabs>
        <w:rPr>
          <w:color w:val="auto"/>
        </w:rPr>
      </w:pPr>
      <w:r>
        <w:rPr>
          <w:color w:val="auto"/>
        </w:rPr>
        <w:t>第十二条</w:t>
      </w:r>
      <w:r>
        <w:rPr>
          <w:color w:val="auto"/>
        </w:rPr>
        <w:tab/>
      </w:r>
      <w:r>
        <w:rPr>
          <w:color w:val="auto"/>
        </w:rPr>
        <w:t>违约责任</w:t>
      </w:r>
    </w:p>
    <w:p>
      <w:pPr>
        <w:pStyle w:val="52"/>
        <w:numPr>
          <w:ilvl w:val="0"/>
          <w:numId w:val="12"/>
        </w:numPr>
        <w:tabs>
          <w:tab w:val="left" w:pos="970"/>
        </w:tabs>
        <w:spacing w:before="52" w:after="0" w:line="240" w:lineRule="auto"/>
        <w:ind w:left="969" w:right="0" w:hanging="242"/>
        <w:jc w:val="left"/>
        <w:rPr>
          <w:color w:val="auto"/>
          <w:sz w:val="24"/>
        </w:rPr>
      </w:pPr>
      <w:r>
        <w:rPr>
          <w:color w:val="auto"/>
          <w:spacing w:val="-3"/>
          <w:sz w:val="24"/>
        </w:rPr>
        <w:t>乙方所交付服务成果不符合本合同规定的，甲方有权拒收，乙方在得到甲方通知</w:t>
      </w:r>
    </w:p>
    <w:p>
      <w:pPr>
        <w:spacing w:after="0" w:line="240" w:lineRule="auto"/>
        <w:jc w:val="left"/>
        <w:rPr>
          <w:color w:val="auto"/>
          <w:sz w:val="24"/>
        </w:rPr>
        <w:sectPr>
          <w:pgSz w:w="11910" w:h="16840"/>
          <w:pgMar w:top="1240" w:right="1340" w:bottom="1040" w:left="1000" w:header="0" w:footer="852" w:gutter="0"/>
          <w:cols w:space="720" w:num="1"/>
        </w:sectPr>
      </w:pPr>
    </w:p>
    <w:p>
      <w:pPr>
        <w:pStyle w:val="15"/>
        <w:tabs>
          <w:tab w:val="left" w:pos="8601"/>
        </w:tabs>
        <w:spacing w:before="37" w:line="280" w:lineRule="auto"/>
        <w:ind w:left="248" w:right="242"/>
        <w:jc w:val="both"/>
        <w:rPr>
          <w:color w:val="auto"/>
        </w:rPr>
      </w:pPr>
      <w:r>
        <w:rPr>
          <w:color w:val="auto"/>
        </w:rPr>
        <w:t>之日起</w:t>
      </w:r>
      <w:r>
        <w:rPr>
          <w:color w:val="auto"/>
          <w:u w:val="single"/>
        </w:rPr>
        <w:t xml:space="preserve">   </w:t>
      </w:r>
      <w:r>
        <w:rPr>
          <w:color w:val="auto"/>
          <w:spacing w:val="61"/>
          <w:u w:val="single"/>
        </w:rPr>
        <w:t xml:space="preserve"> </w:t>
      </w:r>
      <w:r>
        <w:rPr>
          <w:color w:val="auto"/>
        </w:rPr>
        <w:t>个工作日内采取补救措施，逾期仍未采取有效措施的，甲方有权要求乙方赔偿因此造成的损失或扣留履约保证金</w:t>
      </w:r>
      <w:r>
        <w:rPr>
          <w:color w:val="auto"/>
          <w:spacing w:val="-48"/>
        </w:rPr>
        <w:t>；</w:t>
      </w:r>
      <w:r>
        <w:rPr>
          <w:color w:val="auto"/>
        </w:rPr>
        <w:t>同时乙方应向甲方支付合同总价</w:t>
      </w:r>
      <w:r>
        <w:rPr>
          <w:color w:val="auto"/>
          <w:u w:val="single"/>
        </w:rPr>
        <w:t xml:space="preserve"> </w:t>
      </w:r>
      <w:r>
        <w:rPr>
          <w:color w:val="auto"/>
          <w:u w:val="single"/>
        </w:rPr>
        <w:tab/>
      </w:r>
      <w:r>
        <w:rPr>
          <w:color w:val="auto"/>
        </w:rPr>
        <w:t>％的</w:t>
      </w:r>
      <w:r>
        <w:rPr>
          <w:color w:val="auto"/>
          <w:spacing w:val="-17"/>
        </w:rPr>
        <w:t>违</w:t>
      </w:r>
      <w:r>
        <w:rPr>
          <w:color w:val="auto"/>
        </w:rPr>
        <w:t>约金。</w:t>
      </w:r>
    </w:p>
    <w:p>
      <w:pPr>
        <w:pStyle w:val="52"/>
        <w:numPr>
          <w:ilvl w:val="0"/>
          <w:numId w:val="12"/>
        </w:numPr>
        <w:tabs>
          <w:tab w:val="left" w:pos="970"/>
          <w:tab w:val="left" w:pos="7809"/>
        </w:tabs>
        <w:spacing w:before="1" w:after="0" w:line="240" w:lineRule="auto"/>
        <w:ind w:left="969" w:right="0" w:hanging="242"/>
        <w:jc w:val="left"/>
        <w:rPr>
          <w:color w:val="auto"/>
          <w:sz w:val="24"/>
        </w:rPr>
      </w:pPr>
      <w:r>
        <w:rPr>
          <w:color w:val="auto"/>
          <w:sz w:val="24"/>
        </w:rPr>
        <w:t>甲方无正当理由拒收服务，甲方应向乙方偿付拒付服务费用</w:t>
      </w:r>
      <w:r>
        <w:rPr>
          <w:color w:val="auto"/>
          <w:sz w:val="24"/>
          <w:u w:val="single"/>
        </w:rPr>
        <w:t xml:space="preserve"> </w:t>
      </w:r>
      <w:r>
        <w:rPr>
          <w:color w:val="auto"/>
          <w:sz w:val="24"/>
          <w:u w:val="single"/>
        </w:rPr>
        <w:tab/>
      </w:r>
      <w:r>
        <w:rPr>
          <w:color w:val="auto"/>
          <w:sz w:val="24"/>
        </w:rPr>
        <w:t>％的违约金。</w:t>
      </w:r>
    </w:p>
    <w:p>
      <w:pPr>
        <w:pStyle w:val="52"/>
        <w:numPr>
          <w:ilvl w:val="0"/>
          <w:numId w:val="12"/>
        </w:numPr>
        <w:tabs>
          <w:tab w:val="left" w:pos="970"/>
        </w:tabs>
        <w:spacing w:before="53" w:after="0" w:line="280" w:lineRule="auto"/>
        <w:ind w:left="248" w:right="242" w:firstLine="480"/>
        <w:jc w:val="both"/>
        <w:rPr>
          <w:color w:val="auto"/>
          <w:sz w:val="24"/>
        </w:rPr>
      </w:pPr>
      <w:r>
        <w:rPr>
          <w:color w:val="auto"/>
          <w:spacing w:val="-6"/>
          <w:sz w:val="24"/>
        </w:rPr>
        <w:t>乙方无正当理由逾期交付服务的，每逾期</w:t>
      </w:r>
      <w:r>
        <w:rPr>
          <w:color w:val="auto"/>
          <w:sz w:val="24"/>
        </w:rPr>
        <w:t>1</w:t>
      </w:r>
      <w:r>
        <w:rPr>
          <w:color w:val="auto"/>
          <w:spacing w:val="-16"/>
          <w:sz w:val="24"/>
        </w:rPr>
        <w:t xml:space="preserve"> 天，乙方向甲方偿付合同总额的  ‰ </w:t>
      </w:r>
      <w:r>
        <w:rPr>
          <w:color w:val="auto"/>
          <w:spacing w:val="-4"/>
          <w:sz w:val="24"/>
        </w:rPr>
        <w:t>的违约金。如乙方逾期达</w:t>
      </w:r>
      <w:r>
        <w:rPr>
          <w:color w:val="auto"/>
          <w:sz w:val="24"/>
          <w:u w:val="single"/>
        </w:rPr>
        <w:t xml:space="preserve"> </w:t>
      </w:r>
      <w:r>
        <w:rPr>
          <w:color w:val="auto"/>
          <w:spacing w:val="-1"/>
          <w:sz w:val="24"/>
        </w:rPr>
        <w:t xml:space="preserve"> 天，甲方有权解除合同，甲方解除合同的通知自到达乙方</w:t>
      </w:r>
      <w:r>
        <w:rPr>
          <w:color w:val="auto"/>
          <w:spacing w:val="-8"/>
          <w:sz w:val="24"/>
        </w:rPr>
        <w:t>时生效。在此情况下，乙方给甲方造成的实际损失高于违约金的，对高出违约金的部分</w:t>
      </w:r>
      <w:r>
        <w:rPr>
          <w:color w:val="auto"/>
          <w:sz w:val="24"/>
        </w:rPr>
        <w:t>乙方应予以赔偿。</w:t>
      </w:r>
    </w:p>
    <w:p>
      <w:pPr>
        <w:pStyle w:val="52"/>
        <w:numPr>
          <w:ilvl w:val="0"/>
          <w:numId w:val="12"/>
        </w:numPr>
        <w:tabs>
          <w:tab w:val="left" w:pos="970"/>
        </w:tabs>
        <w:spacing w:before="1" w:after="0" w:line="280" w:lineRule="auto"/>
        <w:ind w:left="248" w:right="243" w:firstLine="480"/>
        <w:jc w:val="both"/>
        <w:rPr>
          <w:color w:val="auto"/>
          <w:sz w:val="24"/>
        </w:rPr>
      </w:pPr>
      <w:r>
        <w:rPr>
          <w:color w:val="auto"/>
          <w:spacing w:val="-6"/>
          <w:sz w:val="24"/>
        </w:rPr>
        <w:t xml:space="preserve">甲方未按合同规定的期限向乙方支付合同款的，每逾期 </w:t>
      </w:r>
      <w:r>
        <w:rPr>
          <w:color w:val="auto"/>
          <w:sz w:val="24"/>
        </w:rPr>
        <w:t>1</w:t>
      </w:r>
      <w:r>
        <w:rPr>
          <w:color w:val="auto"/>
          <w:spacing w:val="-9"/>
          <w:sz w:val="24"/>
        </w:rPr>
        <w:t xml:space="preserve"> 天甲方向乙方偿付欠款</w:t>
      </w:r>
      <w:r>
        <w:rPr>
          <w:color w:val="auto"/>
          <w:sz w:val="24"/>
        </w:rPr>
        <w:t>总额的 ‰违约金，但累计违约金总额不超过欠款总额的 ％。</w:t>
      </w:r>
    </w:p>
    <w:p>
      <w:pPr>
        <w:pStyle w:val="52"/>
        <w:numPr>
          <w:ilvl w:val="0"/>
          <w:numId w:val="12"/>
        </w:numPr>
        <w:tabs>
          <w:tab w:val="left" w:pos="970"/>
        </w:tabs>
        <w:spacing w:before="1" w:after="0" w:line="280" w:lineRule="auto"/>
        <w:ind w:left="248" w:right="243" w:firstLine="480"/>
        <w:jc w:val="left"/>
        <w:rPr>
          <w:color w:val="auto"/>
          <w:sz w:val="24"/>
        </w:rPr>
      </w:pPr>
      <w:r>
        <w:rPr>
          <w:color w:val="auto"/>
          <w:spacing w:val="-8"/>
          <w:sz w:val="24"/>
        </w:rPr>
        <w:t>其它未尽事宜，以《合同法》和《政府采购法》等有关法律法规规定为准，无相</w:t>
      </w:r>
      <w:r>
        <w:rPr>
          <w:color w:val="auto"/>
          <w:sz w:val="24"/>
        </w:rPr>
        <w:t>关规定的，双方协商解决。</w:t>
      </w:r>
    </w:p>
    <w:p>
      <w:pPr>
        <w:pStyle w:val="5"/>
        <w:tabs>
          <w:tab w:val="left" w:pos="1935"/>
        </w:tabs>
        <w:spacing w:before="0"/>
        <w:rPr>
          <w:color w:val="auto"/>
        </w:rPr>
      </w:pPr>
      <w:r>
        <w:rPr>
          <w:color w:val="auto"/>
        </w:rPr>
        <w:t>第十三条</w:t>
      </w:r>
      <w:r>
        <w:rPr>
          <w:color w:val="auto"/>
        </w:rPr>
        <w:tab/>
      </w:r>
      <w:r>
        <w:rPr>
          <w:color w:val="auto"/>
        </w:rPr>
        <w:t>不可抗力</w:t>
      </w:r>
    </w:p>
    <w:p>
      <w:pPr>
        <w:pStyle w:val="15"/>
        <w:spacing w:before="53" w:line="280" w:lineRule="auto"/>
        <w:ind w:left="248" w:right="195" w:firstLine="480"/>
        <w:jc w:val="both"/>
        <w:rPr>
          <w:color w:val="auto"/>
        </w:rPr>
      </w:pPr>
      <w:r>
        <w:rPr>
          <w:color w:val="auto"/>
          <w:spacing w:val="-1"/>
        </w:rPr>
        <w:t xml:space="preserve">甲、乙方中任何一方，因不可抗力不能按时或完全履行合同的，应及时通知对方， </w:t>
      </w:r>
      <w:r>
        <w:rPr>
          <w:color w:val="auto"/>
        </w:rPr>
        <w:t>并在</w:t>
      </w:r>
      <w:r>
        <w:rPr>
          <w:color w:val="auto"/>
          <w:spacing w:val="59"/>
          <w:u w:val="single"/>
        </w:rPr>
        <w:t xml:space="preserve">  </w:t>
      </w:r>
      <w:r>
        <w:rPr>
          <w:color w:val="auto"/>
          <w:spacing w:val="-4"/>
        </w:rPr>
        <w:t>个工作日内提供相应证明，结算服务费用。未履行的部分是否继续履行、如何</w:t>
      </w:r>
      <w:r>
        <w:rPr>
          <w:color w:val="auto"/>
          <w:spacing w:val="-8"/>
        </w:rPr>
        <w:t>履行等问题，可由双方初步协商，并向主管部门和政府采购管理部门报告。确定为不可抗力原因造成的损失，免予承担责任。</w:t>
      </w:r>
    </w:p>
    <w:p>
      <w:pPr>
        <w:pStyle w:val="5"/>
        <w:jc w:val="both"/>
        <w:rPr>
          <w:color w:val="auto"/>
        </w:rPr>
      </w:pPr>
      <w:r>
        <w:rPr>
          <w:color w:val="auto"/>
        </w:rPr>
        <w:t>第十四条 争议的解决方式</w:t>
      </w:r>
    </w:p>
    <w:p>
      <w:pPr>
        <w:pStyle w:val="52"/>
        <w:numPr>
          <w:ilvl w:val="0"/>
          <w:numId w:val="13"/>
        </w:numPr>
        <w:tabs>
          <w:tab w:val="left" w:pos="974"/>
        </w:tabs>
        <w:spacing w:before="52" w:after="0" w:line="280" w:lineRule="auto"/>
        <w:ind w:left="248" w:right="256" w:firstLine="480"/>
        <w:jc w:val="left"/>
        <w:rPr>
          <w:color w:val="auto"/>
          <w:sz w:val="24"/>
        </w:rPr>
      </w:pPr>
      <w:r>
        <w:rPr>
          <w:color w:val="auto"/>
          <w:spacing w:val="3"/>
          <w:sz w:val="24"/>
        </w:rPr>
        <w:t>因服务质量问题发生争议的，应当邀请国家认可的质量检测机构对服务进行鉴定。服务符合标准的，鉴定费由甲方承担；不符合质量标准的，鉴定费由乙方承担。</w:t>
      </w:r>
    </w:p>
    <w:p>
      <w:pPr>
        <w:pStyle w:val="52"/>
        <w:numPr>
          <w:ilvl w:val="0"/>
          <w:numId w:val="13"/>
        </w:numPr>
        <w:tabs>
          <w:tab w:val="left" w:pos="970"/>
        </w:tabs>
        <w:spacing w:before="1" w:after="0" w:line="240" w:lineRule="auto"/>
        <w:ind w:left="969" w:right="0" w:hanging="242"/>
        <w:jc w:val="left"/>
        <w:rPr>
          <w:color w:val="auto"/>
          <w:sz w:val="24"/>
        </w:rPr>
      </w:pPr>
      <w:r>
        <w:rPr>
          <w:color w:val="auto"/>
          <w:sz w:val="24"/>
        </w:rPr>
        <w:t>在解释或者执行本合同的过程中发生争议时，双方应通过协商方式解决。</w:t>
      </w:r>
    </w:p>
    <w:p>
      <w:pPr>
        <w:pStyle w:val="52"/>
        <w:numPr>
          <w:ilvl w:val="0"/>
          <w:numId w:val="13"/>
        </w:numPr>
        <w:tabs>
          <w:tab w:val="left" w:pos="970"/>
          <w:tab w:val="left" w:pos="5889"/>
        </w:tabs>
        <w:spacing w:before="53" w:after="0" w:line="240" w:lineRule="auto"/>
        <w:ind w:left="969" w:right="0" w:hanging="242"/>
        <w:jc w:val="left"/>
        <w:rPr>
          <w:color w:val="auto"/>
          <w:sz w:val="24"/>
        </w:rPr>
      </w:pPr>
      <w:r>
        <w:rPr>
          <w:color w:val="auto"/>
          <w:sz w:val="24"/>
        </w:rPr>
        <w:t>经协商不能解决的争议，双方可选择以下第</w:t>
      </w:r>
      <w:r>
        <w:rPr>
          <w:color w:val="auto"/>
          <w:sz w:val="24"/>
          <w:u w:val="single"/>
        </w:rPr>
        <w:t xml:space="preserve"> </w:t>
      </w:r>
      <w:r>
        <w:rPr>
          <w:color w:val="auto"/>
          <w:sz w:val="24"/>
          <w:u w:val="single"/>
        </w:rPr>
        <w:tab/>
      </w:r>
      <w:r>
        <w:rPr>
          <w:color w:val="auto"/>
          <w:sz w:val="24"/>
        </w:rPr>
        <w:t>种方式解决：</w:t>
      </w:r>
    </w:p>
    <w:p>
      <w:pPr>
        <w:pStyle w:val="15"/>
        <w:spacing w:before="52"/>
        <w:ind w:left="728"/>
        <w:rPr>
          <w:color w:val="auto"/>
        </w:rPr>
      </w:pPr>
      <w:r>
        <w:rPr>
          <w:color w:val="auto"/>
        </w:rPr>
        <w:t>①向兰州市有管辖权的法院提起诉讼；</w:t>
      </w:r>
    </w:p>
    <w:p>
      <w:pPr>
        <w:pStyle w:val="15"/>
        <w:spacing w:before="53"/>
        <w:ind w:left="728"/>
        <w:rPr>
          <w:color w:val="auto"/>
        </w:rPr>
      </w:pPr>
      <w:r>
        <w:rPr>
          <w:color w:val="auto"/>
        </w:rPr>
        <w:t>②向兰州仲裁委员会提出仲裁。</w:t>
      </w:r>
    </w:p>
    <w:p>
      <w:pPr>
        <w:pStyle w:val="52"/>
        <w:numPr>
          <w:ilvl w:val="0"/>
          <w:numId w:val="13"/>
        </w:numPr>
        <w:tabs>
          <w:tab w:val="left" w:pos="970"/>
        </w:tabs>
        <w:spacing w:before="52" w:after="0" w:line="280" w:lineRule="auto"/>
        <w:ind w:left="248" w:right="243" w:firstLine="480"/>
        <w:jc w:val="left"/>
        <w:rPr>
          <w:color w:val="auto"/>
          <w:sz w:val="24"/>
        </w:rPr>
      </w:pPr>
      <w:r>
        <w:rPr>
          <w:color w:val="auto"/>
          <w:spacing w:val="-6"/>
          <w:sz w:val="24"/>
        </w:rPr>
        <w:t>在法院审理和仲裁期间，除有争议部分外，本合同其他部分可以履行的仍应按合</w:t>
      </w:r>
      <w:r>
        <w:rPr>
          <w:color w:val="auto"/>
          <w:sz w:val="24"/>
        </w:rPr>
        <w:t>同条款继续履行。</w:t>
      </w:r>
    </w:p>
    <w:p>
      <w:pPr>
        <w:pStyle w:val="5"/>
        <w:tabs>
          <w:tab w:val="left" w:pos="1935"/>
        </w:tabs>
        <w:spacing w:before="0"/>
        <w:rPr>
          <w:color w:val="auto"/>
        </w:rPr>
      </w:pPr>
      <w:r>
        <w:rPr>
          <w:color w:val="auto"/>
        </w:rPr>
        <w:t>第十五条</w:t>
      </w:r>
      <w:r>
        <w:rPr>
          <w:color w:val="auto"/>
        </w:rPr>
        <w:tab/>
      </w:r>
      <w:r>
        <w:rPr>
          <w:color w:val="auto"/>
        </w:rPr>
        <w:t>其他</w:t>
      </w:r>
    </w:p>
    <w:p>
      <w:pPr>
        <w:pStyle w:val="52"/>
        <w:numPr>
          <w:ilvl w:val="0"/>
          <w:numId w:val="14"/>
        </w:numPr>
        <w:tabs>
          <w:tab w:val="left" w:pos="1094"/>
        </w:tabs>
        <w:spacing w:before="53" w:after="0" w:line="280" w:lineRule="auto"/>
        <w:ind w:left="248" w:right="236" w:firstLine="480"/>
        <w:jc w:val="left"/>
        <w:rPr>
          <w:color w:val="auto"/>
          <w:sz w:val="24"/>
        </w:rPr>
      </w:pPr>
      <w:r>
        <w:rPr>
          <w:color w:val="auto"/>
          <w:sz w:val="24"/>
        </w:rPr>
        <w:t>本合同自签订之日起生效。</w:t>
      </w:r>
    </w:p>
    <w:p>
      <w:pPr>
        <w:pStyle w:val="52"/>
        <w:numPr>
          <w:ilvl w:val="0"/>
          <w:numId w:val="14"/>
        </w:numPr>
        <w:tabs>
          <w:tab w:val="left" w:pos="1094"/>
        </w:tabs>
        <w:spacing w:before="53" w:after="0" w:line="280" w:lineRule="auto"/>
        <w:ind w:left="248" w:right="236" w:firstLine="480"/>
        <w:jc w:val="left"/>
        <w:rPr>
          <w:color w:val="auto"/>
          <w:sz w:val="24"/>
        </w:rPr>
      </w:pPr>
      <w:r>
        <w:rPr>
          <w:color w:val="auto"/>
          <w:sz w:val="24"/>
        </w:rPr>
        <w:t>本合同一式</w:t>
      </w:r>
      <w:r>
        <w:rPr>
          <w:rFonts w:hint="eastAsia"/>
          <w:color w:val="auto"/>
          <w:sz w:val="24"/>
          <w:lang w:eastAsia="zh-CN"/>
        </w:rPr>
        <w:t>肆</w:t>
      </w:r>
      <w:r>
        <w:rPr>
          <w:color w:val="auto"/>
          <w:sz w:val="24"/>
        </w:rPr>
        <w:t>份，甲乙双方各执</w:t>
      </w:r>
      <w:r>
        <w:rPr>
          <w:rFonts w:hint="eastAsia"/>
          <w:color w:val="auto"/>
          <w:sz w:val="24"/>
          <w:lang w:eastAsia="zh-CN"/>
        </w:rPr>
        <w:t>贰</w:t>
      </w:r>
      <w:r>
        <w:rPr>
          <w:color w:val="auto"/>
          <w:sz w:val="24"/>
        </w:rPr>
        <w:t>份。</w:t>
      </w:r>
    </w:p>
    <w:p>
      <w:pPr>
        <w:pStyle w:val="52"/>
        <w:numPr>
          <w:ilvl w:val="0"/>
          <w:numId w:val="14"/>
        </w:numPr>
        <w:tabs>
          <w:tab w:val="left" w:pos="1094"/>
        </w:tabs>
        <w:spacing w:before="53" w:after="0" w:line="280" w:lineRule="auto"/>
        <w:ind w:left="248" w:right="236" w:firstLine="480"/>
        <w:jc w:val="left"/>
        <w:rPr>
          <w:color w:val="auto"/>
          <w:sz w:val="24"/>
        </w:rPr>
      </w:pPr>
      <w:r>
        <w:rPr>
          <w:color w:val="auto"/>
          <w:sz w:val="24"/>
        </w:rPr>
        <w:t>其他未尽事宜由双方签订补充协议。</w:t>
      </w:r>
    </w:p>
    <w:p>
      <w:pPr>
        <w:pStyle w:val="52"/>
        <w:numPr>
          <w:ilvl w:val="0"/>
          <w:numId w:val="14"/>
        </w:numPr>
        <w:tabs>
          <w:tab w:val="left" w:pos="1094"/>
        </w:tabs>
        <w:spacing w:before="53" w:after="0" w:line="280" w:lineRule="auto"/>
        <w:ind w:left="248" w:right="236" w:firstLine="480"/>
        <w:jc w:val="left"/>
        <w:rPr>
          <w:color w:val="auto"/>
          <w:sz w:val="24"/>
        </w:rPr>
      </w:pPr>
      <w:r>
        <w:rPr>
          <w:color w:val="auto"/>
          <w:sz w:val="24"/>
        </w:rPr>
        <w:t>本合同应按照中华人民共和国的现行法律进行解释。</w:t>
      </w:r>
    </w:p>
    <w:p>
      <w:pPr>
        <w:spacing w:after="0" w:line="240" w:lineRule="auto"/>
        <w:jc w:val="left"/>
        <w:rPr>
          <w:color w:val="auto"/>
          <w:sz w:val="24"/>
        </w:rPr>
      </w:pPr>
    </w:p>
    <w:p>
      <w:pPr>
        <w:pStyle w:val="114"/>
        <w:tabs>
          <w:tab w:val="left" w:pos="5000"/>
        </w:tabs>
        <w:spacing w:line="265" w:lineRule="exact"/>
        <w:ind w:left="200"/>
        <w:rPr>
          <w:color w:val="auto"/>
          <w:sz w:val="24"/>
        </w:rPr>
      </w:pPr>
      <w:r>
        <w:rPr>
          <w:color w:val="auto"/>
          <w:sz w:val="24"/>
        </w:rPr>
        <w:t>供方全称（盖章</w:t>
      </w:r>
      <w:r>
        <w:rPr>
          <w:color w:val="auto"/>
          <w:spacing w:val="-120"/>
          <w:sz w:val="24"/>
        </w:rPr>
        <w:t>）</w:t>
      </w:r>
      <w:r>
        <w:rPr>
          <w:color w:val="auto"/>
          <w:sz w:val="24"/>
        </w:rPr>
        <w:t>：</w:t>
      </w:r>
      <w:r>
        <w:rPr>
          <w:color w:val="auto"/>
          <w:sz w:val="24"/>
        </w:rPr>
        <w:tab/>
      </w:r>
      <w:r>
        <w:rPr>
          <w:color w:val="auto"/>
          <w:sz w:val="24"/>
        </w:rPr>
        <w:t>需方全称（盖章）:</w:t>
      </w:r>
    </w:p>
    <w:p>
      <w:pPr>
        <w:pStyle w:val="114"/>
        <w:spacing w:before="2"/>
        <w:rPr>
          <w:color w:val="auto"/>
          <w:sz w:val="32"/>
        </w:rPr>
      </w:pPr>
    </w:p>
    <w:p>
      <w:pPr>
        <w:pStyle w:val="114"/>
        <w:tabs>
          <w:tab w:val="left" w:pos="5000"/>
        </w:tabs>
        <w:spacing w:before="1"/>
        <w:ind w:left="200"/>
        <w:rPr>
          <w:color w:val="auto"/>
          <w:sz w:val="24"/>
        </w:rPr>
      </w:pPr>
      <w:r>
        <w:rPr>
          <w:color w:val="auto"/>
          <w:sz w:val="24"/>
        </w:rPr>
        <w:t>地址：</w:t>
      </w:r>
      <w:r>
        <w:rPr>
          <w:color w:val="auto"/>
          <w:sz w:val="24"/>
        </w:rPr>
        <w:tab/>
      </w:r>
      <w:r>
        <w:rPr>
          <w:color w:val="auto"/>
          <w:sz w:val="24"/>
        </w:rPr>
        <w:t>地址：</w:t>
      </w:r>
    </w:p>
    <w:p>
      <w:pPr>
        <w:pStyle w:val="114"/>
        <w:tabs>
          <w:tab w:val="left" w:pos="5000"/>
        </w:tabs>
        <w:spacing w:before="52"/>
        <w:ind w:left="200"/>
        <w:rPr>
          <w:rFonts w:hint="eastAsia"/>
          <w:color w:val="auto"/>
          <w:sz w:val="24"/>
          <w:lang w:eastAsia="zh-CN"/>
        </w:rPr>
      </w:pPr>
      <w:r>
        <w:rPr>
          <w:color w:val="auto"/>
          <w:sz w:val="24"/>
        </w:rPr>
        <w:t>邮编：</w:t>
      </w:r>
      <w:r>
        <w:rPr>
          <w:color w:val="auto"/>
          <w:sz w:val="24"/>
        </w:rPr>
        <w:tab/>
      </w:r>
      <w:r>
        <w:rPr>
          <w:color w:val="auto"/>
          <w:sz w:val="24"/>
        </w:rPr>
        <w:t>邮编</w:t>
      </w:r>
      <w:r>
        <w:rPr>
          <w:rFonts w:hint="eastAsia"/>
          <w:color w:val="auto"/>
          <w:sz w:val="24"/>
          <w:lang w:eastAsia="zh-CN"/>
        </w:rPr>
        <w:t>：</w:t>
      </w:r>
    </w:p>
    <w:p>
      <w:pPr>
        <w:pStyle w:val="114"/>
        <w:tabs>
          <w:tab w:val="left" w:pos="5000"/>
        </w:tabs>
        <w:spacing w:before="52"/>
        <w:ind w:left="200"/>
        <w:rPr>
          <w:color w:val="auto"/>
          <w:sz w:val="24"/>
        </w:rPr>
      </w:pPr>
      <w:r>
        <w:rPr>
          <w:color w:val="auto"/>
          <w:sz w:val="24"/>
        </w:rPr>
        <w:t>电话：</w:t>
      </w:r>
      <w:r>
        <w:rPr>
          <w:color w:val="auto"/>
          <w:sz w:val="24"/>
        </w:rPr>
        <w:tab/>
      </w:r>
      <w:r>
        <w:rPr>
          <w:color w:val="auto"/>
          <w:sz w:val="24"/>
        </w:rPr>
        <w:t>电话：</w:t>
      </w:r>
    </w:p>
    <w:p>
      <w:pPr>
        <w:spacing w:after="0" w:line="240" w:lineRule="auto"/>
        <w:jc w:val="left"/>
        <w:rPr>
          <w:color w:val="auto"/>
          <w:sz w:val="24"/>
        </w:rPr>
      </w:pPr>
    </w:p>
    <w:p>
      <w:pPr>
        <w:spacing w:after="0" w:line="240" w:lineRule="auto"/>
        <w:ind w:firstLine="162" w:firstLineChars="100"/>
        <w:jc w:val="left"/>
        <w:rPr>
          <w:color w:val="auto"/>
          <w:sz w:val="24"/>
          <w:szCs w:val="24"/>
        </w:rPr>
      </w:pPr>
      <w:r>
        <w:rPr>
          <w:color w:val="auto"/>
          <w:spacing w:val="-39"/>
          <w:sz w:val="24"/>
          <w:szCs w:val="24"/>
        </w:rPr>
        <w:t>法</w:t>
      </w:r>
      <w:r>
        <w:rPr>
          <w:color w:val="auto"/>
          <w:spacing w:val="-41"/>
          <w:sz w:val="24"/>
          <w:szCs w:val="24"/>
        </w:rPr>
        <w:t>定代</w:t>
      </w:r>
      <w:r>
        <w:rPr>
          <w:color w:val="auto"/>
          <w:spacing w:val="-39"/>
          <w:sz w:val="24"/>
          <w:szCs w:val="24"/>
        </w:rPr>
        <w:t>表</w:t>
      </w:r>
      <w:r>
        <w:rPr>
          <w:color w:val="auto"/>
          <w:spacing w:val="-41"/>
          <w:sz w:val="24"/>
          <w:szCs w:val="24"/>
        </w:rPr>
        <w:t>人或</w:t>
      </w:r>
      <w:r>
        <w:rPr>
          <w:color w:val="auto"/>
          <w:spacing w:val="-39"/>
          <w:sz w:val="24"/>
          <w:szCs w:val="24"/>
        </w:rPr>
        <w:t>委</w:t>
      </w:r>
      <w:r>
        <w:rPr>
          <w:color w:val="auto"/>
          <w:spacing w:val="-41"/>
          <w:sz w:val="24"/>
          <w:szCs w:val="24"/>
        </w:rPr>
        <w:t>托代</w:t>
      </w:r>
      <w:r>
        <w:rPr>
          <w:color w:val="auto"/>
          <w:spacing w:val="-39"/>
          <w:sz w:val="24"/>
          <w:szCs w:val="24"/>
        </w:rPr>
        <w:t>理</w:t>
      </w:r>
      <w:r>
        <w:rPr>
          <w:color w:val="auto"/>
          <w:spacing w:val="-41"/>
          <w:sz w:val="24"/>
          <w:szCs w:val="24"/>
        </w:rPr>
        <w:t>人（</w:t>
      </w:r>
      <w:r>
        <w:rPr>
          <w:color w:val="auto"/>
          <w:spacing w:val="-39"/>
          <w:sz w:val="24"/>
          <w:szCs w:val="24"/>
        </w:rPr>
        <w:t>签</w:t>
      </w:r>
      <w:r>
        <w:rPr>
          <w:color w:val="auto"/>
          <w:spacing w:val="-41"/>
          <w:sz w:val="24"/>
          <w:szCs w:val="24"/>
        </w:rPr>
        <w:t>字</w:t>
      </w:r>
      <w:r>
        <w:rPr>
          <w:color w:val="auto"/>
          <w:spacing w:val="-140"/>
          <w:sz w:val="24"/>
          <w:szCs w:val="24"/>
        </w:rPr>
        <w:t>）</w:t>
      </w:r>
      <w:r>
        <w:rPr>
          <w:color w:val="auto"/>
          <w:sz w:val="24"/>
          <w:szCs w:val="24"/>
        </w:rPr>
        <w:t>：</w:t>
      </w:r>
      <w:r>
        <w:rPr>
          <w:color w:val="auto"/>
          <w:sz w:val="24"/>
          <w:szCs w:val="24"/>
        </w:rPr>
        <w:tab/>
      </w:r>
      <w:r>
        <w:rPr>
          <w:rFonts w:hint="eastAsia"/>
          <w:color w:val="auto"/>
          <w:sz w:val="24"/>
          <w:szCs w:val="24"/>
          <w:lang w:val="en-US" w:eastAsia="zh-CN"/>
        </w:rPr>
        <w:t xml:space="preserve">                 </w:t>
      </w:r>
      <w:r>
        <w:rPr>
          <w:color w:val="auto"/>
          <w:spacing w:val="-39"/>
          <w:sz w:val="24"/>
          <w:szCs w:val="24"/>
        </w:rPr>
        <w:t>法</w:t>
      </w:r>
      <w:r>
        <w:rPr>
          <w:color w:val="auto"/>
          <w:spacing w:val="-41"/>
          <w:sz w:val="24"/>
          <w:szCs w:val="24"/>
        </w:rPr>
        <w:t>定代</w:t>
      </w:r>
      <w:r>
        <w:rPr>
          <w:color w:val="auto"/>
          <w:spacing w:val="-39"/>
          <w:sz w:val="24"/>
          <w:szCs w:val="24"/>
        </w:rPr>
        <w:t>表</w:t>
      </w:r>
      <w:r>
        <w:rPr>
          <w:color w:val="auto"/>
          <w:spacing w:val="-41"/>
          <w:sz w:val="24"/>
          <w:szCs w:val="24"/>
        </w:rPr>
        <w:t>人或</w:t>
      </w:r>
      <w:r>
        <w:rPr>
          <w:color w:val="auto"/>
          <w:spacing w:val="-39"/>
          <w:sz w:val="24"/>
          <w:szCs w:val="24"/>
        </w:rPr>
        <w:t>委</w:t>
      </w:r>
      <w:r>
        <w:rPr>
          <w:color w:val="auto"/>
          <w:spacing w:val="-41"/>
          <w:sz w:val="24"/>
          <w:szCs w:val="24"/>
        </w:rPr>
        <w:t>托代</w:t>
      </w:r>
      <w:r>
        <w:rPr>
          <w:color w:val="auto"/>
          <w:spacing w:val="-39"/>
          <w:sz w:val="24"/>
          <w:szCs w:val="24"/>
        </w:rPr>
        <w:t>理</w:t>
      </w:r>
      <w:r>
        <w:rPr>
          <w:color w:val="auto"/>
          <w:spacing w:val="-41"/>
          <w:sz w:val="24"/>
          <w:szCs w:val="24"/>
        </w:rPr>
        <w:t>人（</w:t>
      </w:r>
      <w:r>
        <w:rPr>
          <w:color w:val="auto"/>
          <w:spacing w:val="-39"/>
          <w:sz w:val="24"/>
          <w:szCs w:val="24"/>
        </w:rPr>
        <w:t>签</w:t>
      </w:r>
      <w:r>
        <w:rPr>
          <w:color w:val="auto"/>
          <w:spacing w:val="-41"/>
          <w:sz w:val="24"/>
          <w:szCs w:val="24"/>
        </w:rPr>
        <w:t>字</w:t>
      </w:r>
      <w:r>
        <w:rPr>
          <w:color w:val="auto"/>
          <w:spacing w:val="-140"/>
          <w:sz w:val="24"/>
          <w:szCs w:val="24"/>
        </w:rPr>
        <w:t>）</w:t>
      </w:r>
      <w:r>
        <w:rPr>
          <w:color w:val="auto"/>
          <w:sz w:val="24"/>
          <w:szCs w:val="24"/>
        </w:rPr>
        <w:t>：</w:t>
      </w:r>
    </w:p>
    <w:p>
      <w:pPr>
        <w:pStyle w:val="2"/>
        <w:rPr>
          <w:rFonts w:hint="eastAsia"/>
          <w:color w:val="auto"/>
        </w:rPr>
      </w:pPr>
    </w:p>
    <w:p>
      <w:pPr>
        <w:spacing w:line="300" w:lineRule="exact"/>
        <w:rPr>
          <w:rFonts w:hint="eastAsia" w:ascii="宋体" w:hAnsi="宋体" w:cs="宋体"/>
          <w:b/>
          <w:color w:val="auto"/>
          <w:sz w:val="24"/>
        </w:rPr>
      </w:pPr>
      <w:r>
        <w:rPr>
          <w:rFonts w:hint="eastAsia" w:ascii="宋体" w:hAnsi="宋体" w:cs="宋体"/>
          <w:b/>
          <w:color w:val="auto"/>
          <w:sz w:val="24"/>
        </w:rPr>
        <w:t>特别说明：</w:t>
      </w:r>
    </w:p>
    <w:p>
      <w:pPr>
        <w:spacing w:line="300" w:lineRule="exact"/>
        <w:rPr>
          <w:rFonts w:hint="eastAsia" w:ascii="宋体" w:hAnsi="宋体" w:cs="宋体"/>
          <w:b/>
          <w:color w:val="auto"/>
          <w:sz w:val="24"/>
        </w:rPr>
      </w:pPr>
      <w:r>
        <w:rPr>
          <w:rFonts w:hint="eastAsia" w:ascii="宋体" w:hAnsi="宋体" w:cs="宋体"/>
          <w:b/>
          <w:color w:val="auto"/>
          <w:sz w:val="24"/>
        </w:rPr>
        <w:t>1.具体项目的采购合同条款，在本范本框架内由甲乙双方协商一致签订。空格处划横线。</w:t>
      </w:r>
    </w:p>
    <w:p>
      <w:pPr>
        <w:spacing w:line="300" w:lineRule="exact"/>
        <w:rPr>
          <w:rFonts w:hint="eastAsia" w:ascii="宋体" w:hAnsi="宋体" w:cs="宋体"/>
          <w:b/>
          <w:color w:val="auto"/>
          <w:sz w:val="24"/>
        </w:rPr>
      </w:pPr>
      <w:r>
        <w:rPr>
          <w:rFonts w:hint="eastAsia" w:ascii="宋体" w:hAnsi="宋体" w:cs="宋体"/>
          <w:b/>
          <w:color w:val="auto"/>
          <w:sz w:val="24"/>
        </w:rPr>
        <w:t>2.收款单位名称应与本合同乙方单位名称、项目中标单位名称、开具发票单位名称相一致。</w:t>
      </w:r>
    </w:p>
    <w:p>
      <w:pPr>
        <w:spacing w:line="300" w:lineRule="exact"/>
        <w:rPr>
          <w:rFonts w:hint="eastAsia" w:ascii="宋体" w:hAnsi="宋体" w:cs="宋体"/>
          <w:b/>
          <w:color w:val="auto"/>
          <w:sz w:val="24"/>
        </w:rPr>
      </w:pPr>
      <w:r>
        <w:rPr>
          <w:rFonts w:hint="eastAsia" w:ascii="宋体" w:hAnsi="宋体" w:cs="宋体"/>
          <w:b/>
          <w:color w:val="auto"/>
          <w:sz w:val="24"/>
        </w:rPr>
        <w:t>3.甲方（采购单位）应盖本单位公章（不允许盖内设科室章），乙方应盖单位公章或合同专用章，合同双方应盖骑缝章。</w:t>
      </w:r>
    </w:p>
    <w:p>
      <w:pPr>
        <w:spacing w:line="300" w:lineRule="exact"/>
        <w:rPr>
          <w:rFonts w:hint="eastAsia" w:ascii="宋体" w:hAnsi="宋体" w:cs="宋体"/>
          <w:b/>
          <w:color w:val="auto"/>
          <w:sz w:val="24"/>
        </w:rPr>
      </w:pPr>
      <w:r>
        <w:rPr>
          <w:rFonts w:hint="eastAsia" w:ascii="宋体" w:hAnsi="宋体" w:cs="宋体"/>
          <w:b/>
          <w:color w:val="auto"/>
          <w:sz w:val="24"/>
        </w:rPr>
        <w:t>4. 除涉密项目外，根据《政府采购法实施条例》第50条规定：采购人应当自政府采购合同签订之日起2个工作日内，将政府采购合同在省级以上人民政府财政部门指定的媒体上公告。</w:t>
      </w:r>
    </w:p>
    <w:p>
      <w:pPr>
        <w:pStyle w:val="2"/>
        <w:rPr>
          <w:rFonts w:hint="eastAsia" w:ascii="宋体" w:hAnsi="宋体" w:cs="宋体"/>
          <w:color w:val="auto"/>
          <w:kern w:val="0"/>
          <w:sz w:val="24"/>
        </w:rPr>
      </w:pP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附录；一、</w:t>
      </w:r>
      <w:r>
        <w:rPr>
          <w:rFonts w:hint="eastAsia" w:ascii="宋体" w:hAnsi="宋体" w:cs="宋体"/>
          <w:b/>
          <w:color w:val="auto"/>
          <w:sz w:val="24"/>
          <w:szCs w:val="24"/>
        </w:rPr>
        <w:t>协议承诺：</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1.甲方确认乙方为兰州职业技术学院提供审计服务。乙方应按投标文件的承诺和声明为采购人提供会计、审计有关服务；</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乙方按本协议在采购人采购审计有关服务时应同采购人签订具体审计服务合同，确定提供的具体服务内容及相关权利义务事项；</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乙方应保证提供给采购人的服务必须是符合国家法律、法规有关规定；</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4.</w:t>
      </w:r>
      <w:r>
        <w:rPr>
          <w:rFonts w:hint="eastAsia" w:ascii="宋体" w:hAnsi="宋体" w:cs="宋体"/>
          <w:color w:val="auto"/>
          <w:sz w:val="24"/>
          <w:szCs w:val="24"/>
        </w:rPr>
        <w:t>乙方应当按《投标文件》中承诺的服务价格优惠率和服务向采购人提供服务；</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5.</w:t>
      </w:r>
      <w:r>
        <w:rPr>
          <w:rFonts w:hint="eastAsia" w:ascii="宋体" w:hAnsi="宋体" w:cs="宋体"/>
          <w:color w:val="auto"/>
          <w:sz w:val="24"/>
          <w:szCs w:val="24"/>
        </w:rPr>
        <w:t>乙方应接受由采购人提出的合法合理要求；</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6.</w:t>
      </w:r>
      <w:r>
        <w:rPr>
          <w:rFonts w:hint="eastAsia" w:ascii="宋体" w:hAnsi="宋体" w:cs="宋体"/>
          <w:color w:val="auto"/>
          <w:sz w:val="24"/>
          <w:szCs w:val="24"/>
        </w:rPr>
        <w:t>乙方因为政府采购业务管理负责人或相关联系人或服务场所、电话发生变化，应于发生变更之日起七日内以书面形式通知甲方或采购人。</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二</w:t>
      </w:r>
      <w:r>
        <w:rPr>
          <w:rFonts w:hint="eastAsia" w:ascii="宋体" w:hAnsi="宋体" w:cs="宋体"/>
          <w:b/>
          <w:color w:val="auto"/>
          <w:sz w:val="24"/>
          <w:szCs w:val="24"/>
        </w:rPr>
        <w:t>、采购方的权利与义务：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（一）采购方的责任：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根据《中华人民共和国会计法》及《企业财务会计报告条例》，具体采购方及其负责人有责任保证会计资料的真实性和完整性。因此，采购方管理层有责任妥善保存和提供会计记录（包括但不限于会计凭证、会计账簿及其他会计资料），这些记录必须真实、完整地反映采购方的财务状况、经营成果和现金流量。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2.按照企业会计准则和相关会计制度的规定编制财务报表是具体采购方管理层的责任，这种责任包括：</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（1）设计、实施和维护与财务报表编制相关的内部控制，以使财务报表不存在由于舞弊或错误而导致的重大错报；（2）选择和运用恰当的会计政策；（3）作出合理的会计估计。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（二）采购方的义务：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1.及时为乙方的会计、审计服务提供其所要求的全部会计资料和其他有关资料（在约定的时间之前提供审计所需的全部资料），并保证所提供资料的真实性和完整性。</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2.确保乙方不受限制地接触任何与审计有关的记录、文件和所需的其他信息。</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3.如果采购方需要对其编制的合并财务报表发表审计意见，则采购方确保：乙方和为组成部分执行审计的其他会计师事务所的注册会计师（以下简称其他注册会计师）之间的沟通不受任何限制。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如果采购方管理层、负责编制组成部分财务信息的管理层（以下简称组成部分管理层）对其他注册会计师的审计范围施加了限制，或客观环境使其他注册会计师的审计范围受到限制，采购方管理层和组成部分管理层应当及时告知乙方。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乙方及时获悉其他注册会计师与组成部分治理层和管理层之间的重要沟通（包括就内部控制重大缺陷进行的沟通）。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乙方及时获悉组成部分治理层和管理层与监管机构就财务信息事项进行的重要沟通。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在乙方认为必要时，允许乙方接触组成部分的信息、组成部分管理层或其他注册会计师（包括其他注册会计师的审计工作底稿），并允许乙方对组成部分的财务信息实施审计程序。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4.采购方管理层对其作出的与审计有关的声明予以书面确认。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5.为乙方派出的有关工作人员提供必要的工作条件和协助，主要事项将由乙方于外勤工作开始前提供清单。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6.按具体审计服务合同的约定及时足额支付相关费用。</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三</w:t>
      </w:r>
      <w:r>
        <w:rPr>
          <w:rFonts w:hint="eastAsia" w:ascii="宋体" w:hAnsi="宋体" w:cs="宋体"/>
          <w:b/>
          <w:color w:val="auto"/>
          <w:sz w:val="24"/>
          <w:szCs w:val="24"/>
        </w:rPr>
        <w:t>、乙方（定点供应商）的权利和义务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（一）乙方的责任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乙方的责任是在实施审计工作的基础上对甲方财务报表发表审计意见。乙方按照中国注册会计师审计准则（以下简称审计准则）的规定进行审计。审计准则要求注册会计师遵守职业道德规范，计划和实施审计工作，以对财务报表是否不存在重大错报获取合理保证。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2.在对合并财务报表进行审计时，乙方不对非由乙方审计的组成部分的财务报表单独出具审计报告；有关的责任由对该组成部分执行审计的其他注册会计师及其所在的会计师事务所承担。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3.审计工作涉及实施审计程序，以获取有关财务报表金额和披露的审计证据。选择的审计程序取决于乙方的判断，包括对由于舞弊或错误导致的财务报表重大错报风险的评估。在进行风险评估时，乙方考虑与财务报表编制相关的内部控制，以设计恰当的审计程序，但目的并非对内部控制的有效性发表意见。审计工作还包括评价管理层选用会计政策的恰当性和作出会计估计的合理性，以及评价财务报表的总体列报。</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4.乙方需要合理计划和实施审计工作，以使乙方能够获取充分、适当的审计证据，为采购方财务报表是否不存在重大错报获取合理保证。</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5.</w:t>
      </w:r>
      <w:r>
        <w:rPr>
          <w:rFonts w:hint="eastAsia" w:ascii="宋体" w:hAnsi="宋体" w:cs="宋体"/>
          <w:color w:val="auto"/>
          <w:sz w:val="24"/>
          <w:szCs w:val="24"/>
        </w:rPr>
        <w:t>乙方有责任在审计报告中指明所发现的采购方在某重大方面没有遵循企业会计准则和有关会计制度编制财务报表且未按乙方的建议进行调整的事项。</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6.由于测试的性质和审计的其他固有限制，以及内部控制的固有局限性，不可避免地存在着某些重大错报在审计后可能仍然未被乙方发现的风险。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7.在审计过程，乙方若发现采购方内部控制存在乙方认为的重要缺陷，应向采购方提交管理建议书。但乙方在管理建议书中提出的各种事项，并不代表已全面说明所有可能存在的缺陷或已提出所有可行的改善建议。采购方在实施乙方提出的改善建议前应全面评估其影响。未经乙方书面许可，采购方不得向任何第三方提供乙方出具的管理建议书。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8.乙方的审计不能减轻采购方及采购方管理层的责任。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（二）乙方的义务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1.按照约定时间完成审计工作，出具审计报告。</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除下列情况外，乙方应当对执行业务过程中知悉的甲方或采购方信息予以保密：（1）取得甲方或采购方的授权；（2）根据法律法规的规定，为法律诉讼准备文件或提供证据，以及向监管机构报告发现的违反法规行为；（3）接受行业协会和监管机构依法进行的质量检查；（4）监管机构对乙方进行行政处罚（包括监管机构处罚前的调查、听证）以及乙方对此提起行政复议。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（三）、审计报告和审计报告的使用 </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乙方按照《中国注册会计师审计准则第1501号—审计报告》和《中国注册会计师审计准则第1502号—非标准审计报告》规定的格式和类型出具审计报告。</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2.乙方向采购方致送审计报告约定份数。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3.采购方在提交或对外公布审计报告时，不得修改乙方出具的审计报告及其后附的已审计财务报表。当采购方认为有必要修改会计数据、报表附注和所作的说明时，应当事先通知乙方，乙方将考虑有关的修改对审计报告的影响，必要时，将重新出具审计报告。 </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四</w:t>
      </w:r>
      <w:r>
        <w:rPr>
          <w:rFonts w:hint="eastAsia" w:ascii="宋体" w:hAnsi="宋体" w:cs="宋体"/>
          <w:b/>
          <w:color w:val="auto"/>
          <w:sz w:val="24"/>
          <w:szCs w:val="24"/>
        </w:rPr>
        <w:t>、 违约责任</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乙方所提供的售后服务与投标文件中的承诺和声明不符合，应当负有责任。若乙方有下列情形之一，甲方有权在报经主管部门同意后对乙方提出警告直至解除协议。情节严重的，甲方有权取消乙方今后1-3年内参加兰州职业技术学院采购项目的投标资格；</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 xml:space="preserve">采用不正当竞争手段谋取合同的，向采购人提供任何形式的回扣的； </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因乙方原因使所提供的服务无法及时履行或终止的；</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4.</w:t>
      </w:r>
      <w:r>
        <w:rPr>
          <w:rFonts w:hint="eastAsia" w:ascii="宋体" w:hAnsi="宋体" w:cs="宋体"/>
          <w:color w:val="auto"/>
          <w:sz w:val="24"/>
          <w:szCs w:val="24"/>
        </w:rPr>
        <w:t>采购人对乙方有效投诉达到二次（含二次）的。有效投诉包含并不限于以下情况：</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（1）在资质入围采购期限内，乙方以高于市场价格或背离承诺的优惠率为采购人提供服务的；</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（2）乙方向采购人提供的服务明显不符合会计审计合同、招标文件、乙方投标文件和本协议规定标准的；</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（3）乙方其它违反协议规定的行为。</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5.</w:t>
      </w:r>
      <w:r>
        <w:rPr>
          <w:rFonts w:hint="eastAsia" w:ascii="宋体" w:hAnsi="宋体" w:cs="宋体"/>
          <w:color w:val="auto"/>
          <w:sz w:val="24"/>
          <w:szCs w:val="24"/>
        </w:rPr>
        <w:t>对乙方履行协议情况，甲方有权在甘肃信用网或其他媒体上公布。</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6.乙方未在甲方或采购方规定的期限内完成审计且提交审计报告的，每逾期一天，乙方向甲方支付该项审计服务费用的5‰，逾期15天的，甲方及采购单位有权单方解除协议，且不予支付该项审计费用。</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7.不可抗力：</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协议的任何一方由于受不可抗力事件的影响而不能履行本协议时，乙方同采购人签订的会计审计合同的履行期限应予以延长，延长的期限应相当于不可抗力事件所影响的时间。不可抗力事件是指乙方同采购人双方签订服务合同时所不能预见的且发生其后果是无法避免和无法克服的事件；</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（2）遭受不可抗力一方应在不可抗力事件发生三日起以书面形式通知对方，并于事件发生三日起14日内将有关部门出具的证明文件、详细情况报告以及不可抗力对履行合同影响程度的说明尽快告之对方；</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3）发生不可抗力事件时，任何一方均不对因不可抗力事件无法履行或延迟履行供货合同义务而使另一方蒙受损失承担责任，但遭受不可抗力事件一方有责任尽可能及时采取适当或必要措施减少或消除不可抗力事件所造成的影响。遭受不可抗力事件的一方对因未尽本项义务而造成的损失承担赔偿责任。</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（4）一旦不可抗力事件的影响持续28日以上，乙方应与采购人通过协商，在合理的时间内达成进一步履行服务合同或终止《审计服务合同》的协议。</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五</w:t>
      </w:r>
      <w:r>
        <w:rPr>
          <w:rFonts w:hint="eastAsia" w:ascii="宋体" w:hAnsi="宋体" w:cs="宋体"/>
          <w:b/>
          <w:color w:val="auto"/>
          <w:sz w:val="24"/>
          <w:szCs w:val="24"/>
        </w:rPr>
        <w:t>、终止条款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乙方不得单方终止合同，否则甲方有权拒付审计费。如果根据乙方的职业道德及其他有关专业职责、适用的法律法规或其他任何法定的要求，乙方认为已不适宜继续为甲方提供本约定书约定的审计服务时，乙方可以采取向甲方提出合理通知，经甲方同意可以终止履行本约定书，该情况下，乙方在向甲方或采购人完成交接的前提下，有权就其于本约定书终止之日前对约定的审计服务项目所做的工作收取合理的审计费用。</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六</w:t>
      </w:r>
      <w:r>
        <w:rPr>
          <w:rFonts w:hint="eastAsia" w:ascii="宋体" w:hAnsi="宋体" w:cs="宋体"/>
          <w:b/>
          <w:color w:val="auto"/>
          <w:sz w:val="24"/>
          <w:szCs w:val="24"/>
        </w:rPr>
        <w:t>、保密条款</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甲、乙双方对其已获知的涉及本协议所有的有形、无形的信息及资料（包括但不限于甲乙双方的往来书面文字文件、电子邮件及信息、软盘资料等）中的商业秘密或国家秘密负有保密义务；</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除非法律、法规另有规定或得到本协议另一方的书面许可，任何一方不得将因本次招标活动所知悉的商业秘密用作其他用途向第三方泄露。在任何一方因本次招标活动所知悉的国家秘密被有关国家保密机关依法解密之前，任何一方不得将其用作其他用途向第三方泄露。</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七</w:t>
      </w:r>
      <w:r>
        <w:rPr>
          <w:rFonts w:hint="eastAsia" w:ascii="宋体" w:hAnsi="宋体" w:cs="宋体"/>
          <w:b/>
          <w:color w:val="auto"/>
          <w:sz w:val="24"/>
          <w:szCs w:val="24"/>
        </w:rPr>
        <w:t>、适用法律和争议解决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本约定书的所有方面均应适用于中华人民共和国法律进行解释并受其约束。本约定书履行地为乙方出具审计报告所在地，因本约定书所引起的或与本约定书有关的任何纠纷或争议（包括关于本约定书条款的存在、效力或终止，或无效之后果），双方选择以下第1种解决方式：</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1.向甲方所在地有管辖权的人民法院提起诉讼；</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2</w:t>
      </w:r>
      <w:r>
        <w:rPr>
          <w:rFonts w:ascii="宋体" w:hAnsi="宋体" w:cs="宋体"/>
          <w:color w:val="auto"/>
          <w:sz w:val="24"/>
          <w:szCs w:val="24"/>
        </w:rPr>
        <w:t>.</w:t>
      </w:r>
      <w:r>
        <w:rPr>
          <w:rFonts w:hint="eastAsia" w:ascii="宋体" w:hAnsi="宋体" w:cs="宋体"/>
          <w:color w:val="auto"/>
          <w:sz w:val="24"/>
          <w:szCs w:val="24"/>
        </w:rPr>
        <w:t>提交兰州仲裁委员会仲裁。</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八</w:t>
      </w:r>
      <w:r>
        <w:rPr>
          <w:rFonts w:hint="eastAsia" w:ascii="宋体" w:hAnsi="宋体" w:cs="宋体"/>
          <w:b/>
          <w:color w:val="auto"/>
          <w:sz w:val="24"/>
          <w:szCs w:val="24"/>
        </w:rPr>
        <w:t>、双方对其他有关事项的约定</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rPr>
        <w:t>（一）约定事项的变更 </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如果出现不可预见的情况，影响会计、审计工作如期完成，或需要提前出具相关报告的，均可要求变更约定事项，但应及时通知对方，并由双方协商解决。 </w:t>
      </w:r>
    </w:p>
    <w:p>
      <w:pPr>
        <w:pStyle w:val="16"/>
        <w:spacing w:line="360" w:lineRule="auto"/>
        <w:rPr>
          <w:rFonts w:ascii="宋体" w:hAnsi="宋体" w:cs="宋体" w:eastAsiaTheme="minorEastAsia"/>
          <w:b/>
          <w:color w:val="auto"/>
          <w:sz w:val="24"/>
          <w:szCs w:val="24"/>
        </w:rPr>
      </w:pPr>
      <w:r>
        <w:rPr>
          <w:rFonts w:hint="eastAsia" w:ascii="宋体" w:hAnsi="宋体" w:cs="宋体" w:eastAsiaTheme="minorEastAsia"/>
          <w:b/>
          <w:color w:val="auto"/>
          <w:sz w:val="24"/>
          <w:szCs w:val="24"/>
        </w:rPr>
        <w:t xml:space="preserve"> （二）法律适用</w:t>
      </w:r>
    </w:p>
    <w:p>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本协议及附件的订立、效力、解释、履行、争议的解决等适用中华人民共和国法律、法规的有关规定。</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rPr>
        <w:t>（三）协议的解释</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甲、乙双方对本协议及其附件的解释均应遵循诚实守信原则，依照本协议签订时间时有效的中华人民共和国的法律、法规以及人们通常的理解进行。对本协议的任何解释均应以书面形式做出。</w:t>
      </w:r>
    </w:p>
    <w:p>
      <w:pPr>
        <w:spacing w:line="600" w:lineRule="exact"/>
        <w:ind w:firstLine="482" w:firstLineChars="200"/>
        <w:rPr>
          <w:rFonts w:ascii="宋体" w:hAnsi="宋体" w:cs="宋体"/>
          <w:b/>
          <w:color w:val="auto"/>
          <w:sz w:val="24"/>
          <w:szCs w:val="24"/>
        </w:rPr>
      </w:pPr>
      <w:r>
        <w:rPr>
          <w:rFonts w:hint="eastAsia" w:ascii="宋体" w:hAnsi="宋体" w:cs="宋体"/>
          <w:b/>
          <w:color w:val="auto"/>
          <w:sz w:val="24"/>
          <w:szCs w:val="24"/>
          <w:lang w:val="en-US" w:eastAsia="zh-CN"/>
        </w:rPr>
        <w:t>九</w:t>
      </w:r>
      <w:r>
        <w:rPr>
          <w:rFonts w:hint="eastAsia" w:ascii="宋体" w:hAnsi="宋体" w:cs="宋体"/>
          <w:b/>
          <w:color w:val="auto"/>
          <w:sz w:val="24"/>
          <w:szCs w:val="24"/>
        </w:rPr>
        <w:t>、合同生效条件</w:t>
      </w:r>
    </w:p>
    <w:p>
      <w:pPr>
        <w:spacing w:line="600" w:lineRule="exact"/>
        <w:ind w:firstLine="480" w:firstLineChars="200"/>
        <w:rPr>
          <w:rFonts w:ascii="宋体" w:hAnsi="宋体" w:cs="宋体"/>
          <w:color w:val="auto"/>
          <w:sz w:val="24"/>
          <w:szCs w:val="24"/>
        </w:rPr>
      </w:pPr>
      <w:r>
        <w:rPr>
          <w:rFonts w:hint="eastAsia" w:ascii="宋体" w:hAnsi="宋体" w:cs="宋体"/>
          <w:color w:val="auto"/>
          <w:sz w:val="24"/>
          <w:szCs w:val="24"/>
        </w:rPr>
        <w:t>1.对于本协议的未尽事宜，需进行修改、补充或完善的，甲乙双方必须就所修改的内容签订书面的协议修改书，作为本协议的补充协议；</w:t>
      </w:r>
    </w:p>
    <w:p>
      <w:pPr>
        <w:spacing w:line="600" w:lineRule="exact"/>
        <w:ind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补充协议与本协议具有同等法律效力。本协议中的附件均为本协议不可分割的部分，与本协议具有同等的法律效力。</w:t>
      </w:r>
    </w:p>
    <w:p>
      <w:pPr>
        <w:spacing w:line="600" w:lineRule="exact"/>
        <w:ind w:firstLine="480" w:firstLineChars="200"/>
        <w:rPr>
          <w:rFonts w:hint="eastAsia" w:ascii="宋体" w:hAns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除非协议中另有说明，本协议经甲乙双方法定代表人或委托代理人签字并加盖双方公章之日起开始生效，并在双方履行完毕本约定书约定的所有义务后终止。</w:t>
      </w:r>
    </w:p>
    <w:p>
      <w:pPr>
        <w:pStyle w:val="2"/>
        <w:rPr>
          <w:rFonts w:hint="eastAsia" w:ascii="宋体" w:hAnsi="宋体" w:cs="宋体"/>
          <w:color w:val="auto"/>
          <w:sz w:val="24"/>
          <w:szCs w:val="24"/>
        </w:rPr>
      </w:pPr>
    </w:p>
    <w:p>
      <w:pPr>
        <w:pStyle w:val="2"/>
        <w:rPr>
          <w:rFonts w:hint="eastAsia" w:ascii="宋体" w:hAnsi="宋体" w:cs="宋体"/>
          <w:color w:val="auto"/>
          <w:sz w:val="24"/>
          <w:szCs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rPr>
      </w:pPr>
    </w:p>
    <w:bookmarkEnd w:id="24"/>
    <w:bookmarkEnd w:id="25"/>
    <w:p>
      <w:pPr>
        <w:spacing w:line="360" w:lineRule="auto"/>
        <w:jc w:val="center"/>
        <w:rPr>
          <w:rFonts w:hint="eastAsia" w:ascii="宋体" w:hAnsi="宋体" w:cs="宋体"/>
          <w:b/>
          <w:bCs/>
          <w:color w:val="auto"/>
          <w:sz w:val="44"/>
        </w:rPr>
      </w:pPr>
    </w:p>
    <w:p>
      <w:pPr>
        <w:spacing w:after="160" w:line="360" w:lineRule="auto"/>
        <w:rPr>
          <w:rFonts w:hint="eastAsia" w:ascii="宋体" w:hAnsi="宋体" w:cs="宋体"/>
          <w:color w:val="auto"/>
          <w:sz w:val="24"/>
        </w:rPr>
      </w:pPr>
      <w:bookmarkStart w:id="26" w:name="_Toc365276924"/>
      <w:bookmarkStart w:id="27" w:name="_Toc361769640"/>
      <w:bookmarkStart w:id="28" w:name="_Toc361769774"/>
    </w:p>
    <w:p>
      <w:pPr>
        <w:spacing w:after="160" w:line="360" w:lineRule="auto"/>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spacing w:after="160" w:line="360" w:lineRule="auto"/>
        <w:rPr>
          <w:rFonts w:hint="eastAsia" w:ascii="宋体" w:hAnsi="宋体" w:cs="宋体"/>
          <w:color w:val="auto"/>
          <w:sz w:val="24"/>
        </w:rPr>
      </w:pPr>
    </w:p>
    <w:p>
      <w:pPr>
        <w:pStyle w:val="3"/>
        <w:spacing w:line="360" w:lineRule="auto"/>
        <w:jc w:val="center"/>
        <w:rPr>
          <w:rFonts w:hint="eastAsia" w:ascii="宋体" w:hAnsi="宋体" w:eastAsia="宋体" w:cs="宋体"/>
          <w:color w:val="auto"/>
          <w:lang w:val="en-US" w:eastAsia="zh-CN"/>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bookmarkStart w:id="29" w:name="_Toc3989"/>
      <w:bookmarkStart w:id="30" w:name="_Toc498079263"/>
      <w:bookmarkStart w:id="31" w:name="_Toc480203888"/>
      <w:r>
        <w:rPr>
          <w:rFonts w:hint="eastAsia" w:ascii="宋体" w:hAnsi="宋体" w:cs="宋体"/>
          <w:color w:val="auto"/>
        </w:rPr>
        <w:t>第三部分 技术参数及项目</w:t>
      </w:r>
      <w:bookmarkEnd w:id="29"/>
      <w:bookmarkEnd w:id="30"/>
      <w:bookmarkEnd w:id="31"/>
      <w:r>
        <w:rPr>
          <w:rFonts w:hint="eastAsia" w:ascii="宋体" w:hAnsi="宋体" w:cs="宋体"/>
          <w:color w:val="auto"/>
          <w:lang w:val="en-US" w:eastAsia="zh-CN"/>
        </w:rPr>
        <w:t>需求</w:t>
      </w:r>
    </w:p>
    <w:p>
      <w:pPr>
        <w:pStyle w:val="19"/>
        <w:adjustRightInd w:val="0"/>
        <w:snapToGrid w:val="0"/>
        <w:spacing w:line="360" w:lineRule="auto"/>
        <w:jc w:val="center"/>
        <w:rPr>
          <w:rFonts w:hint="eastAsia" w:ascii="仿宋_GB2312" w:hAnsi="仿宋_GB2312" w:eastAsia="仿宋_GB2312" w:cs="仿宋_GB2312"/>
          <w:b/>
          <w:color w:val="auto"/>
          <w:sz w:val="30"/>
          <w:szCs w:val="30"/>
        </w:rPr>
      </w:pPr>
      <w:r>
        <w:rPr>
          <w:rFonts w:hint="eastAsia" w:hAnsi="宋体"/>
          <w:b/>
          <w:color w:val="auto"/>
          <w:sz w:val="30"/>
          <w:szCs w:val="30"/>
          <w:lang w:val="en-US" w:eastAsia="zh-CN"/>
        </w:rPr>
        <w:t>项目需求</w:t>
      </w:r>
    </w:p>
    <w:p>
      <w:pPr>
        <w:keepNext w:val="0"/>
        <w:keepLines w:val="0"/>
        <w:widowControl/>
        <w:suppressLineNumbers w:val="0"/>
        <w:ind w:firstLine="560" w:firstLineChars="200"/>
        <w:jc w:val="left"/>
        <w:rPr>
          <w:color w:val="auto"/>
        </w:rPr>
      </w:pPr>
      <w:r>
        <w:rPr>
          <w:rFonts w:hint="eastAsia" w:ascii="宋体" w:hAnsi="宋体" w:eastAsia="宋体" w:cs="宋体"/>
          <w:color w:val="auto"/>
          <w:kern w:val="0"/>
          <w:sz w:val="28"/>
          <w:szCs w:val="28"/>
          <w:lang w:val="en-US" w:eastAsia="zh-CN" w:bidi="ar"/>
        </w:rPr>
        <w:t>受兰州职业技术学院委托开展</w:t>
      </w:r>
      <w:r>
        <w:rPr>
          <w:rFonts w:hint="eastAsia" w:ascii="宋体" w:hAnsi="宋体" w:cs="宋体"/>
          <w:color w:val="auto"/>
          <w:kern w:val="0"/>
          <w:sz w:val="28"/>
          <w:szCs w:val="28"/>
          <w:lang w:val="en-US" w:eastAsia="zh-CN" w:bidi="ar"/>
        </w:rPr>
        <w:t>会计审计</w:t>
      </w:r>
      <w:r>
        <w:rPr>
          <w:rFonts w:hint="eastAsia" w:ascii="宋体" w:hAnsi="宋体" w:eastAsia="宋体" w:cs="宋体"/>
          <w:color w:val="auto"/>
          <w:kern w:val="0"/>
          <w:sz w:val="28"/>
          <w:szCs w:val="28"/>
          <w:lang w:val="en-US" w:eastAsia="zh-CN" w:bidi="ar"/>
        </w:rPr>
        <w:t>等相关工作。</w:t>
      </w: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3"/>
        <w:numPr>
          <w:ilvl w:val="0"/>
          <w:numId w:val="15"/>
        </w:numPr>
        <w:spacing w:line="360" w:lineRule="auto"/>
        <w:jc w:val="center"/>
        <w:rPr>
          <w:rFonts w:hint="eastAsia" w:ascii="宋体" w:hAnsi="宋体" w:cs="宋体"/>
          <w:color w:val="auto"/>
        </w:rPr>
      </w:pPr>
      <w:bookmarkStart w:id="32" w:name="_Toc498079264"/>
      <w:r>
        <w:rPr>
          <w:rFonts w:hint="eastAsia" w:ascii="宋体" w:hAnsi="宋体" w:cs="宋体"/>
          <w:color w:val="auto"/>
        </w:rPr>
        <w:t xml:space="preserve"> </w:t>
      </w:r>
      <w:bookmarkStart w:id="33" w:name="_Toc27922"/>
      <w:r>
        <w:rPr>
          <w:rFonts w:hint="eastAsia" w:ascii="宋体" w:hAnsi="宋体" w:cs="宋体"/>
          <w:color w:val="auto"/>
        </w:rPr>
        <w:t>磋商响应文件格</w:t>
      </w:r>
      <w:bookmarkEnd w:id="26"/>
      <w:bookmarkEnd w:id="27"/>
      <w:bookmarkEnd w:id="28"/>
      <w:bookmarkEnd w:id="32"/>
      <w:r>
        <w:rPr>
          <w:rFonts w:hint="eastAsia" w:ascii="宋体" w:hAnsi="宋体" w:cs="宋体"/>
          <w:color w:val="auto"/>
        </w:rPr>
        <w:t>式</w:t>
      </w:r>
      <w:bookmarkEnd w:id="33"/>
    </w:p>
    <w:p>
      <w:pPr>
        <w:spacing w:after="160" w:line="360" w:lineRule="auto"/>
        <w:rPr>
          <w:rFonts w:hint="eastAsia"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hint="eastAsia"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2"/>
        <w:rPr>
          <w:rFonts w:hint="eastAsia"/>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sz w:val="24"/>
              </w:rPr>
            </w:pP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pacing w:after="100" w:line="360" w:lineRule="auto"/>
        <w:rPr>
          <w:rFonts w:hint="eastAsia" w:ascii="宋体" w:hAnsi="宋体" w:cs="宋体"/>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pacing w:line="360" w:lineRule="auto"/>
        <w:rPr>
          <w:rFonts w:hint="eastAsia" w:ascii="宋体" w:hAnsi="宋体" w:cs="宋体"/>
          <w:color w:val="auto"/>
        </w:rPr>
      </w:pPr>
      <w:bookmarkStart w:id="34" w:name="_Toc60421813"/>
    </w:p>
    <w:p>
      <w:pPr>
        <w:spacing w:line="360" w:lineRule="auto"/>
        <w:rPr>
          <w:rFonts w:hint="eastAsia" w:ascii="宋体" w:hAnsi="宋体" w:cs="宋体"/>
          <w:color w:val="auto"/>
        </w:rPr>
      </w:pPr>
    </w:p>
    <w:bookmarkEnd w:id="34"/>
    <w:p>
      <w:pPr>
        <w:spacing w:line="360" w:lineRule="auto"/>
        <w:rPr>
          <w:rFonts w:hint="eastAsia" w:ascii="宋体" w:hAnsi="宋体" w:cs="宋体"/>
          <w:b/>
          <w:color w:val="auto"/>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pacing w:line="360" w:lineRule="auto"/>
        <w:rPr>
          <w:rFonts w:hint="eastAsia" w:ascii="宋体" w:hAnsi="宋体" w:cs="宋体"/>
          <w:b/>
          <w:color w:val="auto"/>
          <w:sz w:val="30"/>
          <w:szCs w:val="30"/>
        </w:rPr>
      </w:pPr>
      <w:r>
        <w:rPr>
          <w:rFonts w:hint="eastAsia" w:ascii="宋体" w:hAnsi="宋体" w:cs="宋体"/>
          <w:b/>
          <w:color w:val="auto"/>
          <w:sz w:val="30"/>
          <w:szCs w:val="30"/>
        </w:rPr>
        <w:t>格式二  报价格式</w:t>
      </w:r>
    </w:p>
    <w:p>
      <w:pPr>
        <w:pStyle w:val="4"/>
        <w:spacing w:before="0" w:after="0"/>
        <w:rPr>
          <w:rFonts w:hint="eastAsia" w:ascii="宋体" w:hAnsi="宋体"/>
          <w:color w:val="auto"/>
          <w:sz w:val="32"/>
        </w:rPr>
      </w:pPr>
      <w:bookmarkStart w:id="35" w:name="_Toc60421814"/>
      <w:r>
        <w:rPr>
          <w:rFonts w:hint="eastAsia" w:ascii="宋体" w:hAnsi="宋体"/>
          <w:color w:val="auto"/>
          <w:sz w:val="32"/>
        </w:rPr>
        <w:t>投标报价表</w:t>
      </w:r>
    </w:p>
    <w:tbl>
      <w:tblPr>
        <w:tblStyle w:val="37"/>
        <w:tblW w:w="9304" w:type="dxa"/>
        <w:tblInd w:w="0" w:type="dxa"/>
        <w:tblLayout w:type="fixed"/>
        <w:tblCellMar>
          <w:top w:w="0" w:type="dxa"/>
          <w:left w:w="108" w:type="dxa"/>
          <w:bottom w:w="0" w:type="dxa"/>
          <w:right w:w="108" w:type="dxa"/>
        </w:tblCellMar>
      </w:tblPr>
      <w:tblGrid>
        <w:gridCol w:w="4788"/>
        <w:gridCol w:w="4516"/>
      </w:tblGrid>
      <w:tr>
        <w:tblPrEx>
          <w:tblCellMar>
            <w:top w:w="0" w:type="dxa"/>
            <w:left w:w="108" w:type="dxa"/>
            <w:bottom w:w="0" w:type="dxa"/>
            <w:right w:w="108" w:type="dxa"/>
          </w:tblCellMar>
        </w:tblPrEx>
        <w:trPr>
          <w:trHeight w:val="712" w:hRule="atLeast"/>
        </w:trPr>
        <w:tc>
          <w:tcPr>
            <w:tcW w:w="9304"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eastAsia"/>
                <w:color w:val="auto"/>
                <w:sz w:val="24"/>
              </w:rPr>
            </w:pPr>
            <w:r>
              <w:rPr>
                <w:rFonts w:hint="eastAsia"/>
                <w:color w:val="auto"/>
                <w:sz w:val="24"/>
              </w:rPr>
              <w:t>项目名称：                招标编号：                  单位：%</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color w:val="auto"/>
                <w:sz w:val="24"/>
              </w:rPr>
            </w:pPr>
            <w:r>
              <w:rPr>
                <w:rFonts w:hint="eastAsia"/>
                <w:color w:val="auto"/>
                <w:sz w:val="24"/>
              </w:rPr>
              <w:t>总优惠率</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color w:val="auto"/>
                <w:sz w:val="24"/>
                <w:lang w:val="en-US" w:eastAsia="zh-CN"/>
              </w:rPr>
              <w:t xml:space="preserve">                     </w:t>
            </w:r>
            <w:r>
              <w:rPr>
                <w:rFonts w:hint="eastAsia"/>
                <w:color w:val="auto"/>
                <w:sz w:val="24"/>
                <w:lang w:eastAsia="zh-CN"/>
              </w:rPr>
              <w:t>（小写）</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color w:val="auto"/>
                <w:sz w:val="24"/>
                <w:lang w:eastAsia="zh-CN"/>
              </w:rPr>
              <w:t>大</w:t>
            </w:r>
            <w:r>
              <w:rPr>
                <w:rFonts w:hint="eastAsia"/>
                <w:color w:val="auto"/>
                <w:sz w:val="24"/>
                <w:lang w:val="en-US" w:eastAsia="zh-CN"/>
              </w:rPr>
              <w:t xml:space="preserve"> </w:t>
            </w:r>
            <w:r>
              <w:rPr>
                <w:rFonts w:hint="eastAsia"/>
                <w:color w:val="auto"/>
                <w:sz w:val="24"/>
                <w:lang w:eastAsia="zh-CN"/>
              </w:rPr>
              <w:t>写</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color w:val="auto"/>
                <w:sz w:val="24"/>
              </w:rPr>
            </w:pPr>
          </w:p>
        </w:tc>
      </w:tr>
    </w:tbl>
    <w:p>
      <w:pPr>
        <w:spacing w:line="300" w:lineRule="auto"/>
        <w:rPr>
          <w:rFonts w:hint="eastAsia"/>
          <w:bCs/>
          <w:color w:val="auto"/>
          <w:sz w:val="24"/>
        </w:rPr>
      </w:pPr>
    </w:p>
    <w:p>
      <w:pPr>
        <w:pStyle w:val="2"/>
        <w:ind w:left="0" w:leftChars="0" w:firstLine="0" w:firstLineChars="0"/>
        <w:rPr>
          <w:rFonts w:hint="eastAsia" w:hAnsi="宋体"/>
          <w:color w:val="auto"/>
          <w:kern w:val="44"/>
          <w:sz w:val="30"/>
          <w:szCs w:val="30"/>
        </w:rPr>
      </w:pPr>
      <w:r>
        <w:rPr>
          <w:rFonts w:hint="eastAsia" w:hAnsi="宋体"/>
          <w:color w:val="auto"/>
          <w:kern w:val="44"/>
          <w:sz w:val="30"/>
          <w:szCs w:val="30"/>
        </w:rPr>
        <w:t>注：1、报价须包括本项目所需一切费用，否则视为无效。</w:t>
      </w:r>
    </w:p>
    <w:p>
      <w:pPr>
        <w:pStyle w:val="2"/>
        <w:rPr>
          <w:rFonts w:hint="eastAsia" w:hAnsi="宋体"/>
          <w:color w:val="auto"/>
          <w:kern w:val="44"/>
          <w:sz w:val="30"/>
          <w:szCs w:val="30"/>
        </w:rPr>
      </w:pPr>
      <w:r>
        <w:rPr>
          <w:rFonts w:hint="eastAsia" w:hAnsi="宋体"/>
          <w:color w:val="auto"/>
          <w:kern w:val="44"/>
          <w:sz w:val="30"/>
          <w:szCs w:val="30"/>
        </w:rPr>
        <w:t>2、报价只能按一种方案报，否则视为无效。</w:t>
      </w:r>
    </w:p>
    <w:p>
      <w:pPr>
        <w:pStyle w:val="2"/>
        <w:rPr>
          <w:rFonts w:hint="eastAsia" w:hAnsi="宋体"/>
          <w:color w:val="auto"/>
          <w:kern w:val="44"/>
          <w:sz w:val="30"/>
          <w:szCs w:val="30"/>
        </w:rPr>
      </w:pPr>
      <w:r>
        <w:rPr>
          <w:rFonts w:hint="eastAsia" w:hAnsi="宋体"/>
          <w:color w:val="auto"/>
          <w:kern w:val="44"/>
          <w:sz w:val="30"/>
          <w:szCs w:val="30"/>
        </w:rPr>
        <w:t>3、报价大写和小写不一致时，以大写为准。</w:t>
      </w:r>
    </w:p>
    <w:p>
      <w:pPr>
        <w:pStyle w:val="2"/>
        <w:rPr>
          <w:rFonts w:hint="eastAsia" w:hAnsi="宋体"/>
          <w:color w:val="auto"/>
          <w:kern w:val="44"/>
          <w:sz w:val="30"/>
          <w:szCs w:val="30"/>
        </w:rPr>
      </w:pPr>
      <w:r>
        <w:rPr>
          <w:rFonts w:hint="eastAsia" w:hAnsi="宋体"/>
          <w:color w:val="auto"/>
          <w:kern w:val="44"/>
          <w:sz w:val="30"/>
          <w:szCs w:val="30"/>
        </w:rPr>
        <w:t>4、报价大写书写错误时，视为无效。</w:t>
      </w:r>
    </w:p>
    <w:p>
      <w:pPr>
        <w:pStyle w:val="2"/>
        <w:rPr>
          <w:rFonts w:hint="eastAsia" w:hAnsi="宋体"/>
          <w:color w:val="auto"/>
          <w:kern w:val="44"/>
          <w:sz w:val="30"/>
          <w:szCs w:val="30"/>
        </w:rPr>
      </w:pPr>
    </w:p>
    <w:p>
      <w:pPr>
        <w:pStyle w:val="2"/>
        <w:rPr>
          <w:rFonts w:hint="eastAsia" w:hAnsi="宋体"/>
          <w:color w:val="auto"/>
          <w:kern w:val="44"/>
          <w:sz w:val="30"/>
          <w:szCs w:val="30"/>
        </w:rPr>
      </w:pPr>
    </w:p>
    <w:p>
      <w:pPr>
        <w:pStyle w:val="2"/>
        <w:rPr>
          <w:rFonts w:hint="eastAsia" w:hAnsi="宋体"/>
          <w:color w:val="auto"/>
          <w:kern w:val="44"/>
          <w:sz w:val="30"/>
          <w:szCs w:val="30"/>
        </w:rPr>
      </w:pPr>
    </w:p>
    <w:p>
      <w:pPr>
        <w:spacing w:line="480" w:lineRule="exact"/>
        <w:rPr>
          <w:rFonts w:hint="eastAsia"/>
          <w:bCs/>
          <w:color w:val="auto"/>
          <w:sz w:val="30"/>
          <w:szCs w:val="30"/>
        </w:rPr>
      </w:pPr>
      <w:r>
        <w:rPr>
          <w:rFonts w:hint="eastAsia"/>
          <w:bCs/>
          <w:color w:val="auto"/>
          <w:sz w:val="30"/>
          <w:szCs w:val="30"/>
        </w:rPr>
        <w:t>投标单位全称（公章）：</w:t>
      </w:r>
    </w:p>
    <w:p>
      <w:pPr>
        <w:pStyle w:val="2"/>
        <w:rPr>
          <w:rFonts w:hint="eastAsia"/>
          <w:bCs/>
          <w:color w:val="auto"/>
          <w:sz w:val="30"/>
          <w:szCs w:val="30"/>
        </w:rPr>
      </w:pPr>
    </w:p>
    <w:p>
      <w:pPr>
        <w:pStyle w:val="2"/>
        <w:rPr>
          <w:rFonts w:hint="eastAsia"/>
          <w:bCs/>
          <w:color w:val="auto"/>
          <w:sz w:val="30"/>
          <w:szCs w:val="30"/>
        </w:rPr>
      </w:pPr>
    </w:p>
    <w:p>
      <w:pPr>
        <w:spacing w:line="480" w:lineRule="exact"/>
        <w:rPr>
          <w:rFonts w:hint="eastAsia"/>
          <w:bCs/>
          <w:color w:val="auto"/>
          <w:sz w:val="30"/>
          <w:szCs w:val="30"/>
        </w:rPr>
      </w:pPr>
    </w:p>
    <w:p>
      <w:pPr>
        <w:spacing w:line="480" w:lineRule="exact"/>
        <w:rPr>
          <w:rFonts w:hint="eastAsia"/>
          <w:bCs/>
          <w:color w:val="auto"/>
          <w:sz w:val="30"/>
          <w:szCs w:val="30"/>
          <w:u w:val="single"/>
        </w:rPr>
      </w:pPr>
      <w:r>
        <w:rPr>
          <w:rFonts w:hint="eastAsia"/>
          <w:bCs/>
          <w:color w:val="auto"/>
          <w:sz w:val="30"/>
          <w:szCs w:val="30"/>
        </w:rPr>
        <w:t>全权代表（签字）：</w:t>
      </w:r>
    </w:p>
    <w:p>
      <w:pPr>
        <w:spacing w:line="480" w:lineRule="exact"/>
        <w:ind w:right="600"/>
        <w:jc w:val="center"/>
        <w:rPr>
          <w:rFonts w:hint="eastAsia"/>
          <w:bCs/>
          <w:color w:val="auto"/>
          <w:sz w:val="30"/>
          <w:szCs w:val="30"/>
          <w:u w:val="single"/>
        </w:rPr>
      </w:pPr>
    </w:p>
    <w:p>
      <w:pPr>
        <w:pStyle w:val="2"/>
        <w:rPr>
          <w:rFonts w:hint="eastAsia"/>
          <w:bCs/>
          <w:color w:val="auto"/>
          <w:sz w:val="30"/>
          <w:szCs w:val="30"/>
          <w:u w:val="single"/>
        </w:rPr>
      </w:pPr>
    </w:p>
    <w:p>
      <w:pPr>
        <w:pStyle w:val="2"/>
        <w:rPr>
          <w:rFonts w:hint="eastAsia"/>
          <w:bCs/>
          <w:color w:val="auto"/>
          <w:sz w:val="30"/>
          <w:szCs w:val="30"/>
          <w:u w:val="single"/>
        </w:rPr>
      </w:pPr>
    </w:p>
    <w:p>
      <w:pPr>
        <w:spacing w:line="480" w:lineRule="exact"/>
        <w:ind w:right="600"/>
        <w:jc w:val="center"/>
        <w:rPr>
          <w:rFonts w:hint="eastAsia"/>
          <w:b/>
          <w:color w:val="auto"/>
          <w:sz w:val="30"/>
          <w:szCs w:val="30"/>
        </w:rPr>
      </w:pPr>
      <w:r>
        <w:rPr>
          <w:rFonts w:hint="eastAsia"/>
          <w:bCs/>
          <w:color w:val="auto"/>
          <w:sz w:val="30"/>
          <w:szCs w:val="30"/>
        </w:rPr>
        <w:t xml:space="preserve">                                日期：  年    月   日</w:t>
      </w:r>
    </w:p>
    <w:p>
      <w:pPr>
        <w:rPr>
          <w:rFonts w:hint="eastAsia"/>
          <w:b/>
          <w:color w:val="auto"/>
          <w:sz w:val="24"/>
          <w:szCs w:val="24"/>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spacing w:line="360" w:lineRule="auto"/>
        <w:rPr>
          <w:rFonts w:hint="eastAsia" w:ascii="宋体" w:hAnsi="宋体" w:cs="宋体"/>
          <w:b/>
          <w:color w:val="auto"/>
          <w:sz w:val="28"/>
          <w:szCs w:val="28"/>
        </w:rPr>
      </w:pPr>
      <w:r>
        <w:rPr>
          <w:rFonts w:hint="eastAsia" w:ascii="宋体" w:hAnsi="宋体" w:cs="宋体"/>
          <w:b/>
          <w:color w:val="auto"/>
          <w:sz w:val="28"/>
          <w:szCs w:val="28"/>
        </w:rPr>
        <w:t>格式三</w:t>
      </w:r>
      <w:bookmarkEnd w:id="35"/>
      <w:r>
        <w:rPr>
          <w:rFonts w:hint="eastAsia" w:ascii="宋体" w:hAnsi="宋体" w:cs="宋体"/>
          <w:b/>
          <w:color w:val="auto"/>
          <w:sz w:val="28"/>
          <w:szCs w:val="28"/>
        </w:rPr>
        <w:t xml:space="preserve">  投标函格式</w:t>
      </w:r>
    </w:p>
    <w:p>
      <w:pPr>
        <w:spacing w:line="360" w:lineRule="auto"/>
        <w:jc w:val="center"/>
        <w:rPr>
          <w:rFonts w:hint="eastAsia" w:ascii="宋体" w:hAnsi="宋体" w:cs="宋体"/>
          <w:b/>
          <w:bCs/>
          <w:color w:val="auto"/>
          <w:sz w:val="28"/>
        </w:rPr>
      </w:pPr>
      <w:r>
        <w:rPr>
          <w:rFonts w:hint="eastAsia" w:ascii="宋体" w:hAnsi="宋体" w:cs="宋体"/>
          <w:b/>
          <w:bCs/>
          <w:color w:val="auto"/>
          <w:sz w:val="28"/>
        </w:rPr>
        <w:t>投     标     函</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致：</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根据你方磋商项目编号为 </w:t>
      </w:r>
      <w:r>
        <w:rPr>
          <w:rFonts w:hint="eastAsia" w:ascii="宋体" w:hAnsi="宋体" w:cs="宋体"/>
          <w:color w:val="auto"/>
          <w:sz w:val="21"/>
          <w:szCs w:val="21"/>
          <w:u w:val="single"/>
        </w:rPr>
        <w:t xml:space="preserve">             </w:t>
      </w:r>
      <w:r>
        <w:rPr>
          <w:rFonts w:hint="eastAsia" w:ascii="宋体" w:hAnsi="宋体" w:cs="宋体"/>
          <w:color w:val="auto"/>
          <w:sz w:val="21"/>
          <w:szCs w:val="21"/>
        </w:rPr>
        <w:t>的</w:t>
      </w:r>
      <w:r>
        <w:rPr>
          <w:rFonts w:hint="eastAsia" w:ascii="宋体" w:hAnsi="宋体" w:cs="宋体"/>
          <w:color w:val="auto"/>
          <w:sz w:val="21"/>
          <w:szCs w:val="21"/>
          <w:u w:val="single"/>
        </w:rPr>
        <w:t xml:space="preserve">           </w:t>
      </w:r>
      <w:r>
        <w:rPr>
          <w:rFonts w:hint="eastAsia" w:ascii="宋体" w:hAnsi="宋体" w:cs="宋体"/>
          <w:color w:val="auto"/>
          <w:sz w:val="21"/>
          <w:szCs w:val="21"/>
        </w:rPr>
        <w:t>项目磋商文件，遵照相关法律等有关规定，经研究上述文件须知、合同条款、及其他有关文件后，我方对此项目进行响应投标。</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在此提交的磋商响应文件，正本一份，副本二份，报价信封一份,电子文本</w:t>
      </w:r>
      <w:r>
        <w:rPr>
          <w:rFonts w:hint="eastAsia" w:ascii="宋体" w:hAnsi="宋体" w:cs="宋体"/>
          <w:color w:val="auto"/>
          <w:sz w:val="21"/>
          <w:szCs w:val="21"/>
          <w:lang w:eastAsia="zh-CN"/>
        </w:rPr>
        <w:t>一</w:t>
      </w:r>
      <w:r>
        <w:rPr>
          <w:rFonts w:hint="eastAsia" w:ascii="宋体" w:hAnsi="宋体" w:cs="宋体"/>
          <w:color w:val="auto"/>
          <w:sz w:val="21"/>
          <w:szCs w:val="21"/>
        </w:rPr>
        <w:t>份。包括如下等内容：</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1、我方完全接受招标文件中的内容，并将按招标文件的规定履行责任、义务。</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2、我方已详细审查全部招标文件，包括修改文件、参考资料及有关附件，无其他不明事项。</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3、我方同意提供贵方可能要求的与投标有关的任何证据或资料。</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4、如果我方中标，我方将按《中标通知书》要求签订、履行合同，承担责任、义务。</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5、我方同意所递交的投标文件在90天的投标有效期内有效，在此期间我方将受此约束。</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6、我们理解贵方不一定要接受最低报价的投标或收到的任何投标。</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7、投标有关的一切资金往来请使用以下帐户：</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开户行：</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户  名：</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账  号：</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8、与投标有关的一切正式信函请使用以下地址：</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地      址：</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邮      编：</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电      话：</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传      真：</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单位公章：</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法定代表人或授权代表人签字：</w:t>
      </w:r>
    </w:p>
    <w:p>
      <w:pPr>
        <w:spacing w:line="360" w:lineRule="auto"/>
        <w:ind w:firstLine="480"/>
        <w:rPr>
          <w:rFonts w:hint="eastAsia"/>
          <w:color w:val="auto"/>
          <w:sz w:val="24"/>
        </w:rPr>
      </w:pPr>
      <w:r>
        <w:rPr>
          <w:rFonts w:hint="eastAsia" w:ascii="宋体" w:hAnsi="宋体" w:cs="宋体"/>
          <w:color w:val="auto"/>
          <w:sz w:val="21"/>
          <w:szCs w:val="21"/>
        </w:rPr>
        <w:t xml:space="preserve">                                                         年    月   </w:t>
      </w:r>
      <w:r>
        <w:rPr>
          <w:rFonts w:hint="eastAsia"/>
          <w:color w:val="auto"/>
          <w:sz w:val="24"/>
        </w:rPr>
        <w:t>日</w:t>
      </w:r>
    </w:p>
    <w:p>
      <w:pPr>
        <w:spacing w:after="160" w:line="360" w:lineRule="auto"/>
        <w:rPr>
          <w:rFonts w:hint="eastAsia" w:ascii="宋体" w:hAnsi="宋体" w:cs="宋体"/>
          <w:b/>
          <w:color w:val="auto"/>
          <w:sz w:val="28"/>
          <w:szCs w:val="28"/>
        </w:rPr>
      </w:pPr>
      <w:r>
        <w:rPr>
          <w:b/>
          <w:color w:val="auto"/>
        </w:rPr>
        <w:br w:type="page"/>
      </w:r>
      <w:r>
        <w:rPr>
          <w:rFonts w:hint="eastAsia" w:ascii="宋体" w:hAnsi="宋体" w:cs="宋体"/>
          <w:b/>
          <w:color w:val="auto"/>
          <w:sz w:val="28"/>
          <w:szCs w:val="28"/>
        </w:rPr>
        <w:t>格式四  法定代表人授权书格式</w:t>
      </w:r>
    </w:p>
    <w:p>
      <w:pPr>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hint="eastAsia"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致：</w:t>
      </w:r>
      <w:r>
        <w:rPr>
          <w:rFonts w:hint="eastAsia" w:ascii="宋体" w:hAnsi="宋体" w:cs="宋体"/>
          <w:b/>
          <w:color w:val="auto"/>
          <w:sz w:val="21"/>
          <w:szCs w:val="21"/>
          <w:lang w:val="en-US" w:eastAsia="zh-CN"/>
        </w:rPr>
        <w:t>兰州职业技术学院</w:t>
      </w:r>
      <w:r>
        <w:rPr>
          <w:rFonts w:hint="eastAsia" w:ascii="宋体" w:hAnsi="宋体" w:cs="宋体"/>
          <w:b/>
          <w:color w:val="auto"/>
          <w:sz w:val="21"/>
          <w:szCs w:val="21"/>
        </w:rPr>
        <w:t xml:space="preserve"> </w:t>
      </w:r>
    </w:p>
    <w:p>
      <w:pPr>
        <w:spacing w:line="360" w:lineRule="auto"/>
        <w:ind w:firstLine="600"/>
        <w:rPr>
          <w:rFonts w:hint="eastAsia" w:ascii="宋体" w:hAnsi="宋体" w:cs="宋体"/>
          <w:color w:val="auto"/>
          <w:sz w:val="21"/>
          <w:szCs w:val="21"/>
          <w:u w:val="single"/>
        </w:rPr>
      </w:pPr>
      <w:r>
        <w:rPr>
          <w:rFonts w:hint="eastAsia" w:ascii="宋体" w:hAnsi="宋体" w:cs="宋体"/>
          <w:color w:val="auto"/>
          <w:sz w:val="21"/>
          <w:szCs w:val="21"/>
        </w:rPr>
        <w:t>本授权书声明：注册于</w:t>
      </w:r>
      <w:r>
        <w:rPr>
          <w:rFonts w:hint="eastAsia" w:ascii="宋体" w:hAnsi="宋体" w:cs="宋体"/>
          <w:color w:val="auto"/>
          <w:sz w:val="21"/>
          <w:szCs w:val="21"/>
          <w:u w:val="single"/>
        </w:rPr>
        <w:t xml:space="preserve">              </w:t>
      </w:r>
      <w:r>
        <w:rPr>
          <w:rFonts w:hint="eastAsia" w:ascii="宋体" w:hAnsi="宋体" w:cs="宋体"/>
          <w:color w:val="auto"/>
          <w:sz w:val="21"/>
          <w:szCs w:val="21"/>
        </w:rPr>
        <w:t>（国家或地区）的</w:t>
      </w:r>
      <w:r>
        <w:rPr>
          <w:rFonts w:hint="eastAsia" w:ascii="宋体" w:hAnsi="宋体" w:cs="宋体"/>
          <w:color w:val="auto"/>
          <w:sz w:val="21"/>
          <w:szCs w:val="21"/>
          <w:u w:val="single"/>
        </w:rPr>
        <w:t xml:space="preserve">               </w:t>
      </w:r>
    </w:p>
    <w:p>
      <w:pPr>
        <w:snapToGrid w:val="0"/>
        <w:spacing w:before="238" w:line="360" w:lineRule="auto"/>
        <w:rPr>
          <w:rFonts w:hint="eastAsia" w:ascii="宋体" w:hAnsi="宋体" w:cs="宋体"/>
          <w:bCs/>
          <w:color w:val="auto"/>
          <w:sz w:val="21"/>
          <w:szCs w:val="21"/>
        </w:rPr>
      </w:pPr>
      <w:r>
        <w:rPr>
          <w:rFonts w:hint="eastAsia" w:ascii="宋体" w:hAnsi="宋体" w:cs="宋体"/>
          <w:color w:val="auto"/>
          <w:sz w:val="21"/>
          <w:szCs w:val="21"/>
        </w:rPr>
        <w:t>（供应商名称）的在下面签字的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（法定代表人姓名、职务）代表本公司授权在下面签字的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（被授权人的姓名、职务）为本公司的合法代表人，就</w:t>
      </w:r>
      <w:r>
        <w:rPr>
          <w:rFonts w:hint="eastAsia" w:ascii="宋体" w:hAnsi="宋体" w:cs="宋体"/>
          <w:b/>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项目编号为</w:t>
      </w:r>
      <w:r>
        <w:rPr>
          <w:rFonts w:hint="eastAsia" w:ascii="宋体" w:hAnsi="宋体" w:cs="宋体"/>
          <w:b/>
          <w:bCs/>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的</w:t>
      </w:r>
      <w:r>
        <w:rPr>
          <w:rFonts w:hint="eastAsia" w:ascii="宋体" w:hAnsi="宋体" w:cs="宋体"/>
          <w:color w:val="auto"/>
          <w:sz w:val="21"/>
          <w:szCs w:val="21"/>
          <w:u w:val="single"/>
        </w:rPr>
        <w:t xml:space="preserve">                       采购项</w:t>
      </w:r>
      <w:r>
        <w:rPr>
          <w:rFonts w:hint="eastAsia" w:ascii="宋体" w:hAnsi="宋体" w:cs="宋体"/>
          <w:color w:val="auto"/>
          <w:sz w:val="21"/>
          <w:szCs w:val="21"/>
        </w:rPr>
        <w:t>目的投标和合同执行，以我方的名义处理一切与之有关的事宜。</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本授权书于    年  月  日签字生效，特此声明。</w:t>
      </w:r>
    </w:p>
    <w:p>
      <w:pPr>
        <w:spacing w:line="360" w:lineRule="auto"/>
        <w:rPr>
          <w:rFonts w:hint="eastAsia" w:ascii="宋体" w:hAnsi="宋体" w:cs="宋体"/>
          <w:color w:val="auto"/>
          <w:sz w:val="21"/>
          <w:szCs w:val="21"/>
        </w:rPr>
      </w:pPr>
      <w:r>
        <w:rPr>
          <w:rFonts w:hint="eastAsia" w:ascii="宋体" w:hAnsi="宋体" w:cs="宋体"/>
          <w:color w:val="auto"/>
          <w:sz w:val="21"/>
          <w:szCs w:val="21"/>
        </w:rPr>
        <w:t>供应商（法人公章）：</w:t>
      </w:r>
    </w:p>
    <w:p>
      <w:pPr>
        <w:spacing w:line="360" w:lineRule="auto"/>
        <w:rPr>
          <w:rFonts w:hint="eastAsia" w:ascii="宋体" w:hAnsi="宋体" w:cs="宋体"/>
          <w:color w:val="auto"/>
          <w:sz w:val="21"/>
          <w:szCs w:val="21"/>
        </w:rPr>
      </w:pPr>
      <w:r>
        <w:rPr>
          <w:rFonts w:hint="eastAsia" w:ascii="宋体" w:hAnsi="宋体" w:cs="宋体"/>
          <w:color w:val="auto"/>
          <w:sz w:val="21"/>
          <w:szCs w:val="21"/>
        </w:rPr>
        <w:t>地址：</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法定代表人（签名或盖章）：</w:t>
      </w:r>
    </w:p>
    <w:p>
      <w:pP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被授权人（签名或盖章）：</w:t>
      </w:r>
    </w:p>
    <w:p>
      <w:pP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pacing w:line="360" w:lineRule="auto"/>
        <w:rPr>
          <w:rFonts w:hint="eastAsia" w:ascii="宋体" w:hAnsi="宋体" w:cs="宋体"/>
          <w:b/>
          <w:color w:val="auto"/>
          <w:kern w:val="0"/>
          <w:sz w:val="21"/>
          <w:szCs w:val="21"/>
        </w:rPr>
      </w:pPr>
      <w:r>
        <w:rPr>
          <w:rFonts w:hint="eastAsia" w:ascii="宋体" w:hAnsi="宋体" w:cs="宋体"/>
          <w:b/>
          <w:color w:val="auto"/>
          <w:kern w:val="0"/>
          <w:sz w:val="21"/>
          <w:szCs w:val="21"/>
        </w:rPr>
        <w:t>法人代表与被授权人身份证（复印件）需附在磋商响应文件中。</w:t>
      </w:r>
    </w:p>
    <w:p>
      <w:pPr>
        <w:jc w:val="left"/>
        <w:rPr>
          <w:rFonts w:hint="eastAsia"/>
          <w:b/>
          <w:color w:val="auto"/>
          <w:sz w:val="32"/>
          <w:szCs w:val="32"/>
        </w:rPr>
      </w:pPr>
      <w:r>
        <w:rPr>
          <w:rFonts w:hint="eastAsia" w:ascii="宋体" w:hAnsi="宋体" w:cs="宋体"/>
          <w:b/>
          <w:color w:val="auto"/>
          <w:kern w:val="0"/>
          <w:sz w:val="21"/>
          <w:szCs w:val="21"/>
        </w:rPr>
        <w:t>被授权人需携带身份证原件至开标现场。</w:t>
      </w:r>
      <w:r>
        <w:rPr>
          <w:rFonts w:hint="eastAsia" w:ascii="宋体" w:hAnsi="宋体" w:cs="宋体"/>
          <w:color w:val="auto"/>
          <w:sz w:val="21"/>
          <w:szCs w:val="21"/>
        </w:rPr>
        <w:br w:type="page"/>
      </w:r>
      <w:r>
        <w:rPr>
          <w:rFonts w:hint="eastAsia" w:ascii="宋体" w:hAnsi="宋体" w:cs="宋体"/>
          <w:b/>
          <w:color w:val="auto"/>
          <w:sz w:val="28"/>
          <w:szCs w:val="28"/>
        </w:rPr>
        <w:t>格式五、</w:t>
      </w:r>
      <w:r>
        <w:rPr>
          <w:rFonts w:hint="eastAsia"/>
          <w:b/>
          <w:color w:val="auto"/>
          <w:sz w:val="32"/>
          <w:szCs w:val="32"/>
        </w:rPr>
        <w:t>中小企业声明函</w:t>
      </w:r>
    </w:p>
    <w:p>
      <w:pPr>
        <w:jc w:val="center"/>
        <w:rPr>
          <w:rFonts w:hint="eastAsia"/>
          <w:color w:val="auto"/>
        </w:rPr>
      </w:pP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本公司郑重声明，根据《政府采购促进中小企业发展暂行办法》（财库［2011］181号）的规定，本公司为</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（请填写：中型、小型、微型）企业。即，本公司同时满足以下条件：</w:t>
      </w: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1、根据《工业和信息化部、国家统计局、国家发展和改革委员会、财政部关于印发中小企业划型标准的通知》（工信部联企业［2011］300号）规定的划分标准，本公司为</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w:t>
      </w: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2、本公司参加</w:t>
      </w:r>
      <w:r>
        <w:rPr>
          <w:rFonts w:hint="eastAsia" w:ascii="宋体" w:hAnsi="宋体" w:cs="宋体"/>
          <w:color w:val="auto"/>
          <w:sz w:val="24"/>
          <w:szCs w:val="24"/>
          <w:u w:val="single"/>
        </w:rPr>
        <w:t xml:space="preserve">               </w:t>
      </w:r>
      <w:r>
        <w:rPr>
          <w:rFonts w:hint="eastAsia" w:ascii="宋体" w:hAnsi="宋体" w:cs="宋体"/>
          <w:color w:val="auto"/>
          <w:sz w:val="24"/>
          <w:szCs w:val="24"/>
        </w:rPr>
        <w:t>单位的</w:t>
      </w:r>
      <w:r>
        <w:rPr>
          <w:rFonts w:hint="eastAsia" w:ascii="宋体" w:hAnsi="宋体" w:cs="宋体"/>
          <w:color w:val="auto"/>
          <w:sz w:val="24"/>
          <w:szCs w:val="24"/>
          <w:u w:val="single"/>
        </w:rPr>
        <w:t xml:space="preserve">                     </w:t>
      </w:r>
      <w:r>
        <w:rPr>
          <w:rFonts w:hint="eastAsia" w:ascii="宋体" w:hAnsi="宋体" w:cs="宋体"/>
          <w:color w:val="auto"/>
          <w:sz w:val="24"/>
          <w:szCs w:val="24"/>
        </w:rPr>
        <w:t>项目采购活动提供本企业制造的货物，由本企业承担工程、提供服务，或者提供其他</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（请填写：中型、小型、微型）企业制造的货物。本条所称货物不包括使用大型企业注册商标的货物。</w:t>
      </w:r>
    </w:p>
    <w:p>
      <w:pPr>
        <w:spacing w:line="480" w:lineRule="auto"/>
        <w:ind w:firstLine="480" w:firstLineChars="200"/>
        <w:rPr>
          <w:rFonts w:hint="eastAsia"/>
          <w:color w:val="auto"/>
          <w:sz w:val="24"/>
          <w:szCs w:val="24"/>
          <w:u w:val="single"/>
        </w:rPr>
      </w:pPr>
      <w:r>
        <w:rPr>
          <w:rFonts w:hint="eastAsia" w:ascii="宋体" w:hAnsi="宋体" w:cs="宋体"/>
          <w:color w:val="auto"/>
          <w:sz w:val="24"/>
          <w:szCs w:val="24"/>
        </w:rPr>
        <w:t>本公司对上述声明的真实性负责。如有虚假，将依法承担相应责任。</w:t>
      </w:r>
    </w:p>
    <w:p>
      <w:pPr>
        <w:spacing w:line="480" w:lineRule="auto"/>
        <w:ind w:firstLine="480" w:firstLineChars="200"/>
        <w:rPr>
          <w:rFonts w:hint="eastAsia"/>
          <w:color w:val="auto"/>
          <w:sz w:val="24"/>
          <w:szCs w:val="24"/>
          <w:u w:val="single"/>
        </w:rPr>
      </w:pPr>
    </w:p>
    <w:p>
      <w:pPr>
        <w:spacing w:line="300" w:lineRule="auto"/>
        <w:ind w:firstLine="450" w:firstLineChars="150"/>
        <w:rPr>
          <w:rFonts w:hint="eastAsia"/>
          <w:bCs/>
          <w:color w:val="auto"/>
          <w:sz w:val="30"/>
          <w:szCs w:val="30"/>
        </w:rPr>
      </w:pPr>
      <w:r>
        <w:rPr>
          <w:rFonts w:hint="eastAsia"/>
          <w:bCs/>
          <w:color w:val="auto"/>
          <w:sz w:val="30"/>
          <w:szCs w:val="30"/>
        </w:rPr>
        <w:t>供应商全称（公章）：</w:t>
      </w:r>
    </w:p>
    <w:p>
      <w:pPr>
        <w:spacing w:line="300" w:lineRule="auto"/>
        <w:rPr>
          <w:rFonts w:hint="eastAsia"/>
          <w:bCs/>
          <w:color w:val="auto"/>
          <w:sz w:val="30"/>
          <w:szCs w:val="30"/>
        </w:rPr>
      </w:pPr>
    </w:p>
    <w:p>
      <w:pPr>
        <w:spacing w:line="300" w:lineRule="auto"/>
        <w:ind w:firstLine="450" w:firstLineChars="150"/>
        <w:rPr>
          <w:rFonts w:hint="eastAsia"/>
          <w:bCs/>
          <w:color w:val="auto"/>
          <w:sz w:val="30"/>
          <w:szCs w:val="30"/>
          <w:u w:val="single"/>
        </w:rPr>
      </w:pPr>
      <w:r>
        <w:rPr>
          <w:rFonts w:hint="eastAsia"/>
          <w:bCs/>
          <w:color w:val="auto"/>
          <w:sz w:val="30"/>
          <w:szCs w:val="30"/>
        </w:rPr>
        <w:t>全权代表（签字）：</w:t>
      </w:r>
    </w:p>
    <w:p>
      <w:pPr>
        <w:spacing w:line="300" w:lineRule="auto"/>
        <w:ind w:right="600"/>
        <w:jc w:val="center"/>
        <w:rPr>
          <w:rFonts w:hint="eastAsia"/>
          <w:bCs/>
          <w:color w:val="auto"/>
          <w:sz w:val="30"/>
          <w:szCs w:val="30"/>
          <w:u w:val="single"/>
        </w:rPr>
      </w:pPr>
    </w:p>
    <w:p>
      <w:pPr>
        <w:spacing w:line="300" w:lineRule="auto"/>
        <w:ind w:right="600" w:firstLine="450" w:firstLineChars="150"/>
        <w:rPr>
          <w:rFonts w:hint="eastAsia"/>
          <w:bCs/>
          <w:color w:val="auto"/>
          <w:sz w:val="30"/>
          <w:szCs w:val="30"/>
        </w:rPr>
      </w:pPr>
      <w:r>
        <w:rPr>
          <w:rFonts w:hint="eastAsia"/>
          <w:bCs/>
          <w:color w:val="auto"/>
          <w:sz w:val="30"/>
          <w:szCs w:val="30"/>
        </w:rPr>
        <w:t>联系电话：</w:t>
      </w:r>
    </w:p>
    <w:p>
      <w:pPr>
        <w:spacing w:line="300" w:lineRule="auto"/>
        <w:ind w:right="600"/>
        <w:jc w:val="center"/>
        <w:rPr>
          <w:rFonts w:hint="eastAsia"/>
          <w:bCs/>
          <w:color w:val="auto"/>
          <w:sz w:val="30"/>
          <w:szCs w:val="30"/>
        </w:rPr>
      </w:pPr>
      <w:r>
        <w:rPr>
          <w:rFonts w:hint="eastAsia"/>
          <w:bCs/>
          <w:color w:val="auto"/>
          <w:sz w:val="30"/>
          <w:szCs w:val="30"/>
        </w:rPr>
        <w:t xml:space="preserve">                                </w:t>
      </w:r>
    </w:p>
    <w:p>
      <w:pPr>
        <w:spacing w:line="300" w:lineRule="auto"/>
        <w:ind w:right="600"/>
        <w:jc w:val="center"/>
        <w:rPr>
          <w:rFonts w:hint="eastAsia"/>
          <w:bCs/>
          <w:color w:val="auto"/>
          <w:sz w:val="30"/>
          <w:szCs w:val="30"/>
        </w:rPr>
      </w:pPr>
    </w:p>
    <w:p>
      <w:pPr>
        <w:rPr>
          <w:rFonts w:hint="eastAsia"/>
          <w:bCs/>
          <w:color w:val="auto"/>
          <w:sz w:val="30"/>
          <w:szCs w:val="30"/>
        </w:rPr>
      </w:pPr>
      <w:r>
        <w:rPr>
          <w:rFonts w:hint="eastAsia"/>
          <w:bCs/>
          <w:color w:val="auto"/>
          <w:sz w:val="30"/>
          <w:szCs w:val="30"/>
        </w:rPr>
        <w:t xml:space="preserve">                                投标日期：  年    月     日</w:t>
      </w:r>
    </w:p>
    <w:p>
      <w:pPr>
        <w:rPr>
          <w:rFonts w:hint="eastAsia"/>
          <w:bCs/>
          <w:color w:val="auto"/>
          <w:sz w:val="30"/>
          <w:szCs w:val="30"/>
        </w:rPr>
      </w:pPr>
    </w:p>
    <w:p>
      <w:pPr>
        <w:spacing w:after="160" w:line="360" w:lineRule="auto"/>
        <w:rPr>
          <w:rFonts w:hint="eastAsia" w:ascii="宋体" w:hAnsi="宋体" w:cs="宋体"/>
          <w:b/>
          <w:color w:val="auto"/>
          <w:sz w:val="28"/>
          <w:szCs w:val="28"/>
        </w:rPr>
      </w:pPr>
    </w:p>
    <w:p>
      <w:pPr>
        <w:spacing w:after="160" w:line="360" w:lineRule="auto"/>
        <w:rPr>
          <w:rFonts w:hint="eastAsia" w:ascii="宋体" w:hAnsi="宋体" w:cs="宋体"/>
          <w:b/>
          <w:color w:val="auto"/>
          <w:sz w:val="28"/>
          <w:szCs w:val="28"/>
        </w:rPr>
      </w:pPr>
    </w:p>
    <w:p>
      <w:pPr>
        <w:pStyle w:val="2"/>
        <w:ind w:left="0" w:leftChars="0" w:firstLine="0" w:firstLineChars="0"/>
        <w:rPr>
          <w:rFonts w:hint="eastAsia" w:ascii="宋体" w:hAnsi="宋体" w:cs="宋体"/>
          <w:color w:val="auto"/>
        </w:rPr>
      </w:pPr>
    </w:p>
    <w:sectPr>
      <w:footerReference r:id="rId15" w:type="first"/>
      <w:footerReference r:id="rId14"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23435;&amp;#20307;">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hint="eastAsia"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UcX2TTAAAABQEAAA8AAAAAAAAAAQAgAAAAIgAAAGRy&#10;cy9kb3ducmV2LnhtbFBLAQIUABQAAAAIAIdO4kDqNdQz0QEAAJoDAAAOAAAAAAAAAAEAIAAAACIB&#10;AABkcnMvZTJvRG9jLnhtbFBLBQYAAAAABgAGAFkBAABl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1312;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D8BgHUzwEAAJoDAAAOAAAAAAAAAAEAIAAAACEBAABk&#10;cnMvZTJvRG9jLnhtbFBLBQYAAAAABgAGAFkBAABiBQ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tKZSds8BAACa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6Ox9UFt2rxFqR74D9uITeTeUoUBdiyMI8vsxvVKO/H0nrPOT2r5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C0plJ2zwEAAJoDAAAOAAAAAAAAAAEAIAAAACEBAABk&#10;cnMvZTJvRG9jLnhtbFBLBQYAAAAABgAGAFkBAABiBQ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3566795</wp:posOffset>
              </wp:positionH>
              <wp:positionV relativeFrom="page">
                <wp:posOffset>10009505</wp:posOffset>
              </wp:positionV>
              <wp:extent cx="212725" cy="180975"/>
              <wp:effectExtent l="0" t="0" r="0" b="0"/>
              <wp:wrapNone/>
              <wp:docPr id="8" name="文本框 8"/>
              <wp:cNvGraphicFramePr/>
              <a:graphic xmlns:a="http://schemas.openxmlformats.org/drawingml/2006/main">
                <a:graphicData uri="http://schemas.microsoft.com/office/word/2010/wordprocessingShape">
                  <wps:wsp>
                    <wps:cNvSpPr txBox="1"/>
                    <wps:spPr>
                      <a:xfrm>
                        <a:off x="0" y="0"/>
                        <a:ext cx="212725" cy="180975"/>
                      </a:xfrm>
                      <a:prstGeom prst="rect">
                        <a:avLst/>
                      </a:prstGeom>
                      <a:noFill/>
                      <a:ln>
                        <a:noFill/>
                      </a:ln>
                    </wps:spPr>
                    <wps:txbx>
                      <w:txbxContent>
                        <w:p>
                          <w:pPr>
                            <w:spacing w:before="21"/>
                            <w:ind w:left="40" w:right="0" w:firstLine="0"/>
                            <w:jc w:val="left"/>
                            <w:rPr>
                              <w:rFonts w:ascii="Verdana"/>
                              <w:sz w:val="20"/>
                            </w:rPr>
                          </w:pPr>
                          <w:r>
                            <w:fldChar w:fldCharType="begin"/>
                          </w:r>
                          <w:r>
                            <w:rPr>
                              <w:rFonts w:ascii="Verdana"/>
                              <w:sz w:val="20"/>
                            </w:rPr>
                            <w:instrText xml:space="preserve"> PAGE </w:instrText>
                          </w:r>
                          <w:r>
                            <w:fldChar w:fldCharType="separate"/>
                          </w:r>
                          <w:r>
                            <w:t>35</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80.85pt;margin-top:788.15pt;height:14.25pt;width:16.75pt;mso-position-horizontal-relative:page;mso-position-vertical-relative:page;z-index:-251657216;mso-width-relative:page;mso-height-relative:page;" filled="f" stroked="f" coordsize="21600,21600" o:gfxdata="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bvOyjcAAAADQEAAA8AAAAAAAAAAQAgAAAAIgAAAGRycy9kb3ducmV2LnhtbFBL&#10;AQIUABQAAAAIAIdO4kDWmA/XuQEAAHEDAAAOAAAAAAAAAAEAIAAAACsBAABkcnMvZTJvRG9jLnht&#10;bFBLBQYAAAAABgAGAFkBAABWBQAAAAA=&#10;">
              <v:fill on="f" focussize="0,0"/>
              <v:stroke on="f"/>
              <v:imagedata o:title=""/>
              <o:lock v:ext="edit" aspectratio="f"/>
              <v:textbox inset="0mm,0mm,0mm,0mm">
                <w:txbxContent>
                  <w:p>
                    <w:pPr>
                      <w:spacing w:before="21"/>
                      <w:ind w:left="40" w:right="0" w:firstLine="0"/>
                      <w:jc w:val="left"/>
                      <w:rPr>
                        <w:rFonts w:ascii="Verdana"/>
                        <w:sz w:val="20"/>
                      </w:rPr>
                    </w:pPr>
                    <w:r>
                      <w:fldChar w:fldCharType="begin"/>
                    </w:r>
                    <w:r>
                      <w:rPr>
                        <w:rFonts w:ascii="Verdana"/>
                        <w:sz w:val="20"/>
                      </w:rPr>
                      <w:instrText xml:space="preserve"> PAGE </w:instrText>
                    </w:r>
                    <w:r>
                      <w:fldChar w:fldCharType="separate"/>
                    </w:r>
                    <w:r>
                      <w:t>35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HF9k0wAAAAUBAAAPAAAAAAAAAAEAIAAAACIAAABk&#10;cnMvZG93bnJldi54bWxQSwECFAAUAAAACACHTuJASh0R9dIBAACaAwAADgAAAAAAAAABACAAAAAi&#10;AQAAZHJzL2Uyb0RvYy54bWxQSwUGAAAAAAYABgBZAQAAZgU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248" w:hanging="245"/>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1172" w:hanging="245"/>
      </w:pPr>
      <w:rPr>
        <w:rFonts w:hint="default"/>
        <w:lang w:val="zh-CN" w:eastAsia="zh-CN" w:bidi="zh-CN"/>
      </w:rPr>
    </w:lvl>
    <w:lvl w:ilvl="2" w:tentative="0">
      <w:start w:val="0"/>
      <w:numFmt w:val="bullet"/>
      <w:lvlText w:val="•"/>
      <w:lvlJc w:val="left"/>
      <w:pPr>
        <w:ind w:left="2105" w:hanging="245"/>
      </w:pPr>
      <w:rPr>
        <w:rFonts w:hint="default"/>
        <w:lang w:val="zh-CN" w:eastAsia="zh-CN" w:bidi="zh-CN"/>
      </w:rPr>
    </w:lvl>
    <w:lvl w:ilvl="3" w:tentative="0">
      <w:start w:val="0"/>
      <w:numFmt w:val="bullet"/>
      <w:lvlText w:val="•"/>
      <w:lvlJc w:val="left"/>
      <w:pPr>
        <w:ind w:left="3037" w:hanging="245"/>
      </w:pPr>
      <w:rPr>
        <w:rFonts w:hint="default"/>
        <w:lang w:val="zh-CN" w:eastAsia="zh-CN" w:bidi="zh-CN"/>
      </w:rPr>
    </w:lvl>
    <w:lvl w:ilvl="4" w:tentative="0">
      <w:start w:val="0"/>
      <w:numFmt w:val="bullet"/>
      <w:lvlText w:val="•"/>
      <w:lvlJc w:val="left"/>
      <w:pPr>
        <w:ind w:left="3970" w:hanging="245"/>
      </w:pPr>
      <w:rPr>
        <w:rFonts w:hint="default"/>
        <w:lang w:val="zh-CN" w:eastAsia="zh-CN" w:bidi="zh-CN"/>
      </w:rPr>
    </w:lvl>
    <w:lvl w:ilvl="5" w:tentative="0">
      <w:start w:val="0"/>
      <w:numFmt w:val="bullet"/>
      <w:lvlText w:val="•"/>
      <w:lvlJc w:val="left"/>
      <w:pPr>
        <w:ind w:left="4903" w:hanging="245"/>
      </w:pPr>
      <w:rPr>
        <w:rFonts w:hint="default"/>
        <w:lang w:val="zh-CN" w:eastAsia="zh-CN" w:bidi="zh-CN"/>
      </w:rPr>
    </w:lvl>
    <w:lvl w:ilvl="6" w:tentative="0">
      <w:start w:val="0"/>
      <w:numFmt w:val="bullet"/>
      <w:lvlText w:val="•"/>
      <w:lvlJc w:val="left"/>
      <w:pPr>
        <w:ind w:left="5835" w:hanging="245"/>
      </w:pPr>
      <w:rPr>
        <w:rFonts w:hint="default"/>
        <w:lang w:val="zh-CN" w:eastAsia="zh-CN" w:bidi="zh-CN"/>
      </w:rPr>
    </w:lvl>
    <w:lvl w:ilvl="7" w:tentative="0">
      <w:start w:val="0"/>
      <w:numFmt w:val="bullet"/>
      <w:lvlText w:val="•"/>
      <w:lvlJc w:val="left"/>
      <w:pPr>
        <w:ind w:left="6768" w:hanging="245"/>
      </w:pPr>
      <w:rPr>
        <w:rFonts w:hint="default"/>
        <w:lang w:val="zh-CN" w:eastAsia="zh-CN" w:bidi="zh-CN"/>
      </w:rPr>
    </w:lvl>
    <w:lvl w:ilvl="8" w:tentative="0">
      <w:start w:val="0"/>
      <w:numFmt w:val="bullet"/>
      <w:lvlText w:val="•"/>
      <w:lvlJc w:val="left"/>
      <w:pPr>
        <w:ind w:left="7701" w:hanging="245"/>
      </w:pPr>
      <w:rPr>
        <w:rFonts w:hint="default"/>
        <w:lang w:val="zh-CN" w:eastAsia="zh-CN" w:bidi="zh-CN"/>
      </w:rPr>
    </w:lvl>
  </w:abstractNum>
  <w:abstractNum w:abstractNumId="1">
    <w:nsid w:val="AA2E4C6C"/>
    <w:multiLevelType w:val="singleLevel"/>
    <w:tmpl w:val="AA2E4C6C"/>
    <w:lvl w:ilvl="0" w:tentative="0">
      <w:start w:val="1"/>
      <w:numFmt w:val="chineseCounting"/>
      <w:suff w:val="nothing"/>
      <w:lvlText w:val="%1、"/>
      <w:lvlJc w:val="left"/>
      <w:rPr>
        <w:rFonts w:hint="eastAsia"/>
      </w:rPr>
    </w:lvl>
  </w:abstractNum>
  <w:abstractNum w:abstractNumId="2">
    <w:nsid w:val="B5E306ED"/>
    <w:multiLevelType w:val="multilevel"/>
    <w:tmpl w:val="B5E306ED"/>
    <w:lvl w:ilvl="0" w:tentative="0">
      <w:start w:val="1"/>
      <w:numFmt w:val="decimal"/>
      <w:lvlText w:val="%1."/>
      <w:lvlJc w:val="left"/>
      <w:pPr>
        <w:ind w:left="248" w:hanging="241"/>
        <w:jc w:val="left"/>
      </w:pPr>
      <w:rPr>
        <w:rFonts w:hint="default" w:ascii="宋体" w:hAnsi="宋体" w:eastAsia="宋体" w:cs="宋体"/>
        <w:spacing w:val="-120"/>
        <w:w w:val="100"/>
        <w:sz w:val="22"/>
        <w:szCs w:val="22"/>
        <w:lang w:val="zh-CN" w:eastAsia="zh-CN" w:bidi="zh-CN"/>
      </w:rPr>
    </w:lvl>
    <w:lvl w:ilvl="1" w:tentative="0">
      <w:start w:val="0"/>
      <w:numFmt w:val="bullet"/>
      <w:lvlText w:val="•"/>
      <w:lvlJc w:val="left"/>
      <w:pPr>
        <w:ind w:left="1172" w:hanging="241"/>
      </w:pPr>
      <w:rPr>
        <w:rFonts w:hint="default"/>
        <w:lang w:val="zh-CN" w:eastAsia="zh-CN" w:bidi="zh-CN"/>
      </w:rPr>
    </w:lvl>
    <w:lvl w:ilvl="2" w:tentative="0">
      <w:start w:val="0"/>
      <w:numFmt w:val="bullet"/>
      <w:lvlText w:val="•"/>
      <w:lvlJc w:val="left"/>
      <w:pPr>
        <w:ind w:left="2105" w:hanging="241"/>
      </w:pPr>
      <w:rPr>
        <w:rFonts w:hint="default"/>
        <w:lang w:val="zh-CN" w:eastAsia="zh-CN" w:bidi="zh-CN"/>
      </w:rPr>
    </w:lvl>
    <w:lvl w:ilvl="3" w:tentative="0">
      <w:start w:val="0"/>
      <w:numFmt w:val="bullet"/>
      <w:lvlText w:val="•"/>
      <w:lvlJc w:val="left"/>
      <w:pPr>
        <w:ind w:left="3037" w:hanging="241"/>
      </w:pPr>
      <w:rPr>
        <w:rFonts w:hint="default"/>
        <w:lang w:val="zh-CN" w:eastAsia="zh-CN" w:bidi="zh-CN"/>
      </w:rPr>
    </w:lvl>
    <w:lvl w:ilvl="4" w:tentative="0">
      <w:start w:val="0"/>
      <w:numFmt w:val="bullet"/>
      <w:lvlText w:val="•"/>
      <w:lvlJc w:val="left"/>
      <w:pPr>
        <w:ind w:left="3970" w:hanging="241"/>
      </w:pPr>
      <w:rPr>
        <w:rFonts w:hint="default"/>
        <w:lang w:val="zh-CN" w:eastAsia="zh-CN" w:bidi="zh-CN"/>
      </w:rPr>
    </w:lvl>
    <w:lvl w:ilvl="5" w:tentative="0">
      <w:start w:val="0"/>
      <w:numFmt w:val="bullet"/>
      <w:lvlText w:val="•"/>
      <w:lvlJc w:val="left"/>
      <w:pPr>
        <w:ind w:left="4903" w:hanging="241"/>
      </w:pPr>
      <w:rPr>
        <w:rFonts w:hint="default"/>
        <w:lang w:val="zh-CN" w:eastAsia="zh-CN" w:bidi="zh-CN"/>
      </w:rPr>
    </w:lvl>
    <w:lvl w:ilvl="6" w:tentative="0">
      <w:start w:val="0"/>
      <w:numFmt w:val="bullet"/>
      <w:lvlText w:val="•"/>
      <w:lvlJc w:val="left"/>
      <w:pPr>
        <w:ind w:left="5835" w:hanging="241"/>
      </w:pPr>
      <w:rPr>
        <w:rFonts w:hint="default"/>
        <w:lang w:val="zh-CN" w:eastAsia="zh-CN" w:bidi="zh-CN"/>
      </w:rPr>
    </w:lvl>
    <w:lvl w:ilvl="7" w:tentative="0">
      <w:start w:val="0"/>
      <w:numFmt w:val="bullet"/>
      <w:lvlText w:val="•"/>
      <w:lvlJc w:val="left"/>
      <w:pPr>
        <w:ind w:left="6768" w:hanging="241"/>
      </w:pPr>
      <w:rPr>
        <w:rFonts w:hint="default"/>
        <w:lang w:val="zh-CN" w:eastAsia="zh-CN" w:bidi="zh-CN"/>
      </w:rPr>
    </w:lvl>
    <w:lvl w:ilvl="8" w:tentative="0">
      <w:start w:val="0"/>
      <w:numFmt w:val="bullet"/>
      <w:lvlText w:val="•"/>
      <w:lvlJc w:val="left"/>
      <w:pPr>
        <w:ind w:left="7701" w:hanging="241"/>
      </w:pPr>
      <w:rPr>
        <w:rFonts w:hint="default"/>
        <w:lang w:val="zh-CN" w:eastAsia="zh-CN" w:bidi="zh-CN"/>
      </w:rPr>
    </w:lvl>
  </w:abstractNum>
  <w:abstractNum w:abstractNumId="3">
    <w:nsid w:val="BF205925"/>
    <w:multiLevelType w:val="multilevel"/>
    <w:tmpl w:val="BF205925"/>
    <w:lvl w:ilvl="0" w:tentative="0">
      <w:start w:val="1"/>
      <w:numFmt w:val="decimal"/>
      <w:lvlText w:val="（%1）"/>
      <w:lvlJc w:val="left"/>
      <w:pPr>
        <w:ind w:left="1329" w:hanging="601"/>
        <w:jc w:val="left"/>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2144" w:hanging="601"/>
      </w:pPr>
      <w:rPr>
        <w:rFonts w:hint="default"/>
        <w:lang w:val="zh-CN" w:eastAsia="zh-CN" w:bidi="zh-CN"/>
      </w:rPr>
    </w:lvl>
    <w:lvl w:ilvl="2" w:tentative="0">
      <w:start w:val="0"/>
      <w:numFmt w:val="bullet"/>
      <w:lvlText w:val="•"/>
      <w:lvlJc w:val="left"/>
      <w:pPr>
        <w:ind w:left="2969" w:hanging="601"/>
      </w:pPr>
      <w:rPr>
        <w:rFonts w:hint="default"/>
        <w:lang w:val="zh-CN" w:eastAsia="zh-CN" w:bidi="zh-CN"/>
      </w:rPr>
    </w:lvl>
    <w:lvl w:ilvl="3" w:tentative="0">
      <w:start w:val="0"/>
      <w:numFmt w:val="bullet"/>
      <w:lvlText w:val="•"/>
      <w:lvlJc w:val="left"/>
      <w:pPr>
        <w:ind w:left="3793" w:hanging="601"/>
      </w:pPr>
      <w:rPr>
        <w:rFonts w:hint="default"/>
        <w:lang w:val="zh-CN" w:eastAsia="zh-CN" w:bidi="zh-CN"/>
      </w:rPr>
    </w:lvl>
    <w:lvl w:ilvl="4" w:tentative="0">
      <w:start w:val="0"/>
      <w:numFmt w:val="bullet"/>
      <w:lvlText w:val="•"/>
      <w:lvlJc w:val="left"/>
      <w:pPr>
        <w:ind w:left="4618" w:hanging="601"/>
      </w:pPr>
      <w:rPr>
        <w:rFonts w:hint="default"/>
        <w:lang w:val="zh-CN" w:eastAsia="zh-CN" w:bidi="zh-CN"/>
      </w:rPr>
    </w:lvl>
    <w:lvl w:ilvl="5" w:tentative="0">
      <w:start w:val="0"/>
      <w:numFmt w:val="bullet"/>
      <w:lvlText w:val="•"/>
      <w:lvlJc w:val="left"/>
      <w:pPr>
        <w:ind w:left="5443" w:hanging="601"/>
      </w:pPr>
      <w:rPr>
        <w:rFonts w:hint="default"/>
        <w:lang w:val="zh-CN" w:eastAsia="zh-CN" w:bidi="zh-CN"/>
      </w:rPr>
    </w:lvl>
    <w:lvl w:ilvl="6" w:tentative="0">
      <w:start w:val="0"/>
      <w:numFmt w:val="bullet"/>
      <w:lvlText w:val="•"/>
      <w:lvlJc w:val="left"/>
      <w:pPr>
        <w:ind w:left="6267" w:hanging="601"/>
      </w:pPr>
      <w:rPr>
        <w:rFonts w:hint="default"/>
        <w:lang w:val="zh-CN" w:eastAsia="zh-CN" w:bidi="zh-CN"/>
      </w:rPr>
    </w:lvl>
    <w:lvl w:ilvl="7" w:tentative="0">
      <w:start w:val="0"/>
      <w:numFmt w:val="bullet"/>
      <w:lvlText w:val="•"/>
      <w:lvlJc w:val="left"/>
      <w:pPr>
        <w:ind w:left="7092" w:hanging="601"/>
      </w:pPr>
      <w:rPr>
        <w:rFonts w:hint="default"/>
        <w:lang w:val="zh-CN" w:eastAsia="zh-CN" w:bidi="zh-CN"/>
      </w:rPr>
    </w:lvl>
    <w:lvl w:ilvl="8" w:tentative="0">
      <w:start w:val="0"/>
      <w:numFmt w:val="bullet"/>
      <w:lvlText w:val="•"/>
      <w:lvlJc w:val="left"/>
      <w:pPr>
        <w:ind w:left="7917" w:hanging="601"/>
      </w:pPr>
      <w:rPr>
        <w:rFonts w:hint="default"/>
        <w:lang w:val="zh-CN" w:eastAsia="zh-CN" w:bidi="zh-CN"/>
      </w:rPr>
    </w:lvl>
  </w:abstractNum>
  <w:abstractNum w:abstractNumId="4">
    <w:nsid w:val="C2151EB0"/>
    <w:multiLevelType w:val="singleLevel"/>
    <w:tmpl w:val="C2151EB0"/>
    <w:lvl w:ilvl="0" w:tentative="0">
      <w:start w:val="4"/>
      <w:numFmt w:val="chineseCounting"/>
      <w:suff w:val="space"/>
      <w:lvlText w:val="第%1部分"/>
      <w:lvlJc w:val="left"/>
      <w:rPr>
        <w:rFonts w:hint="eastAsia"/>
      </w:rPr>
    </w:lvl>
  </w:abstractNum>
  <w:abstractNum w:abstractNumId="5">
    <w:nsid w:val="CF092B84"/>
    <w:multiLevelType w:val="multilevel"/>
    <w:tmpl w:val="CF092B84"/>
    <w:lvl w:ilvl="0" w:tentative="0">
      <w:start w:val="1"/>
      <w:numFmt w:val="decimal"/>
      <w:lvlText w:val="%1."/>
      <w:lvlJc w:val="left"/>
      <w:pPr>
        <w:ind w:left="248" w:hanging="241"/>
        <w:jc w:val="left"/>
      </w:pPr>
      <w:rPr>
        <w:rFonts w:hint="default" w:ascii="宋体" w:hAnsi="宋体" w:eastAsia="宋体" w:cs="宋体"/>
        <w:spacing w:val="-24"/>
        <w:w w:val="100"/>
        <w:sz w:val="22"/>
        <w:szCs w:val="22"/>
        <w:lang w:val="zh-CN" w:eastAsia="zh-CN" w:bidi="zh-CN"/>
      </w:rPr>
    </w:lvl>
    <w:lvl w:ilvl="1" w:tentative="0">
      <w:start w:val="0"/>
      <w:numFmt w:val="bullet"/>
      <w:lvlText w:val="•"/>
      <w:lvlJc w:val="left"/>
      <w:pPr>
        <w:ind w:left="1172" w:hanging="241"/>
      </w:pPr>
      <w:rPr>
        <w:rFonts w:hint="default"/>
        <w:lang w:val="zh-CN" w:eastAsia="zh-CN" w:bidi="zh-CN"/>
      </w:rPr>
    </w:lvl>
    <w:lvl w:ilvl="2" w:tentative="0">
      <w:start w:val="0"/>
      <w:numFmt w:val="bullet"/>
      <w:lvlText w:val="•"/>
      <w:lvlJc w:val="left"/>
      <w:pPr>
        <w:ind w:left="2105" w:hanging="241"/>
      </w:pPr>
      <w:rPr>
        <w:rFonts w:hint="default"/>
        <w:lang w:val="zh-CN" w:eastAsia="zh-CN" w:bidi="zh-CN"/>
      </w:rPr>
    </w:lvl>
    <w:lvl w:ilvl="3" w:tentative="0">
      <w:start w:val="0"/>
      <w:numFmt w:val="bullet"/>
      <w:lvlText w:val="•"/>
      <w:lvlJc w:val="left"/>
      <w:pPr>
        <w:ind w:left="3037" w:hanging="241"/>
      </w:pPr>
      <w:rPr>
        <w:rFonts w:hint="default"/>
        <w:lang w:val="zh-CN" w:eastAsia="zh-CN" w:bidi="zh-CN"/>
      </w:rPr>
    </w:lvl>
    <w:lvl w:ilvl="4" w:tentative="0">
      <w:start w:val="0"/>
      <w:numFmt w:val="bullet"/>
      <w:lvlText w:val="•"/>
      <w:lvlJc w:val="left"/>
      <w:pPr>
        <w:ind w:left="3970" w:hanging="241"/>
      </w:pPr>
      <w:rPr>
        <w:rFonts w:hint="default"/>
        <w:lang w:val="zh-CN" w:eastAsia="zh-CN" w:bidi="zh-CN"/>
      </w:rPr>
    </w:lvl>
    <w:lvl w:ilvl="5" w:tentative="0">
      <w:start w:val="0"/>
      <w:numFmt w:val="bullet"/>
      <w:lvlText w:val="•"/>
      <w:lvlJc w:val="left"/>
      <w:pPr>
        <w:ind w:left="4903" w:hanging="241"/>
      </w:pPr>
      <w:rPr>
        <w:rFonts w:hint="default"/>
        <w:lang w:val="zh-CN" w:eastAsia="zh-CN" w:bidi="zh-CN"/>
      </w:rPr>
    </w:lvl>
    <w:lvl w:ilvl="6" w:tentative="0">
      <w:start w:val="0"/>
      <w:numFmt w:val="bullet"/>
      <w:lvlText w:val="•"/>
      <w:lvlJc w:val="left"/>
      <w:pPr>
        <w:ind w:left="5835" w:hanging="241"/>
      </w:pPr>
      <w:rPr>
        <w:rFonts w:hint="default"/>
        <w:lang w:val="zh-CN" w:eastAsia="zh-CN" w:bidi="zh-CN"/>
      </w:rPr>
    </w:lvl>
    <w:lvl w:ilvl="7" w:tentative="0">
      <w:start w:val="0"/>
      <w:numFmt w:val="bullet"/>
      <w:lvlText w:val="•"/>
      <w:lvlJc w:val="left"/>
      <w:pPr>
        <w:ind w:left="6768" w:hanging="241"/>
      </w:pPr>
      <w:rPr>
        <w:rFonts w:hint="default"/>
        <w:lang w:val="zh-CN" w:eastAsia="zh-CN" w:bidi="zh-CN"/>
      </w:rPr>
    </w:lvl>
    <w:lvl w:ilvl="8" w:tentative="0">
      <w:start w:val="0"/>
      <w:numFmt w:val="bullet"/>
      <w:lvlText w:val="•"/>
      <w:lvlJc w:val="left"/>
      <w:pPr>
        <w:ind w:left="7701" w:hanging="241"/>
      </w:pPr>
      <w:rPr>
        <w:rFonts w:hint="default"/>
        <w:lang w:val="zh-CN" w:eastAsia="zh-CN" w:bidi="zh-CN"/>
      </w:rPr>
    </w:lvl>
  </w:abstractNum>
  <w:abstractNum w:abstractNumId="6">
    <w:nsid w:val="0053208E"/>
    <w:multiLevelType w:val="multilevel"/>
    <w:tmpl w:val="0053208E"/>
    <w:lvl w:ilvl="0" w:tentative="0">
      <w:start w:val="2"/>
      <w:numFmt w:val="decimal"/>
      <w:lvlText w:val="%1."/>
      <w:lvlJc w:val="left"/>
      <w:pPr>
        <w:ind w:left="969" w:hanging="24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1820" w:hanging="241"/>
      </w:pPr>
      <w:rPr>
        <w:rFonts w:hint="default"/>
        <w:lang w:val="zh-CN" w:eastAsia="zh-CN" w:bidi="zh-CN"/>
      </w:rPr>
    </w:lvl>
    <w:lvl w:ilvl="2" w:tentative="0">
      <w:start w:val="0"/>
      <w:numFmt w:val="bullet"/>
      <w:lvlText w:val="•"/>
      <w:lvlJc w:val="left"/>
      <w:pPr>
        <w:ind w:left="2681" w:hanging="241"/>
      </w:pPr>
      <w:rPr>
        <w:rFonts w:hint="default"/>
        <w:lang w:val="zh-CN" w:eastAsia="zh-CN" w:bidi="zh-CN"/>
      </w:rPr>
    </w:lvl>
    <w:lvl w:ilvl="3" w:tentative="0">
      <w:start w:val="0"/>
      <w:numFmt w:val="bullet"/>
      <w:lvlText w:val="•"/>
      <w:lvlJc w:val="left"/>
      <w:pPr>
        <w:ind w:left="3541" w:hanging="241"/>
      </w:pPr>
      <w:rPr>
        <w:rFonts w:hint="default"/>
        <w:lang w:val="zh-CN" w:eastAsia="zh-CN" w:bidi="zh-CN"/>
      </w:rPr>
    </w:lvl>
    <w:lvl w:ilvl="4" w:tentative="0">
      <w:start w:val="0"/>
      <w:numFmt w:val="bullet"/>
      <w:lvlText w:val="•"/>
      <w:lvlJc w:val="left"/>
      <w:pPr>
        <w:ind w:left="4402" w:hanging="241"/>
      </w:pPr>
      <w:rPr>
        <w:rFonts w:hint="default"/>
        <w:lang w:val="zh-CN" w:eastAsia="zh-CN" w:bidi="zh-CN"/>
      </w:rPr>
    </w:lvl>
    <w:lvl w:ilvl="5" w:tentative="0">
      <w:start w:val="0"/>
      <w:numFmt w:val="bullet"/>
      <w:lvlText w:val="•"/>
      <w:lvlJc w:val="left"/>
      <w:pPr>
        <w:ind w:left="5263" w:hanging="241"/>
      </w:pPr>
      <w:rPr>
        <w:rFonts w:hint="default"/>
        <w:lang w:val="zh-CN" w:eastAsia="zh-CN" w:bidi="zh-CN"/>
      </w:rPr>
    </w:lvl>
    <w:lvl w:ilvl="6" w:tentative="0">
      <w:start w:val="0"/>
      <w:numFmt w:val="bullet"/>
      <w:lvlText w:val="•"/>
      <w:lvlJc w:val="left"/>
      <w:pPr>
        <w:ind w:left="6123" w:hanging="241"/>
      </w:pPr>
      <w:rPr>
        <w:rFonts w:hint="default"/>
        <w:lang w:val="zh-CN" w:eastAsia="zh-CN" w:bidi="zh-CN"/>
      </w:rPr>
    </w:lvl>
    <w:lvl w:ilvl="7" w:tentative="0">
      <w:start w:val="0"/>
      <w:numFmt w:val="bullet"/>
      <w:lvlText w:val="•"/>
      <w:lvlJc w:val="left"/>
      <w:pPr>
        <w:ind w:left="6984" w:hanging="241"/>
      </w:pPr>
      <w:rPr>
        <w:rFonts w:hint="default"/>
        <w:lang w:val="zh-CN" w:eastAsia="zh-CN" w:bidi="zh-CN"/>
      </w:rPr>
    </w:lvl>
    <w:lvl w:ilvl="8" w:tentative="0">
      <w:start w:val="0"/>
      <w:numFmt w:val="bullet"/>
      <w:lvlText w:val="•"/>
      <w:lvlJc w:val="left"/>
      <w:pPr>
        <w:ind w:left="7845" w:hanging="241"/>
      </w:pPr>
      <w:rPr>
        <w:rFonts w:hint="default"/>
        <w:lang w:val="zh-CN" w:eastAsia="zh-CN" w:bidi="zh-CN"/>
      </w:rPr>
    </w:lvl>
  </w:abstractNum>
  <w:abstractNum w:abstractNumId="7">
    <w:nsid w:val="0248C179"/>
    <w:multiLevelType w:val="multilevel"/>
    <w:tmpl w:val="0248C179"/>
    <w:lvl w:ilvl="0" w:tentative="0">
      <w:start w:val="1"/>
      <w:numFmt w:val="decimal"/>
      <w:lvlText w:val="%1."/>
      <w:lvlJc w:val="left"/>
      <w:pPr>
        <w:ind w:left="969" w:hanging="241"/>
        <w:jc w:val="left"/>
      </w:pPr>
      <w:rPr>
        <w:rFonts w:hint="default" w:ascii="宋体" w:hAnsi="宋体" w:eastAsia="宋体" w:cs="宋体"/>
        <w:spacing w:val="-24"/>
        <w:w w:val="100"/>
        <w:sz w:val="22"/>
        <w:szCs w:val="22"/>
        <w:lang w:val="zh-CN" w:eastAsia="zh-CN" w:bidi="zh-CN"/>
      </w:rPr>
    </w:lvl>
    <w:lvl w:ilvl="1" w:tentative="0">
      <w:start w:val="0"/>
      <w:numFmt w:val="bullet"/>
      <w:lvlText w:val="•"/>
      <w:lvlJc w:val="left"/>
      <w:pPr>
        <w:ind w:left="1820" w:hanging="241"/>
      </w:pPr>
      <w:rPr>
        <w:rFonts w:hint="default"/>
        <w:lang w:val="zh-CN" w:eastAsia="zh-CN" w:bidi="zh-CN"/>
      </w:rPr>
    </w:lvl>
    <w:lvl w:ilvl="2" w:tentative="0">
      <w:start w:val="0"/>
      <w:numFmt w:val="bullet"/>
      <w:lvlText w:val="•"/>
      <w:lvlJc w:val="left"/>
      <w:pPr>
        <w:ind w:left="2681" w:hanging="241"/>
      </w:pPr>
      <w:rPr>
        <w:rFonts w:hint="default"/>
        <w:lang w:val="zh-CN" w:eastAsia="zh-CN" w:bidi="zh-CN"/>
      </w:rPr>
    </w:lvl>
    <w:lvl w:ilvl="3" w:tentative="0">
      <w:start w:val="0"/>
      <w:numFmt w:val="bullet"/>
      <w:lvlText w:val="•"/>
      <w:lvlJc w:val="left"/>
      <w:pPr>
        <w:ind w:left="3541" w:hanging="241"/>
      </w:pPr>
      <w:rPr>
        <w:rFonts w:hint="default"/>
        <w:lang w:val="zh-CN" w:eastAsia="zh-CN" w:bidi="zh-CN"/>
      </w:rPr>
    </w:lvl>
    <w:lvl w:ilvl="4" w:tentative="0">
      <w:start w:val="0"/>
      <w:numFmt w:val="bullet"/>
      <w:lvlText w:val="•"/>
      <w:lvlJc w:val="left"/>
      <w:pPr>
        <w:ind w:left="4402" w:hanging="241"/>
      </w:pPr>
      <w:rPr>
        <w:rFonts w:hint="default"/>
        <w:lang w:val="zh-CN" w:eastAsia="zh-CN" w:bidi="zh-CN"/>
      </w:rPr>
    </w:lvl>
    <w:lvl w:ilvl="5" w:tentative="0">
      <w:start w:val="0"/>
      <w:numFmt w:val="bullet"/>
      <w:lvlText w:val="•"/>
      <w:lvlJc w:val="left"/>
      <w:pPr>
        <w:ind w:left="5263" w:hanging="241"/>
      </w:pPr>
      <w:rPr>
        <w:rFonts w:hint="default"/>
        <w:lang w:val="zh-CN" w:eastAsia="zh-CN" w:bidi="zh-CN"/>
      </w:rPr>
    </w:lvl>
    <w:lvl w:ilvl="6" w:tentative="0">
      <w:start w:val="0"/>
      <w:numFmt w:val="bullet"/>
      <w:lvlText w:val="•"/>
      <w:lvlJc w:val="left"/>
      <w:pPr>
        <w:ind w:left="6123" w:hanging="241"/>
      </w:pPr>
      <w:rPr>
        <w:rFonts w:hint="default"/>
        <w:lang w:val="zh-CN" w:eastAsia="zh-CN" w:bidi="zh-CN"/>
      </w:rPr>
    </w:lvl>
    <w:lvl w:ilvl="7" w:tentative="0">
      <w:start w:val="0"/>
      <w:numFmt w:val="bullet"/>
      <w:lvlText w:val="•"/>
      <w:lvlJc w:val="left"/>
      <w:pPr>
        <w:ind w:left="6984" w:hanging="241"/>
      </w:pPr>
      <w:rPr>
        <w:rFonts w:hint="default"/>
        <w:lang w:val="zh-CN" w:eastAsia="zh-CN" w:bidi="zh-CN"/>
      </w:rPr>
    </w:lvl>
    <w:lvl w:ilvl="8" w:tentative="0">
      <w:start w:val="0"/>
      <w:numFmt w:val="bullet"/>
      <w:lvlText w:val="•"/>
      <w:lvlJc w:val="left"/>
      <w:pPr>
        <w:ind w:left="7845" w:hanging="241"/>
      </w:pPr>
      <w:rPr>
        <w:rFonts w:hint="default"/>
        <w:lang w:val="zh-CN" w:eastAsia="zh-CN" w:bidi="zh-CN"/>
      </w:rPr>
    </w:lvl>
  </w:abstractNum>
  <w:abstractNum w:abstractNumId="8">
    <w:nsid w:val="03D62ECE"/>
    <w:multiLevelType w:val="multilevel"/>
    <w:tmpl w:val="03D62ECE"/>
    <w:lvl w:ilvl="0" w:tentative="0">
      <w:start w:val="1"/>
      <w:numFmt w:val="decimal"/>
      <w:lvlText w:val="%1."/>
      <w:lvlJc w:val="left"/>
      <w:pPr>
        <w:ind w:left="728" w:hanging="241"/>
        <w:jc w:val="left"/>
      </w:pPr>
      <w:rPr>
        <w:rFonts w:hint="default" w:ascii="宋体" w:hAnsi="宋体" w:eastAsia="宋体" w:cs="宋体"/>
        <w:spacing w:val="-18"/>
        <w:w w:val="100"/>
        <w:sz w:val="22"/>
        <w:szCs w:val="22"/>
        <w:lang w:val="zh-CN" w:eastAsia="zh-CN" w:bidi="zh-CN"/>
      </w:rPr>
    </w:lvl>
    <w:lvl w:ilvl="1" w:tentative="0">
      <w:start w:val="0"/>
      <w:numFmt w:val="bullet"/>
      <w:lvlText w:val="•"/>
      <w:lvlJc w:val="left"/>
      <w:pPr>
        <w:ind w:left="1604" w:hanging="241"/>
      </w:pPr>
      <w:rPr>
        <w:rFonts w:hint="default"/>
        <w:lang w:val="zh-CN" w:eastAsia="zh-CN" w:bidi="zh-CN"/>
      </w:rPr>
    </w:lvl>
    <w:lvl w:ilvl="2" w:tentative="0">
      <w:start w:val="0"/>
      <w:numFmt w:val="bullet"/>
      <w:lvlText w:val="•"/>
      <w:lvlJc w:val="left"/>
      <w:pPr>
        <w:ind w:left="2489" w:hanging="241"/>
      </w:pPr>
      <w:rPr>
        <w:rFonts w:hint="default"/>
        <w:lang w:val="zh-CN" w:eastAsia="zh-CN" w:bidi="zh-CN"/>
      </w:rPr>
    </w:lvl>
    <w:lvl w:ilvl="3" w:tentative="0">
      <w:start w:val="0"/>
      <w:numFmt w:val="bullet"/>
      <w:lvlText w:val="•"/>
      <w:lvlJc w:val="left"/>
      <w:pPr>
        <w:ind w:left="3373" w:hanging="241"/>
      </w:pPr>
      <w:rPr>
        <w:rFonts w:hint="default"/>
        <w:lang w:val="zh-CN" w:eastAsia="zh-CN" w:bidi="zh-CN"/>
      </w:rPr>
    </w:lvl>
    <w:lvl w:ilvl="4" w:tentative="0">
      <w:start w:val="0"/>
      <w:numFmt w:val="bullet"/>
      <w:lvlText w:val="•"/>
      <w:lvlJc w:val="left"/>
      <w:pPr>
        <w:ind w:left="4258" w:hanging="241"/>
      </w:pPr>
      <w:rPr>
        <w:rFonts w:hint="default"/>
        <w:lang w:val="zh-CN" w:eastAsia="zh-CN" w:bidi="zh-CN"/>
      </w:rPr>
    </w:lvl>
    <w:lvl w:ilvl="5" w:tentative="0">
      <w:start w:val="0"/>
      <w:numFmt w:val="bullet"/>
      <w:lvlText w:val="•"/>
      <w:lvlJc w:val="left"/>
      <w:pPr>
        <w:ind w:left="5143" w:hanging="241"/>
      </w:pPr>
      <w:rPr>
        <w:rFonts w:hint="default"/>
        <w:lang w:val="zh-CN" w:eastAsia="zh-CN" w:bidi="zh-CN"/>
      </w:rPr>
    </w:lvl>
    <w:lvl w:ilvl="6" w:tentative="0">
      <w:start w:val="0"/>
      <w:numFmt w:val="bullet"/>
      <w:lvlText w:val="•"/>
      <w:lvlJc w:val="left"/>
      <w:pPr>
        <w:ind w:left="6027" w:hanging="241"/>
      </w:pPr>
      <w:rPr>
        <w:rFonts w:hint="default"/>
        <w:lang w:val="zh-CN" w:eastAsia="zh-CN" w:bidi="zh-CN"/>
      </w:rPr>
    </w:lvl>
    <w:lvl w:ilvl="7" w:tentative="0">
      <w:start w:val="0"/>
      <w:numFmt w:val="bullet"/>
      <w:lvlText w:val="•"/>
      <w:lvlJc w:val="left"/>
      <w:pPr>
        <w:ind w:left="6912" w:hanging="241"/>
      </w:pPr>
      <w:rPr>
        <w:rFonts w:hint="default"/>
        <w:lang w:val="zh-CN" w:eastAsia="zh-CN" w:bidi="zh-CN"/>
      </w:rPr>
    </w:lvl>
    <w:lvl w:ilvl="8" w:tentative="0">
      <w:start w:val="0"/>
      <w:numFmt w:val="bullet"/>
      <w:lvlText w:val="•"/>
      <w:lvlJc w:val="left"/>
      <w:pPr>
        <w:ind w:left="7797" w:hanging="241"/>
      </w:pPr>
      <w:rPr>
        <w:rFonts w:hint="default"/>
        <w:lang w:val="zh-CN" w:eastAsia="zh-CN" w:bidi="zh-CN"/>
      </w:rPr>
    </w:lvl>
  </w:abstractNum>
  <w:abstractNum w:abstractNumId="9">
    <w:nsid w:val="25B654F3"/>
    <w:multiLevelType w:val="multilevel"/>
    <w:tmpl w:val="25B654F3"/>
    <w:lvl w:ilvl="0" w:tentative="0">
      <w:start w:val="1"/>
      <w:numFmt w:val="decimal"/>
      <w:lvlText w:val="%1."/>
      <w:lvlJc w:val="left"/>
      <w:pPr>
        <w:ind w:left="248" w:hanging="241"/>
        <w:jc w:val="left"/>
      </w:pPr>
      <w:rPr>
        <w:rFonts w:hint="default" w:ascii="宋体" w:hAnsi="宋体" w:eastAsia="宋体" w:cs="宋体"/>
        <w:spacing w:val="-48"/>
        <w:w w:val="100"/>
        <w:sz w:val="22"/>
        <w:szCs w:val="22"/>
        <w:lang w:val="zh-CN" w:eastAsia="zh-CN" w:bidi="zh-CN"/>
      </w:rPr>
    </w:lvl>
    <w:lvl w:ilvl="1" w:tentative="0">
      <w:start w:val="0"/>
      <w:numFmt w:val="bullet"/>
      <w:lvlText w:val="•"/>
      <w:lvlJc w:val="left"/>
      <w:pPr>
        <w:ind w:left="1172" w:hanging="241"/>
      </w:pPr>
      <w:rPr>
        <w:rFonts w:hint="default"/>
        <w:lang w:val="zh-CN" w:eastAsia="zh-CN" w:bidi="zh-CN"/>
      </w:rPr>
    </w:lvl>
    <w:lvl w:ilvl="2" w:tentative="0">
      <w:start w:val="0"/>
      <w:numFmt w:val="bullet"/>
      <w:lvlText w:val="•"/>
      <w:lvlJc w:val="left"/>
      <w:pPr>
        <w:ind w:left="2105" w:hanging="241"/>
      </w:pPr>
      <w:rPr>
        <w:rFonts w:hint="default"/>
        <w:lang w:val="zh-CN" w:eastAsia="zh-CN" w:bidi="zh-CN"/>
      </w:rPr>
    </w:lvl>
    <w:lvl w:ilvl="3" w:tentative="0">
      <w:start w:val="0"/>
      <w:numFmt w:val="bullet"/>
      <w:lvlText w:val="•"/>
      <w:lvlJc w:val="left"/>
      <w:pPr>
        <w:ind w:left="3037" w:hanging="241"/>
      </w:pPr>
      <w:rPr>
        <w:rFonts w:hint="default"/>
        <w:lang w:val="zh-CN" w:eastAsia="zh-CN" w:bidi="zh-CN"/>
      </w:rPr>
    </w:lvl>
    <w:lvl w:ilvl="4" w:tentative="0">
      <w:start w:val="0"/>
      <w:numFmt w:val="bullet"/>
      <w:lvlText w:val="•"/>
      <w:lvlJc w:val="left"/>
      <w:pPr>
        <w:ind w:left="3970" w:hanging="241"/>
      </w:pPr>
      <w:rPr>
        <w:rFonts w:hint="default"/>
        <w:lang w:val="zh-CN" w:eastAsia="zh-CN" w:bidi="zh-CN"/>
      </w:rPr>
    </w:lvl>
    <w:lvl w:ilvl="5" w:tentative="0">
      <w:start w:val="0"/>
      <w:numFmt w:val="bullet"/>
      <w:lvlText w:val="•"/>
      <w:lvlJc w:val="left"/>
      <w:pPr>
        <w:ind w:left="4903" w:hanging="241"/>
      </w:pPr>
      <w:rPr>
        <w:rFonts w:hint="default"/>
        <w:lang w:val="zh-CN" w:eastAsia="zh-CN" w:bidi="zh-CN"/>
      </w:rPr>
    </w:lvl>
    <w:lvl w:ilvl="6" w:tentative="0">
      <w:start w:val="0"/>
      <w:numFmt w:val="bullet"/>
      <w:lvlText w:val="•"/>
      <w:lvlJc w:val="left"/>
      <w:pPr>
        <w:ind w:left="5835" w:hanging="241"/>
      </w:pPr>
      <w:rPr>
        <w:rFonts w:hint="default"/>
        <w:lang w:val="zh-CN" w:eastAsia="zh-CN" w:bidi="zh-CN"/>
      </w:rPr>
    </w:lvl>
    <w:lvl w:ilvl="7" w:tentative="0">
      <w:start w:val="0"/>
      <w:numFmt w:val="bullet"/>
      <w:lvlText w:val="•"/>
      <w:lvlJc w:val="left"/>
      <w:pPr>
        <w:ind w:left="6768" w:hanging="241"/>
      </w:pPr>
      <w:rPr>
        <w:rFonts w:hint="default"/>
        <w:lang w:val="zh-CN" w:eastAsia="zh-CN" w:bidi="zh-CN"/>
      </w:rPr>
    </w:lvl>
    <w:lvl w:ilvl="8" w:tentative="0">
      <w:start w:val="0"/>
      <w:numFmt w:val="bullet"/>
      <w:lvlText w:val="•"/>
      <w:lvlJc w:val="left"/>
      <w:pPr>
        <w:ind w:left="7701" w:hanging="241"/>
      </w:pPr>
      <w:rPr>
        <w:rFonts w:hint="default"/>
        <w:lang w:val="zh-CN" w:eastAsia="zh-CN" w:bidi="zh-CN"/>
      </w:rPr>
    </w:lvl>
  </w:abstractNum>
  <w:abstractNum w:abstractNumId="10">
    <w:nsid w:val="2A8F537B"/>
    <w:multiLevelType w:val="multilevel"/>
    <w:tmpl w:val="2A8F537B"/>
    <w:lvl w:ilvl="0" w:tentative="0">
      <w:start w:val="1"/>
      <w:numFmt w:val="decimal"/>
      <w:lvlText w:val="%1."/>
      <w:lvlJc w:val="left"/>
      <w:pPr>
        <w:ind w:left="1089" w:hanging="361"/>
        <w:jc w:val="left"/>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1928" w:hanging="361"/>
      </w:pPr>
      <w:rPr>
        <w:rFonts w:hint="default"/>
        <w:lang w:val="zh-CN" w:eastAsia="zh-CN" w:bidi="zh-CN"/>
      </w:rPr>
    </w:lvl>
    <w:lvl w:ilvl="2" w:tentative="0">
      <w:start w:val="0"/>
      <w:numFmt w:val="bullet"/>
      <w:lvlText w:val="•"/>
      <w:lvlJc w:val="left"/>
      <w:pPr>
        <w:ind w:left="2777" w:hanging="361"/>
      </w:pPr>
      <w:rPr>
        <w:rFonts w:hint="default"/>
        <w:lang w:val="zh-CN" w:eastAsia="zh-CN" w:bidi="zh-CN"/>
      </w:rPr>
    </w:lvl>
    <w:lvl w:ilvl="3" w:tentative="0">
      <w:start w:val="0"/>
      <w:numFmt w:val="bullet"/>
      <w:lvlText w:val="•"/>
      <w:lvlJc w:val="left"/>
      <w:pPr>
        <w:ind w:left="3625" w:hanging="361"/>
      </w:pPr>
      <w:rPr>
        <w:rFonts w:hint="default"/>
        <w:lang w:val="zh-CN" w:eastAsia="zh-CN" w:bidi="zh-CN"/>
      </w:rPr>
    </w:lvl>
    <w:lvl w:ilvl="4" w:tentative="0">
      <w:start w:val="0"/>
      <w:numFmt w:val="bullet"/>
      <w:lvlText w:val="•"/>
      <w:lvlJc w:val="left"/>
      <w:pPr>
        <w:ind w:left="4474" w:hanging="361"/>
      </w:pPr>
      <w:rPr>
        <w:rFonts w:hint="default"/>
        <w:lang w:val="zh-CN" w:eastAsia="zh-CN" w:bidi="zh-CN"/>
      </w:rPr>
    </w:lvl>
    <w:lvl w:ilvl="5" w:tentative="0">
      <w:start w:val="0"/>
      <w:numFmt w:val="bullet"/>
      <w:lvlText w:val="•"/>
      <w:lvlJc w:val="left"/>
      <w:pPr>
        <w:ind w:left="5323" w:hanging="361"/>
      </w:pPr>
      <w:rPr>
        <w:rFonts w:hint="default"/>
        <w:lang w:val="zh-CN" w:eastAsia="zh-CN" w:bidi="zh-CN"/>
      </w:rPr>
    </w:lvl>
    <w:lvl w:ilvl="6" w:tentative="0">
      <w:start w:val="0"/>
      <w:numFmt w:val="bullet"/>
      <w:lvlText w:val="•"/>
      <w:lvlJc w:val="left"/>
      <w:pPr>
        <w:ind w:left="6171" w:hanging="361"/>
      </w:pPr>
      <w:rPr>
        <w:rFonts w:hint="default"/>
        <w:lang w:val="zh-CN" w:eastAsia="zh-CN" w:bidi="zh-CN"/>
      </w:rPr>
    </w:lvl>
    <w:lvl w:ilvl="7" w:tentative="0">
      <w:start w:val="0"/>
      <w:numFmt w:val="bullet"/>
      <w:lvlText w:val="•"/>
      <w:lvlJc w:val="left"/>
      <w:pPr>
        <w:ind w:left="7020" w:hanging="361"/>
      </w:pPr>
      <w:rPr>
        <w:rFonts w:hint="default"/>
        <w:lang w:val="zh-CN" w:eastAsia="zh-CN" w:bidi="zh-CN"/>
      </w:rPr>
    </w:lvl>
    <w:lvl w:ilvl="8" w:tentative="0">
      <w:start w:val="0"/>
      <w:numFmt w:val="bullet"/>
      <w:lvlText w:val="•"/>
      <w:lvlJc w:val="left"/>
      <w:pPr>
        <w:ind w:left="7869" w:hanging="361"/>
      </w:pPr>
      <w:rPr>
        <w:rFonts w:hint="default"/>
        <w:lang w:val="zh-CN" w:eastAsia="zh-CN" w:bidi="zh-CN"/>
      </w:rPr>
    </w:lvl>
  </w:abstractNum>
  <w:abstractNum w:abstractNumId="11">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12">
    <w:nsid w:val="46335E6F"/>
    <w:multiLevelType w:val="multilevel"/>
    <w:tmpl w:val="46335E6F"/>
    <w:lvl w:ilvl="0" w:tentative="0">
      <w:start w:val="1"/>
      <w:numFmt w:val="decimal"/>
      <w:pStyle w:val="59"/>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3">
    <w:nsid w:val="59ADCABA"/>
    <w:multiLevelType w:val="multilevel"/>
    <w:tmpl w:val="59ADCABA"/>
    <w:lvl w:ilvl="0" w:tentative="0">
      <w:start w:val="1"/>
      <w:numFmt w:val="decimal"/>
      <w:lvlText w:val="%1."/>
      <w:lvlJc w:val="left"/>
      <w:pPr>
        <w:ind w:left="969" w:hanging="24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1820" w:hanging="241"/>
      </w:pPr>
      <w:rPr>
        <w:rFonts w:hint="default"/>
        <w:lang w:val="zh-CN" w:eastAsia="zh-CN" w:bidi="zh-CN"/>
      </w:rPr>
    </w:lvl>
    <w:lvl w:ilvl="2" w:tentative="0">
      <w:start w:val="0"/>
      <w:numFmt w:val="bullet"/>
      <w:lvlText w:val="•"/>
      <w:lvlJc w:val="left"/>
      <w:pPr>
        <w:ind w:left="2681" w:hanging="241"/>
      </w:pPr>
      <w:rPr>
        <w:rFonts w:hint="default"/>
        <w:lang w:val="zh-CN" w:eastAsia="zh-CN" w:bidi="zh-CN"/>
      </w:rPr>
    </w:lvl>
    <w:lvl w:ilvl="3" w:tentative="0">
      <w:start w:val="0"/>
      <w:numFmt w:val="bullet"/>
      <w:lvlText w:val="•"/>
      <w:lvlJc w:val="left"/>
      <w:pPr>
        <w:ind w:left="3541" w:hanging="241"/>
      </w:pPr>
      <w:rPr>
        <w:rFonts w:hint="default"/>
        <w:lang w:val="zh-CN" w:eastAsia="zh-CN" w:bidi="zh-CN"/>
      </w:rPr>
    </w:lvl>
    <w:lvl w:ilvl="4" w:tentative="0">
      <w:start w:val="0"/>
      <w:numFmt w:val="bullet"/>
      <w:lvlText w:val="•"/>
      <w:lvlJc w:val="left"/>
      <w:pPr>
        <w:ind w:left="4402" w:hanging="241"/>
      </w:pPr>
      <w:rPr>
        <w:rFonts w:hint="default"/>
        <w:lang w:val="zh-CN" w:eastAsia="zh-CN" w:bidi="zh-CN"/>
      </w:rPr>
    </w:lvl>
    <w:lvl w:ilvl="5" w:tentative="0">
      <w:start w:val="0"/>
      <w:numFmt w:val="bullet"/>
      <w:lvlText w:val="•"/>
      <w:lvlJc w:val="left"/>
      <w:pPr>
        <w:ind w:left="5263" w:hanging="241"/>
      </w:pPr>
      <w:rPr>
        <w:rFonts w:hint="default"/>
        <w:lang w:val="zh-CN" w:eastAsia="zh-CN" w:bidi="zh-CN"/>
      </w:rPr>
    </w:lvl>
    <w:lvl w:ilvl="6" w:tentative="0">
      <w:start w:val="0"/>
      <w:numFmt w:val="bullet"/>
      <w:lvlText w:val="•"/>
      <w:lvlJc w:val="left"/>
      <w:pPr>
        <w:ind w:left="6123" w:hanging="241"/>
      </w:pPr>
      <w:rPr>
        <w:rFonts w:hint="default"/>
        <w:lang w:val="zh-CN" w:eastAsia="zh-CN" w:bidi="zh-CN"/>
      </w:rPr>
    </w:lvl>
    <w:lvl w:ilvl="7" w:tentative="0">
      <w:start w:val="0"/>
      <w:numFmt w:val="bullet"/>
      <w:lvlText w:val="•"/>
      <w:lvlJc w:val="left"/>
      <w:pPr>
        <w:ind w:left="6984" w:hanging="241"/>
      </w:pPr>
      <w:rPr>
        <w:rFonts w:hint="default"/>
        <w:lang w:val="zh-CN" w:eastAsia="zh-CN" w:bidi="zh-CN"/>
      </w:rPr>
    </w:lvl>
    <w:lvl w:ilvl="8" w:tentative="0">
      <w:start w:val="0"/>
      <w:numFmt w:val="bullet"/>
      <w:lvlText w:val="•"/>
      <w:lvlJc w:val="left"/>
      <w:pPr>
        <w:ind w:left="7845" w:hanging="241"/>
      </w:pPr>
      <w:rPr>
        <w:rFonts w:hint="default"/>
        <w:lang w:val="zh-CN" w:eastAsia="zh-CN" w:bidi="zh-CN"/>
      </w:rPr>
    </w:lvl>
  </w:abstractNum>
  <w:abstractNum w:abstractNumId="14">
    <w:nsid w:val="72183CF9"/>
    <w:multiLevelType w:val="multilevel"/>
    <w:tmpl w:val="72183CF9"/>
    <w:lvl w:ilvl="0" w:tentative="0">
      <w:start w:val="1"/>
      <w:numFmt w:val="decimal"/>
      <w:lvlText w:val="%1."/>
      <w:lvlJc w:val="left"/>
      <w:pPr>
        <w:ind w:left="969" w:hanging="24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1820" w:hanging="241"/>
      </w:pPr>
      <w:rPr>
        <w:rFonts w:hint="default"/>
        <w:lang w:val="zh-CN" w:eastAsia="zh-CN" w:bidi="zh-CN"/>
      </w:rPr>
    </w:lvl>
    <w:lvl w:ilvl="2" w:tentative="0">
      <w:start w:val="0"/>
      <w:numFmt w:val="bullet"/>
      <w:lvlText w:val="•"/>
      <w:lvlJc w:val="left"/>
      <w:pPr>
        <w:ind w:left="2681" w:hanging="241"/>
      </w:pPr>
      <w:rPr>
        <w:rFonts w:hint="default"/>
        <w:lang w:val="zh-CN" w:eastAsia="zh-CN" w:bidi="zh-CN"/>
      </w:rPr>
    </w:lvl>
    <w:lvl w:ilvl="3" w:tentative="0">
      <w:start w:val="0"/>
      <w:numFmt w:val="bullet"/>
      <w:lvlText w:val="•"/>
      <w:lvlJc w:val="left"/>
      <w:pPr>
        <w:ind w:left="3541" w:hanging="241"/>
      </w:pPr>
      <w:rPr>
        <w:rFonts w:hint="default"/>
        <w:lang w:val="zh-CN" w:eastAsia="zh-CN" w:bidi="zh-CN"/>
      </w:rPr>
    </w:lvl>
    <w:lvl w:ilvl="4" w:tentative="0">
      <w:start w:val="0"/>
      <w:numFmt w:val="bullet"/>
      <w:lvlText w:val="•"/>
      <w:lvlJc w:val="left"/>
      <w:pPr>
        <w:ind w:left="4402" w:hanging="241"/>
      </w:pPr>
      <w:rPr>
        <w:rFonts w:hint="default"/>
        <w:lang w:val="zh-CN" w:eastAsia="zh-CN" w:bidi="zh-CN"/>
      </w:rPr>
    </w:lvl>
    <w:lvl w:ilvl="5" w:tentative="0">
      <w:start w:val="0"/>
      <w:numFmt w:val="bullet"/>
      <w:lvlText w:val="•"/>
      <w:lvlJc w:val="left"/>
      <w:pPr>
        <w:ind w:left="5263" w:hanging="241"/>
      </w:pPr>
      <w:rPr>
        <w:rFonts w:hint="default"/>
        <w:lang w:val="zh-CN" w:eastAsia="zh-CN" w:bidi="zh-CN"/>
      </w:rPr>
    </w:lvl>
    <w:lvl w:ilvl="6" w:tentative="0">
      <w:start w:val="0"/>
      <w:numFmt w:val="bullet"/>
      <w:lvlText w:val="•"/>
      <w:lvlJc w:val="left"/>
      <w:pPr>
        <w:ind w:left="6123" w:hanging="241"/>
      </w:pPr>
      <w:rPr>
        <w:rFonts w:hint="default"/>
        <w:lang w:val="zh-CN" w:eastAsia="zh-CN" w:bidi="zh-CN"/>
      </w:rPr>
    </w:lvl>
    <w:lvl w:ilvl="7" w:tentative="0">
      <w:start w:val="0"/>
      <w:numFmt w:val="bullet"/>
      <w:lvlText w:val="•"/>
      <w:lvlJc w:val="left"/>
      <w:pPr>
        <w:ind w:left="6984" w:hanging="241"/>
      </w:pPr>
      <w:rPr>
        <w:rFonts w:hint="default"/>
        <w:lang w:val="zh-CN" w:eastAsia="zh-CN" w:bidi="zh-CN"/>
      </w:rPr>
    </w:lvl>
    <w:lvl w:ilvl="8" w:tentative="0">
      <w:start w:val="0"/>
      <w:numFmt w:val="bullet"/>
      <w:lvlText w:val="•"/>
      <w:lvlJc w:val="left"/>
      <w:pPr>
        <w:ind w:left="7845" w:hanging="241"/>
      </w:pPr>
      <w:rPr>
        <w:rFonts w:hint="default"/>
        <w:lang w:val="zh-CN" w:eastAsia="zh-CN" w:bidi="zh-CN"/>
      </w:rPr>
    </w:lvl>
  </w:abstractNum>
  <w:num w:numId="1">
    <w:abstractNumId w:val="12"/>
  </w:num>
  <w:num w:numId="2">
    <w:abstractNumId w:val="11"/>
  </w:num>
  <w:num w:numId="3">
    <w:abstractNumId w:val="1"/>
  </w:num>
  <w:num w:numId="4">
    <w:abstractNumId w:val="6"/>
  </w:num>
  <w:num w:numId="5">
    <w:abstractNumId w:val="5"/>
  </w:num>
  <w:num w:numId="6">
    <w:abstractNumId w:val="13"/>
  </w:num>
  <w:num w:numId="7">
    <w:abstractNumId w:val="3"/>
  </w:num>
  <w:num w:numId="8">
    <w:abstractNumId w:val="2"/>
  </w:num>
  <w:num w:numId="9">
    <w:abstractNumId w:val="8"/>
  </w:num>
  <w:num w:numId="10">
    <w:abstractNumId w:val="9"/>
  </w:num>
  <w:num w:numId="11">
    <w:abstractNumId w:val="14"/>
  </w:num>
  <w:num w:numId="12">
    <w:abstractNumId w:val="7"/>
  </w:num>
  <w:num w:numId="13">
    <w:abstractNumId w:val="0"/>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20C54F1"/>
    <w:rsid w:val="02BB609B"/>
    <w:rsid w:val="04B23039"/>
    <w:rsid w:val="051D440B"/>
    <w:rsid w:val="057E5D2D"/>
    <w:rsid w:val="06FC2094"/>
    <w:rsid w:val="08C558E2"/>
    <w:rsid w:val="0A5038D2"/>
    <w:rsid w:val="0CDC7E65"/>
    <w:rsid w:val="0F0A7030"/>
    <w:rsid w:val="105C6C2B"/>
    <w:rsid w:val="107673D4"/>
    <w:rsid w:val="10923D18"/>
    <w:rsid w:val="118F497F"/>
    <w:rsid w:val="11D849E2"/>
    <w:rsid w:val="13E3563B"/>
    <w:rsid w:val="13E87495"/>
    <w:rsid w:val="15B20422"/>
    <w:rsid w:val="160868D3"/>
    <w:rsid w:val="18B82C03"/>
    <w:rsid w:val="198513F6"/>
    <w:rsid w:val="1A00444C"/>
    <w:rsid w:val="1A272A15"/>
    <w:rsid w:val="1A9413D2"/>
    <w:rsid w:val="1B670F31"/>
    <w:rsid w:val="1BCE1F0F"/>
    <w:rsid w:val="230622B3"/>
    <w:rsid w:val="23763AF9"/>
    <w:rsid w:val="258A5CD4"/>
    <w:rsid w:val="26D53495"/>
    <w:rsid w:val="26ED42E7"/>
    <w:rsid w:val="28D75308"/>
    <w:rsid w:val="28E614A9"/>
    <w:rsid w:val="28E86CA7"/>
    <w:rsid w:val="29076C89"/>
    <w:rsid w:val="292263C3"/>
    <w:rsid w:val="2991189E"/>
    <w:rsid w:val="2A2C2E1A"/>
    <w:rsid w:val="2ACC676B"/>
    <w:rsid w:val="2B965B24"/>
    <w:rsid w:val="2C9936B0"/>
    <w:rsid w:val="2D556F76"/>
    <w:rsid w:val="2DA92386"/>
    <w:rsid w:val="2DF26338"/>
    <w:rsid w:val="2DF640D6"/>
    <w:rsid w:val="2E4B70B2"/>
    <w:rsid w:val="2E870C09"/>
    <w:rsid w:val="2EC366A2"/>
    <w:rsid w:val="2F16524A"/>
    <w:rsid w:val="2FEB34E1"/>
    <w:rsid w:val="2FF82D77"/>
    <w:rsid w:val="320D35B4"/>
    <w:rsid w:val="32992D19"/>
    <w:rsid w:val="33670496"/>
    <w:rsid w:val="338F1B48"/>
    <w:rsid w:val="341D1502"/>
    <w:rsid w:val="35325358"/>
    <w:rsid w:val="35602517"/>
    <w:rsid w:val="35793E2D"/>
    <w:rsid w:val="35C52FB2"/>
    <w:rsid w:val="35CA52BD"/>
    <w:rsid w:val="35E71AE4"/>
    <w:rsid w:val="37C2247C"/>
    <w:rsid w:val="393C0DE5"/>
    <w:rsid w:val="397E6DBF"/>
    <w:rsid w:val="3A4E4081"/>
    <w:rsid w:val="3A740D56"/>
    <w:rsid w:val="3B101E80"/>
    <w:rsid w:val="3B1A43DE"/>
    <w:rsid w:val="3B36369C"/>
    <w:rsid w:val="3BB31860"/>
    <w:rsid w:val="3C693A6B"/>
    <w:rsid w:val="3CD76D5D"/>
    <w:rsid w:val="3D046A2B"/>
    <w:rsid w:val="3E597CEE"/>
    <w:rsid w:val="40357846"/>
    <w:rsid w:val="408A5E09"/>
    <w:rsid w:val="41B8526F"/>
    <w:rsid w:val="42F8291A"/>
    <w:rsid w:val="43D1198F"/>
    <w:rsid w:val="448E4E44"/>
    <w:rsid w:val="44DF6B45"/>
    <w:rsid w:val="45565D69"/>
    <w:rsid w:val="47F44944"/>
    <w:rsid w:val="48A721B3"/>
    <w:rsid w:val="48E0262D"/>
    <w:rsid w:val="4A0F1CDD"/>
    <w:rsid w:val="4A3D5F21"/>
    <w:rsid w:val="4A490744"/>
    <w:rsid w:val="4AE32A1C"/>
    <w:rsid w:val="4B360091"/>
    <w:rsid w:val="4B6B7EEE"/>
    <w:rsid w:val="4B820D49"/>
    <w:rsid w:val="4CA86D16"/>
    <w:rsid w:val="4EE566F3"/>
    <w:rsid w:val="51154BF9"/>
    <w:rsid w:val="517A5088"/>
    <w:rsid w:val="54AE2CD1"/>
    <w:rsid w:val="55634D84"/>
    <w:rsid w:val="578E5921"/>
    <w:rsid w:val="586F542D"/>
    <w:rsid w:val="5878081B"/>
    <w:rsid w:val="587B44BC"/>
    <w:rsid w:val="58FD2FE4"/>
    <w:rsid w:val="592F7F54"/>
    <w:rsid w:val="5AF67C3D"/>
    <w:rsid w:val="5B1A6A9D"/>
    <w:rsid w:val="5B1E7634"/>
    <w:rsid w:val="5BA86C48"/>
    <w:rsid w:val="5BD40777"/>
    <w:rsid w:val="5DAD6321"/>
    <w:rsid w:val="5FC85FD2"/>
    <w:rsid w:val="605F664A"/>
    <w:rsid w:val="606717AB"/>
    <w:rsid w:val="612F3B5E"/>
    <w:rsid w:val="622E1B6D"/>
    <w:rsid w:val="640D7C2F"/>
    <w:rsid w:val="6430309A"/>
    <w:rsid w:val="64AB2CDC"/>
    <w:rsid w:val="65F357CD"/>
    <w:rsid w:val="677206F0"/>
    <w:rsid w:val="67787BAB"/>
    <w:rsid w:val="67B57771"/>
    <w:rsid w:val="67D026A0"/>
    <w:rsid w:val="67E21CD0"/>
    <w:rsid w:val="6824360A"/>
    <w:rsid w:val="684C4042"/>
    <w:rsid w:val="6916690A"/>
    <w:rsid w:val="69702796"/>
    <w:rsid w:val="6A141655"/>
    <w:rsid w:val="6A143B67"/>
    <w:rsid w:val="6B201D6F"/>
    <w:rsid w:val="6B7A3FA9"/>
    <w:rsid w:val="6B870DB5"/>
    <w:rsid w:val="6BAA13BD"/>
    <w:rsid w:val="6C77656B"/>
    <w:rsid w:val="6D011C7F"/>
    <w:rsid w:val="6DF6662D"/>
    <w:rsid w:val="7060386C"/>
    <w:rsid w:val="70F543EF"/>
    <w:rsid w:val="713F5D1F"/>
    <w:rsid w:val="72035796"/>
    <w:rsid w:val="72E87F54"/>
    <w:rsid w:val="72F75DF0"/>
    <w:rsid w:val="73C72D8A"/>
    <w:rsid w:val="76340CA2"/>
    <w:rsid w:val="767B15BE"/>
    <w:rsid w:val="76911A31"/>
    <w:rsid w:val="77B854C6"/>
    <w:rsid w:val="77BF670D"/>
    <w:rsid w:val="78334E1D"/>
    <w:rsid w:val="789A45DA"/>
    <w:rsid w:val="79AC1475"/>
    <w:rsid w:val="7A1F02B7"/>
    <w:rsid w:val="7A2E28E1"/>
    <w:rsid w:val="7B44777D"/>
    <w:rsid w:val="7B573CF1"/>
    <w:rsid w:val="7DC360B8"/>
    <w:rsid w:val="7E0A04EA"/>
    <w:rsid w:val="7E0D213D"/>
    <w:rsid w:val="7E2B3E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0"/>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45"/>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2"/>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80"/>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4"/>
    <w:qFormat/>
    <w:uiPriority w:val="0"/>
    <w:pPr>
      <w:keepNext/>
      <w:keepLines/>
      <w:spacing w:before="280" w:beforeLines="0" w:after="290" w:afterLines="0" w:line="376" w:lineRule="auto"/>
      <w:outlineLvl w:val="4"/>
    </w:pPr>
    <w:rPr>
      <w:b/>
      <w:sz w:val="28"/>
      <w:szCs w:val="20"/>
    </w:rPr>
  </w:style>
  <w:style w:type="paragraph" w:styleId="8">
    <w:name w:val="heading 6"/>
    <w:basedOn w:val="1"/>
    <w:next w:val="2"/>
    <w:qFormat/>
    <w:uiPriority w:val="0"/>
    <w:pPr>
      <w:keepNext/>
      <w:keepLines/>
      <w:spacing w:before="240" w:beforeLines="0" w:after="64" w:afterLines="0" w:line="320" w:lineRule="auto"/>
      <w:outlineLvl w:val="5"/>
    </w:pPr>
    <w:rPr>
      <w:rFonts w:ascii="Arial" w:hAnsi="Arial" w:eastAsia="黑体"/>
      <w:b/>
      <w:sz w:val="24"/>
      <w:szCs w:val="20"/>
    </w:rPr>
  </w:style>
  <w:style w:type="paragraph" w:styleId="9">
    <w:name w:val="heading 7"/>
    <w:basedOn w:val="1"/>
    <w:next w:val="2"/>
    <w:qFormat/>
    <w:uiPriority w:val="0"/>
    <w:pPr>
      <w:keepNext/>
      <w:keepLines/>
      <w:spacing w:before="240" w:beforeLines="0" w:after="64" w:afterLines="0" w:line="320" w:lineRule="auto"/>
      <w:outlineLvl w:val="6"/>
    </w:pPr>
    <w:rPr>
      <w:b/>
      <w:sz w:val="24"/>
      <w:szCs w:val="20"/>
    </w:rPr>
  </w:style>
  <w:style w:type="paragraph" w:styleId="10">
    <w:name w:val="heading 8"/>
    <w:basedOn w:val="1"/>
    <w:next w:val="2"/>
    <w:qFormat/>
    <w:uiPriority w:val="0"/>
    <w:pPr>
      <w:keepNext/>
      <w:keepLines/>
      <w:spacing w:before="240" w:beforeLines="0" w:after="64" w:afterLines="0" w:line="320" w:lineRule="auto"/>
      <w:outlineLvl w:val="7"/>
    </w:pPr>
    <w:rPr>
      <w:rFonts w:ascii="Arial" w:hAnsi="Arial" w:eastAsia="黑体"/>
      <w:sz w:val="24"/>
      <w:szCs w:val="20"/>
    </w:rPr>
  </w:style>
  <w:style w:type="paragraph" w:styleId="11">
    <w:name w:val="heading 9"/>
    <w:basedOn w:val="1"/>
    <w:next w:val="2"/>
    <w:qFormat/>
    <w:uiPriority w:val="0"/>
    <w:pPr>
      <w:keepNext/>
      <w:keepLines/>
      <w:spacing w:before="240" w:beforeLines="0" w:after="64" w:afterLines="0" w:line="320" w:lineRule="auto"/>
      <w:outlineLvl w:val="8"/>
    </w:pPr>
    <w:rPr>
      <w:rFonts w:ascii="Arial" w:hAnsi="Arial" w:eastAsia="黑体"/>
      <w:szCs w:val="20"/>
    </w:rPr>
  </w:style>
  <w:style w:type="character" w:default="1" w:styleId="39">
    <w:name w:val="Default Paragraph Font"/>
    <w:qFormat/>
    <w:uiPriority w:val="0"/>
  </w:style>
  <w:style w:type="table" w:default="1" w:styleId="37">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link w:val="91"/>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8"/>
    <w:qFormat/>
    <w:uiPriority w:val="0"/>
    <w:rPr>
      <w:rFonts w:ascii="宋体"/>
      <w:sz w:val="18"/>
      <w:szCs w:val="18"/>
    </w:rPr>
  </w:style>
  <w:style w:type="paragraph" w:styleId="14">
    <w:name w:val="annotation text"/>
    <w:basedOn w:val="1"/>
    <w:link w:val="85"/>
    <w:qFormat/>
    <w:uiPriority w:val="0"/>
    <w:pPr>
      <w:jc w:val="left"/>
    </w:pPr>
  </w:style>
  <w:style w:type="paragraph" w:styleId="15">
    <w:name w:val="Body Text"/>
    <w:basedOn w:val="1"/>
    <w:qFormat/>
    <w:uiPriority w:val="0"/>
    <w:pPr>
      <w:spacing w:line="480" w:lineRule="auto"/>
    </w:pPr>
    <w:rPr>
      <w:color w:val="000000"/>
      <w:sz w:val="24"/>
    </w:rPr>
  </w:style>
  <w:style w:type="paragraph" w:styleId="16">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99"/>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3"/>
    <w:qFormat/>
    <w:uiPriority w:val="0"/>
    <w:rPr>
      <w:sz w:val="24"/>
      <w:szCs w:val="20"/>
    </w:rPr>
  </w:style>
  <w:style w:type="paragraph" w:styleId="22">
    <w:name w:val="Body Text Indent 2"/>
    <w:basedOn w:val="1"/>
    <w:link w:val="101"/>
    <w:qFormat/>
    <w:uiPriority w:val="0"/>
    <w:pPr>
      <w:spacing w:before="240" w:beforeLines="0" w:line="560" w:lineRule="exact"/>
      <w:ind w:firstLine="480" w:firstLineChars="200"/>
    </w:pPr>
    <w:rPr>
      <w:sz w:val="24"/>
      <w:szCs w:val="32"/>
    </w:rPr>
  </w:style>
  <w:style w:type="paragraph" w:styleId="23">
    <w:name w:val="Balloon Text"/>
    <w:basedOn w:val="1"/>
    <w:link w:val="104"/>
    <w:qFormat/>
    <w:uiPriority w:val="0"/>
    <w:rPr>
      <w:sz w:val="18"/>
      <w:szCs w:val="18"/>
    </w:rPr>
  </w:style>
  <w:style w:type="paragraph" w:styleId="24">
    <w:name w:val="footer"/>
    <w:basedOn w:val="1"/>
    <w:link w:val="79"/>
    <w:qFormat/>
    <w:uiPriority w:val="0"/>
    <w:pPr>
      <w:tabs>
        <w:tab w:val="center" w:pos="4153"/>
        <w:tab w:val="right" w:pos="8306"/>
      </w:tabs>
      <w:snapToGrid w:val="0"/>
      <w:jc w:val="left"/>
    </w:pPr>
    <w:rPr>
      <w:sz w:val="18"/>
      <w:szCs w:val="18"/>
    </w:rPr>
  </w:style>
  <w:style w:type="paragraph" w:styleId="25">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beforeLines="0" w:after="120" w:afterLines="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5"/>
    <w:qFormat/>
    <w:uiPriority w:val="0"/>
    <w:pPr>
      <w:spacing w:after="120" w:afterLines="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7"/>
    <w:qFormat/>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4">
    <w:name w:val="Title"/>
    <w:basedOn w:val="1"/>
    <w:next w:val="1"/>
    <w:link w:val="116"/>
    <w:qFormat/>
    <w:uiPriority w:val="10"/>
    <w:pPr>
      <w:spacing w:before="60" w:after="60"/>
      <w:jc w:val="center"/>
      <w:outlineLvl w:val="0"/>
    </w:pPr>
    <w:rPr>
      <w:rFonts w:ascii="Cambria" w:hAnsi="Cambria" w:cs="Times New Roman"/>
      <w:b/>
      <w:bCs/>
      <w:szCs w:val="32"/>
    </w:rPr>
  </w:style>
  <w:style w:type="paragraph" w:styleId="35">
    <w:name w:val="annotation subject"/>
    <w:basedOn w:val="14"/>
    <w:next w:val="14"/>
    <w:link w:val="81"/>
    <w:qFormat/>
    <w:uiPriority w:val="0"/>
    <w:rPr>
      <w:b/>
      <w:bCs/>
    </w:rPr>
  </w:style>
  <w:style w:type="paragraph" w:styleId="36">
    <w:name w:val="Body Text First Indent 2"/>
    <w:basedOn w:val="16"/>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character" w:customStyle="1" w:styleId="45">
    <w:name w:val="标题 2 Char"/>
    <w:link w:val="4"/>
    <w:qFormat/>
    <w:uiPriority w:val="0"/>
    <w:rPr>
      <w:rFonts w:ascii="Arial" w:hAnsi="Arial" w:eastAsia="黑体"/>
      <w:b/>
      <w:sz w:val="30"/>
      <w:lang w:val="en-US" w:eastAsia="zh-CN" w:bidi="ar-SA"/>
    </w:rPr>
  </w:style>
  <w:style w:type="paragraph" w:customStyle="1" w:styleId="46">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p15"/>
    <w:basedOn w:val="1"/>
    <w:qFormat/>
    <w:uiPriority w:val="0"/>
    <w:pPr>
      <w:widowControl/>
    </w:pPr>
    <w:rPr>
      <w:kern w:val="0"/>
      <w:szCs w:val="21"/>
    </w:rPr>
  </w:style>
  <w:style w:type="paragraph" w:customStyle="1" w:styleId="50">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lang w:val="en-US" w:eastAsia="zh-CN"/>
    </w:rPr>
  </w:style>
  <w:style w:type="paragraph" w:customStyle="1" w:styleId="51">
    <w:name w:val="样式 正文缩进 + 首行缩进:  2 字符"/>
    <w:basedOn w:val="2"/>
    <w:link w:val="96"/>
    <w:qFormat/>
    <w:uiPriority w:val="0"/>
    <w:pPr>
      <w:spacing w:line="360" w:lineRule="auto"/>
      <w:ind w:firstLine="200"/>
    </w:pPr>
    <w:rPr>
      <w:rFonts w:cs="宋体"/>
      <w:sz w:val="24"/>
      <w:szCs w:val="20"/>
      <w:lang w:val="en-US" w:eastAsia="zh-CN"/>
    </w:rPr>
  </w:style>
  <w:style w:type="paragraph" w:styleId="52">
    <w:name w:val="List Paragraph"/>
    <w:basedOn w:val="1"/>
    <w:qFormat/>
    <w:uiPriority w:val="0"/>
    <w:pPr>
      <w:ind w:firstLine="420" w:firstLineChars="200"/>
    </w:pPr>
    <w:rPr>
      <w:rFonts w:ascii="Calibri" w:hAnsi="Calibri"/>
      <w:szCs w:val="22"/>
    </w:rPr>
  </w:style>
  <w:style w:type="paragraph" w:customStyle="1" w:styleId="53">
    <w:name w:val="正文格式"/>
    <w:basedOn w:val="1"/>
    <w:link w:val="100"/>
    <w:qFormat/>
    <w:uiPriority w:val="0"/>
    <w:pPr>
      <w:widowControl/>
      <w:ind w:firstLine="560" w:firstLineChars="200"/>
      <w:jc w:val="left"/>
    </w:pPr>
    <w:rPr>
      <w:rFonts w:ascii="仿宋" w:hAnsi="仿宋" w:eastAsia="仿宋"/>
      <w:sz w:val="28"/>
      <w:szCs w:val="32"/>
    </w:rPr>
  </w:style>
  <w:style w:type="paragraph" w:customStyle="1" w:styleId="54">
    <w:name w:val=" Char2"/>
    <w:basedOn w:val="1"/>
    <w:qFormat/>
    <w:uiPriority w:val="0"/>
    <w:pPr>
      <w:tabs>
        <w:tab w:val="left" w:pos="425"/>
      </w:tabs>
      <w:ind w:left="425" w:hanging="425"/>
    </w:pPr>
  </w:style>
  <w:style w:type="paragraph" w:customStyle="1" w:styleId="55">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List Paragraph1"/>
    <w:basedOn w:val="1"/>
    <w:qFormat/>
    <w:uiPriority w:val="34"/>
    <w:pPr>
      <w:ind w:firstLine="420" w:firstLineChars="200"/>
    </w:pPr>
    <w:rPr>
      <w:rFonts w:ascii="Calibri" w:hAnsi="Calibri" w:eastAsia="宋体" w:cs="Times New Roman"/>
    </w:rPr>
  </w:style>
  <w:style w:type="paragraph" w:customStyle="1" w:styleId="58">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9">
    <w:name w:val="引言一级条标题"/>
    <w:basedOn w:val="1"/>
    <w:next w:val="48"/>
    <w:qFormat/>
    <w:uiPriority w:val="0"/>
    <w:pPr>
      <w:widowControl/>
      <w:numPr>
        <w:ilvl w:val="0"/>
        <w:numId w:val="1"/>
      </w:numPr>
    </w:pPr>
    <w:rPr>
      <w:rFonts w:ascii="Times New Roman" w:hAnsi="Times New Roman" w:eastAsia="黑体"/>
      <w:b/>
    </w:rPr>
  </w:style>
  <w:style w:type="paragraph" w:customStyle="1" w:styleId="6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6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2">
    <w:name w:val="Balloon Text"/>
    <w:basedOn w:val="1"/>
    <w:link w:val="89"/>
    <w:qFormat/>
    <w:uiPriority w:val="0"/>
    <w:rPr>
      <w:kern w:val="0"/>
      <w:sz w:val="18"/>
      <w:szCs w:val="20"/>
    </w:rPr>
  </w:style>
  <w:style w:type="paragraph" w:customStyle="1" w:styleId="63">
    <w:name w:val="Normal"/>
    <w:basedOn w:val="1"/>
    <w:qFormat/>
    <w:uiPriority w:val="0"/>
    <w:pPr>
      <w:spacing w:line="312" w:lineRule="exact"/>
      <w:jc w:val="both"/>
    </w:pPr>
    <w:rPr>
      <w:rFonts w:ascii="Times New Roman"/>
      <w:sz w:val="21"/>
    </w:rPr>
  </w:style>
  <w:style w:type="paragraph" w:customStyle="1" w:styleId="64">
    <w:name w:val="Absatz2AL"/>
    <w:basedOn w:val="1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5">
    <w:name w:val="Char"/>
    <w:basedOn w:val="1"/>
    <w:link w:val="92"/>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6">
    <w:name w:val="p0"/>
    <w:basedOn w:val="1"/>
    <w:qFormat/>
    <w:uiPriority w:val="0"/>
    <w:pPr>
      <w:widowControl/>
      <w:snapToGrid w:val="0"/>
      <w:jc w:val="left"/>
    </w:pPr>
    <w:rPr>
      <w:rFonts w:ascii="宋体" w:hAnsi="宋体" w:cs="宋体"/>
      <w:kern w:val="0"/>
      <w:sz w:val="34"/>
      <w:szCs w:val="34"/>
    </w:rPr>
  </w:style>
  <w:style w:type="paragraph" w:customStyle="1" w:styleId="67">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69">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70">
    <w:name w:val="Normal (Web)"/>
    <w:basedOn w:val="1"/>
    <w:qFormat/>
    <w:uiPriority w:val="0"/>
    <w:pPr>
      <w:widowControl/>
      <w:spacing w:before="100" w:beforeLines="0" w:after="100" w:afterLines="0"/>
      <w:jc w:val="left"/>
    </w:pPr>
    <w:rPr>
      <w:rFonts w:ascii="宋体" w:hAnsi="宋体"/>
      <w:sz w:val="24"/>
      <w:szCs w:val="20"/>
    </w:rPr>
  </w:style>
  <w:style w:type="paragraph" w:customStyle="1" w:styleId="71">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
    <w:name w:val="内容1"/>
    <w:basedOn w:val="1"/>
    <w:qFormat/>
    <w:uiPriority w:val="0"/>
    <w:pPr>
      <w:ind w:firstLine="480" w:firstLineChars="200"/>
      <w:jc w:val="both"/>
    </w:pPr>
    <w:rPr>
      <w:rFonts w:ascii="宋体"/>
      <w:kern w:val="0"/>
    </w:rPr>
  </w:style>
  <w:style w:type="paragraph" w:customStyle="1" w:styleId="74">
    <w:name w:val="标书正文"/>
    <w:basedOn w:val="1"/>
    <w:qFormat/>
    <w:uiPriority w:val="0"/>
    <w:pPr>
      <w:snapToGrid w:val="0"/>
      <w:spacing w:line="360" w:lineRule="auto"/>
      <w:ind w:firstLine="200" w:firstLineChars="200"/>
    </w:pPr>
    <w:rPr>
      <w:kern w:val="2"/>
      <w:sz w:val="24"/>
    </w:rPr>
  </w:style>
  <w:style w:type="paragraph" w:customStyle="1" w:styleId="75">
    <w:name w:val="表格"/>
    <w:basedOn w:val="1"/>
    <w:qFormat/>
    <w:uiPriority w:val="0"/>
    <w:pPr>
      <w:adjustRightInd w:val="0"/>
      <w:snapToGrid w:val="0"/>
      <w:jc w:val="center"/>
    </w:pPr>
    <w:rPr>
      <w:bCs/>
      <w:u w:val="none" w:color="FFFFFF"/>
    </w:rPr>
  </w:style>
  <w:style w:type="paragraph" w:customStyle="1" w:styleId="76">
    <w:name w:val="引言二级条标题"/>
    <w:basedOn w:val="59"/>
    <w:next w:val="48"/>
    <w:qFormat/>
    <w:uiPriority w:val="0"/>
    <w:pPr>
      <w:numPr>
        <w:ilvl w:val="1"/>
        <w:numId w:val="2"/>
      </w:numPr>
      <w:tabs>
        <w:tab w:val="left" w:pos="360"/>
      </w:tabs>
    </w:pPr>
  </w:style>
  <w:style w:type="character" w:customStyle="1" w:styleId="77">
    <w:name w:val="正文文本缩进 Char"/>
    <w:link w:val="16"/>
    <w:qFormat/>
    <w:uiPriority w:val="0"/>
    <w:rPr>
      <w:rFonts w:ascii="华文中宋" w:hAnsi="华文中宋" w:eastAsia="华文中宋"/>
      <w:color w:val="FF6600"/>
      <w:kern w:val="2"/>
      <w:sz w:val="24"/>
      <w:szCs w:val="24"/>
    </w:rPr>
  </w:style>
  <w:style w:type="character" w:customStyle="1" w:styleId="78">
    <w:name w:val="news1_title"/>
    <w:basedOn w:val="39"/>
    <w:qFormat/>
    <w:uiPriority w:val="0"/>
  </w:style>
  <w:style w:type="character" w:customStyle="1" w:styleId="79">
    <w:name w:val="页脚 Char"/>
    <w:link w:val="24"/>
    <w:qFormat/>
    <w:uiPriority w:val="0"/>
    <w:rPr>
      <w:rFonts w:eastAsia="宋体"/>
      <w:kern w:val="2"/>
      <w:sz w:val="18"/>
      <w:szCs w:val="18"/>
      <w:lang w:val="en-US" w:eastAsia="zh-CN" w:bidi="ar-SA"/>
    </w:rPr>
  </w:style>
  <w:style w:type="character" w:customStyle="1" w:styleId="80">
    <w:name w:val="标题 4 Char"/>
    <w:link w:val="6"/>
    <w:qFormat/>
    <w:uiPriority w:val="0"/>
    <w:rPr>
      <w:rFonts w:ascii="Arial" w:hAnsi="Arial" w:eastAsia="黑体"/>
      <w:b/>
      <w:kern w:val="2"/>
      <w:sz w:val="28"/>
      <w:lang w:val="en-US" w:eastAsia="zh-CN" w:bidi="ar-SA"/>
    </w:rPr>
  </w:style>
  <w:style w:type="character" w:customStyle="1" w:styleId="81">
    <w:name w:val="批注主题 Char"/>
    <w:link w:val="35"/>
    <w:qFormat/>
    <w:uiPriority w:val="0"/>
    <w:rPr>
      <w:b/>
      <w:bCs/>
      <w:kern w:val="2"/>
      <w:sz w:val="21"/>
      <w:szCs w:val="24"/>
    </w:rPr>
  </w:style>
  <w:style w:type="character" w:customStyle="1" w:styleId="82">
    <w:name w:val="标题 3 Char"/>
    <w:link w:val="5"/>
    <w:qFormat/>
    <w:uiPriority w:val="0"/>
    <w:rPr>
      <w:rFonts w:eastAsia="宋体"/>
      <w:b/>
      <w:sz w:val="21"/>
      <w:lang w:val="en-US" w:eastAsia="zh-CN" w:bidi="ar-SA"/>
    </w:rPr>
  </w:style>
  <w:style w:type="character" w:customStyle="1" w:styleId="83">
    <w:name w:val="日期 Char"/>
    <w:link w:val="21"/>
    <w:qFormat/>
    <w:uiPriority w:val="0"/>
    <w:rPr>
      <w:rFonts w:eastAsia="宋体"/>
      <w:kern w:val="2"/>
      <w:sz w:val="24"/>
      <w:lang w:val="en-US" w:eastAsia="zh-CN" w:bidi="ar-SA"/>
    </w:rPr>
  </w:style>
  <w:style w:type="character" w:customStyle="1" w:styleId="84">
    <w:name w:val="标题 5 Char"/>
    <w:link w:val="7"/>
    <w:qFormat/>
    <w:locked/>
    <w:uiPriority w:val="0"/>
    <w:rPr>
      <w:b/>
      <w:kern w:val="2"/>
      <w:sz w:val="28"/>
    </w:rPr>
  </w:style>
  <w:style w:type="character" w:customStyle="1" w:styleId="85">
    <w:name w:val="批注文字 Char"/>
    <w:link w:val="14"/>
    <w:qFormat/>
    <w:uiPriority w:val="0"/>
    <w:rPr>
      <w:kern w:val="2"/>
      <w:sz w:val="21"/>
      <w:szCs w:val="24"/>
    </w:rPr>
  </w:style>
  <w:style w:type="character" w:customStyle="1" w:styleId="86">
    <w:name w:val="纯文本 Char1"/>
    <w:qFormat/>
    <w:locked/>
    <w:uiPriority w:val="0"/>
    <w:rPr>
      <w:rFonts w:ascii="宋体" w:hAnsi="Courier New"/>
      <w:kern w:val="2"/>
      <w:sz w:val="21"/>
    </w:rPr>
  </w:style>
  <w:style w:type="character" w:customStyle="1" w:styleId="87">
    <w:name w:val="正文文本 2 Char"/>
    <w:link w:val="32"/>
    <w:qFormat/>
    <w:uiPriority w:val="0"/>
    <w:rPr>
      <w:rFonts w:eastAsia="宋体"/>
      <w:kern w:val="2"/>
      <w:sz w:val="21"/>
      <w:szCs w:val="24"/>
      <w:lang w:val="en-US" w:eastAsia="zh-CN" w:bidi="ar-SA"/>
    </w:rPr>
  </w:style>
  <w:style w:type="character" w:customStyle="1" w:styleId="88">
    <w:name w:val="文档结构图 Char"/>
    <w:link w:val="13"/>
    <w:qFormat/>
    <w:uiPriority w:val="0"/>
    <w:rPr>
      <w:rFonts w:ascii="宋体"/>
      <w:kern w:val="2"/>
      <w:sz w:val="18"/>
      <w:szCs w:val="18"/>
    </w:rPr>
  </w:style>
  <w:style w:type="character" w:customStyle="1" w:styleId="89">
    <w:name w:val="Balloon Text Char Char"/>
    <w:link w:val="62"/>
    <w:qFormat/>
    <w:uiPriority w:val="0"/>
    <w:rPr>
      <w:rFonts w:eastAsia="宋体"/>
      <w:sz w:val="18"/>
      <w:lang w:bidi="ar-SA"/>
    </w:rPr>
  </w:style>
  <w:style w:type="character" w:customStyle="1" w:styleId="90">
    <w:name w:val="标题 1 Char"/>
    <w:link w:val="3"/>
    <w:qFormat/>
    <w:uiPriority w:val="0"/>
    <w:rPr>
      <w:rFonts w:eastAsia="宋体"/>
      <w:b/>
      <w:bCs/>
      <w:kern w:val="44"/>
      <w:sz w:val="44"/>
      <w:szCs w:val="44"/>
      <w:lang w:val="en-US" w:eastAsia="zh-CN" w:bidi="ar-SA"/>
    </w:rPr>
  </w:style>
  <w:style w:type="character" w:customStyle="1" w:styleId="91">
    <w:name w:val="正文缩进 Char"/>
    <w:link w:val="2"/>
    <w:qFormat/>
    <w:uiPriority w:val="0"/>
    <w:rPr>
      <w:kern w:val="2"/>
      <w:sz w:val="21"/>
      <w:szCs w:val="24"/>
    </w:rPr>
  </w:style>
  <w:style w:type="character" w:customStyle="1" w:styleId="92">
    <w:name w:val="Char Char Char"/>
    <w:link w:val="65"/>
    <w:qFormat/>
    <w:locked/>
    <w:uiPriority w:val="0"/>
    <w:rPr>
      <w:rFonts w:ascii="Verdana" w:hAnsi="Verdana" w:eastAsia="仿宋_GB2312"/>
      <w:sz w:val="24"/>
      <w:lang w:val="en-US" w:eastAsia="en-US" w:bidi="ar-SA"/>
    </w:rPr>
  </w:style>
  <w:style w:type="character" w:customStyle="1" w:styleId="93">
    <w:name w:val="Footer-Even Char Char"/>
    <w:qFormat/>
    <w:uiPriority w:val="0"/>
    <w:rPr>
      <w:kern w:val="2"/>
      <w:sz w:val="18"/>
      <w:szCs w:val="18"/>
    </w:rPr>
  </w:style>
  <w:style w:type="character" w:customStyle="1" w:styleId="94">
    <w:name w:val="ca-21"/>
    <w:qFormat/>
    <w:uiPriority w:val="0"/>
    <w:rPr>
      <w:rFonts w:hint="eastAsia" w:ascii="宋体-18030" w:hAnsi="宋体-18030" w:eastAsia="宋体-18030" w:cs="宋体-18030"/>
      <w:sz w:val="24"/>
      <w:szCs w:val="24"/>
    </w:rPr>
  </w:style>
  <w:style w:type="character" w:customStyle="1" w:styleId="95">
    <w:name w:val="正文文本缩进 3 Char"/>
    <w:link w:val="29"/>
    <w:qFormat/>
    <w:uiPriority w:val="0"/>
    <w:rPr>
      <w:rFonts w:eastAsia="仿宋_GB2312"/>
      <w:kern w:val="2"/>
      <w:sz w:val="16"/>
      <w:szCs w:val="16"/>
      <w:lang w:val="en-US" w:eastAsia="zh-CN" w:bidi="ar-SA"/>
    </w:rPr>
  </w:style>
  <w:style w:type="character" w:customStyle="1" w:styleId="96">
    <w:name w:val="样式 正文缩进 + 首行缩进:  2 字符 Char Char"/>
    <w:link w:val="51"/>
    <w:qFormat/>
    <w:uiPriority w:val="0"/>
    <w:rPr>
      <w:rFonts w:eastAsia="宋体" w:cs="宋体"/>
      <w:kern w:val="2"/>
      <w:sz w:val="24"/>
      <w:lang w:val="en-US" w:eastAsia="zh-CN" w:bidi="ar-SA"/>
    </w:rPr>
  </w:style>
  <w:style w:type="character" w:customStyle="1" w:styleId="97">
    <w:name w:val="ca-11"/>
    <w:qFormat/>
    <w:uiPriority w:val="0"/>
    <w:rPr>
      <w:rFonts w:hint="eastAsia" w:ascii="宋体" w:hAnsi="宋体" w:eastAsia="宋体"/>
      <w:sz w:val="24"/>
      <w:szCs w:val="24"/>
    </w:rPr>
  </w:style>
  <w:style w:type="character" w:customStyle="1" w:styleId="98">
    <w:name w:val="ca-1"/>
    <w:qFormat/>
    <w:uiPriority w:val="0"/>
    <w:rPr>
      <w:rFonts w:cs="Times New Roman"/>
    </w:rPr>
  </w:style>
  <w:style w:type="character" w:customStyle="1" w:styleId="99">
    <w:name w:val="纯文本 Char"/>
    <w:link w:val="19"/>
    <w:qFormat/>
    <w:uiPriority w:val="0"/>
    <w:rPr>
      <w:rFonts w:ascii="宋体" w:hAnsi="Courier New" w:eastAsia="宋体"/>
      <w:kern w:val="2"/>
      <w:sz w:val="21"/>
      <w:lang w:val="en-US" w:eastAsia="zh-CN" w:bidi="ar-SA"/>
    </w:rPr>
  </w:style>
  <w:style w:type="character" w:customStyle="1" w:styleId="100">
    <w:name w:val="正文格式 Char"/>
    <w:link w:val="53"/>
    <w:qFormat/>
    <w:uiPriority w:val="0"/>
    <w:rPr>
      <w:rFonts w:ascii="仿宋" w:hAnsi="仿宋" w:eastAsia="仿宋"/>
      <w:kern w:val="2"/>
      <w:sz w:val="28"/>
      <w:szCs w:val="32"/>
    </w:rPr>
  </w:style>
  <w:style w:type="character" w:customStyle="1" w:styleId="101">
    <w:name w:val="正文文本缩进 2 Char"/>
    <w:link w:val="22"/>
    <w:qFormat/>
    <w:uiPriority w:val="0"/>
    <w:rPr>
      <w:rFonts w:eastAsia="宋体"/>
      <w:kern w:val="2"/>
      <w:sz w:val="24"/>
      <w:szCs w:val="32"/>
      <w:lang w:val="en-US" w:eastAsia="zh-CN" w:bidi="ar-SA"/>
    </w:rPr>
  </w:style>
  <w:style w:type="character" w:customStyle="1" w:styleId="102">
    <w:name w:val="style81"/>
    <w:qFormat/>
    <w:uiPriority w:val="0"/>
    <w:rPr>
      <w:sz w:val="21"/>
      <w:szCs w:val="21"/>
    </w:rPr>
  </w:style>
  <w:style w:type="character" w:customStyle="1" w:styleId="103">
    <w:name w:val="页眉 Char"/>
    <w:link w:val="25"/>
    <w:qFormat/>
    <w:uiPriority w:val="99"/>
    <w:rPr>
      <w:kern w:val="2"/>
      <w:sz w:val="18"/>
      <w:szCs w:val="18"/>
    </w:rPr>
  </w:style>
  <w:style w:type="character" w:customStyle="1" w:styleId="104">
    <w:name w:val="批注框文本 Char"/>
    <w:link w:val="23"/>
    <w:qFormat/>
    <w:uiPriority w:val="0"/>
    <w:rPr>
      <w:rFonts w:eastAsia="宋体"/>
      <w:kern w:val="2"/>
      <w:sz w:val="18"/>
      <w:szCs w:val="18"/>
      <w:lang w:val="en-US" w:eastAsia="zh-CN" w:bidi="ar-SA"/>
    </w:rPr>
  </w:style>
  <w:style w:type="character" w:customStyle="1" w:styleId="105">
    <w:name w:val="left"/>
    <w:basedOn w:val="39"/>
    <w:qFormat/>
    <w:uiPriority w:val="0"/>
  </w:style>
  <w:style w:type="character" w:customStyle="1" w:styleId="106">
    <w:name w:val="pubdate-day"/>
    <w:basedOn w:val="39"/>
    <w:qFormat/>
    <w:uiPriority w:val="0"/>
    <w:rPr>
      <w:shd w:val="clear" w:color="auto" w:fill="F2F2F2"/>
    </w:rPr>
  </w:style>
  <w:style w:type="character" w:customStyle="1" w:styleId="107">
    <w:name w:val="item-name6"/>
    <w:basedOn w:val="39"/>
    <w:qFormat/>
    <w:uiPriority w:val="0"/>
  </w:style>
  <w:style w:type="character" w:customStyle="1" w:styleId="108">
    <w:name w:val="item-name7"/>
    <w:basedOn w:val="39"/>
    <w:qFormat/>
    <w:uiPriority w:val="0"/>
  </w:style>
  <w:style w:type="character" w:customStyle="1" w:styleId="109">
    <w:name w:val="pubdate-month"/>
    <w:basedOn w:val="39"/>
    <w:qFormat/>
    <w:uiPriority w:val="0"/>
    <w:rPr>
      <w:color w:val="FFFFFF"/>
      <w:sz w:val="24"/>
      <w:szCs w:val="24"/>
      <w:shd w:val="clear" w:color="auto" w:fill="CC0000"/>
    </w:rPr>
  </w:style>
  <w:style w:type="character" w:customStyle="1" w:styleId="110">
    <w:name w:val="right"/>
    <w:basedOn w:val="39"/>
    <w:qFormat/>
    <w:uiPriority w:val="0"/>
  </w:style>
  <w:style w:type="character" w:customStyle="1" w:styleId="111">
    <w:name w:val="news1_meta"/>
    <w:basedOn w:val="39"/>
    <w:qFormat/>
    <w:uiPriority w:val="0"/>
  </w:style>
  <w:style w:type="paragraph" w:customStyle="1" w:styleId="112">
    <w:name w:val="样式 首行缩进:  0 字符"/>
    <w:basedOn w:val="1"/>
    <w:qFormat/>
    <w:uiPriority w:val="0"/>
    <w:pPr>
      <w:spacing w:line="360" w:lineRule="auto"/>
      <w:ind w:firstLine="200" w:firstLineChars="200"/>
    </w:pPr>
    <w:rPr>
      <w:rFonts w:ascii="Arial" w:hAnsi="Arial" w:cs="宋体"/>
      <w:sz w:val="24"/>
    </w:rPr>
  </w:style>
  <w:style w:type="character" w:customStyle="1" w:styleId="113">
    <w:name w:val="NormalCharacter"/>
    <w:semiHidden/>
    <w:qFormat/>
    <w:uiPriority w:val="0"/>
  </w:style>
  <w:style w:type="paragraph" w:customStyle="1" w:styleId="114">
    <w:name w:val="Table Paragraph"/>
    <w:basedOn w:val="1"/>
    <w:qFormat/>
    <w:uiPriority w:val="1"/>
    <w:pPr>
      <w:spacing w:before="87"/>
      <w:ind w:left="108"/>
    </w:pPr>
    <w:rPr>
      <w:rFonts w:ascii="宋体" w:hAnsi="宋体" w:eastAsia="宋体" w:cs="宋体"/>
      <w:lang w:val="en-US" w:eastAsia="zh-CN" w:bidi="ar-SA"/>
    </w:rPr>
  </w:style>
  <w:style w:type="character" w:customStyle="1" w:styleId="115">
    <w:name w:val="15"/>
    <w:qFormat/>
    <w:uiPriority w:val="0"/>
    <w:rPr>
      <w:rFonts w:hint="default" w:ascii="Times New Roman" w:hAnsi="Times New Roman" w:cs="Times New Roman"/>
      <w:color w:val="464445"/>
      <w:u w:val="none"/>
    </w:rPr>
  </w:style>
  <w:style w:type="character" w:customStyle="1" w:styleId="116">
    <w:name w:val="标题 Char"/>
    <w:link w:val="34"/>
    <w:qFormat/>
    <w:uiPriority w:val="10"/>
    <w:rPr>
      <w:rFonts w:ascii="Cambria" w:hAnsi="Cambria" w:cs="Times New Roman"/>
      <w:b/>
      <w:bCs/>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2</TotalTime>
  <ScaleCrop>false</ScaleCrop>
  <LinksUpToDate>false</LinksUpToDate>
  <CharactersWithSpaces>22667</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lenovo</cp:lastModifiedBy>
  <cp:lastPrinted>2019-07-19T04:31:00Z</cp:lastPrinted>
  <dcterms:modified xsi:type="dcterms:W3CDTF">2021-12-20T08:46:12Z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8592C29BF184407B8995567D61DEBDDA</vt:lpwstr>
  </property>
</Properties>
</file>