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spacing w:line="360" w:lineRule="auto"/>
        <w:jc w:val="center"/>
        <w:rPr>
          <w:rFonts w:ascii="宋体" w:hAnsi="宋体" w:cs="宋体"/>
          <w:b/>
          <w:w w:val="90"/>
          <w:sz w:val="44"/>
          <w:szCs w:val="44"/>
        </w:rPr>
      </w:pPr>
    </w:p>
    <w:p>
      <w:pPr>
        <w:jc w:val="center"/>
        <w:rPr>
          <w:rFonts w:ascii="仿宋" w:hAnsi="仿宋" w:eastAsia="仿宋" w:cs="仿宋"/>
          <w:b/>
          <w:w w:val="90"/>
          <w:sz w:val="44"/>
          <w:szCs w:val="44"/>
        </w:rPr>
      </w:pPr>
      <w:r>
        <w:rPr>
          <w:rFonts w:hint="eastAsia" w:ascii="仿宋" w:hAnsi="仿宋" w:eastAsia="仿宋" w:cs="仿宋"/>
          <w:b/>
          <w:w w:val="90"/>
          <w:sz w:val="44"/>
          <w:szCs w:val="44"/>
        </w:rPr>
        <w:t>兰州职业技术学院</w:t>
      </w:r>
      <w:r>
        <w:rPr>
          <w:rFonts w:hint="eastAsia" w:ascii="仿宋" w:hAnsi="仿宋" w:eastAsia="仿宋" w:cs="仿宋"/>
          <w:b/>
          <w:w w:val="90"/>
          <w:sz w:val="44"/>
          <w:szCs w:val="44"/>
          <w:lang w:val="en-US" w:eastAsia="zh-CN"/>
        </w:rPr>
        <w:t>公寓洗衣机服务</w:t>
      </w:r>
      <w:r>
        <w:rPr>
          <w:rFonts w:hint="eastAsia" w:ascii="仿宋" w:hAnsi="仿宋" w:eastAsia="仿宋" w:cs="仿宋"/>
          <w:b/>
          <w:w w:val="90"/>
          <w:sz w:val="44"/>
          <w:szCs w:val="44"/>
        </w:rPr>
        <w:t>项目</w:t>
      </w:r>
    </w:p>
    <w:p>
      <w:pPr>
        <w:spacing w:line="360" w:lineRule="auto"/>
        <w:rPr>
          <w:rFonts w:ascii="仿宋" w:hAnsi="仿宋" w:eastAsia="仿宋" w:cs="仿宋"/>
          <w:b/>
          <w:sz w:val="36"/>
          <w:szCs w:val="36"/>
        </w:rPr>
      </w:pP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color w:val="auto"/>
          <w:sz w:val="36"/>
          <w:szCs w:val="36"/>
          <w:lang w:val="en-US" w:eastAsia="zh-CN"/>
        </w:rPr>
      </w:pPr>
      <w:r>
        <w:rPr>
          <w:rFonts w:hint="eastAsia" w:ascii="仿宋" w:hAnsi="仿宋" w:eastAsia="仿宋" w:cs="仿宋"/>
          <w:b/>
          <w:sz w:val="36"/>
          <w:szCs w:val="36"/>
        </w:rPr>
        <w:t>磋商文件编号:</w:t>
      </w:r>
      <w:r>
        <w:rPr>
          <w:rFonts w:hint="eastAsia" w:ascii="仿宋" w:hAnsi="仿宋" w:eastAsia="仿宋" w:cs="仿宋"/>
          <w:b/>
          <w:color w:val="auto"/>
          <w:sz w:val="36"/>
          <w:szCs w:val="36"/>
        </w:rPr>
        <w:t>LZCS—202</w:t>
      </w:r>
      <w:r>
        <w:rPr>
          <w:rFonts w:hint="eastAsia" w:ascii="仿宋" w:hAnsi="仿宋" w:eastAsia="仿宋" w:cs="仿宋"/>
          <w:b/>
          <w:color w:val="auto"/>
          <w:sz w:val="36"/>
          <w:szCs w:val="36"/>
          <w:lang w:val="en-US" w:eastAsia="zh-CN"/>
        </w:rPr>
        <w:t>2004</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sz w:val="36"/>
          <w:szCs w:val="36"/>
        </w:rPr>
        <w:t>202</w:t>
      </w:r>
      <w:r>
        <w:rPr>
          <w:rFonts w:hint="eastAsia" w:ascii="仿宋" w:hAnsi="仿宋" w:eastAsia="仿宋" w:cs="仿宋"/>
          <w:b/>
          <w:sz w:val="36"/>
          <w:szCs w:val="36"/>
          <w:lang w:val="en-US" w:eastAsia="zh-CN"/>
        </w:rPr>
        <w:t>2</w:t>
      </w:r>
      <w:r>
        <w:rPr>
          <w:rFonts w:hint="eastAsia" w:ascii="仿宋" w:hAnsi="仿宋" w:eastAsia="仿宋" w:cs="仿宋"/>
          <w:b/>
          <w:sz w:val="36"/>
          <w:szCs w:val="36"/>
        </w:rPr>
        <w:t>年</w:t>
      </w:r>
      <w:r>
        <w:rPr>
          <w:rFonts w:hint="eastAsia" w:ascii="仿宋" w:hAnsi="仿宋" w:eastAsia="仿宋" w:cs="仿宋"/>
          <w:b/>
          <w:sz w:val="36"/>
          <w:szCs w:val="36"/>
          <w:lang w:val="en-US" w:eastAsia="zh-CN"/>
        </w:rPr>
        <w:t>5</w:t>
      </w:r>
      <w:r>
        <w:rPr>
          <w:rFonts w:hint="eastAsia" w:ascii="仿宋" w:hAnsi="仿宋" w:eastAsia="仿宋" w:cs="仿宋"/>
          <w:b/>
          <w:sz w:val="36"/>
          <w:szCs w:val="36"/>
        </w:rPr>
        <w:t>月</w:t>
      </w:r>
      <w:bookmarkEnd w:id="0"/>
      <w:bookmarkStart w:id="3" w:name="_Toc361769761"/>
      <w:bookmarkStart w:id="4" w:name="_Toc361769627"/>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ascii="仿宋" w:hAnsi="仿宋" w:eastAsia="仿宋" w:cs="仿宋"/>
        </w:rPr>
      </w:pPr>
    </w:p>
    <w:p>
      <w:pPr>
        <w:pStyle w:val="27"/>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sz w:val="24"/>
          <w:szCs w:val="24"/>
        </w:rPr>
        <w:fldChar w:fldCharType="end"/>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10" w:type="first"/>
          <w:footerReference r:id="rId9"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rPr>
        <w:t>公告</w:t>
      </w:r>
    </w:p>
    <w:p>
      <w:pPr>
        <w:jc w:val="center"/>
        <w:rPr>
          <w:rFonts w:hint="eastAsia" w:ascii="宋体" w:hAnsi="宋体" w:cs="宋体"/>
          <w:b/>
          <w:bCs/>
          <w:sz w:val="28"/>
          <w:szCs w:val="32"/>
        </w:rPr>
      </w:pPr>
      <w:r>
        <w:rPr>
          <w:rFonts w:hint="eastAsia" w:ascii="仿宋" w:hAnsi="仿宋" w:eastAsia="仿宋" w:cs="仿宋"/>
          <w:b/>
          <w:bCs/>
          <w:sz w:val="44"/>
        </w:rPr>
        <w:br w:type="page"/>
      </w:r>
      <w:r>
        <w:rPr>
          <w:rFonts w:hint="eastAsia" w:ascii="宋体" w:hAnsi="宋体" w:cs="宋体"/>
          <w:b/>
          <w:bCs/>
          <w:sz w:val="28"/>
          <w:szCs w:val="32"/>
        </w:rPr>
        <w:t>兰州职业技术学院</w:t>
      </w:r>
      <w:r>
        <w:rPr>
          <w:rFonts w:hint="eastAsia" w:ascii="宋体" w:hAnsi="宋体" w:cs="宋体"/>
          <w:b/>
          <w:bCs/>
          <w:sz w:val="28"/>
          <w:szCs w:val="32"/>
          <w:lang w:val="en-US" w:eastAsia="zh-CN"/>
        </w:rPr>
        <w:t>公寓洗衣机服务</w:t>
      </w:r>
      <w:r>
        <w:rPr>
          <w:rFonts w:hint="eastAsia" w:ascii="宋体" w:hAnsi="宋体" w:cs="宋体"/>
          <w:b/>
          <w:bCs/>
          <w:sz w:val="28"/>
          <w:szCs w:val="32"/>
        </w:rPr>
        <w:t>项目</w:t>
      </w:r>
      <w:r>
        <w:rPr>
          <w:rFonts w:hint="eastAsia" w:ascii="宋体" w:hAnsi="宋体" w:cs="宋体"/>
          <w:b/>
          <w:bCs/>
          <w:sz w:val="28"/>
          <w:szCs w:val="32"/>
        </w:rPr>
        <w:t>公告</w:t>
      </w:r>
    </w:p>
    <w:p>
      <w:pPr>
        <w:jc w:val="left"/>
        <w:rPr>
          <w:rFonts w:hint="eastAsia" w:ascii="宋体" w:hAnsi="宋体" w:cs="宋体"/>
          <w:szCs w:val="21"/>
        </w:rPr>
      </w:pPr>
      <w:r>
        <w:rPr>
          <w:rFonts w:hint="eastAsia" w:ascii="宋体" w:hAnsi="宋体" w:cs="宋体"/>
          <w:sz w:val="24"/>
        </w:rPr>
        <w:t xml:space="preserve">   </w:t>
      </w:r>
      <w:r>
        <w:rPr>
          <w:rFonts w:hint="eastAsia" w:ascii="宋体" w:hAnsi="宋体" w:cs="宋体"/>
          <w:szCs w:val="21"/>
        </w:rPr>
        <w:t xml:space="preserve"> 兰州职业技术学院</w:t>
      </w:r>
      <w:r>
        <w:rPr>
          <w:rFonts w:hint="eastAsia" w:ascii="宋体" w:hAnsi="宋体" w:cs="宋体"/>
          <w:szCs w:val="21"/>
          <w:lang w:val="en-US" w:eastAsia="zh-CN"/>
        </w:rPr>
        <w:t>公寓洗衣机服务</w:t>
      </w:r>
      <w:r>
        <w:rPr>
          <w:rFonts w:hint="eastAsia" w:ascii="宋体" w:hAnsi="宋体" w:cs="宋体"/>
          <w:szCs w:val="21"/>
        </w:rPr>
        <w:t>项目以竞争性磋商方式进行采购，欢迎符合资格条件的供应商前来参加。</w:t>
      </w:r>
    </w:p>
    <w:p>
      <w:pPr>
        <w:numPr>
          <w:ilvl w:val="0"/>
          <w:numId w:val="3"/>
        </w:numPr>
        <w:snapToGrid w:val="0"/>
        <w:spacing w:line="360" w:lineRule="auto"/>
        <w:ind w:left="-2" w:leftChars="0" w:firstLine="422" w:firstLineChars="0"/>
        <w:rPr>
          <w:rFonts w:ascii="宋体" w:hAnsi="宋体" w:cs="宋体"/>
          <w:b/>
          <w:color w:val="auto"/>
          <w:szCs w:val="21"/>
        </w:rPr>
      </w:pPr>
      <w:r>
        <w:rPr>
          <w:rFonts w:hint="eastAsia" w:ascii="宋体" w:hAnsi="宋体" w:cs="宋体"/>
          <w:b/>
          <w:szCs w:val="21"/>
        </w:rPr>
        <w:t>磋商文件编号：</w:t>
      </w:r>
      <w:r>
        <w:rPr>
          <w:rFonts w:hint="eastAsia" w:ascii="宋体" w:hAnsi="宋体" w:cs="宋体"/>
          <w:b/>
          <w:color w:val="auto"/>
          <w:szCs w:val="21"/>
        </w:rPr>
        <w:t>LZCS—202</w:t>
      </w:r>
      <w:r>
        <w:rPr>
          <w:rFonts w:hint="eastAsia" w:ascii="宋体" w:hAnsi="宋体" w:cs="宋体"/>
          <w:b/>
          <w:color w:val="auto"/>
          <w:szCs w:val="21"/>
          <w:lang w:val="en-US" w:eastAsia="zh-CN"/>
        </w:rPr>
        <w:t>2004</w:t>
      </w:r>
    </w:p>
    <w:p>
      <w:pPr>
        <w:numPr>
          <w:ilvl w:val="0"/>
          <w:numId w:val="3"/>
        </w:numPr>
        <w:snapToGrid w:val="0"/>
        <w:spacing w:line="360" w:lineRule="auto"/>
        <w:ind w:left="-2" w:leftChars="0" w:firstLine="422" w:firstLineChars="0"/>
        <w:rPr>
          <w:rFonts w:ascii="宋体" w:hAnsi="宋体" w:cs="宋体"/>
          <w:b/>
          <w:szCs w:val="21"/>
        </w:rPr>
      </w:pPr>
      <w:r>
        <w:rPr>
          <w:rFonts w:hint="eastAsia" w:ascii="宋体" w:hAnsi="宋体" w:cs="宋体"/>
          <w:b/>
          <w:szCs w:val="21"/>
        </w:rPr>
        <w:t>磋商内容：</w:t>
      </w:r>
      <w:r>
        <w:rPr>
          <w:rFonts w:hint="eastAsia" w:ascii="宋体" w:hAnsi="宋体" w:cs="宋体"/>
          <w:szCs w:val="21"/>
        </w:rPr>
        <w:t>兰州职业技术学院</w:t>
      </w:r>
      <w:r>
        <w:rPr>
          <w:rFonts w:hint="eastAsia" w:ascii="宋体" w:hAnsi="宋体" w:cs="宋体"/>
          <w:szCs w:val="21"/>
          <w:lang w:val="en-US" w:eastAsia="zh-CN"/>
        </w:rPr>
        <w:t>公寓洗衣机服务</w:t>
      </w:r>
      <w:r>
        <w:rPr>
          <w:rFonts w:hint="eastAsia" w:ascii="宋体" w:hAnsi="宋体" w:cs="宋体"/>
          <w:szCs w:val="21"/>
        </w:rPr>
        <w:t>项目</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ind w:firstLine="420" w:firstLineChars="200"/>
        <w:jc w:val="left"/>
        <w:rPr>
          <w:rFonts w:ascii="宋体" w:hAnsi="宋体" w:cs="宋体"/>
          <w:szCs w:val="21"/>
        </w:rPr>
      </w:pPr>
      <w:r>
        <w:rPr>
          <w:rFonts w:hint="eastAsia" w:ascii="宋体" w:hAnsi="宋体" w:cs="宋体"/>
          <w:szCs w:val="21"/>
        </w:rPr>
        <w:t>1.供应商必须符合《中华人民共和国政府采购法》第二十二条要求；</w:t>
      </w:r>
    </w:p>
    <w:p>
      <w:pPr>
        <w:ind w:firstLine="420" w:firstLineChars="200"/>
        <w:jc w:val="left"/>
        <w:rPr>
          <w:rFonts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ind w:firstLine="420" w:firstLineChars="200"/>
        <w:jc w:val="left"/>
        <w:rPr>
          <w:rFonts w:ascii="宋体" w:hAnsi="宋体" w:cs="宋体"/>
          <w:szCs w:val="21"/>
        </w:rPr>
      </w:pPr>
      <w:r>
        <w:rPr>
          <w:rFonts w:hint="eastAsia" w:ascii="宋体" w:hAnsi="宋体" w:cs="宋体"/>
          <w:szCs w:val="21"/>
        </w:rPr>
        <w:t>3.营业执照副本（复印件）；</w:t>
      </w:r>
    </w:p>
    <w:p>
      <w:pPr>
        <w:ind w:firstLine="420" w:firstLineChars="200"/>
        <w:jc w:val="left"/>
        <w:rPr>
          <w:rFonts w:ascii="宋体" w:hAnsi="宋体" w:cs="宋体"/>
          <w:szCs w:val="21"/>
        </w:rPr>
      </w:pPr>
      <w:r>
        <w:rPr>
          <w:rFonts w:hint="eastAsia" w:ascii="宋体" w:hAnsi="宋体" w:cs="宋体"/>
          <w:szCs w:val="21"/>
        </w:rPr>
        <w:t>4.法人代表身份证（正、反面复印件）；</w:t>
      </w:r>
    </w:p>
    <w:p>
      <w:pPr>
        <w:ind w:firstLine="420" w:firstLineChars="200"/>
        <w:jc w:val="left"/>
        <w:rPr>
          <w:rFonts w:ascii="宋体" w:hAnsi="宋体" w:cs="宋体"/>
          <w:szCs w:val="21"/>
        </w:rPr>
      </w:pPr>
      <w:r>
        <w:rPr>
          <w:rFonts w:hint="eastAsia" w:ascii="宋体" w:hAnsi="宋体" w:cs="宋体"/>
          <w:szCs w:val="21"/>
        </w:rPr>
        <w:t>5.法人授权函（原件）及被授权人身份证（正、反面复印件）；</w:t>
      </w:r>
    </w:p>
    <w:p>
      <w:pPr>
        <w:ind w:firstLine="420" w:firstLineChars="200"/>
        <w:jc w:val="left"/>
        <w:rPr>
          <w:rFonts w:ascii="宋体" w:hAnsi="宋体" w:cs="宋体"/>
          <w:szCs w:val="21"/>
        </w:rPr>
      </w:pPr>
      <w:r>
        <w:rPr>
          <w:rFonts w:hint="eastAsia" w:ascii="宋体" w:hAnsi="宋体" w:cs="宋体"/>
          <w:szCs w:val="21"/>
        </w:rPr>
        <w:t>6.20</w:t>
      </w:r>
      <w:r>
        <w:rPr>
          <w:rFonts w:hint="eastAsia" w:ascii="宋体" w:hAnsi="宋体" w:cs="宋体"/>
          <w:szCs w:val="21"/>
          <w:lang w:val="en-US" w:eastAsia="zh-CN"/>
        </w:rPr>
        <w:t>20</w:t>
      </w:r>
      <w:r>
        <w:rPr>
          <w:rFonts w:hint="eastAsia" w:ascii="宋体" w:hAnsi="宋体" w:cs="宋体"/>
          <w:szCs w:val="21"/>
        </w:rPr>
        <w:t>年度以来最新的经权威机构审计的完整的财务报告（复印件）（不满一年的新公司不提供该报告）；</w:t>
      </w:r>
    </w:p>
    <w:p>
      <w:pPr>
        <w:ind w:firstLine="420" w:firstLineChars="200"/>
        <w:jc w:val="left"/>
        <w:rPr>
          <w:rFonts w:ascii="宋体" w:hAnsi="宋体" w:cs="宋体"/>
          <w:szCs w:val="21"/>
        </w:rPr>
      </w:pPr>
      <w:r>
        <w:rPr>
          <w:rFonts w:hint="eastAsia" w:ascii="宋体" w:hAnsi="宋体" w:cs="宋体"/>
          <w:szCs w:val="21"/>
        </w:rPr>
        <w:t>7.提供本项目采购活动前三年内在经营活动中没有重大违法记录的书面声明(必须为公告发布之日至投标截止时间内出具的原件，原件装订于投标文件内)；</w:t>
      </w:r>
    </w:p>
    <w:p>
      <w:pPr>
        <w:ind w:firstLine="420" w:firstLineChars="200"/>
        <w:jc w:val="left"/>
        <w:rPr>
          <w:rFonts w:ascii="宋体" w:hAnsi="宋体" w:cs="宋体"/>
          <w:szCs w:val="21"/>
        </w:rPr>
      </w:pPr>
      <w:r>
        <w:rPr>
          <w:rFonts w:hint="eastAsia" w:ascii="宋体" w:hAnsi="宋体" w:cs="宋体"/>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ind w:firstLine="420" w:firstLineChars="200"/>
        <w:jc w:val="left"/>
        <w:rPr>
          <w:rFonts w:ascii="宋体" w:hAnsi="宋体" w:cs="宋体"/>
          <w:szCs w:val="21"/>
        </w:rPr>
      </w:pPr>
      <w:r>
        <w:rPr>
          <w:rFonts w:hint="eastAsia" w:ascii="宋体" w:hAnsi="宋体" w:cs="宋体"/>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szCs w:val="21"/>
        </w:rPr>
      </w:pPr>
      <w:r>
        <w:rPr>
          <w:rFonts w:hint="eastAsia" w:ascii="宋体" w:hAnsi="宋体" w:cs="宋体"/>
          <w:szCs w:val="21"/>
        </w:rPr>
        <w:t>10.本项目不接受联合体竞价。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9"/>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9"/>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rPr>
      </w:pPr>
      <w:r>
        <w:rPr>
          <w:rFonts w:hint="eastAsia" w:ascii="宋体" w:hAnsi="宋体" w:cs="宋体"/>
          <w:szCs w:val="21"/>
        </w:rPr>
        <w:t>磋商文件获取时间：202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9</w:t>
      </w:r>
      <w:r>
        <w:rPr>
          <w:rFonts w:hint="eastAsia" w:ascii="宋体" w:hAnsi="宋体" w:cs="宋体"/>
          <w:szCs w:val="21"/>
        </w:rPr>
        <w:t>日至</w:t>
      </w:r>
      <w:r>
        <w:rPr>
          <w:rFonts w:ascii="宋体" w:hAnsi="宋体" w:cs="宋体"/>
          <w:szCs w:val="21"/>
        </w:rPr>
        <w:t xml:space="preserve"> </w:t>
      </w:r>
      <w:r>
        <w:rPr>
          <w:rFonts w:hint="eastAsia" w:ascii="宋体" w:hAnsi="宋体" w:cs="宋体"/>
          <w:szCs w:val="21"/>
        </w:rPr>
        <w:t>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 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（二）磋商文件递交地点：甘肃省兰州市城关区天水北路828号良志.兰州之窗1号楼（A座）11层</w:t>
      </w:r>
    </w:p>
    <w:p>
      <w:pPr>
        <w:spacing w:line="360" w:lineRule="auto"/>
        <w:ind w:firstLine="420" w:firstLineChars="200"/>
        <w:rPr>
          <w:rFonts w:ascii="宋体" w:cs="宋体"/>
          <w:szCs w:val="21"/>
        </w:rPr>
      </w:pPr>
      <w:r>
        <w:rPr>
          <w:rFonts w:hint="eastAsia" w:ascii="宋体" w:hAnsi="宋体" w:cs="宋体"/>
          <w:szCs w:val="21"/>
        </w:rPr>
        <w:t>（三）磋商时间：202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（四）磋商地点：甘肃省兰州市城关区天水北路828号良志.兰州之窗1号楼（A座）11层</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ascii="宋体" w:cs="宋体"/>
          <w:szCs w:val="21"/>
        </w:rPr>
      </w:pPr>
      <w:r>
        <w:rPr>
          <w:rFonts w:hint="eastAsia" w:ascii="宋体" w:hAnsi="宋体" w:cs="宋体"/>
          <w:szCs w:val="21"/>
        </w:rPr>
        <w:t>采</w:t>
      </w:r>
      <w:r>
        <w:rPr>
          <w:rFonts w:ascii="宋体" w:hAnsi="宋体" w:cs="宋体"/>
          <w:szCs w:val="21"/>
        </w:rPr>
        <w:t xml:space="preserve"> </w:t>
      </w:r>
      <w:r>
        <w:rPr>
          <w:rFonts w:hint="eastAsia" w:ascii="宋体" w:hAnsi="宋体" w:cs="宋体"/>
          <w:szCs w:val="21"/>
        </w:rPr>
        <w:t>购</w:t>
      </w:r>
      <w:r>
        <w:rPr>
          <w:rFonts w:ascii="宋体" w:hAnsi="宋体" w:cs="宋体"/>
          <w:szCs w:val="21"/>
        </w:rPr>
        <w:t xml:space="preserve"> </w:t>
      </w:r>
      <w:r>
        <w:rPr>
          <w:rFonts w:hint="eastAsia" w:ascii="宋体" w:hAnsi="宋体" w:cs="宋体"/>
          <w:szCs w:val="21"/>
        </w:rPr>
        <w:t>人：兰州职业技术学院</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联 系 人：</w:t>
      </w:r>
      <w:r>
        <w:rPr>
          <w:rFonts w:hint="eastAsia" w:ascii="宋体" w:hAnsi="宋体" w:cs="宋体"/>
          <w:szCs w:val="21"/>
          <w:lang w:val="en-US" w:eastAsia="zh-CN"/>
        </w:rPr>
        <w:t>吴</w:t>
      </w:r>
      <w:r>
        <w:rPr>
          <w:rFonts w:hint="eastAsia" w:ascii="宋体" w:hAnsi="宋体" w:cs="宋体"/>
          <w:szCs w:val="21"/>
        </w:rPr>
        <w:t xml:space="preserve">老师  </w:t>
      </w:r>
    </w:p>
    <w:p>
      <w:pPr>
        <w:spacing w:line="360" w:lineRule="auto"/>
        <w:ind w:firstLine="420" w:firstLineChars="200"/>
        <w:rPr>
          <w:rFonts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联系电话：</w:t>
      </w:r>
      <w:r>
        <w:rPr>
          <w:rFonts w:hint="eastAsia" w:ascii="宋体" w:hAnsi="宋体" w:cs="宋体"/>
          <w:szCs w:val="21"/>
          <w:lang w:val="en-US" w:eastAsia="zh-CN"/>
        </w:rPr>
        <w:t>0931-7619761</w:t>
      </w: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9</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0" w:name="_Toc361769763"/>
      <w:bookmarkStart w:id="11" w:name="_Toc361769629"/>
    </w:p>
    <w:p/>
    <w:p>
      <w:pPr>
        <w:pStyle w:val="3"/>
        <w:spacing w:line="360" w:lineRule="auto"/>
        <w:jc w:val="center"/>
        <w:rPr>
          <w:rFonts w:ascii="仿宋" w:hAnsi="仿宋" w:eastAsia="仿宋" w:cs="仿宋"/>
          <w:bCs w:val="0"/>
        </w:rPr>
      </w:pPr>
    </w:p>
    <w:p>
      <w:pPr>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20"/>
        <w:spacing w:line="360" w:lineRule="auto"/>
        <w:jc w:val="center"/>
        <w:rPr>
          <w:rFonts w:ascii="仿宋" w:hAnsi="仿宋" w:eastAsia="仿宋" w:cs="仿宋"/>
          <w:b/>
          <w:bCs/>
          <w:sz w:val="32"/>
          <w:szCs w:val="32"/>
        </w:rPr>
      </w:pPr>
      <w:bookmarkStart w:id="13" w:name="_Toc361769764"/>
      <w:bookmarkStart w:id="14" w:name="_Toc361769630"/>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rPr>
          <w:rFonts w:ascii="仿宋" w:hAnsi="仿宋" w:eastAsia="仿宋" w:cs="仿宋"/>
        </w:rPr>
      </w:pPr>
    </w:p>
    <w:p>
      <w:pPr>
        <w:pStyle w:val="20"/>
        <w:spacing w:line="360" w:lineRule="auto"/>
        <w:jc w:val="center"/>
        <w:outlineLvl w:val="1"/>
        <w:rPr>
          <w:rFonts w:hAnsi="宋体" w:cs="宋体"/>
          <w:b/>
          <w:sz w:val="32"/>
          <w:szCs w:val="32"/>
        </w:rPr>
      </w:pPr>
      <w:bookmarkStart w:id="15" w:name="_Toc17640"/>
      <w:bookmarkStart w:id="16" w:name="_Toc14913"/>
      <w:r>
        <w:rPr>
          <w:rFonts w:hint="eastAsia" w:hAnsi="宋体" w:cs="宋体"/>
          <w:b/>
          <w:sz w:val="32"/>
          <w:szCs w:val="32"/>
        </w:rPr>
        <w:t>一、供应商须知前附表</w:t>
      </w:r>
      <w:bookmarkEnd w:id="13"/>
      <w:bookmarkEnd w:id="14"/>
      <w:bookmarkEnd w:id="15"/>
      <w:bookmarkEnd w:id="16"/>
    </w:p>
    <w:p>
      <w:pPr>
        <w:pStyle w:val="20"/>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20"/>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cs="宋体"/>
                <w:sz w:val="24"/>
              </w:rPr>
              <w:t xml:space="preserve"> </w:t>
            </w:r>
            <w:r>
              <w:rPr>
                <w:rFonts w:hint="eastAsia" w:ascii="宋体" w:hAnsi="宋体" w:cs="宋体"/>
                <w:szCs w:val="21"/>
              </w:rPr>
              <w:t>兰州职业技术学院</w:t>
            </w:r>
            <w:r>
              <w:rPr>
                <w:rFonts w:hint="eastAsia" w:ascii="宋体" w:hAnsi="宋体" w:cs="宋体"/>
                <w:szCs w:val="21"/>
                <w:lang w:val="en-US" w:eastAsia="zh-CN"/>
              </w:rPr>
              <w:t>公寓洗衣机服务</w:t>
            </w:r>
            <w:r>
              <w:rPr>
                <w:rFonts w:hint="eastAsia" w:ascii="宋体" w:hAnsi="宋体" w:cs="宋体"/>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磋商内容：</w:t>
            </w:r>
            <w:r>
              <w:rPr>
                <w:rFonts w:hint="eastAsia" w:ascii="宋体" w:hAnsi="宋体" w:cs="宋体"/>
                <w:szCs w:val="21"/>
                <w:lang w:val="en-US" w:eastAsia="zh-CN"/>
              </w:rPr>
              <w:t>公寓洗衣机服务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numPr>
                <w:ilvl w:val="0"/>
                <w:numId w:val="3"/>
              </w:numPr>
              <w:snapToGrid w:val="0"/>
              <w:spacing w:line="360" w:lineRule="auto"/>
              <w:ind w:left="-2" w:leftChars="0" w:firstLine="420" w:firstLineChars="0"/>
              <w:rPr>
                <w:rFonts w:ascii="宋体" w:hAnsi="宋体" w:cs="宋体"/>
                <w:bCs/>
                <w:szCs w:val="21"/>
                <w:lang w:bidi="ar"/>
              </w:rPr>
            </w:pPr>
            <w:r>
              <w:rPr>
                <w:rFonts w:hint="eastAsia" w:ascii="宋体" w:hAnsi="宋体" w:cs="宋体"/>
                <w:bCs/>
                <w:szCs w:val="21"/>
                <w:lang w:bidi="ar"/>
              </w:rPr>
              <w:t>本项目预算：</w:t>
            </w:r>
            <w:r>
              <w:rPr>
                <w:rFonts w:hint="eastAsia" w:ascii="宋体" w:hAnsi="宋体" w:cs="宋体"/>
                <w:bCs/>
                <w:szCs w:val="21"/>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投标有效期：</w:t>
            </w:r>
            <w:r>
              <w:rPr>
                <w:rFonts w:hint="eastAsia" w:hAnsi="宋体" w:cs="宋体"/>
                <w:bCs/>
                <w:szCs w:val="21"/>
                <w:u w:val="single"/>
                <w:lang w:bidi="ar"/>
              </w:rPr>
              <w:t xml:space="preserve">90 </w:t>
            </w:r>
            <w:r>
              <w:rPr>
                <w:rFonts w:hint="eastAsia" w:hAnsi="宋体" w:cs="宋体"/>
                <w:bCs/>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w:t>
            </w:r>
            <w:r>
              <w:rPr>
                <w:rFonts w:hint="eastAsia" w:ascii="宋体" w:hAnsi="宋体" w:cs="宋体"/>
                <w:bCs/>
                <w:szCs w:val="21"/>
                <w:lang w:val="en-US" w:eastAsia="zh-CN" w:bidi="ar"/>
              </w:rPr>
              <w:t>20</w:t>
            </w:r>
            <w:r>
              <w:rPr>
                <w:rFonts w:hint="eastAsia" w:ascii="宋体" w:hAnsi="宋体" w:cs="宋体"/>
                <w:bCs/>
                <w:szCs w:val="21"/>
                <w:lang w:bidi="ar"/>
              </w:rPr>
              <w:t>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szCs w:val="21"/>
                <w:lang w:bidi="ar"/>
              </w:rPr>
            </w:pPr>
            <w:r>
              <w:rPr>
                <w:rFonts w:hint="eastAsia" w:ascii="宋体" w:hAnsi="宋体" w:cs="宋体"/>
                <w:bCs/>
                <w:szCs w:val="21"/>
                <w:lang w:bidi="ar"/>
              </w:rPr>
              <w:t>10.本项目不接受联合体竞价。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20"/>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20"/>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20"/>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rPr>
              <w:t>供应商于2021</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16</w:t>
            </w:r>
            <w:r>
              <w:rPr>
                <w:rFonts w:hint="eastAsia" w:ascii="宋体" w:hAnsi="宋体" w:cs="宋体"/>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hint="eastAsia" w:ascii="宋体" w:hAnsi="宋体" w:cs="宋体"/>
                <w:szCs w:val="21"/>
              </w:rPr>
            </w:pPr>
            <w:r>
              <w:rPr>
                <w:rFonts w:hint="eastAsia" w:ascii="宋体" w:hAnsi="宋体" w:cs="宋体"/>
                <w:szCs w:val="21"/>
              </w:rPr>
              <w:t>递交磋商文件的地点：甘肃省兰州市城关区天水北路828号良志.兰州之窗1号楼（A座）11层</w:t>
            </w:r>
          </w:p>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int="default" w:hAnsi="宋体" w:eastAsia="宋体" w:cs="宋体"/>
                <w:b/>
                <w:szCs w:val="21"/>
                <w:lang w:val="en-US" w:eastAsia="zh-CN" w:bidi="ar"/>
              </w:rPr>
            </w:pPr>
            <w:bookmarkStart w:id="17" w:name="_Toc361769631"/>
            <w:bookmarkStart w:id="18" w:name="_Toc361769765"/>
            <w:r>
              <w:rPr>
                <w:rFonts w:hint="eastAsia" w:hAnsi="宋体" w:cs="宋体"/>
                <w:b/>
                <w:szCs w:val="21"/>
                <w:lang w:val="en-US" w:eastAsia="zh-CN" w:bidi="ar"/>
              </w:rPr>
              <w:t>13</w:t>
            </w:r>
          </w:p>
        </w:tc>
        <w:tc>
          <w:tcPr>
            <w:tcW w:w="8507" w:type="dxa"/>
            <w:vAlign w:val="center"/>
          </w:tcPr>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供货期：合同签订之日起7天内供货完毕。</w:t>
            </w:r>
          </w:p>
        </w:tc>
      </w:tr>
    </w:tbl>
    <w:p>
      <w:pPr>
        <w:pStyle w:val="20"/>
        <w:spacing w:line="360" w:lineRule="auto"/>
        <w:outlineLvl w:val="1"/>
        <w:rPr>
          <w:rFonts w:ascii="仿宋" w:hAnsi="仿宋" w:eastAsia="仿宋" w:cs="仿宋"/>
          <w:b/>
          <w:bCs/>
          <w:sz w:val="32"/>
          <w:szCs w:val="32"/>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ind w:firstLine="0" w:firstLineChars="0"/>
        <w:rPr>
          <w:rFonts w:ascii="仿宋" w:hAnsi="仿宋" w:eastAsia="仿宋" w:cs="仿宋"/>
        </w:rPr>
      </w:pPr>
    </w:p>
    <w:p>
      <w:pPr>
        <w:pStyle w:val="9"/>
        <w:rPr>
          <w:rFonts w:ascii="仿宋" w:hAnsi="仿宋" w:eastAsia="仿宋" w:cs="仿宋"/>
        </w:rPr>
      </w:pPr>
    </w:p>
    <w:p>
      <w:pPr>
        <w:pStyle w:val="20"/>
        <w:spacing w:line="360" w:lineRule="auto"/>
        <w:jc w:val="center"/>
        <w:outlineLvl w:val="1"/>
        <w:rPr>
          <w:rFonts w:ascii="仿宋" w:hAnsi="仿宋" w:eastAsia="仿宋" w:cs="仿宋"/>
          <w:b/>
          <w:bCs/>
          <w:sz w:val="28"/>
          <w:szCs w:val="28"/>
        </w:rPr>
      </w:pPr>
      <w:bookmarkStart w:id="19" w:name="_Toc23106"/>
      <w:bookmarkStart w:id="20" w:name="_Toc19997"/>
      <w:r>
        <w:rPr>
          <w:rFonts w:hint="eastAsia" w:ascii="仿宋" w:hAnsi="仿宋" w:eastAsia="仿宋" w:cs="仿宋"/>
          <w:b/>
          <w:bCs/>
          <w:sz w:val="28"/>
          <w:szCs w:val="28"/>
        </w:rPr>
        <w:t>二、供 应 商 须 知</w:t>
      </w:r>
      <w:bookmarkEnd w:id="17"/>
      <w:bookmarkEnd w:id="18"/>
      <w:bookmarkEnd w:id="19"/>
      <w:bookmarkEnd w:id="20"/>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1" w:name="_Toc24615"/>
      <w:r>
        <w:rPr>
          <w:rFonts w:hint="eastAsia" w:ascii="宋体" w:hAnsi="宋体" w:cs="宋体"/>
          <w:b/>
          <w:bCs/>
          <w:szCs w:val="21"/>
        </w:rPr>
        <w:t>3.3.4 磋商响应文件的密封和标注：</w:t>
      </w:r>
      <w:bookmarkEnd w:id="21"/>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2" w:name="_Toc29548"/>
      <w:bookmarkStart w:id="23" w:name="_Toc504477602"/>
      <w:bookmarkStart w:id="24" w:name="_Toc361769766"/>
      <w:bookmarkStart w:id="25" w:name="_Toc361769632"/>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2"/>
      <w:bookmarkEnd w:id="23"/>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cs="宋体"/>
          <w:b/>
          <w:bCs/>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6"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6"/>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7"/>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 xml:space="preserve">（7）未参加现场踏勘的 </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rPr>
          <w:rFonts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综合评标细则打分表</w:t>
      </w:r>
    </w:p>
    <w:tbl>
      <w:tblPr>
        <w:tblStyle w:val="37"/>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6740"/>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11" w:type="dxa"/>
            <w:tcBorders>
              <w:tl2br w:val="nil"/>
              <w:tr2bl w:val="nil"/>
            </w:tcBorders>
            <w:noWrap w:val="0"/>
            <w:vAlign w:val="center"/>
          </w:tcPr>
          <w:p>
            <w:pPr>
              <w:spacing w:line="360" w:lineRule="auto"/>
              <w:jc w:val="center"/>
              <w:rPr>
                <w:rFonts w:hint="eastAsia" w:ascii="宋体" w:hAnsi="宋体" w:cs="宋体"/>
                <w:b/>
                <w:bCs/>
                <w:color w:val="auto"/>
                <w:szCs w:val="21"/>
              </w:rPr>
            </w:pPr>
            <w:r>
              <w:rPr>
                <w:rFonts w:hint="eastAsia" w:ascii="宋体" w:hAnsi="宋体" w:cs="宋体"/>
                <w:b/>
                <w:bCs/>
                <w:color w:val="auto"/>
                <w:szCs w:val="21"/>
              </w:rPr>
              <w:t>项目</w:t>
            </w:r>
          </w:p>
        </w:tc>
        <w:tc>
          <w:tcPr>
            <w:tcW w:w="6740" w:type="dxa"/>
            <w:tcBorders>
              <w:tl2br w:val="nil"/>
              <w:tr2bl w:val="nil"/>
            </w:tcBorders>
            <w:noWrap w:val="0"/>
            <w:vAlign w:val="center"/>
          </w:tcPr>
          <w:p>
            <w:pPr>
              <w:spacing w:line="360" w:lineRule="auto"/>
              <w:jc w:val="center"/>
              <w:rPr>
                <w:rFonts w:hint="eastAsia" w:ascii="宋体" w:hAnsi="宋体" w:cs="宋体"/>
                <w:b/>
                <w:bCs/>
                <w:color w:val="auto"/>
                <w:szCs w:val="21"/>
              </w:rPr>
            </w:pPr>
            <w:r>
              <w:rPr>
                <w:rFonts w:hint="eastAsia" w:ascii="宋体" w:hAnsi="宋体" w:cs="宋体"/>
                <w:b/>
                <w:bCs/>
                <w:color w:val="auto"/>
                <w:szCs w:val="21"/>
              </w:rPr>
              <w:t>内容</w:t>
            </w:r>
          </w:p>
        </w:tc>
        <w:tc>
          <w:tcPr>
            <w:tcW w:w="1120" w:type="dxa"/>
            <w:tcBorders>
              <w:tl2br w:val="nil"/>
              <w:tr2bl w:val="nil"/>
            </w:tcBorders>
            <w:noWrap w:val="0"/>
            <w:vAlign w:val="center"/>
          </w:tcPr>
          <w:p>
            <w:pPr>
              <w:spacing w:line="360" w:lineRule="auto"/>
              <w:jc w:val="center"/>
              <w:rPr>
                <w:rFonts w:hint="eastAsia" w:ascii="宋体" w:hAnsi="宋体" w:cs="宋体"/>
                <w:b/>
                <w:bCs/>
                <w:color w:val="auto"/>
                <w:szCs w:val="21"/>
              </w:rPr>
            </w:pPr>
            <w:r>
              <w:rPr>
                <w:rFonts w:hint="eastAsia" w:ascii="宋体" w:hAnsi="宋体" w:cs="宋体"/>
                <w:b/>
                <w:bCs/>
                <w:color w:val="auto"/>
                <w:szCs w:val="21"/>
              </w:rPr>
              <w:t>最高分值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tcBorders>
              <w:tl2br w:val="nil"/>
              <w:tr2bl w:val="nil"/>
            </w:tcBorders>
            <w:noWrap w:val="0"/>
            <w:vAlign w:val="center"/>
          </w:tcPr>
          <w:p>
            <w:pPr>
              <w:spacing w:line="360" w:lineRule="auto"/>
              <w:jc w:val="center"/>
              <w:rPr>
                <w:rFonts w:hint="eastAsia"/>
                <w:b w:val="0"/>
                <w:bCs w:val="0"/>
                <w:color w:val="auto"/>
              </w:rPr>
            </w:pPr>
            <w:r>
              <w:rPr>
                <w:rFonts w:hint="eastAsia"/>
                <w:b w:val="0"/>
                <w:bCs w:val="0"/>
                <w:color w:val="auto"/>
              </w:rPr>
              <w:t>投标报价</w:t>
            </w:r>
          </w:p>
          <w:p>
            <w:pPr>
              <w:pStyle w:val="9"/>
              <w:ind w:firstLine="0" w:firstLineChars="0"/>
              <w:jc w:val="center"/>
              <w:rPr>
                <w:rFonts w:hint="eastAsia"/>
                <w:b w:val="0"/>
                <w:bCs w:val="0"/>
                <w:color w:val="auto"/>
              </w:rPr>
            </w:pPr>
            <w:r>
              <w:rPr>
                <w:rFonts w:hint="eastAsia"/>
                <w:b w:val="0"/>
                <w:bCs w:val="0"/>
                <w:color w:val="auto"/>
              </w:rPr>
              <w:t>（10分）</w:t>
            </w:r>
          </w:p>
        </w:tc>
        <w:tc>
          <w:tcPr>
            <w:tcW w:w="6740" w:type="dxa"/>
            <w:tcBorders>
              <w:tl2br w:val="nil"/>
              <w:tr2bl w:val="nil"/>
            </w:tcBorders>
            <w:noWrap w:val="0"/>
            <w:vAlign w:val="center"/>
          </w:tcPr>
          <w:p>
            <w:pPr>
              <w:pStyle w:val="119"/>
              <w:spacing w:before="1" w:line="360" w:lineRule="auto"/>
              <w:ind w:right="96" w:firstLine="420" w:firstLineChars="200"/>
              <w:jc w:val="both"/>
              <w:rPr>
                <w:rFonts w:hint="eastAsia"/>
                <w:b/>
                <w:bCs/>
                <w:color w:val="auto"/>
                <w:szCs w:val="21"/>
              </w:rPr>
            </w:pPr>
            <w:r>
              <w:rPr>
                <w:rFonts w:hint="eastAsia"/>
                <w:color w:val="auto"/>
                <w:szCs w:val="21"/>
                <w:lang w:val="en-US" w:bidi="ar-SA"/>
              </w:rPr>
              <w:t xml:space="preserve">以按照磋商文件规定修正后的所有合格投标人的最低价评分基础价。基准价/投标商投标价*10为投标商的价格分。 </w:t>
            </w:r>
          </w:p>
        </w:tc>
        <w:tc>
          <w:tcPr>
            <w:tcW w:w="1120" w:type="dxa"/>
            <w:tcBorders>
              <w:tl2br w:val="nil"/>
              <w:tr2bl w:val="nil"/>
            </w:tcBorders>
            <w:noWrap w:val="0"/>
            <w:vAlign w:val="center"/>
          </w:tcPr>
          <w:p>
            <w:pPr>
              <w:spacing w:line="360" w:lineRule="auto"/>
              <w:jc w:val="center"/>
              <w:rPr>
                <w:rFonts w:ascii="宋体" w:hAnsi="宋体" w:cs="宋体"/>
                <w:b/>
                <w:bCs/>
                <w:color w:val="auto"/>
                <w:szCs w:val="21"/>
              </w:rPr>
            </w:pPr>
            <w:r>
              <w:rPr>
                <w:rFonts w:hint="eastAsia" w:ascii="宋体" w:hAnsi="宋体" w:cs="宋体"/>
                <w:b/>
                <w:bCs/>
                <w:color w:val="auto"/>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restart"/>
            <w:tcBorders>
              <w:tl2br w:val="nil"/>
              <w:tr2bl w:val="nil"/>
            </w:tcBorders>
            <w:noWrap w:val="0"/>
            <w:vAlign w:val="center"/>
          </w:tcPr>
          <w:p>
            <w:pPr>
              <w:spacing w:line="360" w:lineRule="auto"/>
              <w:jc w:val="center"/>
              <w:rPr>
                <w:rFonts w:hint="eastAsia" w:ascii="宋体" w:hAnsi="宋体" w:cs="宋体"/>
                <w:b w:val="0"/>
                <w:bCs w:val="0"/>
                <w:color w:val="auto"/>
                <w:szCs w:val="21"/>
              </w:rPr>
            </w:pPr>
            <w:r>
              <w:rPr>
                <w:rFonts w:hint="eastAsia" w:ascii="宋体" w:hAnsi="宋体" w:cs="宋体"/>
                <w:b w:val="0"/>
                <w:bCs w:val="0"/>
                <w:color w:val="auto"/>
                <w:szCs w:val="21"/>
              </w:rPr>
              <w:t>商务部分</w:t>
            </w:r>
          </w:p>
          <w:p>
            <w:pPr>
              <w:pStyle w:val="9"/>
              <w:ind w:firstLine="0" w:firstLineChars="0"/>
              <w:jc w:val="center"/>
              <w:rPr>
                <w:rFonts w:hint="eastAsia"/>
                <w:b w:val="0"/>
                <w:bCs w:val="0"/>
                <w:color w:val="auto"/>
              </w:rPr>
            </w:pPr>
            <w:r>
              <w:rPr>
                <w:rFonts w:hint="eastAsia" w:ascii="宋体" w:hAnsi="宋体" w:cs="宋体"/>
                <w:b w:val="0"/>
                <w:bCs w:val="0"/>
                <w:color w:val="auto"/>
                <w:szCs w:val="21"/>
              </w:rPr>
              <w:t>（</w:t>
            </w:r>
            <w:r>
              <w:rPr>
                <w:rFonts w:hint="eastAsia" w:cs="宋体"/>
                <w:b w:val="0"/>
                <w:bCs w:val="0"/>
                <w:color w:val="auto"/>
                <w:szCs w:val="21"/>
                <w:lang w:val="en-US" w:eastAsia="zh-CN"/>
              </w:rPr>
              <w:t>20</w:t>
            </w:r>
            <w:r>
              <w:rPr>
                <w:rFonts w:hint="eastAsia" w:ascii="宋体" w:hAnsi="宋体" w:cs="宋体"/>
                <w:b w:val="0"/>
                <w:bCs w:val="0"/>
                <w:color w:val="auto"/>
                <w:szCs w:val="21"/>
              </w:rPr>
              <w:t>分）</w:t>
            </w:r>
          </w:p>
          <w:p>
            <w:pPr>
              <w:spacing w:line="360" w:lineRule="auto"/>
              <w:jc w:val="center"/>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20" w:firstLineChars="200"/>
              <w:rPr>
                <w:rFonts w:hint="eastAsia" w:ascii="宋体" w:hAnsi="宋体" w:cs="宋体"/>
                <w:color w:val="auto"/>
                <w:szCs w:val="21"/>
              </w:rPr>
            </w:pPr>
            <w:r>
              <w:rPr>
                <w:rFonts w:hint="eastAsia" w:cs="宋体"/>
                <w:color w:val="auto"/>
                <w:szCs w:val="21"/>
                <w:lang w:val="en-US" w:eastAsia="zh-CN"/>
              </w:rPr>
              <w:t>投标</w:t>
            </w:r>
            <w:r>
              <w:rPr>
                <w:rFonts w:hint="eastAsia" w:ascii="宋体" w:hAnsi="宋体" w:cs="宋体"/>
                <w:color w:val="auto"/>
                <w:szCs w:val="21"/>
                <w:lang w:val="en-US" w:eastAsia="zh-CN"/>
              </w:rPr>
              <w:t>供应商</w:t>
            </w:r>
            <w:r>
              <w:rPr>
                <w:rFonts w:hint="eastAsia" w:ascii="宋体" w:hAnsi="宋体" w:cs="宋体"/>
                <w:color w:val="auto"/>
                <w:szCs w:val="21"/>
              </w:rPr>
              <w:t>提供所投产品近三年同类项目业绩，每提供一份得</w:t>
            </w:r>
            <w:r>
              <w:rPr>
                <w:rFonts w:hint="eastAsia" w:cs="宋体"/>
                <w:color w:val="auto"/>
                <w:szCs w:val="21"/>
                <w:lang w:val="en-US" w:eastAsia="zh-CN"/>
              </w:rPr>
              <w:t>2</w:t>
            </w:r>
            <w:r>
              <w:rPr>
                <w:rFonts w:hint="eastAsia" w:ascii="宋体" w:hAnsi="宋体" w:cs="宋体"/>
                <w:color w:val="auto"/>
                <w:szCs w:val="21"/>
              </w:rPr>
              <w:t>分，满分</w:t>
            </w:r>
            <w:r>
              <w:rPr>
                <w:rFonts w:hint="eastAsia" w:cs="宋体"/>
                <w:color w:val="auto"/>
                <w:szCs w:val="21"/>
                <w:lang w:val="en-US" w:eastAsia="zh-CN"/>
              </w:rPr>
              <w:t>10</w:t>
            </w:r>
            <w:r>
              <w:rPr>
                <w:rFonts w:hint="eastAsia" w:ascii="宋体" w:hAnsi="宋体" w:cs="宋体"/>
                <w:color w:val="auto"/>
                <w:szCs w:val="21"/>
              </w:rPr>
              <w:t>分(提供合同或中标通知书复印件加盖单位公章)</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ind w:firstLine="420" w:firstLineChars="200"/>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40" w:firstLineChars="200"/>
              <w:rPr>
                <w:rFonts w:hint="default" w:ascii="宋体" w:hAnsi="宋体" w:eastAsia="宋体" w:cs="宋体"/>
                <w:color w:val="auto"/>
                <w:szCs w:val="21"/>
                <w:lang w:val="en-US" w:eastAsia="zh-CN"/>
              </w:rPr>
            </w:pPr>
            <w:r>
              <w:rPr>
                <w:rFonts w:hint="eastAsia" w:cs="宋体"/>
                <w:b w:val="0"/>
                <w:i w:val="0"/>
                <w:caps w:val="0"/>
                <w:color w:val="auto"/>
                <w:spacing w:val="0"/>
                <w:w w:val="100"/>
                <w:kern w:val="0"/>
                <w:sz w:val="22"/>
                <w:lang w:val="en-US" w:eastAsia="zh-CN"/>
              </w:rPr>
              <w:t>投标供应商具有</w:t>
            </w:r>
            <w:r>
              <w:rPr>
                <w:rFonts w:ascii="宋体" w:hAnsi="宋体" w:eastAsia="宋体" w:cs="宋体"/>
                <w:b w:val="0"/>
                <w:i w:val="0"/>
                <w:caps w:val="0"/>
                <w:color w:val="auto"/>
                <w:spacing w:val="0"/>
                <w:w w:val="100"/>
                <w:kern w:val="0"/>
                <w:sz w:val="22"/>
              </w:rPr>
              <w:t>质量管理体系认证</w:t>
            </w:r>
            <w:r>
              <w:rPr>
                <w:rFonts w:hint="eastAsia" w:ascii="宋体" w:hAnsi="宋体" w:eastAsia="宋体" w:cs="宋体"/>
                <w:b w:val="0"/>
                <w:i w:val="0"/>
                <w:caps w:val="0"/>
                <w:color w:val="auto"/>
                <w:spacing w:val="0"/>
                <w:w w:val="100"/>
                <w:kern w:val="0"/>
                <w:sz w:val="22"/>
              </w:rPr>
              <w:t>，</w:t>
            </w:r>
            <w:r>
              <w:rPr>
                <w:rFonts w:ascii="宋体" w:hAnsi="宋体" w:eastAsia="宋体" w:cs="宋体"/>
                <w:b w:val="0"/>
                <w:i w:val="0"/>
                <w:caps w:val="0"/>
                <w:color w:val="auto"/>
                <w:spacing w:val="0"/>
                <w:w w:val="100"/>
                <w:kern w:val="0"/>
                <w:sz w:val="22"/>
              </w:rPr>
              <w:t>职业健康安全管理体系认证</w:t>
            </w:r>
            <w:r>
              <w:rPr>
                <w:rFonts w:hint="eastAsia" w:ascii="宋体" w:hAnsi="宋体" w:eastAsia="宋体" w:cs="宋体"/>
                <w:b w:val="0"/>
                <w:i w:val="0"/>
                <w:caps w:val="0"/>
                <w:color w:val="auto"/>
                <w:spacing w:val="0"/>
                <w:w w:val="100"/>
                <w:kern w:val="0"/>
                <w:sz w:val="22"/>
              </w:rPr>
              <w:t>、</w:t>
            </w:r>
            <w:r>
              <w:rPr>
                <w:rFonts w:ascii="宋体" w:hAnsi="宋体" w:eastAsia="宋体" w:cs="宋体"/>
                <w:b w:val="0"/>
                <w:i w:val="0"/>
                <w:caps w:val="0"/>
                <w:color w:val="auto"/>
                <w:spacing w:val="0"/>
                <w:w w:val="100"/>
                <w:kern w:val="0"/>
                <w:sz w:val="22"/>
              </w:rPr>
              <w:t xml:space="preserve"> 环境管理体系认证</w:t>
            </w:r>
            <w:r>
              <w:rPr>
                <w:rFonts w:hint="eastAsia" w:cs="宋体"/>
                <w:b w:val="0"/>
                <w:i w:val="0"/>
                <w:caps w:val="0"/>
                <w:color w:val="auto"/>
                <w:spacing w:val="0"/>
                <w:w w:val="100"/>
                <w:kern w:val="0"/>
                <w:sz w:val="22"/>
                <w:lang w:val="en-US" w:eastAsia="zh-CN"/>
              </w:rPr>
              <w:t>证书，每提供一项得2分，满分6分。</w:t>
            </w:r>
          </w:p>
        </w:tc>
        <w:tc>
          <w:tcPr>
            <w:tcW w:w="1120" w:type="dxa"/>
            <w:tcBorders>
              <w:tl2br w:val="nil"/>
              <w:tr2bl w:val="nil"/>
            </w:tcBorders>
            <w:noWrap w:val="0"/>
            <w:vAlign w:val="center"/>
          </w:tcPr>
          <w:p>
            <w:pPr>
              <w:spacing w:line="360" w:lineRule="auto"/>
              <w:jc w:val="center"/>
              <w:rPr>
                <w:rFonts w:hint="eastAsia" w:ascii="宋体" w:hAnsi="宋体" w:eastAsia="宋体" w:cs="宋体"/>
                <w:color w:val="auto"/>
                <w:szCs w:val="21"/>
                <w:lang w:eastAsia="zh-CN"/>
              </w:rPr>
            </w:pPr>
            <w:r>
              <w:rPr>
                <w:rFonts w:hint="eastAsia" w:cs="宋体"/>
                <w:color w:val="auto"/>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ind w:firstLine="420" w:firstLineChars="200"/>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供应商</w:t>
            </w:r>
            <w:r>
              <w:rPr>
                <w:rFonts w:hint="eastAsia" w:ascii="宋体" w:hAnsi="宋体" w:cs="宋体"/>
                <w:color w:val="auto"/>
                <w:szCs w:val="21"/>
              </w:rPr>
              <w:t>提供厂家针对本项目的授权书原件的得</w:t>
            </w:r>
            <w:r>
              <w:rPr>
                <w:rFonts w:hint="eastAsia" w:cs="宋体"/>
                <w:color w:val="auto"/>
                <w:szCs w:val="21"/>
                <w:lang w:val="en-US" w:eastAsia="zh-CN"/>
              </w:rPr>
              <w:t>4</w:t>
            </w:r>
            <w:r>
              <w:rPr>
                <w:rFonts w:hint="eastAsia" w:ascii="宋体" w:hAnsi="宋体" w:cs="宋体"/>
                <w:color w:val="auto"/>
                <w:szCs w:val="21"/>
              </w:rPr>
              <w:t>分</w:t>
            </w:r>
          </w:p>
        </w:tc>
        <w:tc>
          <w:tcPr>
            <w:tcW w:w="1120" w:type="dxa"/>
            <w:tcBorders>
              <w:tl2br w:val="nil"/>
              <w:tr2bl w:val="nil"/>
            </w:tcBorders>
            <w:noWrap w:val="0"/>
            <w:vAlign w:val="center"/>
          </w:tcPr>
          <w:p>
            <w:pPr>
              <w:spacing w:line="360" w:lineRule="auto"/>
              <w:jc w:val="center"/>
              <w:rPr>
                <w:rFonts w:hint="eastAsia" w:ascii="宋体" w:hAnsi="宋体" w:eastAsia="宋体" w:cs="宋体"/>
                <w:color w:val="auto"/>
                <w:szCs w:val="21"/>
                <w:lang w:eastAsia="zh-CN"/>
              </w:rPr>
            </w:pPr>
            <w:r>
              <w:rPr>
                <w:rFonts w:hint="eastAsia" w:cs="宋体"/>
                <w:color w:val="auto"/>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restart"/>
            <w:tcBorders>
              <w:tl2br w:val="nil"/>
              <w:tr2bl w:val="nil"/>
            </w:tcBorders>
            <w:noWrap w:val="0"/>
            <w:vAlign w:val="center"/>
          </w:tcPr>
          <w:p>
            <w:pPr>
              <w:spacing w:line="360" w:lineRule="auto"/>
              <w:jc w:val="center"/>
              <w:rPr>
                <w:rFonts w:hint="eastAsia"/>
                <w:b w:val="0"/>
                <w:bCs w:val="0"/>
                <w:color w:val="auto"/>
              </w:rPr>
            </w:pPr>
            <w:r>
              <w:rPr>
                <w:rFonts w:hint="eastAsia"/>
                <w:b w:val="0"/>
                <w:bCs w:val="0"/>
                <w:color w:val="auto"/>
              </w:rPr>
              <w:t>技术部分</w:t>
            </w:r>
          </w:p>
          <w:p>
            <w:pPr>
              <w:spacing w:line="360" w:lineRule="auto"/>
              <w:jc w:val="center"/>
              <w:rPr>
                <w:rFonts w:hint="eastAsia"/>
                <w:b w:val="0"/>
                <w:bCs w:val="0"/>
                <w:color w:val="auto"/>
              </w:rPr>
            </w:pPr>
            <w:r>
              <w:rPr>
                <w:rFonts w:hint="eastAsia" w:ascii="宋体" w:hAnsi="宋体" w:cs="宋体"/>
                <w:b w:val="0"/>
                <w:bCs w:val="0"/>
                <w:color w:val="auto"/>
                <w:szCs w:val="21"/>
              </w:rPr>
              <w:t>（</w:t>
            </w:r>
            <w:r>
              <w:rPr>
                <w:rFonts w:hint="eastAsia" w:cs="宋体"/>
                <w:b w:val="0"/>
                <w:bCs w:val="0"/>
                <w:color w:val="auto"/>
                <w:szCs w:val="21"/>
                <w:lang w:val="en-US" w:eastAsia="zh-CN"/>
              </w:rPr>
              <w:t>50</w:t>
            </w:r>
            <w:r>
              <w:rPr>
                <w:rFonts w:hint="eastAsia" w:ascii="宋体" w:hAnsi="宋体" w:cs="宋体"/>
                <w:b w:val="0"/>
                <w:bCs w:val="0"/>
                <w:color w:val="auto"/>
                <w:szCs w:val="21"/>
              </w:rPr>
              <w:t>分）</w:t>
            </w:r>
          </w:p>
        </w:tc>
        <w:tc>
          <w:tcPr>
            <w:tcW w:w="6740" w:type="dxa"/>
            <w:tcBorders>
              <w:tl2br w:val="nil"/>
              <w:tr2bl w:val="nil"/>
            </w:tcBorders>
            <w:noWrap w:val="0"/>
            <w:vAlign w:val="center"/>
          </w:tcPr>
          <w:p>
            <w:pPr>
              <w:spacing w:line="360" w:lineRule="auto"/>
              <w:ind w:firstLine="420" w:firstLineChars="200"/>
              <w:rPr>
                <w:rFonts w:hint="eastAsia" w:eastAsia="宋体"/>
                <w:color w:val="auto"/>
                <w:lang w:eastAsia="zh-CN"/>
              </w:rPr>
            </w:pPr>
            <w:r>
              <w:rPr>
                <w:rFonts w:hint="eastAsia"/>
                <w:color w:val="auto"/>
              </w:rPr>
              <w:t>根据投标</w:t>
            </w:r>
            <w:r>
              <w:rPr>
                <w:rFonts w:hint="eastAsia"/>
                <w:color w:val="auto"/>
                <w:lang w:val="en-US" w:eastAsia="zh-CN"/>
              </w:rPr>
              <w:t>供应商</w:t>
            </w:r>
            <w:r>
              <w:rPr>
                <w:rFonts w:hint="eastAsia"/>
                <w:color w:val="auto"/>
              </w:rPr>
              <w:t>提供的</w:t>
            </w:r>
            <w:r>
              <w:rPr>
                <w:rFonts w:hint="eastAsia"/>
                <w:color w:val="auto"/>
                <w:lang w:val="en-US" w:eastAsia="zh-CN"/>
              </w:rPr>
              <w:t>整体设计</w:t>
            </w:r>
            <w:r>
              <w:rPr>
                <w:rFonts w:hint="eastAsia"/>
                <w:color w:val="auto"/>
              </w:rPr>
              <w:t>方案（包括但不限于</w:t>
            </w:r>
            <w:r>
              <w:rPr>
                <w:rFonts w:hint="eastAsia"/>
                <w:color w:val="auto"/>
                <w:lang w:val="en-US" w:eastAsia="zh-CN"/>
              </w:rPr>
              <w:t>人员配置方案、经营管理方案、维护保养方案、故障响应及安全应急处理方案、投诉方案、备品备件方案、疫情常态化防控方案等</w:t>
            </w:r>
            <w:r>
              <w:rPr>
                <w:rFonts w:hint="eastAsia"/>
                <w:color w:val="auto"/>
              </w:rPr>
              <w:t>）进行评审</w:t>
            </w:r>
            <w:r>
              <w:rPr>
                <w:rFonts w:hint="eastAsia"/>
                <w:color w:val="auto"/>
                <w:lang w:eastAsia="zh-CN"/>
              </w:rPr>
              <w:t>；</w:t>
            </w:r>
          </w:p>
          <w:p>
            <w:pPr>
              <w:spacing w:line="360" w:lineRule="auto"/>
              <w:ind w:firstLine="440" w:firstLineChars="200"/>
              <w:rPr>
                <w:rFonts w:hint="eastAsia"/>
                <w:color w:val="auto"/>
              </w:rPr>
            </w:pPr>
            <w:r>
              <w:rPr>
                <w:rFonts w:hint="default" w:ascii="宋体" w:hAnsi="宋体" w:eastAsia="宋体" w:cs="宋体"/>
                <w:smallCaps w:val="0"/>
                <w:color w:val="auto"/>
                <w:sz w:val="22"/>
                <w:szCs w:val="22"/>
                <w:lang w:val="en-US" w:eastAsia="zh-CN" w:bidi="ar-SA"/>
              </w:rPr>
              <w:t>方案完全满足采购需求，内容科学合理，针对性强的得</w:t>
            </w:r>
            <w:r>
              <w:rPr>
                <w:rFonts w:hint="eastAsia" w:ascii="宋体" w:hAnsi="宋体" w:eastAsia="宋体" w:cs="宋体"/>
                <w:smallCaps w:val="0"/>
                <w:color w:val="auto"/>
                <w:sz w:val="22"/>
                <w:szCs w:val="22"/>
                <w:lang w:val="en-US" w:eastAsia="zh-CN" w:bidi="ar-SA"/>
              </w:rPr>
              <w:t>10</w:t>
            </w:r>
            <w:r>
              <w:rPr>
                <w:rFonts w:hint="default" w:ascii="宋体" w:hAnsi="宋体" w:eastAsia="宋体" w:cs="宋体"/>
                <w:smallCaps w:val="0"/>
                <w:color w:val="auto"/>
                <w:sz w:val="22"/>
                <w:szCs w:val="22"/>
                <w:lang w:val="en-US" w:eastAsia="zh-CN" w:bidi="ar-SA"/>
              </w:rPr>
              <w:t>分；方案满足采购需求，内容基本合理，针对性一般的得</w:t>
            </w:r>
            <w:r>
              <w:rPr>
                <w:rFonts w:hint="eastAsia" w:ascii="宋体" w:hAnsi="宋体" w:eastAsia="宋体" w:cs="宋体"/>
                <w:smallCaps w:val="0"/>
                <w:color w:val="auto"/>
                <w:sz w:val="22"/>
                <w:szCs w:val="22"/>
                <w:lang w:val="en-US" w:eastAsia="zh-CN" w:bidi="ar-SA"/>
              </w:rPr>
              <w:t>5</w:t>
            </w:r>
            <w:r>
              <w:rPr>
                <w:rFonts w:hint="default" w:ascii="宋体" w:hAnsi="宋体" w:eastAsia="宋体" w:cs="宋体"/>
                <w:smallCaps w:val="0"/>
                <w:color w:val="auto"/>
                <w:sz w:val="22"/>
                <w:szCs w:val="22"/>
                <w:lang w:val="en-US" w:eastAsia="zh-CN" w:bidi="ar-SA"/>
              </w:rPr>
              <w:t>分；方案基本满足采购需求，内容简略、无针对性的得</w:t>
            </w:r>
            <w:r>
              <w:rPr>
                <w:rFonts w:hint="eastAsia" w:ascii="宋体" w:hAnsi="宋体" w:eastAsia="宋体" w:cs="宋体"/>
                <w:smallCaps w:val="0"/>
                <w:color w:val="auto"/>
                <w:sz w:val="22"/>
                <w:szCs w:val="22"/>
                <w:lang w:val="en-US" w:eastAsia="zh-CN" w:bidi="ar-SA"/>
              </w:rPr>
              <w:t>2</w:t>
            </w:r>
            <w:r>
              <w:rPr>
                <w:rFonts w:hint="default" w:ascii="宋体" w:hAnsi="宋体" w:eastAsia="宋体" w:cs="宋体"/>
                <w:smallCaps w:val="0"/>
                <w:color w:val="auto"/>
                <w:sz w:val="22"/>
                <w:szCs w:val="22"/>
                <w:lang w:val="en-US" w:eastAsia="zh-CN" w:bidi="ar-SA"/>
              </w:rPr>
              <w:t>分</w:t>
            </w:r>
            <w:r>
              <w:rPr>
                <w:rFonts w:hint="eastAsia" w:ascii="宋体" w:hAnsi="宋体" w:eastAsia="宋体" w:cs="宋体"/>
                <w:smallCaps w:val="0"/>
                <w:color w:val="auto"/>
                <w:sz w:val="22"/>
                <w:szCs w:val="22"/>
                <w:lang w:val="en-US" w:eastAsia="zh-CN" w:bidi="ar-SA"/>
              </w:rPr>
              <w:t>；</w:t>
            </w:r>
            <w:r>
              <w:rPr>
                <w:rFonts w:hint="default" w:ascii="宋体" w:hAnsi="宋体" w:eastAsia="宋体" w:cs="宋体"/>
                <w:smallCaps w:val="0"/>
                <w:color w:val="auto"/>
                <w:sz w:val="22"/>
                <w:szCs w:val="22"/>
                <w:lang w:val="en-US" w:eastAsia="zh-CN" w:bidi="ar-SA"/>
              </w:rPr>
              <w:t>其他不得分。</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jc w:val="center"/>
              <w:rPr>
                <w:rFonts w:hint="eastAsia" w:ascii="宋体" w:hAnsi="宋体" w:cs="宋体"/>
                <w:b w:val="0"/>
                <w:bCs w:val="0"/>
                <w:color w:val="auto"/>
                <w:szCs w:val="21"/>
              </w:rPr>
            </w:pPr>
          </w:p>
        </w:tc>
        <w:tc>
          <w:tcPr>
            <w:tcW w:w="6740" w:type="dxa"/>
            <w:tcBorders>
              <w:tl2br w:val="nil"/>
              <w:tr2bl w:val="nil"/>
            </w:tcBorders>
            <w:noWrap w:val="0"/>
            <w:vAlign w:val="center"/>
          </w:tcPr>
          <w:p>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服务要求</w:t>
            </w:r>
            <w:r>
              <w:rPr>
                <w:rFonts w:hint="eastAsia" w:ascii="宋体" w:hAnsi="宋体" w:cs="宋体"/>
                <w:color w:val="auto"/>
                <w:szCs w:val="21"/>
              </w:rPr>
              <w:t>响应情况：</w:t>
            </w:r>
          </w:p>
          <w:p>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cs="宋体"/>
                <w:color w:val="auto"/>
                <w:szCs w:val="21"/>
              </w:rPr>
            </w:pPr>
            <w:r>
              <w:rPr>
                <w:rFonts w:hint="eastAsia" w:ascii="宋体" w:hAnsi="宋体" w:cs="宋体"/>
                <w:color w:val="auto"/>
                <w:szCs w:val="21"/>
              </w:rPr>
              <w:t>1）完全满足</w:t>
            </w:r>
            <w:r>
              <w:rPr>
                <w:rFonts w:hint="eastAsia" w:ascii="宋体" w:hAnsi="宋体" w:cs="宋体"/>
                <w:color w:val="auto"/>
                <w:szCs w:val="21"/>
                <w:lang w:val="en-US" w:eastAsia="zh-CN"/>
              </w:rPr>
              <w:t>采购</w:t>
            </w:r>
            <w:r>
              <w:rPr>
                <w:rFonts w:hint="eastAsia" w:ascii="宋体" w:hAnsi="宋体" w:cs="宋体"/>
                <w:color w:val="auto"/>
                <w:szCs w:val="21"/>
              </w:rPr>
              <w:t>文件“</w:t>
            </w:r>
            <w:r>
              <w:rPr>
                <w:rFonts w:hint="eastAsia" w:ascii="宋体" w:hAnsi="宋体" w:cs="宋体"/>
                <w:color w:val="auto"/>
                <w:szCs w:val="21"/>
                <w:lang w:val="en-US" w:eastAsia="zh-CN"/>
              </w:rPr>
              <w:t>服务要求</w:t>
            </w:r>
            <w:r>
              <w:rPr>
                <w:rFonts w:hint="eastAsia" w:ascii="宋体" w:hAnsi="宋体" w:cs="宋体"/>
                <w:color w:val="auto"/>
                <w:szCs w:val="21"/>
              </w:rPr>
              <w:t>”的得</w:t>
            </w:r>
            <w:r>
              <w:rPr>
                <w:rFonts w:hint="eastAsia" w:ascii="宋体" w:hAnsi="宋体" w:cs="宋体"/>
                <w:color w:val="auto"/>
                <w:szCs w:val="21"/>
                <w:lang w:val="en-US" w:eastAsia="zh-CN"/>
              </w:rPr>
              <w:t>15</w:t>
            </w:r>
            <w:r>
              <w:rPr>
                <w:rFonts w:hint="eastAsia" w:ascii="宋体" w:hAnsi="宋体" w:cs="宋体"/>
                <w:color w:val="auto"/>
                <w:szCs w:val="21"/>
              </w:rPr>
              <w:t>分；</w:t>
            </w:r>
          </w:p>
          <w:p>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ascii="宋体" w:hAnsi="宋体" w:cs="宋体"/>
                <w:b/>
                <w:bCs/>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在满足服务要求的基础上，</w:t>
            </w:r>
            <w:r>
              <w:rPr>
                <w:rFonts w:hint="eastAsia" w:ascii="宋体" w:hAnsi="宋体" w:cs="宋体"/>
                <w:color w:val="auto"/>
                <w:szCs w:val="21"/>
              </w:rPr>
              <w:t>每</w:t>
            </w:r>
            <w:r>
              <w:rPr>
                <w:rFonts w:hint="eastAsia" w:ascii="宋体" w:hAnsi="宋体" w:cs="宋体"/>
                <w:color w:val="auto"/>
                <w:szCs w:val="21"/>
                <w:lang w:val="en-US" w:eastAsia="zh-CN"/>
              </w:rPr>
              <w:t>有一项正偏离得1分，最高得5分；每有</w:t>
            </w:r>
            <w:r>
              <w:rPr>
                <w:rFonts w:hint="eastAsia" w:ascii="宋体" w:hAnsi="宋体" w:cs="宋体"/>
                <w:color w:val="auto"/>
                <w:szCs w:val="21"/>
              </w:rPr>
              <w:t>一项负偏离扣</w:t>
            </w:r>
            <w:r>
              <w:rPr>
                <w:rFonts w:hint="eastAsia" w:ascii="宋体" w:hAnsi="宋体" w:cs="宋体"/>
                <w:color w:val="auto"/>
                <w:szCs w:val="21"/>
                <w:lang w:val="en-US" w:eastAsia="zh-CN"/>
              </w:rPr>
              <w:t>2</w:t>
            </w:r>
            <w:r>
              <w:rPr>
                <w:rFonts w:hint="eastAsia" w:ascii="宋体" w:hAnsi="宋体" w:cs="宋体"/>
                <w:color w:val="auto"/>
                <w:szCs w:val="21"/>
              </w:rPr>
              <w:t>分，扣完为止。</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jc w:val="center"/>
              <w:rPr>
                <w:rFonts w:hint="eastAsia" w:ascii="宋体" w:hAnsi="宋体" w:cs="宋体"/>
                <w:b w:val="0"/>
                <w:bCs w:val="0"/>
                <w:color w:val="auto"/>
                <w:kern w:val="0"/>
                <w:szCs w:val="21"/>
              </w:rPr>
            </w:pPr>
          </w:p>
        </w:tc>
        <w:tc>
          <w:tcPr>
            <w:tcW w:w="6740" w:type="dxa"/>
            <w:tcBorders>
              <w:tl2br w:val="nil"/>
              <w:tr2bl w:val="nil"/>
            </w:tcBorders>
            <w:noWrap w:val="0"/>
            <w:vAlign w:val="center"/>
          </w:tcPr>
          <w:p>
            <w:pPr>
              <w:snapToGrid w:val="0"/>
              <w:spacing w:before="0" w:beforeAutospacing="0" w:after="0" w:afterAutospacing="0" w:line="360" w:lineRule="auto"/>
              <w:ind w:firstLine="440" w:firstLineChars="200"/>
              <w:jc w:val="left"/>
              <w:textAlignment w:val="baseline"/>
              <w:rPr>
                <w:rFonts w:hint="eastAsia" w:ascii="宋体" w:hAnsi="宋体" w:cs="宋体"/>
                <w:color w:val="auto"/>
                <w:szCs w:val="21"/>
              </w:rPr>
            </w:pPr>
            <w:r>
              <w:rPr>
                <w:rFonts w:hint="eastAsia" w:ascii="宋体" w:hAnsi="宋体" w:eastAsia="宋体" w:cs="宋体"/>
                <w:b w:val="0"/>
                <w:i w:val="0"/>
                <w:caps w:val="0"/>
                <w:color w:val="auto"/>
                <w:spacing w:val="0"/>
                <w:w w:val="100"/>
                <w:kern w:val="0"/>
                <w:sz w:val="22"/>
              </w:rPr>
              <w:t>投标人可为学校提供</w:t>
            </w:r>
            <w:r>
              <w:rPr>
                <w:rFonts w:hint="eastAsia" w:cs="宋体"/>
                <w:b w:val="0"/>
                <w:i w:val="0"/>
                <w:caps w:val="0"/>
                <w:color w:val="auto"/>
                <w:spacing w:val="0"/>
                <w:w w:val="100"/>
                <w:kern w:val="0"/>
                <w:sz w:val="22"/>
                <w:lang w:val="en-US" w:eastAsia="zh-CN"/>
              </w:rPr>
              <w:t>认可</w:t>
            </w:r>
            <w:r>
              <w:rPr>
                <w:rFonts w:hint="eastAsia" w:ascii="宋体" w:hAnsi="宋体" w:eastAsia="宋体" w:cs="宋体"/>
                <w:b w:val="0"/>
                <w:i w:val="0"/>
                <w:caps w:val="0"/>
                <w:color w:val="auto"/>
                <w:spacing w:val="0"/>
                <w:w w:val="100"/>
                <w:kern w:val="0"/>
                <w:sz w:val="22"/>
              </w:rPr>
              <w:t>的增值服务，每提供</w:t>
            </w:r>
            <w:r>
              <w:rPr>
                <w:rFonts w:hint="eastAsia" w:cs="宋体"/>
                <w:b w:val="0"/>
                <w:i w:val="0"/>
                <w:caps w:val="0"/>
                <w:color w:val="auto"/>
                <w:spacing w:val="0"/>
                <w:w w:val="100"/>
                <w:kern w:val="0"/>
                <w:sz w:val="22"/>
                <w:lang w:val="en-US" w:eastAsia="zh-CN"/>
              </w:rPr>
              <w:t>一项</w:t>
            </w:r>
            <w:r>
              <w:rPr>
                <w:rFonts w:hint="eastAsia" w:ascii="宋体" w:hAnsi="宋体" w:eastAsia="宋体" w:cs="宋体"/>
                <w:b w:val="0"/>
                <w:i w:val="0"/>
                <w:caps w:val="0"/>
                <w:color w:val="auto"/>
                <w:spacing w:val="0"/>
                <w:w w:val="100"/>
                <w:kern w:val="0"/>
                <w:sz w:val="22"/>
              </w:rPr>
              <w:t>得2分</w:t>
            </w:r>
            <w:r>
              <w:rPr>
                <w:rFonts w:hint="eastAsia" w:cs="宋体"/>
                <w:b w:val="0"/>
                <w:i w:val="0"/>
                <w:caps w:val="0"/>
                <w:color w:val="auto"/>
                <w:spacing w:val="0"/>
                <w:w w:val="100"/>
                <w:kern w:val="0"/>
                <w:sz w:val="22"/>
                <w:lang w:eastAsia="zh-CN"/>
              </w:rPr>
              <w:t>（</w:t>
            </w:r>
            <w:r>
              <w:rPr>
                <w:rFonts w:hint="eastAsia" w:cs="宋体"/>
                <w:b w:val="0"/>
                <w:i w:val="0"/>
                <w:caps w:val="0"/>
                <w:color w:val="auto"/>
                <w:spacing w:val="0"/>
                <w:w w:val="100"/>
                <w:kern w:val="0"/>
                <w:sz w:val="22"/>
                <w:lang w:val="en-US" w:eastAsia="zh-CN"/>
              </w:rPr>
              <w:t>如勤工助学岗位、助学金、面向贫困学生免费洗衣卡、疫情期间值守人员洗衣机配备等</w:t>
            </w:r>
            <w:r>
              <w:rPr>
                <w:rFonts w:hint="eastAsia" w:cs="宋体"/>
                <w:b w:val="0"/>
                <w:i w:val="0"/>
                <w:caps w:val="0"/>
                <w:color w:val="auto"/>
                <w:spacing w:val="0"/>
                <w:w w:val="100"/>
                <w:kern w:val="0"/>
                <w:sz w:val="22"/>
                <w:lang w:eastAsia="zh-CN"/>
              </w:rPr>
              <w:t>）</w:t>
            </w:r>
            <w:r>
              <w:rPr>
                <w:rFonts w:hint="eastAsia" w:ascii="宋体" w:hAnsi="宋体" w:eastAsia="宋体" w:cs="宋体"/>
                <w:b w:val="0"/>
                <w:i w:val="0"/>
                <w:caps w:val="0"/>
                <w:color w:val="auto"/>
                <w:spacing w:val="0"/>
                <w:w w:val="100"/>
                <w:kern w:val="0"/>
                <w:sz w:val="22"/>
              </w:rPr>
              <w:t>，最高</w:t>
            </w:r>
            <w:r>
              <w:rPr>
                <w:rFonts w:hint="eastAsia" w:ascii="宋体" w:hAnsi="宋体" w:eastAsia="宋体" w:cs="宋体"/>
                <w:b w:val="0"/>
                <w:i w:val="0"/>
                <w:caps w:val="0"/>
                <w:color w:val="auto"/>
                <w:spacing w:val="0"/>
                <w:w w:val="100"/>
                <w:kern w:val="0"/>
                <w:sz w:val="22"/>
                <w:lang w:val="en-US" w:eastAsia="zh-CN"/>
              </w:rPr>
              <w:t>10</w:t>
            </w:r>
            <w:r>
              <w:rPr>
                <w:rFonts w:hint="eastAsia" w:ascii="宋体" w:hAnsi="宋体" w:eastAsia="宋体" w:cs="宋体"/>
                <w:b w:val="0"/>
                <w:i w:val="0"/>
                <w:caps w:val="0"/>
                <w:color w:val="auto"/>
                <w:spacing w:val="0"/>
                <w:w w:val="100"/>
                <w:kern w:val="0"/>
                <w:sz w:val="22"/>
              </w:rPr>
              <w:t>分。</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jc w:val="center"/>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20" w:firstLineChars="200"/>
              <w:rPr>
                <w:rFonts w:hint="eastAsia"/>
                <w:color w:val="auto"/>
                <w:lang w:val="en-US" w:eastAsia="zh-CN"/>
              </w:rPr>
            </w:pPr>
            <w:r>
              <w:rPr>
                <w:rFonts w:hint="default"/>
                <w:color w:val="auto"/>
                <w:lang w:val="en-US" w:eastAsia="zh-CN"/>
              </w:rPr>
              <w:t>根据投标人提供的售后服务方案（包括但不限于售后服务承诺、岗位职责、人员工作与巡查计划、设备检查维修方案、响应时间、培训计划等）进行评审</w:t>
            </w:r>
            <w:r>
              <w:rPr>
                <w:rFonts w:hint="eastAsia"/>
                <w:color w:val="auto"/>
                <w:lang w:val="en-US" w:eastAsia="zh-CN"/>
              </w:rPr>
              <w:t>；</w:t>
            </w:r>
          </w:p>
          <w:p>
            <w:pPr>
              <w:spacing w:line="360" w:lineRule="auto"/>
              <w:ind w:firstLine="440" w:firstLineChars="200"/>
              <w:rPr>
                <w:rFonts w:hint="default"/>
                <w:color w:val="auto"/>
                <w:lang w:val="en-US" w:eastAsia="zh-CN"/>
              </w:rPr>
            </w:pPr>
            <w:r>
              <w:rPr>
                <w:rFonts w:hint="default" w:ascii="宋体" w:hAnsi="宋体" w:eastAsia="宋体" w:cs="宋体"/>
                <w:smallCaps w:val="0"/>
                <w:color w:val="auto"/>
                <w:sz w:val="22"/>
                <w:szCs w:val="22"/>
                <w:lang w:val="en-US" w:eastAsia="zh-CN" w:bidi="ar-SA"/>
              </w:rPr>
              <w:t>方案完全满足采购需求，内容科学合理，针对性强的得</w:t>
            </w:r>
            <w:r>
              <w:rPr>
                <w:rFonts w:hint="eastAsia" w:ascii="宋体" w:hAnsi="宋体" w:eastAsia="宋体" w:cs="宋体"/>
                <w:smallCaps w:val="0"/>
                <w:color w:val="auto"/>
                <w:sz w:val="22"/>
                <w:szCs w:val="22"/>
                <w:lang w:val="en-US" w:eastAsia="zh-CN" w:bidi="ar-SA"/>
              </w:rPr>
              <w:t>10</w:t>
            </w:r>
            <w:r>
              <w:rPr>
                <w:rFonts w:hint="default" w:ascii="宋体" w:hAnsi="宋体" w:eastAsia="宋体" w:cs="宋体"/>
                <w:smallCaps w:val="0"/>
                <w:color w:val="auto"/>
                <w:sz w:val="22"/>
                <w:szCs w:val="22"/>
                <w:lang w:val="en-US" w:eastAsia="zh-CN" w:bidi="ar-SA"/>
              </w:rPr>
              <w:t>分；方案满足采购需求，内容基本合理，针对性一般的得</w:t>
            </w:r>
            <w:r>
              <w:rPr>
                <w:rFonts w:hint="eastAsia" w:ascii="宋体" w:hAnsi="宋体" w:eastAsia="宋体" w:cs="宋体"/>
                <w:smallCaps w:val="0"/>
                <w:color w:val="auto"/>
                <w:sz w:val="22"/>
                <w:szCs w:val="22"/>
                <w:lang w:val="en-US" w:eastAsia="zh-CN" w:bidi="ar-SA"/>
              </w:rPr>
              <w:t>5</w:t>
            </w:r>
            <w:r>
              <w:rPr>
                <w:rFonts w:hint="default" w:ascii="宋体" w:hAnsi="宋体" w:eastAsia="宋体" w:cs="宋体"/>
                <w:smallCaps w:val="0"/>
                <w:color w:val="auto"/>
                <w:sz w:val="22"/>
                <w:szCs w:val="22"/>
                <w:lang w:val="en-US" w:eastAsia="zh-CN" w:bidi="ar-SA"/>
              </w:rPr>
              <w:t>分；方案基本满足采购需求，内容简略、无针对性的得</w:t>
            </w:r>
            <w:r>
              <w:rPr>
                <w:rFonts w:hint="eastAsia" w:ascii="宋体" w:hAnsi="宋体" w:eastAsia="宋体" w:cs="宋体"/>
                <w:smallCaps w:val="0"/>
                <w:color w:val="auto"/>
                <w:sz w:val="22"/>
                <w:szCs w:val="22"/>
                <w:lang w:val="en-US" w:eastAsia="zh-CN" w:bidi="ar-SA"/>
              </w:rPr>
              <w:t>2</w:t>
            </w:r>
            <w:r>
              <w:rPr>
                <w:rFonts w:hint="default" w:ascii="宋体" w:hAnsi="宋体" w:eastAsia="宋体" w:cs="宋体"/>
                <w:smallCaps w:val="0"/>
                <w:color w:val="auto"/>
                <w:sz w:val="22"/>
                <w:szCs w:val="22"/>
                <w:lang w:val="en-US" w:eastAsia="zh-CN" w:bidi="ar-SA"/>
              </w:rPr>
              <w:t>分</w:t>
            </w:r>
            <w:r>
              <w:rPr>
                <w:rFonts w:hint="eastAsia" w:ascii="宋体" w:hAnsi="宋体" w:eastAsia="宋体" w:cs="宋体"/>
                <w:smallCaps w:val="0"/>
                <w:color w:val="auto"/>
                <w:sz w:val="22"/>
                <w:szCs w:val="22"/>
                <w:lang w:val="en-US" w:eastAsia="zh-CN" w:bidi="ar-SA"/>
              </w:rPr>
              <w:t>；</w:t>
            </w:r>
            <w:r>
              <w:rPr>
                <w:rFonts w:hint="default" w:ascii="宋体" w:hAnsi="宋体" w:eastAsia="宋体" w:cs="宋体"/>
                <w:smallCaps w:val="0"/>
                <w:color w:val="auto"/>
                <w:sz w:val="22"/>
                <w:szCs w:val="22"/>
                <w:lang w:val="en-US" w:eastAsia="zh-CN" w:bidi="ar-SA"/>
              </w:rPr>
              <w:t>其他不得分。</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tcBorders>
              <w:tl2br w:val="nil"/>
              <w:tr2bl w:val="nil"/>
            </w:tcBorders>
            <w:noWrap w:val="0"/>
            <w:vAlign w:val="center"/>
          </w:tcPr>
          <w:p>
            <w:pPr>
              <w:spacing w:line="360" w:lineRule="auto"/>
              <w:jc w:val="center"/>
              <w:rPr>
                <w:rFonts w:hint="eastAsia" w:ascii="宋体" w:hAnsi="宋体" w:cs="宋体"/>
                <w:b w:val="0"/>
                <w:bCs w:val="0"/>
                <w:color w:val="auto"/>
                <w:szCs w:val="21"/>
              </w:rPr>
            </w:pPr>
            <w:r>
              <w:rPr>
                <w:rFonts w:hint="eastAsia" w:ascii="宋体" w:hAnsi="宋体" w:cs="宋体"/>
                <w:b w:val="0"/>
                <w:bCs w:val="0"/>
                <w:color w:val="auto"/>
                <w:szCs w:val="21"/>
              </w:rPr>
              <w:t>现场陈述</w:t>
            </w:r>
          </w:p>
          <w:p>
            <w:pPr>
              <w:spacing w:line="360" w:lineRule="auto"/>
              <w:jc w:val="center"/>
              <w:rPr>
                <w:rFonts w:ascii="宋体" w:hAnsi="宋体" w:cs="宋体"/>
                <w:b w:val="0"/>
                <w:bCs w:val="0"/>
                <w:color w:val="auto"/>
                <w:szCs w:val="21"/>
              </w:rPr>
            </w:pPr>
            <w:r>
              <w:rPr>
                <w:rFonts w:hint="eastAsia" w:ascii="宋体" w:hAnsi="宋体" w:cs="宋体"/>
                <w:b w:val="0"/>
                <w:bCs w:val="0"/>
                <w:color w:val="auto"/>
                <w:szCs w:val="21"/>
              </w:rPr>
              <w:t>（</w:t>
            </w:r>
            <w:r>
              <w:rPr>
                <w:rFonts w:hint="eastAsia" w:cs="宋体"/>
                <w:b w:val="0"/>
                <w:bCs w:val="0"/>
                <w:color w:val="auto"/>
                <w:szCs w:val="21"/>
                <w:lang w:val="en-US" w:eastAsia="zh-CN"/>
              </w:rPr>
              <w:t>10</w:t>
            </w:r>
            <w:r>
              <w:rPr>
                <w:rFonts w:hint="eastAsia" w:ascii="宋体" w:hAnsi="宋体" w:cs="宋体"/>
                <w:b w:val="0"/>
                <w:bCs w:val="0"/>
                <w:color w:val="auto"/>
                <w:szCs w:val="21"/>
              </w:rPr>
              <w:t>分）</w:t>
            </w:r>
          </w:p>
        </w:tc>
        <w:tc>
          <w:tcPr>
            <w:tcW w:w="6740" w:type="dxa"/>
            <w:tcBorders>
              <w:tl2br w:val="nil"/>
              <w:tr2bl w:val="nil"/>
            </w:tcBorders>
            <w:noWrap w:val="0"/>
            <w:vAlign w:val="center"/>
          </w:tcPr>
          <w:p>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投标人针对本项目的服务方案、服务质量、团队技术力量、售后服务应急方案进行全面阐述。</w:t>
            </w:r>
          </w:p>
          <w:p>
            <w:pPr>
              <w:snapToGrid w:val="0"/>
              <w:spacing w:line="360" w:lineRule="auto"/>
              <w:ind w:firstLine="420" w:firstLineChars="200"/>
              <w:rPr>
                <w:rFonts w:hint="eastAsia" w:ascii="宋体" w:hAnsi="宋体" w:eastAsia="宋体" w:cs="宋体"/>
                <w:color w:val="auto"/>
                <w:szCs w:val="21"/>
                <w:lang w:eastAsia="zh-CN"/>
              </w:rPr>
            </w:pPr>
            <w:r>
              <w:rPr>
                <w:rFonts w:hint="eastAsia" w:ascii="宋体" w:hAnsi="宋体" w:cs="宋体"/>
                <w:color w:val="auto"/>
                <w:szCs w:val="21"/>
              </w:rPr>
              <w:t>供应商叙述全面简洁、响应措施合理可行得10分；</w:t>
            </w:r>
          </w:p>
          <w:p>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rPr>
              <w:t>供应商叙述全面简洁、响应措施较合理可行得</w:t>
            </w:r>
            <w:r>
              <w:rPr>
                <w:rFonts w:hint="eastAsia" w:ascii="宋体" w:hAnsi="宋体" w:cs="宋体"/>
                <w:color w:val="auto"/>
                <w:szCs w:val="21"/>
                <w:lang w:val="en-US" w:eastAsia="zh-CN"/>
              </w:rPr>
              <w:t>6</w:t>
            </w:r>
            <w:r>
              <w:rPr>
                <w:rFonts w:hint="eastAsia" w:ascii="宋体" w:hAnsi="宋体" w:cs="宋体"/>
                <w:color w:val="auto"/>
                <w:szCs w:val="21"/>
              </w:rPr>
              <w:t>分；</w:t>
            </w:r>
          </w:p>
          <w:p>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rPr>
              <w:t>供应商叙述片面繁杂、响应措施一般可得2分；</w:t>
            </w:r>
          </w:p>
          <w:p>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hint="eastAsia" w:ascii="宋体" w:hAnsi="宋体" w:cs="宋体"/>
                <w:color w:val="auto"/>
                <w:szCs w:val="21"/>
              </w:rPr>
            </w:pPr>
            <w:r>
              <w:rPr>
                <w:rFonts w:hint="eastAsia" w:ascii="宋体" w:hAnsi="宋体" w:cs="宋体"/>
                <w:color w:val="auto"/>
                <w:szCs w:val="21"/>
              </w:rPr>
              <w:t>供应商叙述不响应招标文件要求的得0分。</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w:t>
            </w:r>
          </w:p>
        </w:tc>
      </w:tr>
    </w:tbl>
    <w:p>
      <w:pPr>
        <w:spacing w:line="360" w:lineRule="auto"/>
        <w:rPr>
          <w:rFonts w:hint="eastAsia" w:ascii="宋体" w:hAnsi="宋体" w:cs="宋体"/>
          <w:b/>
          <w:bCs/>
          <w:szCs w:val="21"/>
        </w:rPr>
      </w:pPr>
      <w:r>
        <w:rPr>
          <w:rFonts w:hint="eastAsia" w:hAnsi="宋体"/>
          <w:sz w:val="24"/>
          <w:szCs w:val="24"/>
        </w:rPr>
        <w:t xml:space="preserve"> </w:t>
      </w:r>
      <w:r>
        <w:rPr>
          <w:rFonts w:hint="eastAsia" w:hAnsi="宋体"/>
          <w:color w:val="1159ED"/>
          <w:sz w:val="24"/>
          <w:szCs w:val="24"/>
        </w:rPr>
        <w:t xml:space="preserve">         </w:t>
      </w:r>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9"/>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2" w:type="first"/>
          <w:footerReference r:id="rId11"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center"/>
        <w:rPr>
          <w:rFonts w:ascii="宋体" w:hAnsi="宋体" w:cs="宋体"/>
          <w:kern w:val="0"/>
          <w:sz w:val="30"/>
          <w:szCs w:val="30"/>
        </w:rPr>
      </w:pPr>
      <w:r>
        <w:rPr>
          <w:rFonts w:hint="eastAsia" w:ascii="宋体" w:hAnsi="宋体" w:cs="宋体"/>
          <w:kern w:val="0"/>
          <w:sz w:val="30"/>
          <w:szCs w:val="30"/>
        </w:rPr>
        <w:t xml:space="preserve">   </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5"/>
        <w:numPr>
          <w:ilvl w:val="0"/>
          <w:numId w:val="0"/>
        </w:numPr>
        <w:ind w:left="1838"/>
      </w:pPr>
    </w:p>
    <w:p>
      <w:pPr>
        <w:pStyle w:val="47"/>
        <w:ind w:firstLine="420"/>
      </w:pPr>
    </w:p>
    <w:p>
      <w:pPr>
        <w:pStyle w:val="47"/>
        <w:ind w:firstLine="420"/>
      </w:pPr>
    </w:p>
    <w:p>
      <w:pPr>
        <w:pStyle w:val="47"/>
        <w:ind w:firstLine="600"/>
        <w:rPr>
          <w:rFonts w:hAnsi="宋体" w:cs="宋体"/>
          <w:sz w:val="30"/>
          <w:szCs w:val="30"/>
        </w:rPr>
      </w:pPr>
    </w:p>
    <w:p>
      <w:pPr>
        <w:pStyle w:val="47"/>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9"/>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十二、本合同一式四份，其中，需方二份，供方二份均具有同等法律效力。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5"/>
        <w:numPr>
          <w:ilvl w:val="0"/>
          <w:numId w:val="0"/>
        </w:numPr>
        <w:ind w:left="1838"/>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9"/>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rPr>
          <w:rFonts w:ascii="宋体" w:hAnsi="宋体" w:cs="宋体"/>
        </w:rPr>
      </w:pPr>
    </w:p>
    <w:bookmarkEnd w:id="24"/>
    <w:bookmarkEnd w:id="25"/>
    <w:p>
      <w:pPr>
        <w:spacing w:line="360" w:lineRule="auto"/>
        <w:jc w:val="center"/>
        <w:rPr>
          <w:rFonts w:ascii="宋体" w:hAnsi="宋体" w:cs="宋体"/>
          <w:b/>
          <w:bCs/>
          <w:sz w:val="44"/>
        </w:rPr>
      </w:pPr>
    </w:p>
    <w:p>
      <w:pPr>
        <w:spacing w:after="160" w:line="360" w:lineRule="auto"/>
        <w:rPr>
          <w:rFonts w:ascii="宋体" w:hAnsi="宋体" w:cs="宋体"/>
          <w:sz w:val="24"/>
        </w:rPr>
      </w:pPr>
      <w:bookmarkStart w:id="28" w:name="_Toc361769640"/>
      <w:bookmarkStart w:id="29" w:name="_Toc365276924"/>
      <w:bookmarkStart w:id="30" w:name="_Toc361769774"/>
    </w:p>
    <w:p>
      <w:pPr>
        <w:spacing w:after="160" w:line="360" w:lineRule="auto"/>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hint="eastAsia" w:ascii="宋体" w:hAnsi="宋体" w:eastAsia="宋体" w:cs="宋体"/>
          <w:lang w:val="en-US" w:eastAsia="zh-CN"/>
        </w:rPr>
        <w:sectPr>
          <w:pgSz w:w="11906" w:h="16838"/>
          <w:pgMar w:top="1191" w:right="1587" w:bottom="1191" w:left="1587" w:header="851" w:footer="992" w:gutter="0"/>
          <w:cols w:space="720" w:num="1"/>
          <w:titlePg/>
        </w:sectPr>
      </w:pPr>
      <w:bookmarkStart w:id="31" w:name="_Toc498079263"/>
      <w:bookmarkStart w:id="32" w:name="_Toc3989"/>
      <w:bookmarkStart w:id="33" w:name="_Toc480203888"/>
      <w:r>
        <w:rPr>
          <w:rFonts w:hint="eastAsia" w:ascii="宋体" w:hAnsi="宋体" w:cs="宋体"/>
        </w:rPr>
        <w:t>第三部分 技术参数及项目</w:t>
      </w:r>
      <w:bookmarkEnd w:id="31"/>
      <w:bookmarkEnd w:id="32"/>
      <w:bookmarkEnd w:id="33"/>
      <w:r>
        <w:rPr>
          <w:rFonts w:hint="eastAsia" w:ascii="宋体" w:hAnsi="宋体" w:cs="宋体"/>
        </w:rPr>
        <w:t>需</w:t>
      </w:r>
      <w:r>
        <w:rPr>
          <w:rFonts w:hint="eastAsia" w:ascii="宋体" w:hAnsi="宋体" w:cs="宋体"/>
          <w:lang w:val="en-US" w:eastAsia="zh-CN"/>
        </w:rPr>
        <w:t>求</w:t>
      </w:r>
    </w:p>
    <w:p>
      <w:pPr>
        <w:spacing w:line="360" w:lineRule="auto"/>
        <w:ind w:firstLine="562" w:firstLineChars="200"/>
        <w:rPr>
          <w:rFonts w:hint="eastAsia" w:ascii="宋体" w:hAnsi="宋体" w:eastAsia="宋体" w:cs="宋体"/>
          <w:b/>
          <w:bCs/>
          <w:sz w:val="28"/>
          <w:szCs w:val="28"/>
          <w:lang w:val="en-US" w:eastAsia="zh-CN"/>
        </w:rPr>
      </w:pPr>
      <w:bookmarkStart w:id="34" w:name="_Toc498079264"/>
      <w:r>
        <w:rPr>
          <w:rFonts w:hint="eastAsia" w:ascii="宋体" w:hAnsi="宋体" w:eastAsia="宋体" w:cs="宋体"/>
          <w:b/>
          <w:bCs/>
          <w:sz w:val="28"/>
          <w:szCs w:val="28"/>
          <w:lang w:val="en-US" w:eastAsia="zh-CN"/>
        </w:rPr>
        <w:t>服务需求</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一、项目概况：</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1.本项目包含兰州职业技术学院的三个校区，分别为：桃林校区，安宁校区，雁儿湾校区。</w:t>
      </w:r>
    </w:p>
    <w:p>
      <w:pPr>
        <w:spacing w:line="360" w:lineRule="auto"/>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default" w:ascii="宋体" w:hAnsi="宋体" w:eastAsia="宋体" w:cs="宋体"/>
          <w:sz w:val="28"/>
          <w:szCs w:val="28"/>
          <w:lang w:val="en-US" w:eastAsia="zh-CN"/>
        </w:rPr>
        <w:t>投放洗衣机数量不</w:t>
      </w:r>
      <w:r>
        <w:rPr>
          <w:rFonts w:hint="eastAsia" w:ascii="宋体" w:hAnsi="宋体" w:eastAsia="宋体" w:cs="宋体"/>
          <w:sz w:val="28"/>
          <w:szCs w:val="28"/>
          <w:lang w:val="en-US" w:eastAsia="zh-CN"/>
        </w:rPr>
        <w:t>超过6</w:t>
      </w:r>
      <w:r>
        <w:rPr>
          <w:rFonts w:hint="default" w:ascii="宋体" w:hAnsi="宋体" w:eastAsia="宋体" w:cs="宋体"/>
          <w:sz w:val="28"/>
          <w:szCs w:val="28"/>
          <w:lang w:val="en-US" w:eastAsia="zh-CN"/>
        </w:rPr>
        <w:t>0台、洗鞋机数量</w:t>
      </w:r>
      <w:r>
        <w:rPr>
          <w:rFonts w:hint="eastAsia" w:ascii="宋体" w:hAnsi="宋体" w:eastAsia="宋体" w:cs="宋体"/>
          <w:sz w:val="28"/>
          <w:szCs w:val="28"/>
          <w:lang w:val="en-US" w:eastAsia="zh-CN"/>
        </w:rPr>
        <w:t>不超过</w:t>
      </w:r>
      <w:r>
        <w:rPr>
          <w:rFonts w:hint="default" w:ascii="宋体" w:hAnsi="宋体" w:eastAsia="宋体" w:cs="宋体"/>
          <w:sz w:val="28"/>
          <w:szCs w:val="28"/>
          <w:lang w:val="en-US" w:eastAsia="zh-CN"/>
        </w:rPr>
        <w:t>8台。</w:t>
      </w:r>
    </w:p>
    <w:p>
      <w:pPr>
        <w:spacing w:line="360" w:lineRule="auto"/>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default" w:ascii="宋体" w:hAnsi="宋体" w:eastAsia="宋体" w:cs="宋体"/>
          <w:sz w:val="28"/>
          <w:szCs w:val="28"/>
          <w:lang w:val="en-US" w:eastAsia="zh-CN"/>
        </w:rPr>
        <w:t>使用</w:t>
      </w:r>
      <w:r>
        <w:rPr>
          <w:rFonts w:hint="eastAsia" w:ascii="宋体" w:hAnsi="宋体" w:eastAsia="宋体" w:cs="宋体"/>
          <w:sz w:val="28"/>
          <w:szCs w:val="28"/>
          <w:lang w:val="en-US" w:eastAsia="zh-CN"/>
        </w:rPr>
        <w:t>预算</w:t>
      </w:r>
      <w:r>
        <w:rPr>
          <w:rFonts w:hint="default" w:ascii="宋体" w:hAnsi="宋体" w:eastAsia="宋体" w:cs="宋体"/>
          <w:sz w:val="28"/>
          <w:szCs w:val="28"/>
          <w:lang w:val="en-US" w:eastAsia="zh-CN"/>
        </w:rPr>
        <w:t>价格</w:t>
      </w:r>
      <w:r>
        <w:rPr>
          <w:rFonts w:hint="eastAsia" w:ascii="宋体" w:hAnsi="宋体" w:eastAsia="宋体" w:cs="宋体"/>
          <w:sz w:val="28"/>
          <w:szCs w:val="28"/>
          <w:lang w:val="en-US" w:eastAsia="zh-CN"/>
        </w:rPr>
        <w:t>定价为：</w:t>
      </w:r>
      <w:r>
        <w:rPr>
          <w:rFonts w:hint="default" w:ascii="宋体" w:hAnsi="宋体" w:eastAsia="宋体" w:cs="宋体"/>
          <w:sz w:val="28"/>
          <w:szCs w:val="28"/>
          <w:lang w:val="en-US" w:eastAsia="zh-CN"/>
        </w:rPr>
        <w:t>单脱水1元、快洗3元、标准洗4元、大物洗5元。</w:t>
      </w:r>
    </w:p>
    <w:p>
      <w:pPr>
        <w:spacing w:line="360" w:lineRule="auto"/>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4、租赁期：2年</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二、服务需求</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1.所投自助洗衣机≥8Kg （提供产品说明书）；</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2.专业自助洗衣机为国内知名品牌洗衣机；</w:t>
      </w:r>
    </w:p>
    <w:p>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3.所投洗衣机具有</w:t>
      </w:r>
      <w:r>
        <w:rPr>
          <w:rFonts w:hint="eastAsia" w:ascii="宋体" w:hAnsi="宋体" w:eastAsia="宋体" w:cs="宋体"/>
          <w:sz w:val="28"/>
          <w:szCs w:val="28"/>
        </w:rPr>
        <w:t>中国节能产品认证证书或报告</w:t>
      </w:r>
      <w:r>
        <w:rPr>
          <w:rFonts w:hint="eastAsia" w:ascii="宋体" w:hAnsi="宋体" w:eastAsia="宋体" w:cs="宋体"/>
          <w:sz w:val="28"/>
          <w:szCs w:val="28"/>
          <w:lang w:eastAsia="zh-CN"/>
        </w:rPr>
        <w:t>（</w:t>
      </w:r>
      <w:r>
        <w:rPr>
          <w:rFonts w:hint="eastAsia" w:ascii="宋体" w:hAnsi="宋体" w:eastAsia="宋体" w:cs="宋体"/>
          <w:sz w:val="28"/>
          <w:szCs w:val="28"/>
        </w:rPr>
        <w:t>能效等级为</w:t>
      </w:r>
      <w:r>
        <w:rPr>
          <w:rFonts w:hint="eastAsia" w:ascii="宋体" w:hAnsi="宋体" w:eastAsia="宋体" w:cs="宋体"/>
          <w:sz w:val="28"/>
          <w:szCs w:val="28"/>
          <w:lang w:val="en-US" w:eastAsia="zh-CN"/>
        </w:rPr>
        <w:t>1级</w:t>
      </w:r>
      <w:r>
        <w:rPr>
          <w:rFonts w:hint="eastAsia" w:ascii="宋体" w:hAnsi="宋体" w:eastAsia="宋体" w:cs="宋体"/>
          <w:sz w:val="28"/>
          <w:szCs w:val="28"/>
          <w:lang w:eastAsia="zh-CN"/>
        </w:rPr>
        <w:t>）；</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4.所投洗衣机</w:t>
      </w:r>
      <w:r>
        <w:rPr>
          <w:rFonts w:hint="eastAsia" w:ascii="宋体" w:hAnsi="宋体" w:eastAsia="宋体" w:cs="宋体"/>
          <w:sz w:val="28"/>
          <w:szCs w:val="28"/>
        </w:rPr>
        <w:t>具有中国节水产品认证证书或报告</w:t>
      </w:r>
      <w:r>
        <w:rPr>
          <w:rFonts w:hint="eastAsia" w:ascii="宋体" w:hAnsi="宋体" w:eastAsia="宋体" w:cs="宋体"/>
          <w:sz w:val="28"/>
          <w:szCs w:val="28"/>
          <w:lang w:eastAsia="zh-CN"/>
        </w:rPr>
        <w:t>（</w:t>
      </w:r>
      <w:r>
        <w:rPr>
          <w:rFonts w:hint="eastAsia" w:ascii="宋体" w:hAnsi="宋体" w:eastAsia="宋体" w:cs="宋体"/>
          <w:sz w:val="28"/>
          <w:szCs w:val="28"/>
        </w:rPr>
        <w:t>能效等级为</w:t>
      </w:r>
      <w:r>
        <w:rPr>
          <w:rFonts w:hint="eastAsia" w:ascii="宋体" w:hAnsi="宋体" w:eastAsia="宋体" w:cs="宋体"/>
          <w:sz w:val="28"/>
          <w:szCs w:val="28"/>
          <w:lang w:val="en-US" w:eastAsia="zh-CN"/>
        </w:rPr>
        <w:t>1级</w:t>
      </w:r>
      <w:r>
        <w:rPr>
          <w:rFonts w:hint="eastAsia" w:ascii="宋体" w:hAnsi="宋体" w:eastAsia="宋体" w:cs="宋体"/>
          <w:sz w:val="28"/>
          <w:szCs w:val="28"/>
          <w:lang w:eastAsia="zh-CN"/>
        </w:rPr>
        <w:t>）；</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5.所投洗衣机</w:t>
      </w:r>
      <w:r>
        <w:rPr>
          <w:rFonts w:hint="eastAsia" w:ascii="宋体" w:hAnsi="宋体" w:eastAsia="宋体" w:cs="宋体"/>
          <w:sz w:val="28"/>
          <w:szCs w:val="28"/>
        </w:rPr>
        <w:t>能效等级为</w:t>
      </w:r>
      <w:r>
        <w:rPr>
          <w:rFonts w:hint="eastAsia" w:ascii="宋体" w:hAnsi="宋体" w:eastAsia="宋体" w:cs="宋体"/>
          <w:sz w:val="28"/>
          <w:szCs w:val="28"/>
          <w:lang w:val="en-US" w:eastAsia="zh-CN"/>
        </w:rPr>
        <w:t>1级、具有</w:t>
      </w:r>
      <w:r>
        <w:rPr>
          <w:rFonts w:hint="eastAsia" w:ascii="宋体" w:hAnsi="宋体" w:eastAsia="宋体" w:cs="宋体"/>
          <w:sz w:val="28"/>
          <w:szCs w:val="28"/>
        </w:rPr>
        <w:t>能源效率检测报告</w:t>
      </w:r>
      <w:r>
        <w:rPr>
          <w:rFonts w:hint="eastAsia" w:ascii="宋体" w:hAnsi="宋体" w:eastAsia="宋体" w:cs="宋体"/>
          <w:sz w:val="28"/>
          <w:szCs w:val="28"/>
          <w:lang w:eastAsia="zh-CN"/>
        </w:rPr>
        <w:t>；</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6.供应商提供的设备支持智能收费方式：能满足微信、支付宝或能完全对接现有校园卡等多种支付方式；</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支持在线预约支付洗衣、支持洗前筒清洁、实现洗衣状态随时掌握、洗后提示取件、支持在线提前预约、无需现场排队，随时掌握机器状态，能即时发现机器故障，后台管理系统随时统计机器利用率，以上功能需具有系统软件著作权和在线支付营业执照；</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8.投标供应商需对洗衣房进行基础水电改造及安放点位防水、安全等内容的装饰装修。</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根据兰州市机关事务管理局《关于兰州职业技术学院对外出租房屋事项的批复》文件要求，洗衣机场地租赁费1000元/㎡·年，签订合同后，场地租赁费一次性缴纳。用电按电表计量数量，电价0.66元/度，每半年缴纳一次。</w:t>
      </w:r>
    </w:p>
    <w:p>
      <w:pPr>
        <w:pStyle w:val="16"/>
        <w:rPr>
          <w:rFonts w:hint="default"/>
          <w:lang w:val="en-US" w:eastAsia="zh-CN"/>
        </w:rPr>
      </w:pPr>
    </w:p>
    <w:p>
      <w:pPr>
        <w:pStyle w:val="3"/>
        <w:numPr>
          <w:ilvl w:val="0"/>
          <w:numId w:val="5"/>
        </w:numPr>
        <w:spacing w:line="360" w:lineRule="auto"/>
        <w:jc w:val="center"/>
        <w:rPr>
          <w:rFonts w:ascii="宋体" w:hAnsi="宋体" w:cs="宋体"/>
        </w:rPr>
      </w:pPr>
      <w:r>
        <w:rPr>
          <w:rFonts w:hint="eastAsia" w:ascii="宋体" w:hAnsi="宋体" w:cs="宋体"/>
        </w:rPr>
        <w:t xml:space="preserve"> </w:t>
      </w:r>
      <w:bookmarkStart w:id="35" w:name="_Toc27922"/>
      <w:r>
        <w:rPr>
          <w:rFonts w:hint="eastAsia" w:ascii="宋体" w:hAnsi="宋体" w:cs="宋体"/>
        </w:rPr>
        <w:t>磋商响应文件格</w:t>
      </w:r>
      <w:bookmarkEnd w:id="28"/>
      <w:bookmarkEnd w:id="29"/>
      <w:bookmarkEnd w:id="30"/>
      <w:bookmarkEnd w:id="34"/>
      <w:r>
        <w:rPr>
          <w:rFonts w:hint="eastAsia" w:ascii="宋体" w:hAnsi="宋体" w:cs="宋体"/>
        </w:rPr>
        <w:t>式</w:t>
      </w:r>
      <w:bookmarkEnd w:id="35"/>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9"/>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hint="eastAsia" w:ascii="宋体" w:hAnsi="宋体" w:cs="宋体"/>
          <w:b/>
          <w:sz w:val="30"/>
          <w:szCs w:val="30"/>
        </w:rPr>
      </w:pPr>
      <w:bookmarkStart w:id="36" w:name="_Toc60421814"/>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ascii="宋体" w:hAnsi="宋体" w:cs="宋体"/>
          <w:b/>
          <w:sz w:val="30"/>
          <w:szCs w:val="30"/>
        </w:rPr>
      </w:pPr>
      <w:r>
        <w:rPr>
          <w:rFonts w:hint="eastAsia" w:ascii="宋体" w:hAnsi="宋体" w:cs="宋体"/>
          <w:b/>
          <w:sz w:val="30"/>
          <w:szCs w:val="30"/>
        </w:rPr>
        <w:t>格式二  报价格式</w:t>
      </w:r>
    </w:p>
    <w:p>
      <w:pPr>
        <w:spacing w:line="360" w:lineRule="auto"/>
        <w:rPr>
          <w:rFonts w:ascii="宋体" w:cs="宋体"/>
          <w:b/>
          <w:szCs w:val="21"/>
        </w:rPr>
      </w:pPr>
      <w:r>
        <w:rPr>
          <w:rFonts w:hint="eastAsia" w:ascii="宋体" w:hAnsi="宋体" w:cs="宋体"/>
          <w:b/>
          <w:szCs w:val="21"/>
        </w:rPr>
        <w:t>1、报价一览表格式</w:t>
      </w:r>
    </w:p>
    <w:p>
      <w:pPr>
        <w:spacing w:line="360" w:lineRule="auto"/>
        <w:jc w:val="center"/>
        <w:rPr>
          <w:rFonts w:ascii="宋体" w:cs="宋体"/>
          <w:b/>
          <w:bCs/>
          <w:sz w:val="32"/>
          <w:szCs w:val="32"/>
        </w:rPr>
      </w:pPr>
      <w:r>
        <w:rPr>
          <w:rFonts w:hint="eastAsia" w:ascii="宋体" w:hAnsi="宋体" w:cs="宋体"/>
          <w:b/>
          <w:bCs/>
          <w:sz w:val="32"/>
          <w:szCs w:val="32"/>
        </w:rPr>
        <w:t>报价一览表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751"/>
        <w:gridCol w:w="2166"/>
        <w:gridCol w:w="5764"/>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rPr>
            </w:pPr>
            <w:r>
              <w:rPr>
                <w:rFonts w:hint="eastAsia" w:ascii="宋体" w:hAnsi="宋体" w:cs="仿宋"/>
              </w:rPr>
              <w:t>序号</w:t>
            </w:r>
          </w:p>
        </w:tc>
        <w:tc>
          <w:tcPr>
            <w:tcW w:w="2751" w:type="dxa"/>
            <w:vAlign w:val="center"/>
          </w:tcPr>
          <w:p>
            <w:pPr>
              <w:spacing w:line="360" w:lineRule="auto"/>
              <w:jc w:val="center"/>
              <w:rPr>
                <w:rFonts w:ascii="宋体" w:hAnsi="宋体" w:cs="仿宋"/>
              </w:rPr>
            </w:pPr>
            <w:r>
              <w:rPr>
                <w:rFonts w:hint="eastAsia" w:ascii="宋体" w:hAnsi="宋体" w:cs="仿宋"/>
              </w:rPr>
              <w:t>服务内容</w:t>
            </w:r>
          </w:p>
        </w:tc>
        <w:tc>
          <w:tcPr>
            <w:tcW w:w="2166" w:type="dxa"/>
            <w:vAlign w:val="center"/>
          </w:tcPr>
          <w:p>
            <w:pPr>
              <w:spacing w:line="360" w:lineRule="auto"/>
              <w:jc w:val="center"/>
              <w:rPr>
                <w:rFonts w:ascii="宋体" w:hAnsi="宋体" w:cs="仿宋"/>
              </w:rPr>
            </w:pPr>
            <w:r>
              <w:rPr>
                <w:rFonts w:hint="eastAsia" w:ascii="宋体" w:hAnsi="宋体" w:cs="仿宋"/>
              </w:rPr>
              <w:t>投标总价(元)</w:t>
            </w:r>
          </w:p>
        </w:tc>
        <w:tc>
          <w:tcPr>
            <w:tcW w:w="5764" w:type="dxa"/>
            <w:vAlign w:val="center"/>
          </w:tcPr>
          <w:p>
            <w:pPr>
              <w:spacing w:line="360" w:lineRule="auto"/>
              <w:jc w:val="center"/>
              <w:rPr>
                <w:rFonts w:ascii="宋体" w:hAnsi="宋体" w:cs="仿宋"/>
              </w:rPr>
            </w:pPr>
            <w:r>
              <w:rPr>
                <w:rFonts w:hint="eastAsia" w:ascii="宋体" w:hAnsi="宋体" w:cs="仿宋"/>
              </w:rPr>
              <w:t>服务周期</w:t>
            </w:r>
          </w:p>
        </w:tc>
        <w:tc>
          <w:tcPr>
            <w:tcW w:w="2626"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rPr>
            </w:pPr>
            <w:r>
              <w:rPr>
                <w:rFonts w:hint="eastAsia" w:ascii="宋体" w:hAnsi="宋体" w:cs="仿宋"/>
              </w:rPr>
              <w:t>合计</w:t>
            </w:r>
          </w:p>
        </w:tc>
        <w:tc>
          <w:tcPr>
            <w:tcW w:w="13307" w:type="dxa"/>
            <w:gridSpan w:val="4"/>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注：</w:t>
      </w:r>
      <w:r>
        <w:rPr>
          <w:rFonts w:ascii="宋体" w:hAnsi="宋体" w:cs="宋体"/>
          <w:szCs w:val="21"/>
        </w:rPr>
        <w:t xml:space="preserve"> </w:t>
      </w:r>
      <w:r>
        <w:rPr>
          <w:rFonts w:hint="eastAsia" w:ascii="宋体" w:hAnsi="宋体" w:cs="宋体"/>
          <w:szCs w:val="21"/>
        </w:rPr>
        <w:t>此开标信应按“投标人须知”的规定密封标记密封单独提交。此表每一包一份，单独分开递交。</w:t>
      </w:r>
    </w:p>
    <w:p>
      <w:pPr>
        <w:spacing w:line="360" w:lineRule="auto"/>
        <w:rPr>
          <w:rFonts w:ascii="宋体" w:cs="宋体"/>
          <w:szCs w:val="21"/>
        </w:rPr>
      </w:pPr>
      <w:r>
        <w:rPr>
          <w:rFonts w:hint="eastAsia" w:ascii="宋体" w:hAnsi="宋体" w:cs="宋体"/>
          <w:szCs w:val="21"/>
        </w:rPr>
        <w:t>单独提交“开标一览表”为多页的，每页均需由法定代表人或委托代理人签字并盖投标人印章，并必须装订，否则为无效投标。</w:t>
      </w:r>
    </w:p>
    <w:p>
      <w:pPr>
        <w:spacing w:line="360" w:lineRule="auto"/>
        <w:rPr>
          <w:rFonts w:ascii="宋体" w:cs="宋体"/>
          <w:szCs w:val="21"/>
        </w:rPr>
      </w:pPr>
      <w:r>
        <w:rPr>
          <w:rFonts w:hint="eastAsia" w:ascii="宋体" w:hAnsi="宋体" w:cs="宋体"/>
          <w:szCs w:val="21"/>
        </w:rPr>
        <w:t>投标价格含屏体、控制系统、外围设备、钢结构、不锈钢包边、物流、搬运、安装等为完成该项目及投入正常使用的所有费用。</w:t>
      </w:r>
    </w:p>
    <w:p>
      <w:pPr>
        <w:spacing w:line="360" w:lineRule="auto"/>
        <w:rPr>
          <w:rFonts w:ascii="宋体" w:cs="宋体"/>
          <w:szCs w:val="21"/>
        </w:rPr>
      </w:pPr>
    </w:p>
    <w:p>
      <w:pPr>
        <w:spacing w:line="360" w:lineRule="auto"/>
        <w:rPr>
          <w:rFonts w:ascii="宋体" w:cs="宋体"/>
          <w:b/>
          <w:szCs w:val="21"/>
        </w:rPr>
      </w:pPr>
      <w:r>
        <w:rPr>
          <w:rFonts w:hint="eastAsia" w:ascii="宋体" w:hAnsi="宋体" w:cs="宋体"/>
          <w:b/>
          <w:szCs w:val="21"/>
        </w:rPr>
        <w:t>2、投标报价明细表格式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p>
      <w:pPr>
        <w:spacing w:line="360" w:lineRule="auto"/>
        <w:rPr>
          <w:rFonts w:ascii="宋体" w:cs="宋体"/>
          <w:szCs w:val="21"/>
        </w:rPr>
      </w:pPr>
      <w:r>
        <w:rPr>
          <w:rFonts w:hint="eastAsia" w:ascii="宋体" w:hAnsi="宋体" w:cs="宋体"/>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rPr>
            </w:pPr>
            <w:r>
              <w:rPr>
                <w:rFonts w:hint="eastAsia" w:ascii="宋体" w:hAnsi="宋体" w:cs="仿宋"/>
              </w:rPr>
              <w:t>序号</w:t>
            </w:r>
          </w:p>
        </w:tc>
        <w:tc>
          <w:tcPr>
            <w:tcW w:w="4123" w:type="dxa"/>
            <w:vAlign w:val="center"/>
          </w:tcPr>
          <w:p>
            <w:pPr>
              <w:spacing w:line="360" w:lineRule="auto"/>
              <w:jc w:val="center"/>
              <w:rPr>
                <w:rFonts w:ascii="宋体" w:hAnsi="宋体" w:cs="仿宋"/>
              </w:rPr>
            </w:pPr>
            <w:r>
              <w:rPr>
                <w:rFonts w:hint="eastAsia" w:ascii="宋体" w:hAnsi="宋体" w:cs="仿宋"/>
              </w:rPr>
              <w:t>服务内容</w:t>
            </w:r>
          </w:p>
        </w:tc>
        <w:tc>
          <w:tcPr>
            <w:tcW w:w="1703" w:type="dxa"/>
            <w:tcBorders>
              <w:right w:val="single" w:color="auto" w:sz="4" w:space="0"/>
            </w:tcBorders>
            <w:vAlign w:val="center"/>
          </w:tcPr>
          <w:p>
            <w:pPr>
              <w:spacing w:line="360" w:lineRule="auto"/>
              <w:jc w:val="center"/>
              <w:rPr>
                <w:rFonts w:ascii="宋体" w:hAnsi="宋体" w:cs="仿宋"/>
              </w:rPr>
            </w:pPr>
            <w:r>
              <w:rPr>
                <w:rFonts w:hint="eastAsia" w:ascii="宋体" w:hAnsi="宋体" w:cs="仿宋"/>
              </w:rPr>
              <w:t>投标单价（元）</w:t>
            </w:r>
          </w:p>
        </w:tc>
        <w:tc>
          <w:tcPr>
            <w:tcW w:w="1561" w:type="dxa"/>
            <w:tcBorders>
              <w:left w:val="single" w:color="auto" w:sz="4" w:space="0"/>
            </w:tcBorders>
            <w:vAlign w:val="center"/>
          </w:tcPr>
          <w:p>
            <w:pPr>
              <w:spacing w:line="360" w:lineRule="auto"/>
              <w:jc w:val="center"/>
              <w:rPr>
                <w:rFonts w:ascii="宋体" w:hAnsi="宋体" w:cs="仿宋"/>
              </w:rPr>
            </w:pPr>
            <w:r>
              <w:rPr>
                <w:rFonts w:hint="eastAsia" w:ascii="宋体" w:hAnsi="宋体" w:cs="仿宋"/>
              </w:rPr>
              <w:t>数量</w:t>
            </w:r>
          </w:p>
        </w:tc>
        <w:tc>
          <w:tcPr>
            <w:tcW w:w="2271" w:type="dxa"/>
            <w:vAlign w:val="center"/>
          </w:tcPr>
          <w:p>
            <w:pPr>
              <w:spacing w:line="360" w:lineRule="auto"/>
              <w:jc w:val="center"/>
              <w:rPr>
                <w:rFonts w:ascii="宋体" w:hAnsi="宋体" w:cs="仿宋"/>
              </w:rPr>
            </w:pPr>
            <w:r>
              <w:rPr>
                <w:rFonts w:hint="eastAsia" w:ascii="宋体" w:hAnsi="宋体" w:cs="仿宋"/>
              </w:rPr>
              <w:t>投标总价(元)</w:t>
            </w:r>
          </w:p>
        </w:tc>
        <w:tc>
          <w:tcPr>
            <w:tcW w:w="1703" w:type="dxa"/>
            <w:vAlign w:val="center"/>
          </w:tcPr>
          <w:p>
            <w:pPr>
              <w:spacing w:line="360" w:lineRule="auto"/>
              <w:jc w:val="center"/>
              <w:rPr>
                <w:rFonts w:ascii="宋体" w:hAnsi="宋体" w:cs="仿宋"/>
              </w:rPr>
            </w:pPr>
            <w:r>
              <w:rPr>
                <w:rFonts w:hint="eastAsia" w:ascii="宋体" w:hAnsi="宋体" w:cs="仿宋"/>
              </w:rPr>
              <w:t>服务周期</w:t>
            </w:r>
          </w:p>
        </w:tc>
        <w:tc>
          <w:tcPr>
            <w:tcW w:w="1278"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rPr>
            </w:pPr>
            <w:r>
              <w:rPr>
                <w:rFonts w:hint="eastAsia" w:ascii="宋体" w:hAnsi="宋体" w:cs="仿宋"/>
              </w:rPr>
              <w:t>1</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2</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3</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4</w:t>
            </w:r>
          </w:p>
        </w:tc>
        <w:tc>
          <w:tcPr>
            <w:tcW w:w="4123" w:type="dxa"/>
          </w:tcPr>
          <w:p>
            <w:pPr>
              <w:spacing w:line="360" w:lineRule="auto"/>
              <w:jc w:val="center"/>
              <w:rPr>
                <w:rFonts w:ascii="宋体" w:hAnsi="宋体" w:cs="仿宋"/>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5</w:t>
            </w:r>
          </w:p>
        </w:tc>
        <w:tc>
          <w:tcPr>
            <w:tcW w:w="4123" w:type="dxa"/>
          </w:tcPr>
          <w:p>
            <w:pPr>
              <w:spacing w:line="360" w:lineRule="auto"/>
              <w:jc w:val="center"/>
              <w:rPr>
                <w:rFonts w:ascii="宋体" w:hAnsi="宋体" w:cs="仿宋"/>
              </w:rPr>
            </w:pPr>
            <w:r>
              <w:rPr>
                <w:rFonts w:hint="eastAsia" w:ascii="宋体" w:hAnsi="宋体" w:cs="仿宋"/>
              </w:rPr>
              <w:t>..........</w:t>
            </w: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rPr>
            </w:pPr>
            <w:r>
              <w:rPr>
                <w:rFonts w:hint="eastAsia" w:ascii="宋体" w:hAnsi="宋体" w:cs="仿宋"/>
              </w:rPr>
              <w:t>合计</w:t>
            </w:r>
          </w:p>
        </w:tc>
        <w:tc>
          <w:tcPr>
            <w:tcW w:w="11361" w:type="dxa"/>
            <w:gridSpan w:val="5"/>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rPr>
            </w:pP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说明：</w:t>
      </w:r>
      <w:r>
        <w:rPr>
          <w:rFonts w:ascii="宋体" w:hAnsi="宋体" w:cs="宋体"/>
          <w:szCs w:val="21"/>
        </w:rPr>
        <w:t>1.</w:t>
      </w:r>
      <w:r>
        <w:rPr>
          <w:rFonts w:hint="eastAsia" w:ascii="宋体" w:hAnsi="宋体" w:cs="宋体"/>
          <w:szCs w:val="21"/>
        </w:rPr>
        <w:t>投标人必须按“报价明细表”的格式详细报出投标总价的各个组成部分的报价，否则作无效投标处理。</w:t>
      </w:r>
    </w:p>
    <w:p>
      <w:pPr>
        <w:spacing w:line="360" w:lineRule="auto"/>
        <w:rPr>
          <w:rFonts w:ascii="宋体" w:cs="宋体"/>
          <w:szCs w:val="21"/>
        </w:rPr>
        <w:sectPr>
          <w:footerReference r:id="rId13" w:type="default"/>
          <w:footerReference r:id="rId14" w:type="even"/>
          <w:pgSz w:w="11906" w:h="16838"/>
          <w:pgMar w:top="1474" w:right="1151" w:bottom="1361" w:left="1588" w:header="1021" w:footer="851" w:gutter="0"/>
          <w:paperSrc w:first="25441" w:other="25441"/>
          <w:cols w:space="720" w:num="1"/>
          <w:titlePg/>
          <w:docGrid w:linePitch="406" w:charSpace="3107"/>
        </w:sectPr>
      </w:pPr>
      <w:r>
        <w:rPr>
          <w:rFonts w:ascii="宋体" w:hAnsi="宋体" w:cs="宋体"/>
          <w:szCs w:val="21"/>
        </w:rPr>
        <w:t>2.</w:t>
      </w:r>
      <w:r>
        <w:rPr>
          <w:rFonts w:hint="eastAsia" w:ascii="宋体" w:hAnsi="宋体" w:cs="宋体"/>
          <w:szCs w:val="21"/>
        </w:rPr>
        <w:t>“报价明细表”各分项报价合计应当与“开标一览表”报价合计相等</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格式三</w:t>
      </w:r>
      <w:bookmarkEnd w:id="36"/>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6"/>
        </w:numPr>
        <w:spacing w:line="360" w:lineRule="auto"/>
        <w:rPr>
          <w:rFonts w:ascii="宋体" w:hAnsi="宋体" w:cs="宋体"/>
          <w:szCs w:val="21"/>
        </w:rPr>
      </w:pPr>
      <w:r>
        <w:rPr>
          <w:rFonts w:hint="eastAsia" w:ascii="宋体" w:hAnsi="宋体" w:cs="宋体"/>
          <w:szCs w:val="21"/>
        </w:rPr>
        <w:t>报价一览表；</w:t>
      </w:r>
    </w:p>
    <w:p>
      <w:pPr>
        <w:numPr>
          <w:ilvl w:val="0"/>
          <w:numId w:val="6"/>
        </w:numPr>
        <w:spacing w:line="360" w:lineRule="auto"/>
        <w:rPr>
          <w:rFonts w:ascii="宋体" w:hAnsi="宋体" w:cs="宋体"/>
          <w:szCs w:val="21"/>
        </w:rPr>
      </w:pPr>
      <w:r>
        <w:rPr>
          <w:rFonts w:hint="eastAsia" w:ascii="宋体" w:hAnsi="宋体" w:cs="宋体"/>
          <w:szCs w:val="21"/>
        </w:rPr>
        <w:t>技术说明文件；</w:t>
      </w:r>
    </w:p>
    <w:p>
      <w:pPr>
        <w:numPr>
          <w:ilvl w:val="0"/>
          <w:numId w:val="6"/>
        </w:numPr>
        <w:spacing w:line="360" w:lineRule="auto"/>
        <w:rPr>
          <w:rFonts w:ascii="宋体" w:hAnsi="宋体" w:cs="宋体"/>
          <w:szCs w:val="21"/>
        </w:rPr>
      </w:pPr>
      <w:r>
        <w:rPr>
          <w:rFonts w:hint="eastAsia" w:ascii="宋体" w:hAnsi="宋体" w:cs="宋体"/>
          <w:szCs w:val="21"/>
        </w:rPr>
        <w:t>资格证明文件；</w:t>
      </w:r>
    </w:p>
    <w:p>
      <w:pPr>
        <w:numPr>
          <w:ilvl w:val="0"/>
          <w:numId w:val="6"/>
        </w:numPr>
        <w:spacing w:line="360" w:lineRule="auto"/>
        <w:rPr>
          <w:rFonts w:ascii="宋体" w:hAnsi="宋体" w:cs="宋体"/>
          <w:szCs w:val="21"/>
        </w:rPr>
      </w:pPr>
      <w:r>
        <w:rPr>
          <w:rFonts w:hint="eastAsia" w:ascii="宋体" w:hAnsi="宋体" w:cs="宋体"/>
          <w:szCs w:val="21"/>
        </w:rPr>
        <w:t>法人授权书；</w:t>
      </w:r>
    </w:p>
    <w:p>
      <w:pPr>
        <w:numPr>
          <w:ilvl w:val="0"/>
          <w:numId w:val="6"/>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7"/>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7"/>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7"/>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7"/>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7"/>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7"/>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7"/>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7"/>
        </w:numPr>
        <w:spacing w:line="360" w:lineRule="auto"/>
        <w:rPr>
          <w:rFonts w:ascii="宋体" w:hAnsi="宋体" w:cs="宋体"/>
          <w:szCs w:val="21"/>
        </w:rPr>
      </w:pPr>
      <w:r>
        <w:rPr>
          <w:rFonts w:hint="eastAsia" w:ascii="宋体" w:hAnsi="宋体" w:cs="宋体"/>
          <w:szCs w:val="21"/>
        </w:rPr>
        <w:t>所有与本招标有关的函件请发往下列地址：</w:t>
      </w: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spacing w:after="100" w:line="360" w:lineRule="auto"/>
        <w:ind w:left="482"/>
        <w:rPr>
          <w:rFonts w:ascii="宋体" w:hAnsi="宋体" w:cs="宋体"/>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传真</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电子函件</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供应商代表签字</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公章</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bl>
    <w:p>
      <w:pPr>
        <w:pStyle w:val="4"/>
        <w:jc w:val="both"/>
        <w:rPr>
          <w:rFonts w:ascii="宋体" w:hAnsi="宋体" w:eastAsia="宋体" w:cs="宋体"/>
          <w:sz w:val="28"/>
          <w:szCs w:val="28"/>
        </w:rPr>
        <w:sectPr>
          <w:footerReference r:id="rId15" w:type="default"/>
          <w:pgSz w:w="11906" w:h="16838"/>
          <w:pgMar w:top="1191" w:right="1587" w:bottom="1191" w:left="1587" w:header="851" w:footer="992" w:gutter="0"/>
          <w:cols w:space="720" w:num="1"/>
          <w:titlePg/>
          <w:docGrid w:linePitch="286" w:charSpace="0"/>
        </w:sectPr>
      </w:pPr>
      <w:bookmarkStart w:id="37" w:name="_Toc60421818"/>
    </w:p>
    <w:bookmarkEnd w:id="37"/>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5"/>
        <w:numPr>
          <w:ilvl w:val="0"/>
          <w:numId w:val="0"/>
        </w:numPr>
        <w:ind w:left="1838"/>
      </w:pPr>
    </w:p>
    <w:p>
      <w:pPr>
        <w:pStyle w:val="47"/>
        <w:ind w:firstLine="420"/>
      </w:pPr>
    </w:p>
    <w:p>
      <w:pPr>
        <w:pStyle w:val="47"/>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w:t>
      </w:r>
      <w:r>
        <w:rPr>
          <w:rFonts w:hint="eastAsia" w:ascii="宋体" w:hAnsi="宋体" w:cs="宋体"/>
          <w:bCs/>
          <w:szCs w:val="21"/>
          <w:lang w:val="en-US" w:eastAsia="zh-CN" w:bidi="ar"/>
        </w:rPr>
        <w:t>20</w:t>
      </w:r>
      <w:bookmarkStart w:id="38" w:name="_GoBack"/>
      <w:bookmarkEnd w:id="38"/>
      <w:r>
        <w:rPr>
          <w:rFonts w:hint="eastAsia" w:ascii="宋体" w:hAnsi="宋体" w:cs="宋体"/>
          <w:bCs/>
          <w:szCs w:val="21"/>
          <w:lang w:bidi="ar"/>
        </w:rPr>
        <w:t>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napToGrid w:val="0"/>
        <w:spacing w:line="360" w:lineRule="auto"/>
        <w:ind w:firstLine="420" w:firstLineChars="200"/>
        <w:jc w:val="left"/>
        <w:rPr>
          <w:rFonts w:ascii="宋体" w:hAnsi="宋体" w:cs="宋体"/>
          <w:szCs w:val="21"/>
        </w:rPr>
      </w:pPr>
      <w:r>
        <w:rPr>
          <w:rFonts w:hint="eastAsia" w:ascii="宋体" w:hAnsi="宋体" w:cs="宋体"/>
          <w:szCs w:val="21"/>
        </w:rPr>
        <w:t>9、本项目不接受联合体投标。</w:t>
      </w:r>
    </w:p>
    <w:p>
      <w:pPr>
        <w:pStyle w:val="9"/>
        <w:spacing w:line="360" w:lineRule="auto"/>
        <w:rPr>
          <w:rFonts w:ascii="宋体" w:hAnsi="宋体" w:cs="宋体"/>
          <w:szCs w:val="21"/>
        </w:rPr>
      </w:pPr>
    </w:p>
    <w:p>
      <w:pPr>
        <w:spacing w:line="360" w:lineRule="auto"/>
        <w:jc w:val="center"/>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spacing w:line="360" w:lineRule="auto"/>
        <w:rPr>
          <w:rFonts w:ascii="宋体" w:hAnsi="宋体" w:cs="宋体"/>
          <w:b/>
          <w:bCs/>
          <w:szCs w:val="21"/>
        </w:rPr>
      </w:pPr>
      <w:r>
        <w:rPr>
          <w:rFonts w:ascii="宋体" w:hAnsi="宋体" w:cs="宋体"/>
          <w:b/>
          <w:bCs/>
          <w:szCs w:val="21"/>
        </w:rPr>
        <w:t xml:space="preserve"> </w:t>
      </w:r>
    </w:p>
    <w:p>
      <w:pPr>
        <w:spacing w:line="360" w:lineRule="auto"/>
        <w:rPr>
          <w:rFonts w:ascii="宋体" w:hAnsi="宋体" w:cs="宋体"/>
          <w:b/>
          <w:bCs/>
          <w:szCs w:val="21"/>
        </w:rPr>
      </w:pPr>
    </w:p>
    <w:p>
      <w:pPr>
        <w:pStyle w:val="2"/>
      </w:pPr>
    </w:p>
    <w:p>
      <w:pPr>
        <w:spacing w:line="360" w:lineRule="auto"/>
        <w:rPr>
          <w:rFonts w:ascii="宋体" w:cs="宋体"/>
          <w:b/>
          <w:bCs/>
          <w:szCs w:val="21"/>
        </w:rPr>
      </w:pPr>
      <w:r>
        <w:rPr>
          <w:rFonts w:ascii="宋体" w:hAnsi="宋体" w:cs="宋体"/>
          <w:b/>
          <w:bCs/>
          <w:szCs w:val="21"/>
        </w:rPr>
        <w:t>3</w:t>
      </w:r>
      <w:r>
        <w:rPr>
          <w:rFonts w:hint="eastAsia" w:ascii="宋体" w:hAnsi="宋体" w:cs="宋体"/>
          <w:b/>
          <w:bCs/>
          <w:szCs w:val="21"/>
        </w:rPr>
        <w:t>年内在经营活动中没有重大违法记录的书面声明（格式）</w:t>
      </w:r>
    </w:p>
    <w:p>
      <w:pPr>
        <w:spacing w:line="360" w:lineRule="auto"/>
        <w:rPr>
          <w:rFonts w:ascii="宋体" w:cs="宋体"/>
          <w:szCs w:val="21"/>
        </w:rPr>
      </w:pPr>
    </w:p>
    <w:p>
      <w:pPr>
        <w:spacing w:line="360" w:lineRule="auto"/>
        <w:rPr>
          <w:rFonts w:ascii="宋体" w:cs="宋体"/>
          <w:szCs w:val="21"/>
        </w:rPr>
      </w:pPr>
    </w:p>
    <w:p>
      <w:pPr>
        <w:spacing w:line="360" w:lineRule="auto"/>
        <w:rPr>
          <w:rFonts w:ascii="宋体" w:cs="宋体"/>
          <w:szCs w:val="21"/>
        </w:rPr>
      </w:pPr>
      <w:r>
        <w:rPr>
          <w:rFonts w:hint="eastAsia" w:ascii="宋体" w:hAnsi="宋体" w:cs="宋体"/>
          <w:szCs w:val="21"/>
        </w:rPr>
        <w:t>致：</w:t>
      </w:r>
      <w:r>
        <w:rPr>
          <w:rFonts w:ascii="宋体" w:hAnsi="宋体" w:cs="宋体"/>
          <w:szCs w:val="21"/>
        </w:rPr>
        <w:t xml:space="preserve">                                             </w:t>
      </w:r>
    </w:p>
    <w:p>
      <w:pPr>
        <w:spacing w:line="360" w:lineRule="auto"/>
        <w:rPr>
          <w:rFonts w:ascii="宋体" w:cs="宋体"/>
          <w:szCs w:val="21"/>
        </w:rPr>
      </w:pPr>
    </w:p>
    <w:p>
      <w:pPr>
        <w:spacing w:line="360" w:lineRule="auto"/>
        <w:ind w:firstLine="420" w:firstLineChars="200"/>
      </w:pPr>
      <w:r>
        <w:rPr>
          <w:rFonts w:hint="eastAsia" w:ascii="宋体" w:hAnsi="宋体" w:cs="宋体"/>
          <w:szCs w:val="21"/>
        </w:rPr>
        <w:t>我公司在参加本次政府采购活动前，做出以下郑重声明：</w:t>
      </w:r>
    </w:p>
    <w:p>
      <w:pPr>
        <w:spacing w:line="360" w:lineRule="auto"/>
        <w:ind w:firstLine="420" w:firstLineChars="200"/>
        <w:rPr>
          <w:rFonts w:ascii="宋体" w:cs="宋体"/>
          <w:szCs w:val="21"/>
        </w:rPr>
      </w:pPr>
      <w:r>
        <w:rPr>
          <w:rFonts w:hint="eastAsia" w:ascii="宋体" w:hAnsi="宋体" w:cs="宋体"/>
          <w:szCs w:val="21"/>
        </w:rPr>
        <w:t>一、参加本次政府采购活动前三年内，在经营活动中没有重大违法记录。</w:t>
      </w:r>
    </w:p>
    <w:p>
      <w:pPr>
        <w:spacing w:line="360" w:lineRule="auto"/>
        <w:ind w:firstLine="420" w:firstLineChars="200"/>
        <w:rPr>
          <w:rFonts w:ascii="宋体" w:cs="宋体"/>
          <w:szCs w:val="21"/>
        </w:rPr>
      </w:pPr>
      <w:r>
        <w:rPr>
          <w:rFonts w:hint="eastAsia" w:ascii="宋体" w:hAnsi="宋体" w:cs="宋体"/>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pPr>
        <w:pStyle w:val="9"/>
      </w:pPr>
    </w:p>
    <w:p>
      <w:pPr>
        <w:spacing w:line="360" w:lineRule="auto"/>
        <w:ind w:firstLine="420" w:firstLineChars="200"/>
        <w:rPr>
          <w:rFonts w:ascii="宋体" w:cs="宋体"/>
          <w:szCs w:val="21"/>
        </w:rPr>
      </w:pPr>
      <w:r>
        <w:rPr>
          <w:rFonts w:hint="eastAsia" w:ascii="宋体" w:hAnsi="宋体" w:cs="宋体"/>
          <w:szCs w:val="21"/>
        </w:rPr>
        <w:t>特此声明。</w:t>
      </w:r>
    </w:p>
    <w:p>
      <w:pPr>
        <w:pStyle w:val="9"/>
      </w:pPr>
    </w:p>
    <w:p>
      <w:pPr>
        <w:pStyle w:val="9"/>
      </w:pPr>
    </w:p>
    <w:p>
      <w:pPr>
        <w:pStyle w:val="9"/>
      </w:pPr>
    </w:p>
    <w:p>
      <w:pPr>
        <w:pStyle w:val="9"/>
      </w:pPr>
    </w:p>
    <w:p>
      <w:pPr>
        <w:pStyle w:val="9"/>
      </w:pPr>
    </w:p>
    <w:p>
      <w:pPr>
        <w:pStyle w:val="9"/>
      </w:pPr>
    </w:p>
    <w:p>
      <w:pPr>
        <w:pStyle w:val="9"/>
      </w:pPr>
    </w:p>
    <w:p>
      <w:pPr>
        <w:pStyle w:val="9"/>
      </w:pPr>
    </w:p>
    <w:p>
      <w:pPr>
        <w:wordWrap w:val="0"/>
        <w:spacing w:line="360" w:lineRule="auto"/>
        <w:jc w:val="right"/>
        <w:rPr>
          <w:rFonts w:ascii="宋体" w:cs="宋体"/>
          <w:szCs w:val="21"/>
        </w:rPr>
      </w:pPr>
      <w:r>
        <w:rPr>
          <w:rFonts w:hint="eastAsia" w:ascii="宋体" w:hAnsi="宋体" w:cs="宋体"/>
          <w:szCs w:val="21"/>
        </w:rPr>
        <w:t>投标人（公章）：</w:t>
      </w:r>
      <w:r>
        <w:rPr>
          <w:rFonts w:ascii="宋体" w:hAnsi="宋体" w:cs="宋体"/>
          <w:szCs w:val="21"/>
        </w:rPr>
        <w:t xml:space="preserve">                   </w:t>
      </w:r>
    </w:p>
    <w:p>
      <w:pPr>
        <w:pStyle w:val="9"/>
        <w:jc w:val="right"/>
        <w:rPr>
          <w:rFonts w:ascii="宋体" w:cs="宋体"/>
          <w:szCs w:val="21"/>
        </w:rPr>
      </w:pPr>
    </w:p>
    <w:p>
      <w:pPr>
        <w:pStyle w:val="9"/>
        <w:jc w:val="right"/>
        <w:rPr>
          <w:rFonts w:ascii="宋体" w:cs="宋体"/>
          <w:szCs w:val="21"/>
        </w:rPr>
      </w:pPr>
    </w:p>
    <w:p>
      <w:pPr>
        <w:wordWrap w:val="0"/>
        <w:spacing w:line="360" w:lineRule="auto"/>
        <w:jc w:val="right"/>
        <w:rPr>
          <w:rFonts w:ascii="宋体" w:cs="宋体"/>
          <w:szCs w:val="21"/>
        </w:rPr>
      </w:pPr>
      <w:r>
        <w:rPr>
          <w:rFonts w:hint="eastAsia" w:ascii="宋体" w:hAnsi="宋体" w:cs="宋体"/>
          <w:szCs w:val="21"/>
        </w:rPr>
        <w:t>法定代表人或法人授权代表（签字）：</w:t>
      </w:r>
      <w:r>
        <w:rPr>
          <w:rFonts w:ascii="宋体" w:hAnsi="宋体" w:cs="宋体"/>
          <w:szCs w:val="21"/>
        </w:rPr>
        <w:t xml:space="preserve">                   </w:t>
      </w:r>
    </w:p>
    <w:p>
      <w:pPr>
        <w:spacing w:line="360" w:lineRule="auto"/>
        <w:jc w:val="center"/>
        <w:rPr>
          <w:rFonts w:ascii="宋体" w:hAnsi="宋体" w:cs="宋体"/>
          <w:szCs w:val="21"/>
        </w:rPr>
      </w:pPr>
      <w:r>
        <w:rPr>
          <w:rFonts w:ascii="宋体" w:hAnsi="宋体" w:cs="宋体"/>
          <w:szCs w:val="21"/>
        </w:rPr>
        <w:t xml:space="preserve">         </w:t>
      </w:r>
      <w:r>
        <w:rPr>
          <w:rFonts w:hint="eastAsia" w:ascii="宋体" w:hAnsi="宋体" w:cs="宋体"/>
          <w:szCs w:val="21"/>
        </w:rPr>
        <w:t>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pStyle w:val="2"/>
        <w:ind w:left="0" w:leftChars="0" w:firstLine="0" w:firstLineChars="0"/>
        <w:rPr>
          <w:rFonts w:ascii="宋体" w:hAnsi="宋体" w:cs="宋体"/>
          <w:b/>
          <w:bCs/>
          <w:szCs w:val="21"/>
        </w:rPr>
      </w:pPr>
    </w:p>
    <w:p>
      <w:pPr>
        <w:rPr>
          <w:rFonts w:ascii="宋体" w:hAnsi="宋体" w:cs="宋体"/>
          <w:b/>
          <w:bCs/>
          <w:szCs w:val="21"/>
        </w:rPr>
      </w:pPr>
    </w:p>
    <w:p>
      <w:pPr>
        <w:widowControl w:val="0"/>
        <w:wordWrap/>
        <w:adjustRightInd/>
        <w:snapToGrid/>
        <w:spacing w:line="360" w:lineRule="auto"/>
        <w:jc w:val="center"/>
        <w:textAlignment w:val="auto"/>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32"/>
          <w:szCs w:val="32"/>
          <w:highlight w:val="none"/>
        </w:rPr>
        <w:t>中小企业声明函（货物）</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本公司（联合体）郑重声明，根据《政府采购促进中小企业发展管理办法》（财库〔2020〕46号）的规定，本公司 （联合体）参加</w:t>
      </w:r>
      <w:r>
        <w:rPr>
          <w:rFonts w:hint="eastAsia" w:ascii="宋体" w:hAnsi="宋体" w:eastAsia="宋体" w:cs="宋体"/>
          <w:i w:val="0"/>
          <w:iCs w:val="0"/>
          <w:color w:val="auto"/>
          <w:sz w:val="21"/>
          <w:szCs w:val="21"/>
          <w:u w:val="single"/>
        </w:rPr>
        <w:t>（单位名称）</w:t>
      </w:r>
      <w:r>
        <w:rPr>
          <w:rFonts w:hint="eastAsia" w:ascii="宋体" w:hAnsi="宋体" w:eastAsia="宋体" w:cs="宋体"/>
          <w:i w:val="0"/>
          <w:iCs w:val="0"/>
          <w:color w:val="auto"/>
          <w:sz w:val="21"/>
          <w:szCs w:val="21"/>
        </w:rPr>
        <w:t>的</w:t>
      </w:r>
      <w:r>
        <w:rPr>
          <w:rFonts w:hint="eastAsia" w:ascii="宋体" w:hAnsi="宋体" w:eastAsia="宋体" w:cs="宋体"/>
          <w:i w:val="0"/>
          <w:iCs w:val="0"/>
          <w:color w:val="auto"/>
          <w:sz w:val="21"/>
          <w:szCs w:val="21"/>
          <w:u w:val="single"/>
        </w:rPr>
        <w:t>（项目名称）</w:t>
      </w:r>
      <w:r>
        <w:rPr>
          <w:rFonts w:hint="eastAsia" w:ascii="宋体" w:hAnsi="宋体" w:eastAsia="宋体" w:cs="宋体"/>
          <w:i w:val="0"/>
          <w:iCs w:val="0"/>
          <w:color w:val="auto"/>
          <w:sz w:val="21"/>
          <w:szCs w:val="21"/>
        </w:rPr>
        <w:t>采购活动,提供的货物全部由符合政策要求的中小企业制造。相关企业 （含联合体中的中小企业、签订分包意向协议的中小企业）的具体情况如下：</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lang w:eastAsia="zh-CN"/>
        </w:rPr>
      </w:pPr>
      <w:r>
        <w:rPr>
          <w:rFonts w:hint="eastAsia" w:ascii="宋体" w:hAnsi="宋体" w:eastAsia="宋体" w:cs="宋体"/>
          <w:i w:val="0"/>
          <w:iCs w:val="0"/>
          <w:color w:val="auto"/>
          <w:sz w:val="21"/>
          <w:szCs w:val="21"/>
        </w:rPr>
        <w:t>1.</w:t>
      </w:r>
      <w:r>
        <w:rPr>
          <w:rFonts w:hint="eastAsia" w:ascii="宋体" w:hAnsi="宋体" w:eastAsia="宋体" w:cs="宋体"/>
          <w:i w:val="0"/>
          <w:iCs w:val="0"/>
          <w:color w:val="auto"/>
          <w:sz w:val="21"/>
          <w:szCs w:val="21"/>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w:t>
      </w:r>
      <w:r>
        <w:rPr>
          <w:rFonts w:hint="eastAsia" w:ascii="宋体" w:hAnsi="宋体" w:eastAsia="宋体" w:cs="宋体"/>
          <w:i w:val="0"/>
          <w:iCs w:val="0"/>
          <w:color w:val="auto"/>
          <w:sz w:val="21"/>
          <w:szCs w:val="21"/>
        </w:rPr>
        <w:t>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vertAlign w:val="superscript"/>
          <w:lang w:val="en-US" w:eastAsia="zh-CN"/>
        </w:rPr>
        <w:t>1</w:t>
      </w:r>
      <w:r>
        <w:rPr>
          <w:rFonts w:hint="eastAsia" w:ascii="宋体" w:hAnsi="宋体" w:eastAsia="宋体" w:cs="宋体"/>
          <w:i w:val="0"/>
          <w:iCs w:val="0"/>
          <w:color w:val="auto"/>
          <w:sz w:val="21"/>
          <w:szCs w:val="21"/>
          <w:lang w:val="en-US"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 型企业、微型企业）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rPr>
        <w:t>2.</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ab/>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（中型企业、小型 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以上企业，不属于大企业的分支机构，不存在控股股东 为大企业的情形，也不存在与大企业的负责人为同一人的情形。</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本企业对上述声明内容的真实性负责。如有虚假，将依 法承担相应责任。</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企业名称（盖章）：</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 期：</w:t>
      </w:r>
    </w:p>
    <w:p>
      <w:pPr>
        <w:pStyle w:val="2"/>
      </w:pPr>
    </w:p>
    <w:p>
      <w:pPr>
        <w:spacing w:line="360" w:lineRule="auto"/>
        <w:rPr>
          <w:rFonts w:ascii="宋体" w:hAnsi="宋体" w:cs="宋体"/>
          <w:b/>
          <w:bCs/>
          <w:szCs w:val="21"/>
        </w:rPr>
      </w:pPr>
    </w:p>
    <w:p>
      <w:pPr>
        <w:spacing w:line="360" w:lineRule="auto"/>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9"/>
        <w:ind w:firstLine="0" w:firstLineChars="0"/>
        <w:rPr>
          <w:rFonts w:ascii="宋体" w:hAnsi="宋体" w:cs="宋体"/>
        </w:rPr>
      </w:pPr>
    </w:p>
    <w:sectPr>
      <w:footerReference r:id="rId17" w:type="first"/>
      <w:footerReference r:id="rId16"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thickThinMediumGap" w:color="808080" w:sz="18" w:space="1"/>
      </w:pBdr>
      <w:jc w:val="both"/>
      <w:rPr>
        <w:rFonts w:ascii="Cambria" w:hAnsi="Cambria"/>
        <w:sz w:val="10"/>
        <w:szCs w:val="10"/>
      </w:rPr>
    </w:pPr>
    <w:r>
      <w:rPr>
        <w:rStyle w:val="41"/>
        <w:rFonts w:ascii="宋体" w:hAnsi="宋体"/>
      </w:rPr>
      <w:t xml:space="preserve">        </w:t>
    </w:r>
  </w:p>
  <w:p>
    <w:pPr>
      <w:pStyle w:val="25"/>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kZTk4OTRjNDY1OTZjMzAwYzJhMDY0MzMwMDFiMzYifQ=="/>
  </w:docVars>
  <w:rsids>
    <w:rsidRoot w:val="00172A27"/>
    <w:rsid w:val="000118A0"/>
    <w:rsid w:val="00022B64"/>
    <w:rsid w:val="000462DA"/>
    <w:rsid w:val="000C3458"/>
    <w:rsid w:val="001064B9"/>
    <w:rsid w:val="0011703D"/>
    <w:rsid w:val="001405EF"/>
    <w:rsid w:val="00142369"/>
    <w:rsid w:val="0014673C"/>
    <w:rsid w:val="00167C64"/>
    <w:rsid w:val="00172A27"/>
    <w:rsid w:val="001D1BD3"/>
    <w:rsid w:val="00246A91"/>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44BA"/>
    <w:rsid w:val="009B74E0"/>
    <w:rsid w:val="009D35D1"/>
    <w:rsid w:val="00A47163"/>
    <w:rsid w:val="00AA23E8"/>
    <w:rsid w:val="00B354AF"/>
    <w:rsid w:val="00B7693E"/>
    <w:rsid w:val="00BD4739"/>
    <w:rsid w:val="00C1747A"/>
    <w:rsid w:val="00C45ADD"/>
    <w:rsid w:val="00C51E74"/>
    <w:rsid w:val="00C83489"/>
    <w:rsid w:val="00C85A18"/>
    <w:rsid w:val="00CC0A5D"/>
    <w:rsid w:val="00D12117"/>
    <w:rsid w:val="00D56DA9"/>
    <w:rsid w:val="00D849D3"/>
    <w:rsid w:val="00DC05A9"/>
    <w:rsid w:val="00DE3B45"/>
    <w:rsid w:val="00E4546D"/>
    <w:rsid w:val="00EE1895"/>
    <w:rsid w:val="00EE3965"/>
    <w:rsid w:val="00EE3D87"/>
    <w:rsid w:val="00F169A5"/>
    <w:rsid w:val="00F43231"/>
    <w:rsid w:val="00F73BB2"/>
    <w:rsid w:val="00F9235C"/>
    <w:rsid w:val="00FB08FF"/>
    <w:rsid w:val="00FC173E"/>
    <w:rsid w:val="011E38A7"/>
    <w:rsid w:val="02BB609B"/>
    <w:rsid w:val="043405D8"/>
    <w:rsid w:val="04B23039"/>
    <w:rsid w:val="050858EC"/>
    <w:rsid w:val="051D440B"/>
    <w:rsid w:val="054A5FD5"/>
    <w:rsid w:val="057E5D2D"/>
    <w:rsid w:val="05912A3E"/>
    <w:rsid w:val="06FC2094"/>
    <w:rsid w:val="074D4531"/>
    <w:rsid w:val="0799135C"/>
    <w:rsid w:val="07D4333B"/>
    <w:rsid w:val="080164E3"/>
    <w:rsid w:val="08C558E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5B20422"/>
    <w:rsid w:val="15E70DAD"/>
    <w:rsid w:val="160649A9"/>
    <w:rsid w:val="160868D3"/>
    <w:rsid w:val="176435DF"/>
    <w:rsid w:val="17F135BD"/>
    <w:rsid w:val="18B82C03"/>
    <w:rsid w:val="18F6484A"/>
    <w:rsid w:val="196C4B0C"/>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210"/>
      <w:jc w:val="left"/>
    </w:pPr>
    <w:rPr>
      <w:rFonts w:ascii="Calibri" w:hAnsi="Calibri"/>
      <w:smallCaps/>
      <w:sz w:val="20"/>
      <w:szCs w:val="20"/>
    </w:rPr>
  </w:style>
  <w:style w:type="paragraph" w:styleId="9">
    <w:name w:val="Normal Indent"/>
    <w:basedOn w:val="1"/>
    <w:link w:val="91"/>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8"/>
    <w:qFormat/>
    <w:uiPriority w:val="0"/>
    <w:rPr>
      <w:rFonts w:ascii="宋体"/>
      <w:sz w:val="18"/>
      <w:szCs w:val="18"/>
    </w:rPr>
  </w:style>
  <w:style w:type="paragraph" w:styleId="15">
    <w:name w:val="annotation text"/>
    <w:basedOn w:val="1"/>
    <w:link w:val="84"/>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99"/>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2"/>
    <w:qFormat/>
    <w:uiPriority w:val="0"/>
    <w:rPr>
      <w:sz w:val="24"/>
      <w:szCs w:val="20"/>
    </w:rPr>
  </w:style>
  <w:style w:type="paragraph" w:styleId="23">
    <w:name w:val="Body Text Indent 2"/>
    <w:basedOn w:val="1"/>
    <w:link w:val="101"/>
    <w:qFormat/>
    <w:uiPriority w:val="0"/>
    <w:pPr>
      <w:spacing w:before="240" w:line="560" w:lineRule="exact"/>
      <w:ind w:firstLine="480" w:firstLineChars="200"/>
    </w:pPr>
    <w:rPr>
      <w:sz w:val="24"/>
      <w:szCs w:val="32"/>
    </w:rPr>
  </w:style>
  <w:style w:type="paragraph" w:styleId="24">
    <w:name w:val="Balloon Text"/>
    <w:basedOn w:val="1"/>
    <w:link w:val="104"/>
    <w:qFormat/>
    <w:uiPriority w:val="0"/>
    <w:rPr>
      <w:sz w:val="18"/>
      <w:szCs w:val="18"/>
    </w:rPr>
  </w:style>
  <w:style w:type="paragraph" w:styleId="25">
    <w:name w:val="footer"/>
    <w:basedOn w:val="1"/>
    <w:link w:val="78"/>
    <w:qFormat/>
    <w:uiPriority w:val="0"/>
    <w:pPr>
      <w:tabs>
        <w:tab w:val="center" w:pos="4153"/>
        <w:tab w:val="right" w:pos="8306"/>
      </w:tabs>
      <w:snapToGrid w:val="0"/>
      <w:jc w:val="left"/>
    </w:pPr>
    <w:rPr>
      <w:sz w:val="18"/>
      <w:szCs w:val="18"/>
    </w:rPr>
  </w:style>
  <w:style w:type="paragraph" w:styleId="26">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5"/>
    <w:qFormat/>
    <w:uiPriority w:val="0"/>
    <w:pPr>
      <w:spacing w:after="120"/>
      <w:ind w:left="420" w:leftChars="200"/>
    </w:pPr>
    <w:rPr>
      <w:rFonts w:eastAsia="仿宋_GB2312"/>
      <w:sz w:val="16"/>
      <w:szCs w:val="16"/>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0"/>
    <w:qFormat/>
    <w:uiPriority w:val="0"/>
    <w:rPr>
      <w:b/>
      <w:bCs/>
    </w:rPr>
  </w:style>
  <w:style w:type="paragraph" w:styleId="35">
    <w:name w:val="Body Text First Indent"/>
    <w:basedOn w:val="16"/>
    <w:qFormat/>
    <w:uiPriority w:val="0"/>
    <w:pPr>
      <w:ind w:firstLine="420" w:firstLineChars="100"/>
    </w:pPr>
  </w:style>
  <w:style w:type="paragraph" w:styleId="36">
    <w:name w:val="Body Text First Indent 2"/>
    <w:basedOn w:val="17"/>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0">
    <w:name w:val="样式 正文缩进 + 首行缩进:  2 字符"/>
    <w:basedOn w:val="9"/>
    <w:link w:val="96"/>
    <w:qFormat/>
    <w:uiPriority w:val="0"/>
    <w:pPr>
      <w:spacing w:line="360" w:lineRule="auto"/>
      <w:ind w:firstLine="200"/>
    </w:pPr>
    <w:rPr>
      <w:rFonts w:cs="宋体"/>
      <w:sz w:val="24"/>
      <w:szCs w:val="20"/>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Char2"/>
    <w:basedOn w:val="1"/>
    <w:qFormat/>
    <w:uiPriority w:val="0"/>
    <w:pPr>
      <w:tabs>
        <w:tab w:val="left" w:pos="425"/>
      </w:tabs>
      <w:ind w:left="425" w:hanging="425"/>
    </w:pPr>
  </w:style>
  <w:style w:type="paragraph" w:customStyle="1" w:styleId="54">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1">
    <w:name w:val="批注框文本1"/>
    <w:basedOn w:val="1"/>
    <w:link w:val="89"/>
    <w:qFormat/>
    <w:uiPriority w:val="0"/>
    <w:rPr>
      <w:kern w:val="0"/>
      <w:sz w:val="18"/>
      <w:szCs w:val="20"/>
    </w:rPr>
  </w:style>
  <w:style w:type="paragraph" w:customStyle="1" w:styleId="62">
    <w:name w:val="正文1"/>
    <w:basedOn w:val="1"/>
    <w:qFormat/>
    <w:uiPriority w:val="0"/>
    <w:pPr>
      <w:spacing w:line="312" w:lineRule="exact"/>
    </w:pPr>
  </w:style>
  <w:style w:type="paragraph" w:customStyle="1" w:styleId="63">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8">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普通(网站)1"/>
    <w:basedOn w:val="1"/>
    <w:qFormat/>
    <w:uiPriority w:val="0"/>
    <w:pPr>
      <w:widowControl/>
      <w:spacing w:before="100" w:after="100"/>
      <w:jc w:val="left"/>
    </w:pPr>
    <w:rPr>
      <w:rFonts w:ascii="宋体" w:hAnsi="宋体"/>
      <w:sz w:val="24"/>
      <w:szCs w:val="20"/>
    </w:rPr>
  </w:style>
  <w:style w:type="paragraph" w:customStyle="1" w:styleId="70">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pPr>
    <w:rPr>
      <w:rFonts w:ascii="宋体"/>
      <w:kern w:val="0"/>
    </w:rPr>
  </w:style>
  <w:style w:type="paragraph" w:customStyle="1" w:styleId="73">
    <w:name w:val="标书正文"/>
    <w:basedOn w:val="1"/>
    <w:qFormat/>
    <w:uiPriority w:val="0"/>
    <w:pPr>
      <w:snapToGrid w:val="0"/>
      <w:spacing w:line="360" w:lineRule="auto"/>
      <w:ind w:firstLine="200" w:firstLineChars="200"/>
    </w:pPr>
    <w:rPr>
      <w:sz w:val="24"/>
    </w:rPr>
  </w:style>
  <w:style w:type="paragraph" w:customStyle="1" w:styleId="74">
    <w:name w:val="表格"/>
    <w:basedOn w:val="1"/>
    <w:qFormat/>
    <w:uiPriority w:val="0"/>
    <w:pPr>
      <w:adjustRightInd w:val="0"/>
      <w:snapToGrid w:val="0"/>
      <w:jc w:val="center"/>
    </w:pPr>
    <w:rPr>
      <w:bCs/>
      <w:u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字符"/>
    <w:link w:val="17"/>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字符"/>
    <w:link w:val="25"/>
    <w:qFormat/>
    <w:uiPriority w:val="0"/>
    <w:rPr>
      <w:rFonts w:eastAsia="宋体"/>
      <w:kern w:val="2"/>
      <w:sz w:val="18"/>
      <w:szCs w:val="18"/>
      <w:lang w:val="en-US" w:eastAsia="zh-CN" w:bidi="ar-SA"/>
    </w:rPr>
  </w:style>
  <w:style w:type="character" w:customStyle="1" w:styleId="79">
    <w:name w:val="标题 4 字符"/>
    <w:link w:val="6"/>
    <w:qFormat/>
    <w:uiPriority w:val="0"/>
    <w:rPr>
      <w:rFonts w:ascii="Arial" w:hAnsi="Arial" w:eastAsia="黑体"/>
      <w:b/>
      <w:kern w:val="2"/>
      <w:sz w:val="28"/>
      <w:lang w:val="en-US" w:eastAsia="zh-CN" w:bidi="ar-SA"/>
    </w:rPr>
  </w:style>
  <w:style w:type="character" w:customStyle="1" w:styleId="80">
    <w:name w:val="批注主题 字符"/>
    <w:link w:val="34"/>
    <w:qFormat/>
    <w:uiPriority w:val="0"/>
    <w:rPr>
      <w:b/>
      <w:bCs/>
      <w:kern w:val="2"/>
      <w:sz w:val="21"/>
      <w:szCs w:val="24"/>
    </w:rPr>
  </w:style>
  <w:style w:type="character" w:customStyle="1" w:styleId="81">
    <w:name w:val="标题 3 字符"/>
    <w:link w:val="5"/>
    <w:qFormat/>
    <w:uiPriority w:val="0"/>
    <w:rPr>
      <w:rFonts w:eastAsia="宋体"/>
      <w:b/>
      <w:sz w:val="21"/>
      <w:lang w:val="en-US" w:eastAsia="zh-CN" w:bidi="ar-SA"/>
    </w:rPr>
  </w:style>
  <w:style w:type="character" w:customStyle="1" w:styleId="82">
    <w:name w:val="日期 字符"/>
    <w:link w:val="22"/>
    <w:qFormat/>
    <w:uiPriority w:val="0"/>
    <w:rPr>
      <w:rFonts w:eastAsia="宋体"/>
      <w:kern w:val="2"/>
      <w:sz w:val="24"/>
      <w:lang w:val="en-US" w:eastAsia="zh-CN" w:bidi="ar-SA"/>
    </w:rPr>
  </w:style>
  <w:style w:type="character" w:customStyle="1" w:styleId="83">
    <w:name w:val="标题 5 字符"/>
    <w:link w:val="7"/>
    <w:qFormat/>
    <w:locked/>
    <w:uiPriority w:val="0"/>
    <w:rPr>
      <w:b/>
      <w:kern w:val="2"/>
      <w:sz w:val="28"/>
    </w:rPr>
  </w:style>
  <w:style w:type="character" w:customStyle="1" w:styleId="84">
    <w:name w:val="批注文字 字符"/>
    <w:link w:val="15"/>
    <w:qFormat/>
    <w:uiPriority w:val="0"/>
    <w:rPr>
      <w:kern w:val="2"/>
      <w:sz w:val="21"/>
      <w:szCs w:val="24"/>
    </w:rPr>
  </w:style>
  <w:style w:type="character" w:customStyle="1" w:styleId="85">
    <w:name w:val="标题 2 字符"/>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字符"/>
    <w:link w:val="32"/>
    <w:qFormat/>
    <w:uiPriority w:val="0"/>
    <w:rPr>
      <w:rFonts w:eastAsia="宋体"/>
      <w:kern w:val="2"/>
      <w:sz w:val="21"/>
      <w:szCs w:val="24"/>
      <w:lang w:val="en-US" w:eastAsia="zh-CN" w:bidi="ar-SA"/>
    </w:rPr>
  </w:style>
  <w:style w:type="character" w:customStyle="1" w:styleId="88">
    <w:name w:val="文档结构图 字符"/>
    <w:link w:val="14"/>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字符"/>
    <w:link w:val="3"/>
    <w:qFormat/>
    <w:uiPriority w:val="0"/>
    <w:rPr>
      <w:rFonts w:eastAsia="宋体"/>
      <w:b/>
      <w:bCs/>
      <w:kern w:val="44"/>
      <w:sz w:val="44"/>
      <w:szCs w:val="44"/>
      <w:lang w:val="en-US" w:eastAsia="zh-CN" w:bidi="ar-SA"/>
    </w:rPr>
  </w:style>
  <w:style w:type="character" w:customStyle="1" w:styleId="91">
    <w:name w:val="正文缩进 字符"/>
    <w:link w:val="9"/>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字符"/>
    <w:link w:val="30"/>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字符"/>
    <w:link w:val="20"/>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字符"/>
    <w:link w:val="23"/>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字符"/>
    <w:link w:val="26"/>
    <w:qFormat/>
    <w:uiPriority w:val="99"/>
    <w:rPr>
      <w:kern w:val="2"/>
      <w:sz w:val="18"/>
      <w:szCs w:val="18"/>
    </w:rPr>
  </w:style>
  <w:style w:type="character" w:customStyle="1" w:styleId="104">
    <w:name w:val="批注框文本 字符"/>
    <w:link w:val="24"/>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character" w:customStyle="1" w:styleId="114">
    <w:name w:val="font31"/>
    <w:basedOn w:val="39"/>
    <w:qFormat/>
    <w:uiPriority w:val="0"/>
    <w:rPr>
      <w:rFonts w:hint="eastAsia" w:ascii="微软雅黑" w:hAnsi="微软雅黑" w:eastAsia="微软雅黑" w:cs="微软雅黑"/>
      <w:color w:val="000000"/>
      <w:sz w:val="16"/>
      <w:szCs w:val="16"/>
      <w:u w:val="none"/>
    </w:rPr>
  </w:style>
  <w:style w:type="character" w:customStyle="1" w:styleId="115">
    <w:name w:val="font01"/>
    <w:basedOn w:val="39"/>
    <w:qFormat/>
    <w:uiPriority w:val="0"/>
    <w:rPr>
      <w:rFonts w:hint="eastAsia" w:ascii="宋体" w:hAnsi="宋体" w:eastAsia="宋体" w:cs="宋体"/>
      <w:color w:val="000000"/>
      <w:sz w:val="16"/>
      <w:szCs w:val="16"/>
      <w:u w:val="none"/>
    </w:rPr>
  </w:style>
  <w:style w:type="character" w:customStyle="1" w:styleId="116">
    <w:name w:val="font11"/>
    <w:basedOn w:val="39"/>
    <w:qFormat/>
    <w:uiPriority w:val="0"/>
    <w:rPr>
      <w:rFonts w:hint="default" w:ascii="Calibri" w:hAnsi="Calibri" w:cs="Calibri"/>
      <w:color w:val="000000"/>
      <w:sz w:val="16"/>
      <w:szCs w:val="16"/>
      <w:u w:val="none"/>
    </w:rPr>
  </w:style>
  <w:style w:type="character" w:customStyle="1" w:styleId="117">
    <w:name w:val="font21"/>
    <w:basedOn w:val="39"/>
    <w:qFormat/>
    <w:uiPriority w:val="0"/>
    <w:rPr>
      <w:rFonts w:hint="default" w:ascii="Calibri" w:hAnsi="Calibri" w:cs="Calibri"/>
      <w:color w:val="000000"/>
      <w:sz w:val="16"/>
      <w:szCs w:val="16"/>
      <w:u w:val="none"/>
    </w:rPr>
  </w:style>
  <w:style w:type="paragraph" w:customStyle="1" w:styleId="118">
    <w:name w:val="列表段落1"/>
    <w:basedOn w:val="1"/>
    <w:qFormat/>
    <w:uiPriority w:val="34"/>
    <w:pPr>
      <w:ind w:firstLine="420" w:firstLineChars="200"/>
    </w:pPr>
    <w:rPr>
      <w:rFonts w:ascii="宋体"/>
      <w:kern w:val="0"/>
      <w:sz w:val="34"/>
      <w:szCs w:val="20"/>
    </w:rPr>
  </w:style>
  <w:style w:type="paragraph" w:customStyle="1" w:styleId="119">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37</Pages>
  <Words>14486</Words>
  <Characters>15387</Characters>
  <Lines>163</Lines>
  <Paragraphs>45</Paragraphs>
  <TotalTime>16</TotalTime>
  <ScaleCrop>false</ScaleCrop>
  <LinksUpToDate>false</LinksUpToDate>
  <CharactersWithSpaces>17021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2020-10-12T06:32:00Z</dcterms:created>
  <dc:creator>zz</dc:creator>
  <cp:lastModifiedBy>口天马尧</cp:lastModifiedBy>
  <cp:lastPrinted>2019-07-19T04:31:00Z</cp:lastPrinted>
  <dcterms:modified xsi:type="dcterms:W3CDTF">2022-05-09T06:01:47Z</dcterms:modified>
  <dc:title>甘肃省中医院监护系统等医疗设备政府采购项目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81120D5B6DDE4D4EA4A6CA1746AA5AAB</vt:lpwstr>
  </property>
</Properties>
</file>