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default" w:ascii="宋体" w:hAnsi="宋体" w:eastAsia="宋体" w:cs="宋体"/>
          <w:b/>
          <w:color w:val="auto"/>
          <w:sz w:val="32"/>
          <w:szCs w:val="32"/>
          <w:lang w:val="en-US" w:eastAsia="zh-CN"/>
        </w:rPr>
      </w:pPr>
      <w:r>
        <w:rPr>
          <w:rFonts w:hint="eastAsia" w:ascii="宋体" w:hAnsi="宋体" w:cs="宋体"/>
          <w:b/>
          <w:color w:val="auto"/>
          <w:sz w:val="32"/>
          <w:szCs w:val="32"/>
        </w:rPr>
        <w:t xml:space="preserve">              项目编号：LZXJ--20200</w:t>
      </w:r>
      <w:r>
        <w:rPr>
          <w:rFonts w:hint="eastAsia" w:ascii="宋体" w:hAnsi="宋体" w:cs="宋体"/>
          <w:b/>
          <w:color w:val="auto"/>
          <w:sz w:val="32"/>
          <w:szCs w:val="32"/>
          <w:lang w:val="en-US" w:eastAsia="zh-CN"/>
        </w:rPr>
        <w:t>10</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hint="eastAsia" w:ascii="宋体" w:hAnsi="宋体" w:eastAsia="宋体" w:cs="宋体"/>
          <w:b w:val="0"/>
          <w:bCs w:val="0"/>
          <w:color w:val="auto"/>
          <w:sz w:val="32"/>
          <w:szCs w:val="32"/>
          <w:lang w:eastAsia="zh-CN"/>
        </w:rPr>
      </w:pPr>
      <w:r>
        <w:rPr>
          <w:rFonts w:hint="eastAsia" w:ascii="宋体" w:hAnsi="宋体" w:cs="宋体"/>
          <w:b/>
          <w:color w:val="auto"/>
          <w:sz w:val="32"/>
          <w:szCs w:val="32"/>
        </w:rPr>
        <w:t xml:space="preserve">              项目单位：</w:t>
      </w:r>
      <w:r>
        <w:rPr>
          <w:rFonts w:hint="eastAsia" w:ascii="宋体" w:hAnsi="宋体"/>
          <w:b w:val="0"/>
          <w:bCs w:val="0"/>
          <w:color w:val="auto"/>
          <w:sz w:val="32"/>
          <w:szCs w:val="32"/>
          <w:lang w:eastAsia="zh-CN"/>
        </w:rPr>
        <w:t>现代服务系</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项目名称：</w:t>
      </w:r>
      <w:r>
        <w:rPr>
          <w:rFonts w:hint="eastAsia" w:ascii="宋体" w:hAnsi="宋体" w:eastAsia="宋体" w:cs="宋体"/>
          <w:color w:val="auto"/>
          <w:sz w:val="32"/>
          <w:szCs w:val="32"/>
          <w:lang w:eastAsia="zh-CN"/>
        </w:rPr>
        <w:t>实训大楼</w:t>
      </w:r>
      <w:r>
        <w:rPr>
          <w:rFonts w:hint="eastAsia" w:ascii="宋体" w:hAnsi="宋体" w:eastAsia="宋体" w:cs="宋体"/>
          <w:color w:val="auto"/>
          <w:sz w:val="32"/>
          <w:szCs w:val="32"/>
          <w:lang w:val="en-US" w:eastAsia="zh-CN"/>
        </w:rPr>
        <w:t>4F隔断柜</w:t>
      </w:r>
      <w:r>
        <w:rPr>
          <w:rFonts w:hint="eastAsia" w:ascii="宋体" w:hAnsi="宋体" w:cs="宋体"/>
          <w:color w:val="auto"/>
          <w:sz w:val="32"/>
          <w:szCs w:val="32"/>
          <w:lang w:val="en-US" w:eastAsia="zh-CN"/>
        </w:rPr>
        <w:t>购置</w:t>
      </w: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w:t>
      </w:r>
      <w:r>
        <w:rPr>
          <w:rFonts w:hint="eastAsia" w:ascii="宋体" w:hAnsi="宋体" w:cs="宋体"/>
          <w:b/>
          <w:color w:val="auto"/>
          <w:sz w:val="32"/>
          <w:szCs w:val="32"/>
          <w:lang w:val="en-US" w:eastAsia="zh-CN"/>
        </w:rPr>
        <w:t xml:space="preserve"> </w:t>
      </w:r>
      <w:r>
        <w:rPr>
          <w:rFonts w:hint="eastAsia" w:ascii="宋体" w:hAnsi="宋体" w:cs="宋体"/>
          <w:b/>
          <w:color w:val="auto"/>
          <w:sz w:val="32"/>
          <w:szCs w:val="32"/>
        </w:rPr>
        <w:t xml:space="preserve"> 兰州职业技术学院</w:t>
      </w:r>
    </w:p>
    <w:p>
      <w:pPr>
        <w:spacing w:line="360" w:lineRule="auto"/>
        <w:ind w:firstLine="643" w:firstLineChars="200"/>
        <w:rPr>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20</w:t>
      </w:r>
      <w:r>
        <w:rPr>
          <w:rFonts w:hint="eastAsia" w:ascii="宋体" w:hAnsi="宋体" w:cs="宋体"/>
          <w:b/>
          <w:color w:val="auto"/>
          <w:sz w:val="32"/>
          <w:szCs w:val="32"/>
          <w:lang w:val="en-US" w:eastAsia="zh-CN"/>
        </w:rPr>
        <w:t>20</w:t>
      </w:r>
      <w:r>
        <w:rPr>
          <w:rFonts w:hint="eastAsia" w:ascii="宋体" w:hAnsi="宋体" w:cs="宋体"/>
          <w:b/>
          <w:color w:val="auto"/>
          <w:sz w:val="32"/>
          <w:szCs w:val="32"/>
        </w:rPr>
        <w:t>年</w:t>
      </w:r>
      <w:r>
        <w:rPr>
          <w:rFonts w:hint="eastAsia" w:ascii="宋体" w:hAnsi="宋体" w:cs="宋体"/>
          <w:b/>
          <w:color w:val="auto"/>
          <w:sz w:val="32"/>
          <w:szCs w:val="32"/>
          <w:lang w:val="en-US" w:eastAsia="zh-CN"/>
        </w:rPr>
        <w:t>6</w:t>
      </w:r>
      <w:r>
        <w:rPr>
          <w:rFonts w:hint="eastAsia" w:ascii="宋体" w:hAnsi="宋体" w:cs="宋体"/>
          <w:b/>
          <w:color w:val="auto"/>
          <w:sz w:val="32"/>
          <w:szCs w:val="32"/>
        </w:rPr>
        <w:t xml:space="preserve">月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ascii="宋体" w:hAnsi="宋体" w:cs="宋体"/>
          <w:color w:val="auto"/>
          <w:sz w:val="24"/>
          <w:szCs w:val="24"/>
        </w:rPr>
      </w:pPr>
      <w:r>
        <w:rPr>
          <w:rFonts w:hint="eastAsia" w:ascii="宋体" w:hAnsi="宋体" w:cs="宋体"/>
          <w:bCs/>
          <w:color w:val="auto"/>
          <w:sz w:val="24"/>
        </w:rPr>
        <w:t>现对实训大楼4F隔断柜</w:t>
      </w:r>
      <w:r>
        <w:rPr>
          <w:rFonts w:hint="eastAsia" w:ascii="宋体" w:hAnsi="宋体" w:cs="宋体"/>
          <w:bCs/>
          <w:color w:val="auto"/>
          <w:sz w:val="24"/>
          <w:lang w:eastAsia="zh-CN"/>
        </w:rPr>
        <w:t>购置</w:t>
      </w:r>
      <w:r>
        <w:rPr>
          <w:rFonts w:hint="eastAsia" w:ascii="宋体" w:hAnsi="宋体" w:cs="宋体"/>
          <w:bCs/>
          <w:color w:val="auto"/>
          <w:sz w:val="24"/>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spacing w:line="360" w:lineRule="auto"/>
        <w:ind w:firstLine="480" w:firstLineChars="200"/>
        <w:jc w:val="left"/>
        <w:rPr>
          <w:rFonts w:cs="宋体"/>
          <w:color w:val="auto"/>
          <w:sz w:val="24"/>
        </w:rPr>
      </w:pPr>
      <w:r>
        <w:rPr>
          <w:rFonts w:hint="eastAsia" w:ascii="宋体" w:hAnsi="宋体" w:cs="宋体"/>
          <w:color w:val="auto"/>
          <w:sz w:val="24"/>
          <w:szCs w:val="24"/>
        </w:rPr>
        <w:t>一、项目编号：LZXJ--20200</w:t>
      </w:r>
      <w:r>
        <w:rPr>
          <w:rFonts w:hint="eastAsia" w:ascii="宋体" w:hAnsi="宋体" w:cs="宋体"/>
          <w:color w:val="auto"/>
          <w:sz w:val="24"/>
          <w:szCs w:val="24"/>
          <w:lang w:val="en-US" w:eastAsia="zh-CN"/>
        </w:rPr>
        <w:t>10</w:t>
      </w:r>
    </w:p>
    <w:p>
      <w:pPr>
        <w:spacing w:line="460" w:lineRule="exact"/>
        <w:ind w:firstLine="480" w:firstLineChars="200"/>
        <w:jc w:val="left"/>
        <w:rPr>
          <w:rFonts w:hint="default" w:ascii="宋体" w:hAnsi="宋体" w:eastAsia="宋体" w:cs="宋体"/>
          <w:color w:val="auto"/>
          <w:sz w:val="24"/>
          <w:szCs w:val="24"/>
          <w:lang w:val="en-US" w:eastAsia="zh-CN"/>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bCs/>
          <w:color w:val="auto"/>
          <w:sz w:val="24"/>
          <w:lang w:val="af-ZA" w:eastAsia="zh-CN"/>
        </w:rPr>
        <w:t>隔断柜</w:t>
      </w:r>
      <w:r>
        <w:rPr>
          <w:rFonts w:hint="eastAsia" w:ascii="宋体" w:hAnsi="宋体" w:cs="宋体"/>
          <w:bCs/>
          <w:color w:val="auto"/>
          <w:sz w:val="24"/>
          <w:lang w:val="en-US" w:eastAsia="zh-CN"/>
        </w:rPr>
        <w:t>1：6套；隔断柜2：8套；隔断衣柜：3套。</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color w:val="auto"/>
          <w:sz w:val="24"/>
          <w:szCs w:val="24"/>
          <w:lang w:val="en-US" w:eastAsia="zh-CN"/>
        </w:rPr>
        <w:t>66000元。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w:t>
      </w:r>
      <w:r>
        <w:rPr>
          <w:rFonts w:hint="eastAsia" w:ascii="宋体" w:hAnsi="宋体"/>
          <w:color w:val="auto"/>
          <w:sz w:val="24"/>
          <w:szCs w:val="30"/>
          <w:lang w:val="en-US" w:eastAsia="zh-CN"/>
        </w:rPr>
        <w:t>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0</w:t>
      </w:r>
      <w:r>
        <w:rPr>
          <w:rFonts w:hint="eastAsia" w:ascii="宋体" w:hAnsi="宋体"/>
          <w:color w:val="auto"/>
          <w:sz w:val="24"/>
        </w:rPr>
        <w:t>日至20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项目经办人：</w:t>
      </w:r>
      <w:r>
        <w:rPr>
          <w:rFonts w:hint="eastAsia" w:ascii="宋体" w:hAnsi="宋体" w:cs="宋体"/>
          <w:color w:val="auto"/>
          <w:sz w:val="24"/>
          <w:szCs w:val="24"/>
          <w:lang w:eastAsia="zh-CN"/>
        </w:rPr>
        <w:t>吴骁</w:t>
      </w:r>
      <w:r>
        <w:rPr>
          <w:rFonts w:hint="eastAsia" w:ascii="宋体" w:hAnsi="宋体" w:cs="宋体"/>
          <w:color w:val="auto"/>
          <w:sz w:val="24"/>
          <w:szCs w:val="24"/>
        </w:rPr>
        <w:t xml:space="preserve">      </w:t>
      </w:r>
    </w:p>
    <w:p>
      <w:pPr>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电  话：</w:t>
      </w:r>
      <w:r>
        <w:rPr>
          <w:rFonts w:hint="eastAsia" w:ascii="宋体" w:hAnsi="宋体" w:cs="宋体"/>
          <w:color w:val="auto"/>
          <w:sz w:val="24"/>
          <w:szCs w:val="24"/>
          <w:lang w:val="en-US" w:eastAsia="zh-CN"/>
        </w:rPr>
        <w:t>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hint="eastAsia" w:ascii="宋体" w:hAnsi="宋体" w:cs="宋体"/>
          <w:color w:val="auto"/>
          <w:sz w:val="24"/>
          <w:szCs w:val="24"/>
        </w:rPr>
      </w:pPr>
    </w:p>
    <w:p>
      <w:pPr>
        <w:spacing w:line="400" w:lineRule="exact"/>
        <w:rPr>
          <w:rFonts w:hint="eastAsia" w:ascii="宋体" w:hAnsi="宋体" w:cs="宋体"/>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hint="eastAsia" w:ascii="微软雅黑" w:hAnsi="微软雅黑" w:eastAsia="微软雅黑" w:cs="微软雅黑"/>
          <w:i w:val="0"/>
          <w:caps w:val="0"/>
          <w:color w:val="343232"/>
          <w:spacing w:val="0"/>
          <w:sz w:val="21"/>
          <w:szCs w:val="21"/>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hint="eastAsia"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color w:val="auto"/>
        </w:rPr>
      </w:pPr>
      <w:r>
        <w:rPr>
          <w:rFonts w:hint="eastAsia"/>
          <w:color w:val="auto"/>
        </w:rPr>
        <w:t xml:space="preserve">                                                      </w:t>
      </w:r>
      <w:bookmarkStart w:id="1" w:name="_Toc128372051"/>
      <w:bookmarkStart w:id="2" w:name="_Toc240772074"/>
      <w:bookmarkStart w:id="3" w:name="_Toc139965325"/>
      <w:bookmarkStart w:id="4" w:name="_Toc128372729"/>
      <w:r>
        <w:rPr>
          <w:rFonts w:hint="eastAsia" w:ascii="宋体" w:hAnsi="宋体" w:cs="宋体"/>
          <w:color w:val="auto"/>
          <w:sz w:val="24"/>
          <w:szCs w:val="24"/>
        </w:rPr>
        <w:t>20</w:t>
      </w:r>
      <w:r>
        <w:rPr>
          <w:rFonts w:hint="eastAsia" w:ascii="宋体" w:hAnsi="宋体" w:cs="宋体"/>
          <w:color w:val="auto"/>
          <w:sz w:val="24"/>
          <w:szCs w:val="24"/>
          <w:lang w:val="en-US" w:eastAsia="zh-CN"/>
        </w:rPr>
        <w:t>20</w:t>
      </w:r>
      <w:r>
        <w:rPr>
          <w:rFonts w:hint="eastAsia" w:ascii="宋体" w:hAnsi="宋体" w:cs="宋体"/>
          <w:color w:val="auto"/>
          <w:sz w:val="24"/>
          <w:szCs w:val="24"/>
        </w:rPr>
        <w:t>年</w:t>
      </w:r>
      <w:r>
        <w:rPr>
          <w:rFonts w:hint="eastAsia" w:ascii="宋体" w:hAnsi="宋体" w:cs="宋体"/>
          <w:color w:val="auto"/>
          <w:sz w:val="24"/>
          <w:szCs w:val="24"/>
          <w:lang w:val="en-US" w:eastAsia="zh-CN"/>
        </w:rPr>
        <w:t>6</w:t>
      </w:r>
      <w:r>
        <w:rPr>
          <w:rFonts w:hint="eastAsia" w:ascii="宋体" w:hAnsi="宋体" w:cs="宋体"/>
          <w:color w:val="auto"/>
          <w:sz w:val="24"/>
          <w:szCs w:val="24"/>
        </w:rPr>
        <w:t>月</w:t>
      </w:r>
      <w:bookmarkEnd w:id="1"/>
      <w:bookmarkEnd w:id="2"/>
      <w:bookmarkEnd w:id="3"/>
      <w:bookmarkEnd w:id="4"/>
      <w:bookmarkStart w:id="5" w:name="_Toc139965326"/>
      <w:bookmarkStart w:id="6" w:name="_Toc128372730"/>
      <w:bookmarkStart w:id="7" w:name="_Toc240772075"/>
      <w:bookmarkStart w:id="8" w:name="_Toc128372052"/>
      <w:r>
        <w:rPr>
          <w:rFonts w:hint="eastAsia" w:ascii="宋体" w:hAnsi="宋体" w:cs="宋体"/>
          <w:color w:val="auto"/>
          <w:sz w:val="24"/>
          <w:szCs w:val="24"/>
          <w:lang w:val="en-US" w:eastAsia="zh-CN"/>
        </w:rPr>
        <w:t>10</w:t>
      </w:r>
      <w:r>
        <w:rPr>
          <w:rFonts w:hint="eastAsia" w:ascii="宋体" w:hAnsi="宋体" w:cs="宋体"/>
          <w:color w:val="auto"/>
          <w:sz w:val="24"/>
          <w:szCs w:val="24"/>
        </w:rPr>
        <w:t>日</w:t>
      </w:r>
      <w:bookmarkEnd w:id="5"/>
      <w:bookmarkEnd w:id="6"/>
      <w:bookmarkEnd w:id="7"/>
      <w:bookmarkEnd w:id="8"/>
    </w:p>
    <w:p>
      <w:pPr>
        <w:pStyle w:val="2"/>
        <w:rPr>
          <w:rFonts w:cs="宋体"/>
          <w:b/>
          <w:bCs w:val="0"/>
          <w:color w:val="auto"/>
        </w:rPr>
      </w:pPr>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hint="eastAsia" w:ascii="宋体" w:hAnsi="宋体" w:eastAsia="宋体" w:cs="宋体"/>
                <w:bCs/>
                <w:color w:val="auto"/>
                <w:sz w:val="24"/>
                <w:szCs w:val="24"/>
                <w:lang w:eastAsia="zh-CN"/>
              </w:rPr>
            </w:pPr>
            <w:r>
              <w:rPr>
                <w:rFonts w:hint="eastAsia" w:ascii="宋体" w:hAnsi="宋体" w:cs="宋体"/>
                <w:color w:val="auto"/>
                <w:sz w:val="24"/>
                <w:szCs w:val="24"/>
              </w:rPr>
              <w:t xml:space="preserve">综合说明：1）项目名称: </w:t>
            </w:r>
            <w:r>
              <w:rPr>
                <w:rFonts w:hint="eastAsia" w:ascii="宋体" w:hAnsi="宋体" w:cs="宋体"/>
                <w:bCs/>
                <w:color w:val="auto"/>
                <w:sz w:val="24"/>
              </w:rPr>
              <w:t>实训大楼4F隔断柜</w:t>
            </w:r>
            <w:r>
              <w:rPr>
                <w:rFonts w:hint="eastAsia" w:ascii="宋体" w:hAnsi="宋体" w:cs="宋体"/>
                <w:bCs/>
                <w:color w:val="auto"/>
                <w:sz w:val="24"/>
                <w:lang w:eastAsia="zh-CN"/>
              </w:rPr>
              <w:t>购置</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ascii="宋体" w:hAnsi="宋体"/>
                <w:color w:val="auto"/>
                <w:sz w:val="24"/>
              </w:rPr>
            </w:pPr>
            <w:r>
              <w:rPr>
                <w:rFonts w:hint="eastAsia" w:ascii="宋体" w:hAnsi="宋体"/>
                <w:color w:val="auto"/>
                <w:sz w:val="24"/>
              </w:rPr>
              <w:t xml:space="preserve">      联系人：</w:t>
            </w:r>
            <w:r>
              <w:rPr>
                <w:rFonts w:hint="eastAsia" w:ascii="宋体" w:hAnsi="宋体" w:cs="宋体"/>
                <w:color w:val="auto"/>
                <w:sz w:val="24"/>
                <w:szCs w:val="24"/>
                <w:lang w:eastAsia="zh-CN"/>
              </w:rPr>
              <w:t>吴骁</w:t>
            </w:r>
            <w:r>
              <w:rPr>
                <w:rFonts w:hint="eastAsia" w:ascii="宋体" w:hAnsi="宋体" w:cs="宋体"/>
                <w:bCs/>
                <w:color w:val="auto"/>
                <w:sz w:val="24"/>
              </w:rPr>
              <w:t xml:space="preserve">   </w:t>
            </w:r>
            <w:r>
              <w:rPr>
                <w:rFonts w:hint="eastAsia" w:ascii="宋体" w:hAnsi="宋体" w:cs="宋体"/>
                <w:color w:val="auto"/>
                <w:sz w:val="24"/>
                <w:szCs w:val="24"/>
              </w:rPr>
              <w:t>电  话：</w:t>
            </w:r>
            <w:r>
              <w:rPr>
                <w:rFonts w:hint="eastAsia" w:ascii="宋体" w:hAnsi="宋体" w:cs="宋体"/>
                <w:color w:val="auto"/>
                <w:sz w:val="24"/>
                <w:szCs w:val="24"/>
                <w:lang w:val="en-US" w:eastAsia="zh-CN"/>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hint="eastAsia" w:ascii="宋体" w:hAnsi="宋体" w:eastAsia="宋体" w:cs="宋体"/>
                <w:color w:val="auto"/>
                <w:sz w:val="24"/>
                <w:szCs w:val="24"/>
                <w:lang w:eastAsia="zh-CN"/>
              </w:rPr>
            </w:pPr>
            <w:r>
              <w:rPr>
                <w:rFonts w:hint="eastAsia" w:ascii="宋体" w:hAnsi="宋体" w:cs="宋体"/>
                <w:color w:val="auto"/>
                <w:sz w:val="24"/>
                <w:szCs w:val="24"/>
              </w:rPr>
              <w:t>单位名称：兰州职业技术学院</w:t>
            </w:r>
            <w:r>
              <w:rPr>
                <w:rFonts w:hint="eastAsia" w:ascii="宋体" w:hAnsi="宋体" w:cs="宋体"/>
                <w:color w:val="auto"/>
                <w:sz w:val="24"/>
                <w:szCs w:val="24"/>
                <w:lang w:eastAsia="zh-CN"/>
              </w:rPr>
              <w:t>现代服务系</w:t>
            </w:r>
          </w:p>
          <w:p>
            <w:pPr>
              <w:spacing w:line="340" w:lineRule="exact"/>
              <w:ind w:firstLine="960" w:firstLineChars="400"/>
              <w:rPr>
                <w:rFonts w:hint="eastAsia" w:ascii="宋体" w:hAnsi="宋体" w:eastAsia="宋体" w:cs="宋体"/>
                <w:color w:val="auto"/>
                <w:sz w:val="24"/>
                <w:szCs w:val="24"/>
                <w:lang w:eastAsia="zh-CN"/>
              </w:rPr>
            </w:pPr>
            <w:r>
              <w:rPr>
                <w:rFonts w:hint="eastAsia" w:ascii="宋体" w:hAnsi="宋体" w:cs="宋体"/>
                <w:color w:val="auto"/>
                <w:sz w:val="24"/>
                <w:szCs w:val="24"/>
              </w:rPr>
              <w:t>2）项目经办人：</w:t>
            </w:r>
            <w:r>
              <w:rPr>
                <w:rFonts w:hint="eastAsia" w:ascii="宋体" w:hAnsi="宋体" w:cs="宋体"/>
                <w:color w:val="auto"/>
                <w:sz w:val="24"/>
                <w:szCs w:val="24"/>
                <w:lang w:eastAsia="zh-CN"/>
              </w:rPr>
              <w:t>王云</w:t>
            </w:r>
          </w:p>
          <w:p>
            <w:pPr>
              <w:spacing w:line="340" w:lineRule="exact"/>
              <w:ind w:firstLine="960" w:firstLineChars="400"/>
              <w:rPr>
                <w:rFonts w:hint="default" w:ascii="宋体" w:hAnsi="宋体" w:eastAsia="宋体" w:cs="宋体"/>
                <w:color w:val="auto"/>
                <w:sz w:val="24"/>
                <w:szCs w:val="24"/>
                <w:lang w:val="en-US" w:eastAsia="zh-CN"/>
              </w:rPr>
            </w:pPr>
            <w:r>
              <w:rPr>
                <w:rFonts w:hint="eastAsia" w:ascii="宋体" w:hAnsi="宋体" w:cs="宋体"/>
                <w:color w:val="auto"/>
                <w:sz w:val="24"/>
                <w:szCs w:val="24"/>
              </w:rPr>
              <w:t>3）联系电话：</w:t>
            </w:r>
            <w:r>
              <w:rPr>
                <w:rFonts w:hint="eastAsia" w:ascii="宋体" w:hAnsi="宋体" w:cs="宋体"/>
                <w:bCs/>
                <w:color w:val="auto"/>
                <w:sz w:val="24"/>
                <w:lang w:val="en-US" w:eastAsia="zh-CN"/>
              </w:rPr>
              <w:t>13659457415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w:t>
            </w:r>
            <w:r>
              <w:rPr>
                <w:rFonts w:hint="eastAsia" w:ascii="宋体" w:hAnsi="宋体" w:cs="宋体"/>
                <w:color w:val="auto"/>
                <w:kern w:val="0"/>
                <w:sz w:val="24"/>
                <w:lang w:val="en-US" w:eastAsia="zh-CN"/>
              </w:rPr>
              <w:t>9</w:t>
            </w:r>
            <w:r>
              <w:rPr>
                <w:rFonts w:hint="eastAsia" w:ascii="宋体" w:hAnsi="宋体" w:cs="宋体"/>
                <w:color w:val="auto"/>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color w:val="auto"/>
              </w:rPr>
            </w:pPr>
            <w:r>
              <w:rPr>
                <w:rFonts w:hint="eastAsia"/>
                <w:color w:val="auto"/>
              </w:rPr>
              <w:t xml:space="preserve">  5</w:t>
            </w:r>
          </w:p>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058"/>
      <w:bookmarkStart w:id="11" w:name="_Toc139965332"/>
      <w:bookmarkStart w:id="12" w:name="_Toc128372736"/>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39965328"/>
      <w:bookmarkStart w:id="15" w:name="_Toc128372732"/>
      <w:bookmarkStart w:id="16" w:name="_Toc128372054"/>
    </w:p>
    <w:bookmarkEnd w:id="14"/>
    <w:bookmarkEnd w:id="15"/>
    <w:bookmarkEnd w:id="16"/>
    <w:p>
      <w:pPr>
        <w:rPr>
          <w:color w:val="auto"/>
        </w:rPr>
      </w:pPr>
    </w:p>
    <w:p>
      <w:pPr>
        <w:pStyle w:val="2"/>
        <w:ind w:firstLine="2544" w:firstLineChars="792"/>
        <w:jc w:val="both"/>
        <w:rPr>
          <w:rFonts w:cs="宋体"/>
          <w:b/>
          <w:bCs w:val="0"/>
          <w:color w:val="auto"/>
        </w:rPr>
      </w:pPr>
    </w:p>
    <w:p>
      <w:pPr>
        <w:rPr>
          <w:rFonts w:cs="宋体"/>
          <w:b/>
          <w:bCs/>
          <w:color w:val="auto"/>
        </w:rPr>
      </w:pPr>
    </w:p>
    <w:p>
      <w:pPr>
        <w:rPr>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28372071"/>
      <w:bookmarkStart w:id="27" w:name="_Toc240772088"/>
      <w:bookmarkStart w:id="28" w:name="_Toc139965344"/>
      <w:bookmarkStart w:id="29" w:name="_Toc128372749"/>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 月 日下午13:30:00（北京时间）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240772089"/>
      <w:bookmarkStart w:id="31" w:name="_Toc128372750"/>
      <w:bookmarkStart w:id="32" w:name="_Toc139965345"/>
      <w:bookmarkStart w:id="33" w:name="_Toc128372072"/>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询价响应性文件应在递交截止时间之前送达兰州职业技术学院综合楼801会议室地址：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28372751"/>
      <w:bookmarkStart w:id="35" w:name="_Toc128372073"/>
      <w:bookmarkStart w:id="36" w:name="_Toc139965346"/>
      <w:bookmarkStart w:id="37" w:name="_Toc240772090"/>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40772093"/>
      <w:bookmarkStart w:id="40" w:name="_Toc239047318"/>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28372077"/>
      <w:bookmarkStart w:id="56" w:name="_Toc128372755"/>
      <w:bookmarkStart w:id="57" w:name="_Toc139965350"/>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240772119"/>
      <w:bookmarkStart w:id="60" w:name="_Toc128372757"/>
      <w:bookmarkStart w:id="61" w:name="_Toc128372079"/>
      <w:bookmarkStart w:id="62" w:name="_Toc139965352"/>
      <w:bookmarkStart w:id="63" w:name="_Toc128372078"/>
      <w:bookmarkStart w:id="64" w:name="_Toc128372756"/>
      <w:bookmarkStart w:id="65" w:name="_Toc139965351"/>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28372758"/>
      <w:bookmarkStart w:id="68" w:name="_Toc128372080"/>
      <w:bookmarkStart w:id="69" w:name="_Toc139965353"/>
      <w:bookmarkStart w:id="70" w:name="_Toc240772121"/>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pStyle w:val="9"/>
        <w:ind w:right="-489" w:rightChars="-233"/>
        <w:rPr>
          <w:rFonts w:hAnsi="宋体" w:cs="宋体"/>
          <w:color w:val="auto"/>
          <w:sz w:val="24"/>
          <w:szCs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ascii="宋体" w:cs="Arial Unicode MS"/>
                <w:color w:val="auto"/>
                <w:sz w:val="24"/>
              </w:rPr>
            </w:pPr>
          </w:p>
        </w:tc>
        <w:tc>
          <w:tcPr>
            <w:tcW w:w="2946" w:type="dxa"/>
            <w:tcMar>
              <w:top w:w="15" w:type="dxa"/>
              <w:left w:w="15" w:type="dxa"/>
              <w:bottom w:w="0" w:type="dxa"/>
              <w:right w:w="15" w:type="dxa"/>
            </w:tcMar>
            <w:vAlign w:val="center"/>
          </w:tcPr>
          <w:p>
            <w:pPr>
              <w:jc w:val="center"/>
              <w:rPr>
                <w:rFonts w:ascii="宋体" w:cs="Arial Unicode MS"/>
                <w:color w:val="auto"/>
                <w:sz w:val="24"/>
              </w:rPr>
            </w:pPr>
          </w:p>
        </w:tc>
        <w:tc>
          <w:tcPr>
            <w:tcW w:w="1098" w:type="dxa"/>
            <w:tcMar>
              <w:top w:w="15" w:type="dxa"/>
              <w:left w:w="15" w:type="dxa"/>
              <w:bottom w:w="0" w:type="dxa"/>
              <w:right w:w="15" w:type="dxa"/>
            </w:tcMar>
            <w:vAlign w:val="center"/>
          </w:tcPr>
          <w:p>
            <w:pPr>
              <w:jc w:val="center"/>
              <w:rPr>
                <w:rFonts w:ascii="宋体" w:cs="Arial Unicode MS"/>
                <w:color w:val="auto"/>
                <w:sz w:val="24"/>
              </w:rPr>
            </w:pPr>
          </w:p>
        </w:tc>
        <w:tc>
          <w:tcPr>
            <w:tcW w:w="915" w:type="dxa"/>
            <w:tcMar>
              <w:top w:w="15" w:type="dxa"/>
              <w:left w:w="15" w:type="dxa"/>
              <w:bottom w:w="0" w:type="dxa"/>
              <w:right w:w="15" w:type="dxa"/>
            </w:tcMar>
            <w:vAlign w:val="center"/>
          </w:tcPr>
          <w:p>
            <w:pPr>
              <w:jc w:val="center"/>
              <w:rPr>
                <w:rFonts w:ascii="宋体" w:cs="Arial Unicode MS"/>
                <w:color w:val="auto"/>
                <w:sz w:val="24"/>
              </w:rPr>
            </w:pPr>
          </w:p>
        </w:tc>
        <w:tc>
          <w:tcPr>
            <w:tcW w:w="931" w:type="dxa"/>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ascii="宋体" w:cs="Arial Unicode MS"/>
                <w:color w:val="auto"/>
                <w:sz w:val="24"/>
              </w:rPr>
            </w:pPr>
          </w:p>
        </w:tc>
        <w:tc>
          <w:tcPr>
            <w:tcW w:w="1529" w:type="dxa"/>
            <w:tcMar>
              <w:top w:w="15" w:type="dxa"/>
              <w:left w:w="15" w:type="dxa"/>
              <w:bottom w:w="0" w:type="dxa"/>
              <w:right w:w="15" w:type="dxa"/>
            </w:tcMar>
            <w:vAlign w:val="center"/>
          </w:tcPr>
          <w:p>
            <w:pPr>
              <w:jc w:val="center"/>
              <w:rPr>
                <w:rFonts w:ascii="宋体" w:cs="Arial Unicode MS"/>
                <w:color w:val="auto"/>
                <w:sz w:val="24"/>
              </w:rPr>
            </w:pPr>
          </w:p>
        </w:tc>
      </w:tr>
    </w:tbl>
    <w:p>
      <w:pPr>
        <w:jc w:val="center"/>
        <w:rPr>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480" w:lineRule="auto"/>
        <w:rPr>
          <w:rFonts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spacing w:line="360" w:lineRule="auto"/>
        <w:jc w:val="center"/>
        <w:rPr>
          <w:rFonts w:hint="eastAsia"/>
          <w:color w:val="auto"/>
          <w:sz w:val="48"/>
          <w:szCs w:val="48"/>
        </w:rPr>
      </w:pPr>
      <w:r>
        <w:rPr>
          <w:rFonts w:hint="eastAsia"/>
          <w:color w:val="auto"/>
          <w:sz w:val="48"/>
          <w:szCs w:val="48"/>
        </w:rPr>
        <w:t>兰州职业技术学院</w:t>
      </w:r>
      <w:r>
        <w:rPr>
          <w:rFonts w:hint="eastAsia"/>
          <w:color w:val="auto"/>
          <w:sz w:val="48"/>
          <w:szCs w:val="48"/>
          <w:lang w:eastAsia="zh-CN"/>
        </w:rPr>
        <w:t>实训大楼</w:t>
      </w:r>
      <w:r>
        <w:rPr>
          <w:rFonts w:hint="eastAsia"/>
          <w:color w:val="auto"/>
          <w:sz w:val="48"/>
          <w:szCs w:val="48"/>
          <w:lang w:val="en-US" w:eastAsia="zh-CN"/>
        </w:rPr>
        <w:t>4F隔断柜购置</w:t>
      </w:r>
      <w:r>
        <w:rPr>
          <w:rFonts w:hint="eastAsia"/>
          <w:color w:val="auto"/>
          <w:sz w:val="48"/>
          <w:szCs w:val="48"/>
        </w:rPr>
        <w:t>项目设备明细表</w:t>
      </w:r>
    </w:p>
    <w:p>
      <w:pPr>
        <w:jc w:val="left"/>
        <w:rPr>
          <w:color w:val="auto"/>
          <w:sz w:val="28"/>
          <w:szCs w:val="28"/>
        </w:rPr>
      </w:pPr>
    </w:p>
    <w:tbl>
      <w:tblPr>
        <w:tblStyle w:val="17"/>
        <w:tblW w:w="15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716"/>
        <w:gridCol w:w="9013"/>
        <w:gridCol w:w="825"/>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color w:val="auto"/>
                <w:sz w:val="28"/>
                <w:szCs w:val="28"/>
              </w:rPr>
            </w:pPr>
            <w:r>
              <w:rPr>
                <w:rFonts w:hint="eastAsia"/>
                <w:color w:val="auto"/>
                <w:sz w:val="28"/>
                <w:szCs w:val="28"/>
              </w:rPr>
              <w:t>序号</w:t>
            </w:r>
          </w:p>
        </w:tc>
        <w:tc>
          <w:tcPr>
            <w:tcW w:w="2716" w:type="dxa"/>
          </w:tcPr>
          <w:p>
            <w:pPr>
              <w:jc w:val="center"/>
              <w:rPr>
                <w:color w:val="auto"/>
                <w:sz w:val="28"/>
                <w:szCs w:val="28"/>
              </w:rPr>
            </w:pPr>
            <w:r>
              <w:rPr>
                <w:rFonts w:hint="eastAsia"/>
                <w:color w:val="auto"/>
                <w:sz w:val="28"/>
                <w:szCs w:val="28"/>
              </w:rPr>
              <w:t>设备名称</w:t>
            </w:r>
          </w:p>
        </w:tc>
        <w:tc>
          <w:tcPr>
            <w:tcW w:w="9013" w:type="dxa"/>
          </w:tcPr>
          <w:p>
            <w:pPr>
              <w:jc w:val="center"/>
              <w:rPr>
                <w:color w:val="auto"/>
                <w:sz w:val="28"/>
                <w:szCs w:val="28"/>
              </w:rPr>
            </w:pPr>
            <w:r>
              <w:rPr>
                <w:rFonts w:hint="eastAsia"/>
                <w:color w:val="auto"/>
                <w:sz w:val="28"/>
                <w:szCs w:val="28"/>
              </w:rPr>
              <w:t>技术参数及要求</w:t>
            </w:r>
          </w:p>
        </w:tc>
        <w:tc>
          <w:tcPr>
            <w:tcW w:w="825" w:type="dxa"/>
          </w:tcPr>
          <w:p>
            <w:pPr>
              <w:jc w:val="center"/>
              <w:rPr>
                <w:color w:val="auto"/>
                <w:sz w:val="28"/>
                <w:szCs w:val="28"/>
              </w:rPr>
            </w:pPr>
            <w:r>
              <w:rPr>
                <w:rFonts w:hint="eastAsia"/>
                <w:color w:val="auto"/>
                <w:sz w:val="28"/>
                <w:szCs w:val="28"/>
              </w:rPr>
              <w:t>数量</w:t>
            </w:r>
          </w:p>
        </w:tc>
        <w:tc>
          <w:tcPr>
            <w:tcW w:w="1537" w:type="dxa"/>
          </w:tcPr>
          <w:p>
            <w:pPr>
              <w:jc w:val="center"/>
              <w:rPr>
                <w:color w:val="auto"/>
                <w:sz w:val="28"/>
                <w:szCs w:val="28"/>
              </w:rPr>
            </w:pPr>
            <w:r>
              <w:rPr>
                <w:rFonts w:hint="eastAsia"/>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Align w:val="center"/>
          </w:tcPr>
          <w:p>
            <w:pPr>
              <w:keepNext w:val="0"/>
              <w:keepLines w:val="0"/>
              <w:pageBreakBefore w:val="0"/>
              <w:kinsoku/>
              <w:wordWrap/>
              <w:overflowPunct/>
              <w:topLinePunct w:val="0"/>
              <w:autoSpaceDE/>
              <w:autoSpaceDN/>
              <w:bidi w:val="0"/>
              <w:adjustRightInd/>
              <w:snapToGrid/>
              <w:spacing w:line="500" w:lineRule="exact"/>
              <w:jc w:val="center"/>
              <w:rPr>
                <w:color w:val="auto"/>
                <w:sz w:val="28"/>
                <w:szCs w:val="28"/>
              </w:rPr>
            </w:pPr>
            <w:r>
              <w:rPr>
                <w:rFonts w:hint="eastAsia" w:ascii="宋体" w:hAnsi="宋体" w:eastAsia="宋体" w:cs="宋体"/>
                <w:color w:val="auto"/>
                <w:sz w:val="24"/>
                <w:szCs w:val="24"/>
              </w:rPr>
              <w:t>1</w:t>
            </w:r>
          </w:p>
        </w:tc>
        <w:tc>
          <w:tcPr>
            <w:tcW w:w="2716" w:type="dxa"/>
            <w:vAlign w:val="center"/>
          </w:tcPr>
          <w:p>
            <w:pPr>
              <w:keepNext w:val="0"/>
              <w:keepLines w:val="0"/>
              <w:pageBreakBefore w:val="0"/>
              <w:kinsoku/>
              <w:wordWrap/>
              <w:overflowPunct/>
              <w:topLinePunct w:val="0"/>
              <w:autoSpaceDE/>
              <w:autoSpaceDN/>
              <w:bidi w:val="0"/>
              <w:adjustRightInd/>
              <w:snapToGrid/>
              <w:spacing w:line="500" w:lineRule="exact"/>
              <w:jc w:val="center"/>
              <w:rPr>
                <w:color w:val="auto"/>
                <w:sz w:val="28"/>
                <w:szCs w:val="28"/>
              </w:rPr>
            </w:pPr>
            <w:r>
              <w:rPr>
                <w:rFonts w:hint="eastAsia" w:ascii="宋体" w:hAnsi="宋体" w:eastAsia="宋体" w:cs="宋体"/>
                <w:color w:val="auto"/>
                <w:sz w:val="24"/>
                <w:szCs w:val="24"/>
                <w:lang w:eastAsia="zh-CN"/>
              </w:rPr>
              <w:t>隔断柜</w:t>
            </w:r>
            <w:r>
              <w:rPr>
                <w:rFonts w:hint="eastAsia" w:ascii="宋体" w:hAnsi="宋体" w:eastAsia="宋体" w:cs="宋体"/>
                <w:color w:val="auto"/>
                <w:sz w:val="24"/>
                <w:szCs w:val="24"/>
                <w:lang w:val="en-US" w:eastAsia="zh-CN"/>
              </w:rPr>
              <w:t>1</w:t>
            </w:r>
          </w:p>
        </w:tc>
        <w:tc>
          <w:tcPr>
            <w:tcW w:w="9013" w:type="dxa"/>
          </w:tcPr>
          <w:p>
            <w:pPr>
              <w:jc w:val="left"/>
              <w:rPr>
                <w:color w:val="auto"/>
                <w:sz w:val="28"/>
                <w:szCs w:val="28"/>
              </w:rPr>
            </w:pPr>
            <w:r>
              <w:rPr>
                <w:rFonts w:hint="eastAsia" w:ascii="宋体" w:hAnsi="宋体" w:eastAsia="宋体" w:cs="宋体"/>
                <w:color w:val="auto"/>
                <w:sz w:val="24"/>
                <w:szCs w:val="24"/>
                <w:lang w:eastAsia="zh-CN"/>
              </w:rPr>
              <w:t>风格：工业风、北欧风、时尚简约。整体规格：长</w:t>
            </w:r>
            <w:r>
              <w:rPr>
                <w:rFonts w:hint="eastAsia" w:ascii="宋体" w:hAnsi="宋体" w:eastAsia="宋体" w:cs="宋体"/>
                <w:color w:val="auto"/>
                <w:sz w:val="24"/>
                <w:szCs w:val="24"/>
                <w:lang w:val="en-US" w:eastAsia="zh-CN"/>
              </w:rPr>
              <w:t>230cm*深40cm*高200cm。框架：加厚优质铁艺+天然环保实木（具有环保标示和阻燃技术处理质检报告），坚硬牢固，不变形，经久耐用，防腐防锈，焊点平整，漆面耐磨硬度高，耐氧化不易生锈，环保无气味，整体焊接，底部加装防腐柜腿或可调节脚垫，柜体双侧或底部有链接加固螺丝。</w:t>
            </w:r>
            <w:r>
              <w:rPr>
                <w:rFonts w:hint="eastAsia" w:ascii="宋体" w:hAnsi="宋体" w:eastAsia="宋体" w:cs="宋体"/>
                <w:color w:val="auto"/>
                <w:sz w:val="24"/>
                <w:szCs w:val="24"/>
                <w:lang w:eastAsia="zh-CN"/>
              </w:rPr>
              <w:t>材质：优质方钢静电喷塑黑色磨砂面，方钢直径≥</w:t>
            </w:r>
            <w:r>
              <w:rPr>
                <w:rFonts w:hint="eastAsia" w:ascii="宋体" w:hAnsi="宋体" w:eastAsia="宋体" w:cs="宋体"/>
                <w:color w:val="auto"/>
                <w:sz w:val="24"/>
                <w:szCs w:val="24"/>
                <w:lang w:val="en-US" w:eastAsia="zh-CN"/>
              </w:rPr>
              <w:t>25mm，方钢壁厚：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国标1.2mm。隔板形状：实木方格，自然实木板无漆，厚度为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16mm，特殊造型，支持定制款式。供货方需提供</w:t>
            </w:r>
            <w:r>
              <w:rPr>
                <w:rFonts w:hint="eastAsia" w:ascii="宋体" w:hAnsi="宋体" w:eastAsia="宋体" w:cs="宋体"/>
                <w:color w:val="auto"/>
                <w:kern w:val="2"/>
                <w:sz w:val="24"/>
                <w:szCs w:val="24"/>
                <w:lang w:val="en-US" w:eastAsia="zh-CN" w:bidi="ar-SA"/>
              </w:rPr>
              <w:t>柜体款式</w:t>
            </w:r>
            <w:r>
              <w:rPr>
                <w:rFonts w:hint="eastAsia" w:ascii="宋体" w:hAnsi="宋体" w:eastAsia="宋体" w:cs="宋体"/>
                <w:color w:val="auto"/>
                <w:sz w:val="24"/>
                <w:szCs w:val="24"/>
                <w:lang w:val="en-US" w:eastAsia="zh-CN"/>
              </w:rPr>
              <w:t>样品图或主要部件样品</w:t>
            </w:r>
            <w:r>
              <w:rPr>
                <w:rFonts w:hint="eastAsia" w:ascii="宋体" w:hAnsi="宋体" w:cs="宋体"/>
                <w:color w:val="auto"/>
                <w:sz w:val="24"/>
                <w:szCs w:val="24"/>
                <w:lang w:val="en-US" w:eastAsia="zh-CN"/>
              </w:rPr>
              <w:t>。</w:t>
            </w:r>
          </w:p>
        </w:tc>
        <w:tc>
          <w:tcPr>
            <w:tcW w:w="825" w:type="dxa"/>
            <w:vAlign w:val="center"/>
          </w:tcPr>
          <w:p>
            <w:pPr>
              <w:jc w:val="center"/>
              <w:rPr>
                <w:rFonts w:hint="eastAsia" w:eastAsia="宋体"/>
                <w:color w:val="auto"/>
                <w:sz w:val="28"/>
                <w:szCs w:val="28"/>
                <w:lang w:val="en-US" w:eastAsia="zh-CN"/>
              </w:rPr>
            </w:pPr>
            <w:r>
              <w:rPr>
                <w:rFonts w:hint="eastAsia"/>
                <w:color w:val="auto"/>
                <w:sz w:val="28"/>
                <w:szCs w:val="28"/>
                <w:lang w:val="en-US" w:eastAsia="zh-CN"/>
              </w:rPr>
              <w:t>6</w:t>
            </w:r>
          </w:p>
        </w:tc>
        <w:tc>
          <w:tcPr>
            <w:tcW w:w="1537" w:type="dxa"/>
          </w:tcPr>
          <w:p>
            <w:pPr>
              <w:jc w:val="center"/>
              <w:rPr>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Align w:val="center"/>
          </w:tcPr>
          <w:p>
            <w:pPr>
              <w:keepNext w:val="0"/>
              <w:keepLines w:val="0"/>
              <w:pageBreakBefore w:val="0"/>
              <w:kinsoku/>
              <w:wordWrap/>
              <w:overflowPunct/>
              <w:topLinePunct w:val="0"/>
              <w:autoSpaceDE/>
              <w:autoSpaceDN/>
              <w:bidi w:val="0"/>
              <w:adjustRightInd/>
              <w:snapToGrid/>
              <w:spacing w:line="500" w:lineRule="exact"/>
              <w:jc w:val="center"/>
              <w:rPr>
                <w:color w:val="auto"/>
                <w:sz w:val="28"/>
                <w:szCs w:val="28"/>
              </w:rPr>
            </w:pPr>
            <w:r>
              <w:rPr>
                <w:rFonts w:hint="eastAsia" w:ascii="宋体" w:hAnsi="宋体" w:eastAsia="宋体" w:cs="宋体"/>
                <w:color w:val="auto"/>
                <w:sz w:val="24"/>
                <w:szCs w:val="24"/>
              </w:rPr>
              <w:t>2</w:t>
            </w:r>
          </w:p>
        </w:tc>
        <w:tc>
          <w:tcPr>
            <w:tcW w:w="2716" w:type="dxa"/>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color w:val="auto"/>
                <w:sz w:val="28"/>
                <w:szCs w:val="28"/>
              </w:rPr>
            </w:pPr>
            <w:r>
              <w:rPr>
                <w:rFonts w:hint="eastAsia" w:ascii="宋体" w:hAnsi="宋体" w:eastAsia="宋体" w:cs="宋体"/>
                <w:i w:val="0"/>
                <w:color w:val="auto"/>
                <w:kern w:val="2"/>
                <w:sz w:val="24"/>
                <w:szCs w:val="24"/>
                <w:u w:val="none"/>
                <w:lang w:val="en-US" w:eastAsia="zh-CN" w:bidi="ar-SA"/>
              </w:rPr>
              <w:t>隔断柜2</w:t>
            </w:r>
          </w:p>
        </w:tc>
        <w:tc>
          <w:tcPr>
            <w:tcW w:w="9013" w:type="dxa"/>
          </w:tcPr>
          <w:p>
            <w:pPr>
              <w:jc w:val="left"/>
              <w:rPr>
                <w:color w:val="auto"/>
                <w:sz w:val="28"/>
                <w:szCs w:val="28"/>
              </w:rPr>
            </w:pPr>
            <w:r>
              <w:rPr>
                <w:rFonts w:hint="eastAsia" w:ascii="宋体" w:hAnsi="宋体" w:eastAsia="宋体" w:cs="宋体"/>
                <w:color w:val="auto"/>
                <w:sz w:val="24"/>
                <w:szCs w:val="24"/>
                <w:lang w:eastAsia="zh-CN"/>
              </w:rPr>
              <w:t>风格：工业风、北欧风、时尚简约。整体规格：长</w:t>
            </w:r>
            <w:r>
              <w:rPr>
                <w:rFonts w:hint="eastAsia" w:ascii="宋体" w:hAnsi="宋体" w:eastAsia="宋体" w:cs="宋体"/>
                <w:color w:val="auto"/>
                <w:sz w:val="24"/>
                <w:szCs w:val="24"/>
                <w:lang w:val="en-US" w:eastAsia="zh-CN"/>
              </w:rPr>
              <w:t>250cm*深40cm*高200cm。框架：加厚优质铁艺+天然环保实木（具有环保标示和阻燃技术处理质检报告），坚硬牢固，不变形，经久耐用，防腐防锈，焊点平整，漆面耐磨硬度高，耐氧化不易生锈，环保无气味，整体焊接，底部加装防腐柜腿或可调节脚垫，柜体双侧或底部有链接加固螺丝。</w:t>
            </w:r>
            <w:r>
              <w:rPr>
                <w:rFonts w:hint="eastAsia" w:ascii="宋体" w:hAnsi="宋体" w:eastAsia="宋体" w:cs="宋体"/>
                <w:color w:val="auto"/>
                <w:sz w:val="24"/>
                <w:szCs w:val="24"/>
                <w:lang w:eastAsia="zh-CN"/>
              </w:rPr>
              <w:t>材质：优质方钢静电喷塑黑色磨砂面，方钢直径≥</w:t>
            </w:r>
            <w:r>
              <w:rPr>
                <w:rFonts w:hint="eastAsia" w:ascii="宋体" w:hAnsi="宋体" w:eastAsia="宋体" w:cs="宋体"/>
                <w:color w:val="auto"/>
                <w:sz w:val="24"/>
                <w:szCs w:val="24"/>
                <w:lang w:val="en-US" w:eastAsia="zh-CN"/>
              </w:rPr>
              <w:t>25mm，方钢壁厚：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国标1.2mm。隔板形状：实木方格，自然实木板无漆，厚度为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16mm，特殊造型，支持定制款式。供货方需提供</w:t>
            </w:r>
            <w:r>
              <w:rPr>
                <w:rFonts w:hint="eastAsia" w:ascii="宋体" w:hAnsi="宋体" w:eastAsia="宋体" w:cs="宋体"/>
                <w:color w:val="auto"/>
                <w:kern w:val="2"/>
                <w:sz w:val="24"/>
                <w:szCs w:val="24"/>
                <w:lang w:val="en-US" w:eastAsia="zh-CN" w:bidi="ar-SA"/>
              </w:rPr>
              <w:t>柜体款式</w:t>
            </w:r>
            <w:r>
              <w:rPr>
                <w:rFonts w:hint="eastAsia" w:ascii="宋体" w:hAnsi="宋体" w:eastAsia="宋体" w:cs="宋体"/>
                <w:color w:val="auto"/>
                <w:sz w:val="24"/>
                <w:szCs w:val="24"/>
                <w:lang w:val="en-US" w:eastAsia="zh-CN"/>
              </w:rPr>
              <w:t>样品图或主要部件样品</w:t>
            </w:r>
            <w:r>
              <w:rPr>
                <w:rFonts w:hint="eastAsia" w:ascii="宋体" w:hAnsi="宋体" w:cs="宋体"/>
                <w:color w:val="auto"/>
                <w:sz w:val="24"/>
                <w:szCs w:val="24"/>
                <w:lang w:val="en-US" w:eastAsia="zh-CN"/>
              </w:rPr>
              <w:t>。</w:t>
            </w:r>
          </w:p>
        </w:tc>
        <w:tc>
          <w:tcPr>
            <w:tcW w:w="825" w:type="dxa"/>
            <w:vAlign w:val="center"/>
          </w:tcPr>
          <w:p>
            <w:pPr>
              <w:jc w:val="center"/>
              <w:rPr>
                <w:rFonts w:hint="eastAsia" w:eastAsia="宋体"/>
                <w:color w:val="auto"/>
                <w:sz w:val="28"/>
                <w:szCs w:val="28"/>
                <w:lang w:val="en-US" w:eastAsia="zh-CN"/>
              </w:rPr>
            </w:pPr>
            <w:r>
              <w:rPr>
                <w:rFonts w:hint="eastAsia"/>
                <w:color w:val="auto"/>
                <w:sz w:val="28"/>
                <w:szCs w:val="28"/>
                <w:lang w:val="en-US" w:eastAsia="zh-CN"/>
              </w:rPr>
              <w:t>8</w:t>
            </w:r>
          </w:p>
        </w:tc>
        <w:tc>
          <w:tcPr>
            <w:tcW w:w="1537" w:type="dxa"/>
          </w:tcPr>
          <w:p>
            <w:pPr>
              <w:jc w:val="center"/>
              <w:rPr>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Align w:val="center"/>
          </w:tcPr>
          <w:p>
            <w:pPr>
              <w:jc w:val="center"/>
              <w:rPr>
                <w:rFonts w:hint="eastAsia" w:eastAsia="宋体"/>
                <w:color w:val="auto"/>
                <w:sz w:val="28"/>
                <w:szCs w:val="28"/>
                <w:lang w:val="en-US" w:eastAsia="zh-CN"/>
              </w:rPr>
            </w:pPr>
            <w:r>
              <w:rPr>
                <w:rFonts w:hint="eastAsia" w:ascii="宋体" w:hAnsi="宋体" w:eastAsia="宋体" w:cs="宋体"/>
                <w:color w:val="auto"/>
                <w:sz w:val="24"/>
                <w:szCs w:val="24"/>
                <w:lang w:val="en-US" w:eastAsia="zh-CN"/>
              </w:rPr>
              <w:t>3</w:t>
            </w:r>
          </w:p>
        </w:tc>
        <w:tc>
          <w:tcPr>
            <w:tcW w:w="2716" w:type="dxa"/>
            <w:vAlign w:val="center"/>
          </w:tcPr>
          <w:p>
            <w:pPr>
              <w:jc w:val="center"/>
              <w:rPr>
                <w:color w:val="auto"/>
                <w:sz w:val="28"/>
                <w:szCs w:val="28"/>
              </w:rPr>
            </w:pPr>
            <w:r>
              <w:rPr>
                <w:rFonts w:hint="eastAsia" w:ascii="宋体" w:hAnsi="宋体" w:eastAsia="宋体" w:cs="宋体"/>
                <w:i w:val="0"/>
                <w:color w:val="auto"/>
                <w:kern w:val="2"/>
                <w:sz w:val="24"/>
                <w:szCs w:val="24"/>
                <w:u w:val="none"/>
                <w:lang w:val="en-US" w:eastAsia="zh-CN" w:bidi="ar-SA"/>
              </w:rPr>
              <w:t>隔断衣柜</w:t>
            </w:r>
          </w:p>
        </w:tc>
        <w:tc>
          <w:tcPr>
            <w:tcW w:w="9013" w:type="dxa"/>
          </w:tcPr>
          <w:p>
            <w:pPr>
              <w:jc w:val="left"/>
              <w:rPr>
                <w:color w:val="auto"/>
                <w:sz w:val="28"/>
                <w:szCs w:val="28"/>
              </w:rPr>
            </w:pPr>
            <w:r>
              <w:rPr>
                <w:rFonts w:hint="eastAsia" w:ascii="宋体" w:hAnsi="宋体" w:eastAsia="宋体" w:cs="宋体"/>
                <w:color w:val="auto"/>
                <w:sz w:val="24"/>
                <w:szCs w:val="24"/>
                <w:lang w:eastAsia="zh-CN"/>
              </w:rPr>
              <w:t>风格：工业风、北欧风、时尚简约。整体规格：长</w:t>
            </w:r>
            <w:r>
              <w:rPr>
                <w:rFonts w:hint="eastAsia" w:ascii="宋体" w:hAnsi="宋体" w:eastAsia="宋体" w:cs="宋体"/>
                <w:color w:val="auto"/>
                <w:sz w:val="24"/>
                <w:szCs w:val="24"/>
                <w:lang w:val="en-US" w:eastAsia="zh-CN"/>
              </w:rPr>
              <w:t>230cm*深60cm*高200cm。框架：加厚优质铁艺+天然环保实木（具有环保标示和阻燃技术处理质检报告），坚硬牢固，不变形，经久耐用，防腐防锈，焊点平整，漆面耐磨硬度高，耐氧化不易生锈，环保无气</w:t>
            </w:r>
            <w:bookmarkStart w:id="77" w:name="_GoBack"/>
            <w:bookmarkEnd w:id="77"/>
            <w:r>
              <w:rPr>
                <w:rFonts w:hint="eastAsia" w:ascii="宋体" w:hAnsi="宋体" w:eastAsia="宋体" w:cs="宋体"/>
                <w:color w:val="auto"/>
                <w:sz w:val="24"/>
                <w:szCs w:val="24"/>
                <w:lang w:val="en-US" w:eastAsia="zh-CN"/>
              </w:rPr>
              <w:t>味，整体焊接，底部加装防腐柜腿或可调节脚垫，柜体双侧或底部有链接加固螺丝。</w:t>
            </w:r>
            <w:r>
              <w:rPr>
                <w:rFonts w:hint="eastAsia" w:ascii="宋体" w:hAnsi="宋体" w:eastAsia="宋体" w:cs="宋体"/>
                <w:color w:val="auto"/>
                <w:sz w:val="24"/>
                <w:szCs w:val="24"/>
                <w:lang w:eastAsia="zh-CN"/>
              </w:rPr>
              <w:t>材质：优质方钢静电喷塑黑色磨砂面，方钢直径≥</w:t>
            </w:r>
            <w:r>
              <w:rPr>
                <w:rFonts w:hint="eastAsia" w:ascii="宋体" w:hAnsi="宋体" w:eastAsia="宋体" w:cs="宋体"/>
                <w:color w:val="auto"/>
                <w:sz w:val="24"/>
                <w:szCs w:val="24"/>
                <w:lang w:val="en-US" w:eastAsia="zh-CN"/>
              </w:rPr>
              <w:t>25mm，方钢厚度：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国标1.2mm。隔板形状：实木方格，自然实木板无漆，厚度为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16mm，特殊造型，支持定制款式。</w:t>
            </w:r>
            <w:r>
              <w:rPr>
                <w:rFonts w:hint="eastAsia" w:ascii="宋体" w:hAnsi="宋体" w:eastAsia="宋体" w:cs="宋体"/>
                <w:color w:val="auto"/>
                <w:kern w:val="2"/>
                <w:sz w:val="24"/>
                <w:szCs w:val="24"/>
                <w:lang w:val="en-US" w:eastAsia="zh-CN" w:bidi="ar-SA"/>
              </w:rPr>
              <w:t>加装封闭式顶板、侧板和背板，厚度为</w:t>
            </w:r>
            <w:r>
              <w:rPr>
                <w:rFonts w:hint="eastAsia" w:ascii="宋体" w:hAnsi="宋体" w:eastAsia="宋体" w:cs="宋体"/>
                <w:color w:val="auto"/>
                <w:sz w:val="24"/>
                <w:szCs w:val="24"/>
                <w:lang w:eastAsia="zh-CN"/>
              </w:rPr>
              <w:t>≥</w:t>
            </w:r>
            <w:r>
              <w:rPr>
                <w:rFonts w:hint="eastAsia" w:ascii="宋体" w:hAnsi="宋体" w:eastAsia="宋体" w:cs="宋体"/>
                <w:color w:val="auto"/>
                <w:kern w:val="2"/>
                <w:sz w:val="24"/>
                <w:szCs w:val="24"/>
                <w:lang w:val="en-US" w:eastAsia="zh-CN" w:bidi="ar-SA"/>
              </w:rPr>
              <w:t>16mm。</w:t>
            </w:r>
            <w:r>
              <w:rPr>
                <w:rFonts w:hint="eastAsia" w:ascii="宋体" w:hAnsi="宋体" w:eastAsia="宋体" w:cs="宋体"/>
                <w:color w:val="auto"/>
                <w:sz w:val="24"/>
                <w:szCs w:val="24"/>
                <w:lang w:val="en-US" w:eastAsia="zh-CN"/>
              </w:rPr>
              <w:t>供货方需提供</w:t>
            </w:r>
            <w:r>
              <w:rPr>
                <w:rFonts w:hint="eastAsia" w:ascii="宋体" w:hAnsi="宋体" w:eastAsia="宋体" w:cs="宋体"/>
                <w:color w:val="auto"/>
                <w:kern w:val="2"/>
                <w:sz w:val="24"/>
                <w:szCs w:val="24"/>
                <w:lang w:val="en-US" w:eastAsia="zh-CN" w:bidi="ar-SA"/>
              </w:rPr>
              <w:t>柜体款式</w:t>
            </w:r>
            <w:r>
              <w:rPr>
                <w:rFonts w:hint="eastAsia" w:ascii="宋体" w:hAnsi="宋体" w:eastAsia="宋体" w:cs="宋体"/>
                <w:color w:val="auto"/>
                <w:sz w:val="24"/>
                <w:szCs w:val="24"/>
                <w:lang w:val="en-US" w:eastAsia="zh-CN"/>
              </w:rPr>
              <w:t>样品图或主要部件样品</w:t>
            </w:r>
            <w:r>
              <w:rPr>
                <w:rFonts w:hint="eastAsia" w:ascii="宋体" w:hAnsi="宋体" w:cs="宋体"/>
                <w:color w:val="auto"/>
                <w:sz w:val="24"/>
                <w:szCs w:val="24"/>
                <w:lang w:val="en-US" w:eastAsia="zh-CN"/>
              </w:rPr>
              <w:t>。</w:t>
            </w:r>
          </w:p>
        </w:tc>
        <w:tc>
          <w:tcPr>
            <w:tcW w:w="825" w:type="dxa"/>
            <w:vAlign w:val="center"/>
          </w:tcPr>
          <w:p>
            <w:pPr>
              <w:jc w:val="center"/>
              <w:rPr>
                <w:rFonts w:hint="eastAsia" w:eastAsia="宋体"/>
                <w:color w:val="auto"/>
                <w:sz w:val="28"/>
                <w:szCs w:val="28"/>
                <w:lang w:val="en-US" w:eastAsia="zh-CN"/>
              </w:rPr>
            </w:pPr>
            <w:r>
              <w:rPr>
                <w:rFonts w:hint="eastAsia"/>
                <w:color w:val="auto"/>
                <w:sz w:val="28"/>
                <w:szCs w:val="28"/>
                <w:lang w:val="en-US" w:eastAsia="zh-CN"/>
              </w:rPr>
              <w:t>3</w:t>
            </w:r>
          </w:p>
        </w:tc>
        <w:tc>
          <w:tcPr>
            <w:tcW w:w="1537" w:type="dxa"/>
          </w:tcPr>
          <w:p>
            <w:pPr>
              <w:jc w:val="center"/>
              <w:rPr>
                <w:color w:val="auto"/>
                <w:sz w:val="28"/>
                <w:szCs w:val="28"/>
              </w:rPr>
            </w:pPr>
          </w:p>
        </w:tc>
      </w:tr>
    </w:tbl>
    <w:p>
      <w:pPr>
        <w:rPr>
          <w:color w:val="auto"/>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2">
    <w:nsid w:val="5858D6EC"/>
    <w:multiLevelType w:val="singleLevel"/>
    <w:tmpl w:val="5858D6EC"/>
    <w:lvl w:ilvl="0" w:tentative="0">
      <w:start w:val="1"/>
      <w:numFmt w:val="decimal"/>
      <w:suff w:val="nothing"/>
      <w:lvlText w:val="（%1）"/>
      <w:lvlJc w:val="left"/>
    </w:lvl>
  </w:abstractNum>
  <w:abstractNum w:abstractNumId="3">
    <w:nsid w:val="58D234BA"/>
    <w:multiLevelType w:val="singleLevel"/>
    <w:tmpl w:val="58D234BA"/>
    <w:lvl w:ilvl="0" w:tentative="0">
      <w:start w:val="1"/>
      <w:numFmt w:val="decimal"/>
      <w:suff w:val="nothing"/>
      <w:lvlText w:val="%1、"/>
      <w:lvlJc w:val="left"/>
    </w:lvl>
  </w:abstractNum>
  <w:abstractNum w:abstractNumId="4">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601E"/>
    <w:rsid w:val="00510AA8"/>
    <w:rsid w:val="006D7FBB"/>
    <w:rsid w:val="00721DA2"/>
    <w:rsid w:val="007421E3"/>
    <w:rsid w:val="007614EF"/>
    <w:rsid w:val="009B09A2"/>
    <w:rsid w:val="009E280C"/>
    <w:rsid w:val="00A149CC"/>
    <w:rsid w:val="00CD716A"/>
    <w:rsid w:val="00D010EA"/>
    <w:rsid w:val="034133F7"/>
    <w:rsid w:val="0B00197D"/>
    <w:rsid w:val="0B406297"/>
    <w:rsid w:val="1CFE037D"/>
    <w:rsid w:val="1D8C2B63"/>
    <w:rsid w:val="39064EDB"/>
    <w:rsid w:val="40D14CEF"/>
    <w:rsid w:val="493A78A7"/>
    <w:rsid w:val="564F156A"/>
    <w:rsid w:val="793F2515"/>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qFormat/>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qFormat/>
    <w:uiPriority w:val="0"/>
    <w:rPr>
      <w:rFonts w:hint="eastAsia" w:ascii="宋体" w:hAnsi="宋体" w:eastAsia="宋体" w:cs="宋体"/>
      <w:color w:val="FF0000"/>
      <w:sz w:val="24"/>
      <w:szCs w:val="24"/>
      <w:u w:val="none"/>
    </w:rPr>
  </w:style>
  <w:style w:type="character" w:customStyle="1" w:styleId="31">
    <w:name w:val="font131"/>
    <w:basedOn w:val="18"/>
    <w:qFormat/>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qFormat/>
    <w:uiPriority w:val="0"/>
    <w:rPr>
      <w:rFonts w:hint="eastAsia" w:ascii="宋体" w:hAnsi="宋体" w:eastAsia="宋体" w:cs="宋体"/>
      <w:b/>
      <w:color w:val="000000"/>
      <w:sz w:val="20"/>
      <w:szCs w:val="20"/>
      <w:u w:val="none"/>
    </w:rPr>
  </w:style>
  <w:style w:type="character" w:customStyle="1" w:styleId="34">
    <w:name w:val="font01"/>
    <w:basedOn w:val="18"/>
    <w:qFormat/>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qFormat/>
    <w:uiPriority w:val="0"/>
    <w:rPr>
      <w:rFonts w:hint="eastAsia" w:ascii="宋体" w:hAnsi="宋体" w:eastAsia="宋体" w:cs="宋体"/>
      <w:b/>
      <w:color w:val="000000"/>
      <w:sz w:val="20"/>
      <w:szCs w:val="20"/>
      <w:u w:val="none"/>
    </w:rPr>
  </w:style>
  <w:style w:type="character" w:customStyle="1" w:styleId="37">
    <w:name w:val="font151"/>
    <w:basedOn w:val="18"/>
    <w:qFormat/>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qFormat/>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qFormat/>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qFormat/>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kern w:val="0"/>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qFormat/>
    <w:uiPriority w:val="0"/>
  </w:style>
  <w:style w:type="character" w:customStyle="1" w:styleId="63">
    <w:name w:val="jbox-icon-none"/>
    <w:basedOn w:val="18"/>
    <w:qFormat/>
    <w:uiPriority w:val="0"/>
    <w:rPr>
      <w:vanish/>
    </w:rPr>
  </w:style>
  <w:style w:type="character" w:customStyle="1" w:styleId="64">
    <w:name w:val="jbox-icon"/>
    <w:basedOn w:val="18"/>
    <w:qFormat/>
    <w:uiPriority w:val="0"/>
  </w:style>
  <w:style w:type="character" w:customStyle="1" w:styleId="65">
    <w:name w:val="jbox-icon-question"/>
    <w:basedOn w:val="18"/>
    <w:qFormat/>
    <w:uiPriority w:val="0"/>
  </w:style>
  <w:style w:type="character" w:customStyle="1" w:styleId="66">
    <w:name w:val="jbox-icon-success"/>
    <w:basedOn w:val="18"/>
    <w:qFormat/>
    <w:uiPriority w:val="0"/>
  </w:style>
  <w:style w:type="character" w:customStyle="1" w:styleId="67">
    <w:name w:val="jbox-icon-warning"/>
    <w:basedOn w:val="18"/>
    <w:qFormat/>
    <w:uiPriority w:val="0"/>
  </w:style>
  <w:style w:type="character" w:customStyle="1" w:styleId="68">
    <w:name w:val="jbox-icon-error"/>
    <w:basedOn w:val="18"/>
    <w:qFormat/>
    <w:uiPriority w:val="0"/>
  </w:style>
  <w:style w:type="character" w:customStyle="1" w:styleId="69">
    <w:name w:val="jbox-icon-loading"/>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1708</Words>
  <Characters>9741</Characters>
  <Lines>81</Lines>
  <Paragraphs>22</Paragraphs>
  <TotalTime>1</TotalTime>
  <ScaleCrop>false</ScaleCrop>
  <LinksUpToDate>false</LinksUpToDate>
  <CharactersWithSpaces>11427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cp:lastPrinted>2020-06-10T02:12:00Z</cp:lastPrinted>
  <dcterms:modified xsi:type="dcterms:W3CDTF">2020-06-10T02:23:43Z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