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rPr>
      </w:pPr>
      <w:r>
        <w:rPr>
          <w:rFonts w:hint="eastAsia"/>
          <w:sz w:val="28"/>
          <w:szCs w:val="28"/>
        </w:rPr>
        <w:t>项目名称：</w:t>
      </w:r>
      <w:bookmarkStart w:id="14" w:name="_GoBack"/>
      <w:r>
        <w:rPr>
          <w:rFonts w:hint="eastAsia"/>
          <w:sz w:val="24"/>
          <w:szCs w:val="24"/>
          <w:lang w:eastAsia="zh-CN"/>
        </w:rPr>
        <w:t>兰州职业技术学院雁儿湾校区树木移植项目</w:t>
      </w:r>
      <w:bookmarkEnd w:id="14"/>
    </w:p>
    <w:p>
      <w:pPr>
        <w:ind w:firstLine="560" w:firstLineChars="200"/>
        <w:jc w:val="left"/>
        <w:rPr>
          <w:rFonts w:hint="eastAsia" w:eastAsia="宋体"/>
          <w:sz w:val="28"/>
          <w:szCs w:val="28"/>
          <w:lang w:eastAsia="zh-CN"/>
        </w:rPr>
      </w:pPr>
      <w:r>
        <w:rPr>
          <w:rFonts w:hint="eastAsia"/>
          <w:sz w:val="28"/>
          <w:szCs w:val="28"/>
        </w:rPr>
        <w:t>项目编号：</w:t>
      </w:r>
      <w:r>
        <w:rPr>
          <w:rFonts w:hint="eastAsia"/>
          <w:sz w:val="28"/>
          <w:szCs w:val="28"/>
          <w:lang w:eastAsia="zh-CN"/>
        </w:rPr>
        <w:t>LZXJ--2020</w:t>
      </w:r>
      <w:r>
        <w:rPr>
          <w:rFonts w:hint="eastAsia"/>
          <w:sz w:val="28"/>
          <w:szCs w:val="28"/>
          <w:lang w:val="en-US" w:eastAsia="zh-CN"/>
        </w:rPr>
        <w:t xml:space="preserve"> </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采购时间：2019年</w:t>
      </w:r>
      <w:r>
        <w:rPr>
          <w:rFonts w:hint="eastAsia"/>
          <w:sz w:val="28"/>
          <w:szCs w:val="28"/>
          <w:lang w:val="en-US" w:eastAsia="zh-CN"/>
        </w:rPr>
        <w:t>11</w:t>
      </w:r>
      <w:r>
        <w:rPr>
          <w:rFonts w:hint="eastAsia"/>
          <w:sz w:val="28"/>
          <w:szCs w:val="28"/>
        </w:rPr>
        <w:t>月</w:t>
      </w:r>
      <w:r>
        <w:rPr>
          <w:rFonts w:hint="eastAsia"/>
          <w:sz w:val="28"/>
          <w:szCs w:val="28"/>
          <w:lang w:val="en-US" w:eastAsia="zh-CN"/>
        </w:rPr>
        <w:t xml:space="preserve"> 9</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2020</w:t>
      </w:r>
      <w:r>
        <w:rPr>
          <w:rFonts w:hint="eastAsia" w:ascii="宋体" w:hAnsi="宋体"/>
          <w:sz w:val="28"/>
          <w:szCs w:val="28"/>
        </w:rPr>
        <w:t xml:space="preserve">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sz w:val="24"/>
          <w:lang w:eastAsia="zh-CN"/>
        </w:rPr>
        <w:t>兰州职业技术学院雁儿湾校区发展需要，现</w:t>
      </w:r>
      <w:r>
        <w:rPr>
          <w:rFonts w:hint="eastAsia" w:ascii="宋体" w:hAnsi="宋体"/>
          <w:sz w:val="24"/>
        </w:rPr>
        <w:t>拟对兰州职业技术学院</w:t>
      </w:r>
      <w:r>
        <w:rPr>
          <w:rFonts w:hint="eastAsia" w:ascii="宋体" w:hAnsi="宋体"/>
          <w:sz w:val="24"/>
          <w:lang w:eastAsia="zh-CN"/>
        </w:rPr>
        <w:t>雁儿湾校区树木移植</w:t>
      </w:r>
      <w:r>
        <w:rPr>
          <w:rFonts w:hint="eastAsia" w:ascii="宋体" w:hAnsi="宋体"/>
          <w:sz w:val="24"/>
        </w:rPr>
        <w:t>项目进行询价采购。欢迎满足资格要求的供应商前来参加，具体事宜公告如下：</w:t>
      </w:r>
    </w:p>
    <w:p>
      <w:pPr>
        <w:spacing w:line="360" w:lineRule="auto"/>
        <w:rPr>
          <w:rFonts w:hint="eastAsia" w:ascii="宋体" w:hAnsi="宋体"/>
          <w:sz w:val="24"/>
          <w:lang w:eastAsia="zh-CN"/>
        </w:rPr>
      </w:pPr>
      <w:r>
        <w:rPr>
          <w:rFonts w:hint="eastAsia" w:ascii="宋体" w:hAnsi="宋体"/>
          <w:sz w:val="24"/>
        </w:rPr>
        <w:t>一、</w:t>
      </w:r>
      <w:r>
        <w:rPr>
          <w:rFonts w:hint="eastAsia" w:ascii="宋体" w:hAnsi="宋体"/>
          <w:sz w:val="24"/>
          <w:lang w:eastAsia="zh-CN"/>
        </w:rPr>
        <w:t>采购项目编号：LZXJ--2020</w:t>
      </w:r>
    </w:p>
    <w:p>
      <w:pPr>
        <w:spacing w:line="360" w:lineRule="auto"/>
        <w:rPr>
          <w:rFonts w:hint="eastAsia" w:ascii="宋体" w:hAnsi="宋体"/>
          <w:sz w:val="24"/>
          <w:lang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兰州职业技术学院雁儿湾校区树木移植项目</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ind w:firstLine="472" w:firstLineChars="197"/>
        <w:rPr>
          <w:rFonts w:hint="eastAsia" w:ascii="宋体" w:hAnsi="宋体"/>
          <w:sz w:val="24"/>
          <w:lang w:eastAsia="zh-CN"/>
        </w:rPr>
      </w:pPr>
      <w:r>
        <w:rPr>
          <w:rFonts w:hint="eastAsia" w:ascii="宋体" w:hAnsi="宋体"/>
          <w:sz w:val="24"/>
          <w:lang w:val="en-US" w:eastAsia="zh-CN"/>
        </w:rPr>
        <w:t>1.</w:t>
      </w:r>
      <w:r>
        <w:rPr>
          <w:rFonts w:hint="eastAsia" w:ascii="宋体" w:hAnsi="宋体"/>
          <w:sz w:val="24"/>
          <w:lang w:eastAsia="zh-CN"/>
        </w:rPr>
        <w:t>雁儿湾校区树木移植项目；</w:t>
      </w:r>
    </w:p>
    <w:p>
      <w:pPr>
        <w:spacing w:line="360" w:lineRule="auto"/>
        <w:ind w:firstLine="472" w:firstLineChars="197"/>
        <w:rPr>
          <w:rFonts w:hint="default" w:ascii="宋体" w:hAnsi="宋体"/>
          <w:sz w:val="24"/>
          <w:lang w:val="en-US" w:eastAsia="zh-CN"/>
        </w:rPr>
      </w:pPr>
      <w:r>
        <w:rPr>
          <w:rFonts w:hint="eastAsia" w:ascii="宋体" w:hAnsi="宋体"/>
          <w:sz w:val="24"/>
          <w:lang w:val="en-US" w:eastAsia="zh-CN"/>
        </w:rPr>
        <w:t>2.预算金额：300000</w:t>
      </w:r>
      <w:r>
        <w:rPr>
          <w:rFonts w:hint="eastAsia" w:ascii="宋体" w:hAnsi="宋体"/>
          <w:sz w:val="24"/>
          <w:lang w:eastAsia="zh-CN"/>
        </w:rPr>
        <w:t>元</w:t>
      </w:r>
    </w:p>
    <w:p>
      <w:pPr>
        <w:spacing w:line="360" w:lineRule="auto"/>
        <w:ind w:firstLine="472" w:firstLineChars="197"/>
        <w:rPr>
          <w:rFonts w:hint="eastAsia" w:ascii="宋体" w:hAnsi="宋体"/>
          <w:sz w:val="24"/>
          <w:lang w:eastAsia="zh-CN"/>
        </w:rPr>
      </w:pPr>
      <w:r>
        <w:rPr>
          <w:rFonts w:hint="eastAsia" w:ascii="宋体" w:hAnsi="宋体"/>
          <w:sz w:val="24"/>
          <w:lang w:eastAsia="zh-CN"/>
        </w:rPr>
        <w:t>五、资质要求</w:t>
      </w:r>
      <w:r>
        <w:rPr>
          <w:rFonts w:hint="eastAsia" w:ascii="宋体" w:hAnsi="宋体"/>
          <w:sz w:val="24"/>
          <w:lang w:eastAsia="zh-CN"/>
        </w:rPr>
        <w:t>（商务部分）：</w:t>
      </w:r>
    </w:p>
    <w:p>
      <w:pPr>
        <w:spacing w:line="360" w:lineRule="auto"/>
        <w:ind w:firstLine="472" w:firstLineChars="197"/>
        <w:rPr>
          <w:rFonts w:hint="eastAsia"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96" w:firstLineChars="207"/>
        <w:rPr>
          <w:rFonts w:hint="eastAsia" w:ascii="宋体" w:hAnsi="宋体"/>
          <w:sz w:val="24"/>
        </w:rPr>
      </w:pPr>
      <w:r>
        <w:rPr>
          <w:rFonts w:hint="eastAsia" w:ascii="宋体" w:hAnsi="宋体"/>
          <w:sz w:val="24"/>
        </w:rPr>
        <w:t>响应文件递交时间：2019年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11</w:t>
      </w:r>
      <w:r>
        <w:rPr>
          <w:rFonts w:hint="eastAsia" w:ascii="宋体" w:hAnsi="宋体"/>
          <w:sz w:val="24"/>
        </w:rPr>
        <w:t>日上午</w:t>
      </w:r>
      <w:r>
        <w:rPr>
          <w:rFonts w:hint="eastAsia" w:ascii="宋体" w:hAnsi="宋体"/>
          <w:sz w:val="24"/>
          <w:lang w:val="en-US" w:eastAsia="zh-CN"/>
        </w:rPr>
        <w:t>10</w:t>
      </w:r>
      <w:r>
        <w:rPr>
          <w:rFonts w:hint="eastAsia" w:ascii="宋体" w:hAnsi="宋体"/>
          <w:sz w:val="24"/>
        </w:rPr>
        <w:t>:00分，逾期不予受理。</w:t>
      </w:r>
    </w:p>
    <w:p>
      <w:pPr>
        <w:spacing w:line="360" w:lineRule="auto"/>
        <w:ind w:firstLine="496" w:firstLineChars="207"/>
        <w:rPr>
          <w:rFonts w:hint="eastAsia" w:ascii="宋体" w:hAnsi="宋体"/>
          <w:sz w:val="24"/>
        </w:rPr>
      </w:pPr>
      <w:r>
        <w:rPr>
          <w:rFonts w:hint="eastAsia" w:ascii="宋体" w:hAnsi="宋体"/>
          <w:sz w:val="24"/>
        </w:rPr>
        <w:t>响应文件递交地点：</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hint="eastAsia" w:ascii="宋体" w:hAnsi="宋体"/>
          <w:sz w:val="24"/>
        </w:rPr>
      </w:pPr>
      <w:r>
        <w:rPr>
          <w:rFonts w:hint="eastAsia" w:ascii="宋体" w:hAnsi="宋体"/>
          <w:sz w:val="24"/>
          <w:lang w:eastAsia="zh-CN"/>
        </w:rPr>
        <w:t>七</w:t>
      </w:r>
      <w:r>
        <w:rPr>
          <w:rFonts w:hint="eastAsia" w:ascii="宋体" w:hAnsi="宋体"/>
          <w:sz w:val="24"/>
        </w:rPr>
        <w:t>、本项目已进入采购程序，如对询价公告及文件有疑异，请向</w:t>
      </w:r>
      <w:r>
        <w:rPr>
          <w:rFonts w:hint="eastAsia" w:ascii="宋体" w:hAnsi="宋体"/>
          <w:sz w:val="24"/>
          <w:lang w:eastAsia="zh-CN"/>
        </w:rPr>
        <w:t>兰州职业技术学院国资及产业管理</w:t>
      </w:r>
      <w:r>
        <w:rPr>
          <w:rFonts w:hint="eastAsia" w:ascii="宋体" w:hAnsi="宋体"/>
          <w:sz w:val="24"/>
        </w:rPr>
        <w:t>处质疑。如质疑答复不满意，在答复期满后3个工作日内向</w:t>
      </w:r>
      <w:r>
        <w:rPr>
          <w:rFonts w:hint="eastAsia" w:ascii="宋体" w:hAnsi="宋体"/>
          <w:sz w:val="24"/>
          <w:lang w:eastAsia="zh-CN"/>
        </w:rPr>
        <w:t>兰州职业技术学院纪检监察室</w:t>
      </w:r>
      <w:r>
        <w:rPr>
          <w:rFonts w:hint="eastAsia" w:ascii="宋体" w:hAnsi="宋体"/>
          <w:sz w:val="24"/>
        </w:rPr>
        <w:t>提起投诉。</w:t>
      </w:r>
    </w:p>
    <w:p>
      <w:pPr>
        <w:spacing w:line="360" w:lineRule="auto"/>
        <w:ind w:firstLine="496" w:firstLineChars="207"/>
        <w:rPr>
          <w:rFonts w:hint="eastAsia" w:ascii="宋体" w:hAnsi="宋体"/>
          <w:sz w:val="24"/>
        </w:rPr>
      </w:pPr>
      <w:r>
        <w:rPr>
          <w:rFonts w:hint="eastAsia" w:ascii="宋体" w:hAnsi="宋体"/>
          <w:sz w:val="24"/>
          <w:lang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 xml:space="preserve"> 9 </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hint="eastAsia" w:ascii="宋体" w:hAnsi="宋体"/>
          <w:b/>
          <w:sz w:val="24"/>
        </w:rPr>
      </w:pPr>
      <w:bookmarkStart w:id="1" w:name="_Toc175733110"/>
      <w:r>
        <w:rPr>
          <w:rFonts w:hint="eastAsia" w:ascii="宋体" w:hAnsi="宋体"/>
          <w:b/>
          <w:sz w:val="24"/>
          <w:lang w:eastAsia="zh-CN"/>
        </w:rPr>
        <w:t>具体采购</w:t>
      </w:r>
      <w:r>
        <w:rPr>
          <w:rFonts w:hint="eastAsia" w:ascii="宋体" w:hAnsi="宋体"/>
          <w:b/>
          <w:sz w:val="24"/>
        </w:rPr>
        <w:t>要求</w:t>
      </w:r>
    </w:p>
    <w:p>
      <w:pPr>
        <w:spacing w:line="360" w:lineRule="auto"/>
        <w:ind w:left="510"/>
        <w:rPr>
          <w:rFonts w:hint="eastAsia" w:ascii="宋体" w:hAnsi="宋体"/>
          <w:b/>
          <w:sz w:val="24"/>
        </w:rPr>
      </w:pPr>
      <w:r>
        <w:rPr>
          <w:rFonts w:hint="eastAsia" w:ascii="宋体" w:hAnsi="宋体"/>
          <w:b/>
          <w:sz w:val="24"/>
        </w:rPr>
        <w:t>1.货物清单</w:t>
      </w:r>
    </w:p>
    <w:tbl>
      <w:tblPr>
        <w:tblStyle w:val="19"/>
        <w:tblW w:w="9523" w:type="dxa"/>
        <w:tblInd w:w="-31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2"/>
        <w:gridCol w:w="1842"/>
        <w:gridCol w:w="993"/>
        <w:gridCol w:w="583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2" w:type="dxa"/>
            <w:shd w:val="clear" w:color="auto" w:fill="FFFFFF"/>
            <w:noWrap w:val="0"/>
            <w:vAlign w:val="center"/>
          </w:tcPr>
          <w:p>
            <w:pPr>
              <w:ind w:left="-84" w:leftChars="-40" w:right="-107" w:rightChars="-51"/>
              <w:jc w:val="center"/>
              <w:rPr>
                <w:rFonts w:ascii="宋体" w:hAnsi="宋体"/>
                <w:b/>
                <w:color w:val="000000"/>
                <w:sz w:val="18"/>
                <w:szCs w:val="18"/>
              </w:rPr>
            </w:pPr>
            <w:r>
              <w:rPr>
                <w:rFonts w:hint="eastAsia" w:ascii="宋体" w:hAnsi="宋体"/>
                <w:b/>
                <w:color w:val="000000"/>
                <w:sz w:val="18"/>
                <w:szCs w:val="18"/>
              </w:rPr>
              <w:t>序号</w:t>
            </w:r>
          </w:p>
        </w:tc>
        <w:tc>
          <w:tcPr>
            <w:tcW w:w="1842" w:type="dxa"/>
            <w:shd w:val="clear" w:color="auto" w:fill="FFFFFF"/>
            <w:noWrap w:val="0"/>
            <w:vAlign w:val="center"/>
          </w:tcPr>
          <w:p>
            <w:pPr>
              <w:jc w:val="center"/>
              <w:rPr>
                <w:rFonts w:ascii="宋体" w:hAnsi="宋体"/>
                <w:b/>
                <w:color w:val="000000"/>
                <w:sz w:val="18"/>
                <w:szCs w:val="18"/>
              </w:rPr>
            </w:pPr>
            <w:r>
              <w:rPr>
                <w:rFonts w:hint="eastAsia" w:ascii="宋体" w:hAnsi="宋体"/>
                <w:b/>
                <w:color w:val="000000"/>
                <w:sz w:val="18"/>
                <w:szCs w:val="18"/>
              </w:rPr>
              <w:t xml:space="preserve">设 备 名 称 </w:t>
            </w:r>
          </w:p>
        </w:tc>
        <w:tc>
          <w:tcPr>
            <w:tcW w:w="993" w:type="dxa"/>
            <w:shd w:val="clear" w:color="auto" w:fill="FFFFFF"/>
            <w:noWrap w:val="0"/>
            <w:vAlign w:val="center"/>
          </w:tcPr>
          <w:p>
            <w:pPr>
              <w:jc w:val="center"/>
              <w:rPr>
                <w:rFonts w:ascii="宋体" w:hAnsi="宋体"/>
                <w:b/>
                <w:color w:val="000000"/>
                <w:w w:val="80"/>
                <w:sz w:val="18"/>
                <w:szCs w:val="18"/>
              </w:rPr>
            </w:pPr>
            <w:r>
              <w:rPr>
                <w:rFonts w:hint="eastAsia" w:ascii="宋体" w:hAnsi="宋体"/>
                <w:b/>
                <w:color w:val="000000"/>
                <w:sz w:val="18"/>
                <w:szCs w:val="18"/>
              </w:rPr>
              <w:t>数量</w:t>
            </w:r>
          </w:p>
        </w:tc>
        <w:tc>
          <w:tcPr>
            <w:tcW w:w="5836" w:type="dxa"/>
            <w:shd w:val="clear" w:color="auto" w:fill="FFFFFF"/>
            <w:noWrap w:val="0"/>
            <w:vAlign w:val="center"/>
          </w:tcPr>
          <w:p>
            <w:pPr>
              <w:jc w:val="center"/>
              <w:rPr>
                <w:rFonts w:ascii="宋体" w:hAnsi="宋体"/>
                <w:b/>
                <w:color w:val="000000"/>
                <w:sz w:val="18"/>
                <w:szCs w:val="18"/>
              </w:rPr>
            </w:pPr>
            <w:r>
              <w:rPr>
                <w:rFonts w:hint="eastAsia" w:ascii="宋体" w:hAnsi="宋体"/>
                <w:b/>
                <w:color w:val="000000"/>
                <w:sz w:val="18"/>
                <w:szCs w:val="18"/>
              </w:rPr>
              <w:t>技术参数及</w:t>
            </w:r>
            <w:r>
              <w:rPr>
                <w:rFonts w:ascii="宋体" w:hAnsi="宋体"/>
                <w:b/>
                <w:color w:val="000000"/>
                <w:sz w:val="18"/>
                <w:szCs w:val="18"/>
              </w:rPr>
              <w:t>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852" w:type="dxa"/>
            <w:shd w:val="clear" w:color="auto" w:fill="FFFFFF"/>
            <w:noWrap w:val="0"/>
            <w:vAlign w:val="center"/>
          </w:tcPr>
          <w:p>
            <w:pPr>
              <w:jc w:val="center"/>
              <w:rPr>
                <w:rFonts w:ascii="宋体" w:hAnsi="宋体"/>
                <w:color w:val="000000"/>
                <w:sz w:val="18"/>
                <w:szCs w:val="18"/>
              </w:rPr>
            </w:pPr>
            <w:r>
              <w:rPr>
                <w:rFonts w:hint="eastAsia" w:ascii="宋体" w:hAnsi="宋体"/>
                <w:color w:val="000000"/>
                <w:sz w:val="18"/>
                <w:szCs w:val="18"/>
              </w:rPr>
              <w:t>1</w:t>
            </w:r>
          </w:p>
        </w:tc>
        <w:tc>
          <w:tcPr>
            <w:tcW w:w="1842" w:type="dxa"/>
            <w:shd w:val="clear" w:color="auto" w:fill="FFFFFF"/>
            <w:noWrap w:val="0"/>
            <w:vAlign w:val="center"/>
          </w:tcPr>
          <w:p>
            <w:pPr>
              <w:jc w:val="center"/>
              <w:rPr>
                <w:rFonts w:hint="eastAsia" w:ascii="宋体" w:hAnsi="宋体" w:eastAsia="宋体"/>
                <w:color w:val="000000"/>
                <w:sz w:val="18"/>
                <w:szCs w:val="18"/>
                <w:lang w:eastAsia="zh-CN"/>
              </w:rPr>
            </w:pPr>
            <w:r>
              <w:rPr>
                <w:rFonts w:hint="eastAsia"/>
                <w:sz w:val="28"/>
                <w:szCs w:val="28"/>
                <w:lang w:eastAsia="zh-CN"/>
              </w:rPr>
              <w:t>树木移植</w:t>
            </w:r>
          </w:p>
        </w:tc>
        <w:tc>
          <w:tcPr>
            <w:tcW w:w="993" w:type="dxa"/>
            <w:shd w:val="clear" w:color="auto" w:fill="FFFFFF"/>
            <w:noWrap w:val="0"/>
            <w:vAlign w:val="center"/>
          </w:tcPr>
          <w:p>
            <w:pPr>
              <w:jc w:val="center"/>
              <w:rPr>
                <w:rFonts w:hint="default" w:ascii="宋体" w:hAnsi="宋体" w:eastAsia="宋体"/>
                <w:color w:val="000000"/>
                <w:sz w:val="18"/>
                <w:szCs w:val="18"/>
                <w:lang w:val="en-US" w:eastAsia="zh-CN"/>
              </w:rPr>
            </w:pPr>
            <w:r>
              <w:rPr>
                <w:rFonts w:hint="eastAsia"/>
                <w:sz w:val="28"/>
                <w:szCs w:val="28"/>
                <w:lang w:eastAsia="zh-CN"/>
              </w:rPr>
              <w:t>雪松</w:t>
            </w:r>
            <w:r>
              <w:rPr>
                <w:rFonts w:hint="eastAsia"/>
                <w:sz w:val="28"/>
                <w:szCs w:val="28"/>
                <w:lang w:val="en-US" w:eastAsia="zh-CN"/>
              </w:rPr>
              <w:t>11棵、红叶李9棵</w:t>
            </w:r>
          </w:p>
        </w:tc>
        <w:tc>
          <w:tcPr>
            <w:tcW w:w="5836" w:type="dxa"/>
            <w:shd w:val="clear" w:color="auto" w:fill="FFFFFF"/>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heme="minorEastAsia" w:hAnsiTheme="minorEastAsia" w:eastAsiaTheme="minorEastAsia" w:cstheme="minorEastAsia"/>
                <w:b/>
                <w:bCs/>
                <w:color w:val="000000"/>
                <w:sz w:val="18"/>
                <w:szCs w:val="18"/>
                <w:lang w:val="en-US" w:eastAsia="zh-CN"/>
              </w:rPr>
            </w:pPr>
            <w:r>
              <w:rPr>
                <w:rFonts w:hint="eastAsia" w:asciiTheme="minorEastAsia" w:hAnsiTheme="minorEastAsia" w:cstheme="minorEastAsia"/>
                <w:b/>
                <w:bCs/>
                <w:color w:val="000000"/>
                <w:sz w:val="18"/>
                <w:szCs w:val="18"/>
                <w:lang w:val="en-US" w:eastAsia="zh-CN"/>
              </w:rPr>
              <w:t>一、移植位置</w:t>
            </w:r>
          </w:p>
          <w:p>
            <w:pPr>
              <w:rPr>
                <w:rFonts w:hint="eastAsia" w:ascii="宋体" w:hAnsi="宋体" w:cs="宋体"/>
                <w:color w:val="000000"/>
                <w:sz w:val="18"/>
                <w:szCs w:val="18"/>
                <w:lang w:val="en-US" w:eastAsia="zh-CN"/>
              </w:rPr>
            </w:pPr>
            <w:r>
              <w:rPr>
                <w:rFonts w:hint="eastAsia" w:asciiTheme="minorEastAsia" w:hAnsiTheme="minorEastAsia" w:cstheme="minorEastAsia"/>
                <w:color w:val="000000"/>
                <w:sz w:val="18"/>
                <w:szCs w:val="18"/>
                <w:lang w:val="en-US" w:eastAsia="zh-CN"/>
              </w:rPr>
              <w:t>1、雪松移植距离＜</w:t>
            </w:r>
            <w:r>
              <w:rPr>
                <w:rFonts w:hint="eastAsia" w:ascii="宋体" w:hAnsi="宋体" w:cs="宋体"/>
                <w:color w:val="000000"/>
                <w:sz w:val="18"/>
                <w:szCs w:val="18"/>
                <w:lang w:val="en-US" w:eastAsia="zh-CN"/>
              </w:rPr>
              <w:t>500米，位置以现场勘验为准。</w:t>
            </w:r>
          </w:p>
          <w:p>
            <w:pP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2、红叶李移植至兰州职业技术学院总校区，运距约32公里。</w:t>
            </w:r>
          </w:p>
          <w:p>
            <w:pPr>
              <w:rPr>
                <w:rFonts w:hint="eastAsia"/>
                <w:b/>
                <w:bCs/>
                <w:sz w:val="18"/>
                <w:szCs w:val="18"/>
                <w:lang w:eastAsia="zh-CN"/>
              </w:rPr>
            </w:pPr>
            <w:r>
              <w:rPr>
                <w:rFonts w:hint="eastAsia"/>
                <w:b/>
                <w:bCs/>
                <w:sz w:val="18"/>
                <w:szCs w:val="18"/>
              </w:rPr>
              <w:t>二、</w:t>
            </w:r>
            <w:r>
              <w:rPr>
                <w:rFonts w:hint="eastAsia"/>
                <w:b/>
                <w:bCs/>
                <w:sz w:val="18"/>
                <w:szCs w:val="18"/>
                <w:lang w:eastAsia="zh-CN"/>
              </w:rPr>
              <w:t>移植内容</w:t>
            </w:r>
          </w:p>
          <w:p>
            <w:pP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1、中标方承担树木的开挖、保护、运输、营养、养护、路面恢复等一切费用，学院可提供移植前的必要机械投入。</w:t>
            </w:r>
          </w:p>
          <w:p>
            <w:pPr>
              <w:rPr>
                <w:rFonts w:hint="eastAsia"/>
                <w:b/>
                <w:bCs/>
                <w:sz w:val="18"/>
                <w:szCs w:val="18"/>
                <w:lang w:eastAsia="zh-CN"/>
              </w:rPr>
            </w:pPr>
            <w:r>
              <w:rPr>
                <w:rFonts w:hint="eastAsia"/>
                <w:b/>
                <w:bCs/>
                <w:sz w:val="18"/>
                <w:szCs w:val="18"/>
                <w:lang w:eastAsia="zh-CN"/>
              </w:rPr>
              <w:t>三</w:t>
            </w:r>
            <w:r>
              <w:rPr>
                <w:rFonts w:hint="eastAsia"/>
                <w:b/>
                <w:bCs/>
                <w:sz w:val="18"/>
                <w:szCs w:val="18"/>
              </w:rPr>
              <w:t>、</w:t>
            </w:r>
            <w:r>
              <w:rPr>
                <w:rFonts w:hint="eastAsia"/>
                <w:b/>
                <w:bCs/>
                <w:sz w:val="18"/>
                <w:szCs w:val="18"/>
                <w:lang w:eastAsia="zh-CN"/>
              </w:rPr>
              <w:t>移植保证</w:t>
            </w:r>
          </w:p>
          <w:p>
            <w:pP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1、移植树木尺寸以现场勘察的为准。</w:t>
            </w:r>
          </w:p>
          <w:p>
            <w:pP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2、中标单位必须有成活率的承诺，且成活率不得低于60%。</w:t>
            </w:r>
          </w:p>
          <w:p>
            <w:pP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3、中标单位无偿协助学院办理树木移植相关手续。</w:t>
            </w:r>
          </w:p>
          <w:p>
            <w:pPr>
              <w:rPr>
                <w:rFonts w:hint="eastAsia" w:ascii="宋体" w:hAnsi="宋体" w:cs="宋体"/>
                <w:color w:val="000000"/>
                <w:sz w:val="18"/>
                <w:szCs w:val="18"/>
                <w:lang w:val="en-US" w:eastAsia="zh-CN"/>
              </w:rPr>
            </w:pPr>
          </w:p>
        </w:tc>
      </w:tr>
    </w:tbl>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hint="eastAsia"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rPr>
      </w:pPr>
      <w:r>
        <w:rPr>
          <w:rFonts w:hint="eastAsia" w:ascii="宋体" w:hAnsi="宋体"/>
          <w:sz w:val="24"/>
          <w:lang w:eastAsia="zh-CN"/>
        </w:rPr>
        <w:t>供</w:t>
      </w:r>
      <w:r>
        <w:rPr>
          <w:rFonts w:hint="eastAsia" w:ascii="宋体" w:hAnsi="宋体"/>
          <w:sz w:val="24"/>
        </w:rPr>
        <w:t>应商须按清单中的要求为本项目提供至少</w:t>
      </w:r>
      <w:r>
        <w:rPr>
          <w:rFonts w:hint="eastAsia" w:ascii="宋体" w:hAnsi="宋体"/>
          <w:sz w:val="24"/>
          <w:lang w:eastAsia="zh-CN"/>
        </w:rPr>
        <w:t>一</w:t>
      </w:r>
      <w:r>
        <w:rPr>
          <w:rFonts w:hint="eastAsia" w:ascii="宋体" w:hAnsi="宋体"/>
          <w:sz w:val="24"/>
        </w:rPr>
        <w:t>年的免费质量保证服务，终身免费技术咨询，质量保证期时间自产品最终验收合格双方签字并交付使用之日算起。</w:t>
      </w: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hint="eastAsia" w:ascii="宋体" w:hAnsi="宋体"/>
          <w:b/>
          <w:sz w:val="24"/>
        </w:rPr>
      </w:pPr>
      <w:bookmarkStart w:id="2" w:name="_Toc416681035"/>
      <w:bookmarkEnd w:id="2"/>
      <w:r>
        <w:rPr>
          <w:rFonts w:hint="eastAsia" w:ascii="宋体" w:hAnsi="宋体"/>
          <w:b/>
          <w:sz w:val="24"/>
        </w:rPr>
        <w:t>其他要求：</w:t>
      </w:r>
    </w:p>
    <w:p>
      <w:pPr>
        <w:spacing w:line="400" w:lineRule="exact"/>
        <w:ind w:firstLine="480" w:firstLineChars="200"/>
        <w:rPr>
          <w:rFonts w:hint="eastAsia"/>
          <w:color w:val="000000"/>
          <w:sz w:val="24"/>
          <w:lang w:val="en-US" w:eastAsia="zh-CN"/>
        </w:rPr>
      </w:pPr>
      <w:r>
        <w:rPr>
          <w:rFonts w:hint="eastAsia"/>
          <w:color w:val="000000"/>
          <w:sz w:val="24"/>
          <w:lang w:val="en-US" w:eastAsia="zh-CN"/>
        </w:rPr>
        <w:t>1、需提供服务承诺书（施工期间垃圾清理情况、现场设备维护及维修、后期施工项目维护及维修等）；</w:t>
      </w:r>
    </w:p>
    <w:p>
      <w:pPr>
        <w:spacing w:line="400" w:lineRule="exact"/>
        <w:ind w:firstLine="480" w:firstLineChars="200"/>
        <w:rPr>
          <w:rFonts w:ascii="宋体" w:hAnsi="宋体"/>
          <w:b/>
          <w:sz w:val="24"/>
        </w:rPr>
      </w:pPr>
      <w:r>
        <w:rPr>
          <w:rFonts w:hint="eastAsia"/>
          <w:color w:val="000000"/>
          <w:sz w:val="24"/>
          <w:lang w:val="en-US" w:eastAsia="zh-CN"/>
        </w:rPr>
        <w:t>2、需提供适合本项目的树木移植方案以及安全施工承诺书。</w:t>
      </w: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eastAsia" w:ascii="宋体" w:hAnsi="宋体"/>
          <w:sz w:val="24"/>
        </w:rPr>
      </w:pPr>
      <w:r>
        <w:rPr>
          <w:rFonts w:hint="eastAsia" w:ascii="宋体" w:hAnsi="宋体"/>
          <w:sz w:val="24"/>
        </w:rPr>
        <w:t>1．合同签订后，供应商应在接到采购人通知</w:t>
      </w:r>
      <w:r>
        <w:rPr>
          <w:rFonts w:hint="eastAsia" w:ascii="宋体" w:hAnsi="宋体"/>
          <w:sz w:val="24"/>
          <w:lang w:val="en-US" w:eastAsia="zh-CN"/>
        </w:rPr>
        <w:t>10</w:t>
      </w:r>
      <w:r>
        <w:rPr>
          <w:rFonts w:hint="eastAsia" w:ascii="宋体" w:hAnsi="宋体"/>
          <w:color w:val="FF0000"/>
          <w:sz w:val="24"/>
          <w:u w:val="single"/>
        </w:rPr>
        <w:t>天内</w:t>
      </w:r>
      <w:r>
        <w:rPr>
          <w:rFonts w:hint="eastAsia" w:ascii="宋体" w:hAnsi="宋体"/>
          <w:sz w:val="24"/>
        </w:rPr>
        <w:t>完成项目的所需货物的安装、调试、验收，直至交付采购人可以正常使用。</w:t>
      </w:r>
    </w:p>
    <w:p>
      <w:pPr>
        <w:spacing w:line="360" w:lineRule="auto"/>
        <w:ind w:firstLine="480" w:firstLineChars="200"/>
        <w:rPr>
          <w:rFonts w:hint="eastAsia"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4" w:name="_Toc240772095"/>
      <w:r>
        <w:rPr>
          <w:rFonts w:hint="eastAsia" w:ascii="宋体" w:hAnsi="宋体" w:eastAsia="宋体" w:cs="宋体"/>
          <w:b w:val="0"/>
          <w:bCs w:val="0"/>
          <w:color w:val="auto"/>
          <w:kern w:val="2"/>
          <w:sz w:val="24"/>
          <w:szCs w:val="24"/>
          <w:lang w:val="en-US" w:eastAsia="zh-CN" w:bidi="ar-SA"/>
        </w:rPr>
        <w:t>4、对询价过程和拟成交结果的质疑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5" w:name="_Toc240772096"/>
      <w:r>
        <w:rPr>
          <w:rFonts w:hint="eastAsia" w:ascii="宋体" w:hAnsi="宋体" w:eastAsia="宋体" w:cs="宋体"/>
          <w:b w:val="0"/>
          <w:bCs w:val="0"/>
          <w:color w:val="auto"/>
          <w:kern w:val="2"/>
          <w:sz w:val="24"/>
          <w:szCs w:val="24"/>
          <w:lang w:val="en-US" w:eastAsia="zh-CN" w:bidi="ar-SA"/>
        </w:rPr>
        <w:t>6、澄清或质疑不予受理的情况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有下列情形之一的，属于无效质疑，被质疑人不予受理，由此产生的影响由投标人自行承担：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(一)不是参与该采购项目活动供应商的;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(二)被质疑人为采购人之外的；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(三)所有质疑事项超过质疑有效期的；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(四)以具有法律效力的文书送达之外方式提出的；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(五) 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(六) 其它不符合受理条件的情形。</w:t>
      </w:r>
    </w:p>
    <w:p>
      <w:pPr>
        <w:spacing w:line="360" w:lineRule="auto"/>
        <w:ind w:firstLine="480" w:firstLineChars="200"/>
        <w:rPr>
          <w:rFonts w:hint="eastAsia" w:ascii="宋体" w:hAnsi="宋体"/>
          <w:sz w:val="24"/>
        </w:rPr>
      </w:pPr>
    </w:p>
    <w:p>
      <w:pPr>
        <w:spacing w:line="360" w:lineRule="auto"/>
        <w:rPr>
          <w:rFonts w:hint="eastAsia"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hint="eastAsia"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hint="eastAsia"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4</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rPr>
        <w:t>九、评审程序与标准：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hint="eastAsia"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）未满足本文件中第二章中的五</w:t>
      </w:r>
      <w:r>
        <w:rPr>
          <w:rFonts w:hint="eastAsia" w:ascii="宋体" w:hAnsi="宋体"/>
          <w:sz w:val="24"/>
          <w:lang w:val="en-US" w:eastAsia="zh-CN"/>
        </w:rPr>
        <w:t>、六、七、八条中的相关要求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94609003"/>
      <w:bookmarkStart w:id="12" w:name="_Toc265109445"/>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9531"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4"/>
        </w:numPr>
        <w:rPr>
          <w:rFonts w:hint="eastAsia" w:ascii="宋体" w:hAnsi="宋体"/>
          <w:sz w:val="24"/>
          <w:szCs w:val="24"/>
        </w:rPr>
      </w:pPr>
      <w:r>
        <w:rPr>
          <w:rFonts w:hint="eastAsia" w:ascii="宋体" w:hAnsi="宋体"/>
          <w:sz w:val="24"/>
          <w:szCs w:val="24"/>
        </w:rPr>
        <w:t>所有价格均用人民币表示，单位为元。</w:t>
      </w:r>
    </w:p>
    <w:p>
      <w:pPr>
        <w:pStyle w:val="5"/>
        <w:numPr>
          <w:ilvl w:val="0"/>
          <w:numId w:val="4"/>
        </w:numPr>
        <w:rPr>
          <w:rFonts w:hint="eastAsia"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hint="eastAsia" w:ascii="宋体" w:hAnsi="宋体"/>
          <w:sz w:val="24"/>
          <w:szCs w:val="24"/>
        </w:rPr>
      </w:pPr>
      <w:r>
        <w:rPr>
          <w:rFonts w:hint="eastAsia" w:ascii="宋体" w:hAnsi="宋体"/>
          <w:sz w:val="24"/>
          <w:szCs w:val="24"/>
        </w:rPr>
        <w:t>供应商</w:t>
      </w:r>
      <w:r>
        <w:rPr>
          <w:rFonts w:hint="eastAsia" w:ascii="宋体" w:hAnsi="宋体"/>
          <w:sz w:val="24"/>
          <w:szCs w:val="24"/>
          <w:lang w:eastAsia="zh-CN"/>
        </w:rPr>
        <w:t>可根据招标内容表格进行修改</w:t>
      </w:r>
      <w:r>
        <w:rPr>
          <w:rFonts w:hint="eastAsia" w:ascii="宋体" w:hAnsi="宋体"/>
          <w:sz w:val="24"/>
          <w:szCs w:val="24"/>
        </w:rPr>
        <w:t>，若需增加栏目，请在栏目“备注”中填写，并做详细说明。</w:t>
      </w:r>
    </w:p>
    <w:p>
      <w:pPr>
        <w:pStyle w:val="5"/>
        <w:rPr>
          <w:rFonts w:hint="eastAsia" w:ascii="宋体" w:hAnsi="宋体"/>
          <w:sz w:val="24"/>
          <w:szCs w:val="24"/>
        </w:rPr>
      </w:pP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附件五</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94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color w:val="000000"/>
          <w:sz w:val="24"/>
        </w:rPr>
      </w:pPr>
      <w:r>
        <w:rPr>
          <w:rFonts w:hint="eastAsia" w:ascii="宋体" w:hAnsi="宋体"/>
          <w:b w:val="0"/>
          <w:bCs w:val="0"/>
        </w:rPr>
        <w:t>附件七：</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4、类似项目业绩证明</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5、技术参数证明文件</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98C501E"/>
    <w:rsid w:val="09BC50FA"/>
    <w:rsid w:val="0A412F0D"/>
    <w:rsid w:val="0B1B470A"/>
    <w:rsid w:val="0C8D0B1C"/>
    <w:rsid w:val="0DB2633E"/>
    <w:rsid w:val="0E170F1D"/>
    <w:rsid w:val="1096558D"/>
    <w:rsid w:val="167C7678"/>
    <w:rsid w:val="16CE0DE2"/>
    <w:rsid w:val="180C163C"/>
    <w:rsid w:val="1BBD1B62"/>
    <w:rsid w:val="20AA07CB"/>
    <w:rsid w:val="21595ECB"/>
    <w:rsid w:val="22E13702"/>
    <w:rsid w:val="29175E93"/>
    <w:rsid w:val="29C651C2"/>
    <w:rsid w:val="2BD831ED"/>
    <w:rsid w:val="2D715E87"/>
    <w:rsid w:val="30ED3773"/>
    <w:rsid w:val="30F454E0"/>
    <w:rsid w:val="391A4AEF"/>
    <w:rsid w:val="3A7D7082"/>
    <w:rsid w:val="3B0418F4"/>
    <w:rsid w:val="3E842D9E"/>
    <w:rsid w:val="40912277"/>
    <w:rsid w:val="42497455"/>
    <w:rsid w:val="469902C4"/>
    <w:rsid w:val="4BF27BEA"/>
    <w:rsid w:val="52F26757"/>
    <w:rsid w:val="531410DD"/>
    <w:rsid w:val="5398783B"/>
    <w:rsid w:val="553E2EC3"/>
    <w:rsid w:val="56666A83"/>
    <w:rsid w:val="59575F32"/>
    <w:rsid w:val="59A565CA"/>
    <w:rsid w:val="59F903C5"/>
    <w:rsid w:val="5AFA71A6"/>
    <w:rsid w:val="5B0A7487"/>
    <w:rsid w:val="5CA2370E"/>
    <w:rsid w:val="62472877"/>
    <w:rsid w:val="650B258F"/>
    <w:rsid w:val="65B03214"/>
    <w:rsid w:val="6959727F"/>
    <w:rsid w:val="6FA636AF"/>
    <w:rsid w:val="77B708B5"/>
    <w:rsid w:val="79C62E83"/>
    <w:rsid w:val="7B106F2E"/>
    <w:rsid w:val="7B420CF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qFormat/>
    <w:uiPriority w:val="0"/>
  </w:style>
  <w:style w:type="table" w:default="1" w:styleId="19">
    <w:name w:val="Normal Table"/>
    <w:semiHidden/>
    <w:uiPriority w:val="0"/>
    <w:tblPr>
      <w:tblCellMar>
        <w:top w:w="0" w:type="dxa"/>
        <w:left w:w="108" w:type="dxa"/>
        <w:bottom w:w="0" w:type="dxa"/>
        <w:right w:w="108" w:type="dxa"/>
      </w:tblCellMar>
    </w:tblPr>
  </w:style>
  <w:style w:type="paragraph" w:styleId="5">
    <w:name w:val="Normal Indent"/>
    <w:basedOn w:val="1"/>
    <w:link w:val="38"/>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uiPriority w:val="0"/>
    <w:rPr>
      <w:rFonts w:ascii="宋体" w:hAnsi="Courier New" w:eastAsia="宋体" w:cs="Courier New"/>
      <w:kern w:val="2"/>
      <w:sz w:val="21"/>
      <w:szCs w:val="21"/>
      <w:lang w:val="en-US" w:eastAsia="zh-CN" w:bidi="ar-SA"/>
    </w:rPr>
  </w:style>
  <w:style w:type="character" w:customStyle="1" w:styleId="38">
    <w:name w:val="正文缩进 Char"/>
    <w:link w:val="5"/>
    <w:uiPriority w:val="0"/>
    <w:rPr>
      <w:rFonts w:eastAsia="宋体"/>
      <w:kern w:val="2"/>
      <w:sz w:val="21"/>
      <w:lang w:val="en-US" w:eastAsia="zh-CN" w:bidi="ar-SA"/>
    </w:rPr>
  </w:style>
  <w:style w:type="character" w:customStyle="1" w:styleId="39">
    <w:name w:val="页眉 Char"/>
    <w:link w:val="13"/>
    <w:uiPriority w:val="0"/>
    <w:rPr>
      <w:rFonts w:eastAsia="宋体"/>
      <w:kern w:val="2"/>
      <w:sz w:val="18"/>
      <w:szCs w:val="18"/>
      <w:lang w:val="en-US" w:eastAsia="zh-CN" w:bidi="ar-SA"/>
    </w:rPr>
  </w:style>
  <w:style w:type="character" w:customStyle="1" w:styleId="40">
    <w:name w:val="标题 3 Char"/>
    <w:basedOn w:val="21"/>
    <w:link w:val="4"/>
    <w:semiHidden/>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127</TotalTime>
  <ScaleCrop>false</ScaleCrop>
  <LinksUpToDate>false</LinksUpToDate>
  <CharactersWithSpaces>7831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2020-11-09T14:11:33Z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