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2505"/>
        <w:gridCol w:w="1234"/>
        <w:gridCol w:w="3322"/>
        <w:gridCol w:w="5786"/>
      </w:tblGrid>
      <w:tr w14:paraId="59DBC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6" w:hRule="atLeast"/>
        </w:trPr>
        <w:tc>
          <w:tcPr>
            <w:tcW w:w="13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29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汽车与交通学院教学成果奖视频拍摄参数</w:t>
            </w:r>
          </w:p>
        </w:tc>
      </w:tr>
      <w:tr w14:paraId="77FEE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2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C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时长（分钟）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D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分辨率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10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8BF3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49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81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62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16：9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E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1080P （4K最佳）</w:t>
            </w:r>
          </w:p>
        </w:tc>
        <w:tc>
          <w:tcPr>
            <w:tcW w:w="5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1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画面稳定、无水印、无字幕，格式为MOV或MP4。H.264,H.264/AVC High Profile Level4.2或以上；封装格式为：MP4；码流为：不小于5Mbps.</w:t>
            </w:r>
          </w:p>
          <w:p w14:paraId="6B474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于中标后两日内完成视频制作交付。</w:t>
            </w:r>
          </w:p>
        </w:tc>
      </w:tr>
    </w:tbl>
    <w:p w14:paraId="3CE2BB7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064157"/>
    <w:rsid w:val="17817131"/>
    <w:rsid w:val="2A3B17A5"/>
    <w:rsid w:val="7FC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169</Characters>
  <Lines>0</Lines>
  <Paragraphs>0</Paragraphs>
  <TotalTime>7</TotalTime>
  <ScaleCrop>false</ScaleCrop>
  <LinksUpToDate>false</LinksUpToDate>
  <CharactersWithSpaces>173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2026-03-09T06:41:00Z</dcterms:created>
  <dc:creator>Administrator</dc:creator>
  <cp:lastModifiedBy>李登昕</cp:lastModifiedBy>
  <cp:lastPrinted>2026-03-09T06:45:00Z</cp:lastPrinted>
  <dcterms:modified xsi:type="dcterms:W3CDTF">2026-03-11T01:59:01Z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E35A18DBB90E42EC80E5E72C347E3003_12</vt:lpwstr>
  </property>
</Properties>
</file>