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黑体"/>
          <w:b/>
          <w:color w:val="auto"/>
          <w:sz w:val="72"/>
          <w:szCs w:val="72"/>
        </w:rPr>
      </w:pPr>
    </w:p>
    <w:p>
      <w:pPr>
        <w:spacing w:line="360" w:lineRule="auto"/>
        <w:jc w:val="center"/>
        <w:rPr>
          <w:rFonts w:ascii="黑体" w:hAnsi="黑体" w:eastAsia="黑体" w:cs="黑体"/>
          <w:b/>
          <w:color w:val="auto"/>
          <w:sz w:val="72"/>
          <w:szCs w:val="72"/>
        </w:rPr>
      </w:pPr>
    </w:p>
    <w:p>
      <w:pPr>
        <w:spacing w:line="360" w:lineRule="auto"/>
        <w:jc w:val="center"/>
        <w:rPr>
          <w:rFonts w:ascii="宋体" w:hAnsi="宋体" w:cs="宋体"/>
          <w:b/>
          <w:color w:val="auto"/>
          <w:sz w:val="72"/>
          <w:szCs w:val="72"/>
        </w:rPr>
      </w:pPr>
      <w:r>
        <w:rPr>
          <w:rFonts w:hint="eastAsia" w:ascii="黑体" w:hAnsi="黑体" w:eastAsia="黑体" w:cs="黑体"/>
          <w:b/>
          <w:color w:val="auto"/>
          <w:sz w:val="72"/>
          <w:szCs w:val="72"/>
        </w:rPr>
        <w:t>询  价  通  知  书</w:t>
      </w:r>
    </w:p>
    <w:p>
      <w:pPr>
        <w:spacing w:line="360" w:lineRule="auto"/>
        <w:ind w:firstLine="2097" w:firstLineChars="437"/>
        <w:rPr>
          <w:rFonts w:ascii="宋体" w:hAnsi="宋体" w:cs="宋体"/>
          <w:color w:val="auto"/>
          <w:sz w:val="48"/>
          <w:szCs w:val="48"/>
        </w:rPr>
      </w:pPr>
      <w:r>
        <w:rPr>
          <w:rFonts w:hint="eastAsia" w:ascii="宋体" w:hAnsi="宋体" w:cs="宋体"/>
          <w:color w:val="auto"/>
          <w:sz w:val="48"/>
          <w:szCs w:val="48"/>
        </w:rPr>
        <w:t xml:space="preserve"> </w:t>
      </w:r>
    </w:p>
    <w:p>
      <w:pPr>
        <w:spacing w:line="360" w:lineRule="auto"/>
        <w:rPr>
          <w:rFonts w:ascii="宋体" w:hAnsi="宋体" w:cs="宋体"/>
          <w:color w:val="auto"/>
          <w:sz w:val="48"/>
          <w:szCs w:val="48"/>
        </w:rPr>
      </w:pPr>
    </w:p>
    <w:p>
      <w:pPr>
        <w:spacing w:line="360" w:lineRule="auto"/>
        <w:rPr>
          <w:rFonts w:ascii="宋体" w:hAnsi="宋体" w:cs="宋体"/>
          <w:color w:val="auto"/>
          <w:sz w:val="48"/>
          <w:szCs w:val="48"/>
        </w:rPr>
      </w:pPr>
    </w:p>
    <w:p>
      <w:pPr>
        <w:spacing w:line="360" w:lineRule="auto"/>
        <w:jc w:val="left"/>
        <w:rPr>
          <w:rFonts w:hint="eastAsia" w:ascii="宋体" w:hAnsi="宋体" w:eastAsia="宋体" w:cs="宋体"/>
          <w:b/>
          <w:color w:val="auto"/>
          <w:sz w:val="32"/>
          <w:szCs w:val="32"/>
          <w:lang w:val="en-US" w:eastAsia="zh-CN"/>
        </w:rPr>
      </w:pPr>
      <w:r>
        <w:rPr>
          <w:rFonts w:hint="eastAsia" w:ascii="宋体" w:hAnsi="宋体" w:cs="宋体"/>
          <w:b/>
          <w:color w:val="auto"/>
          <w:sz w:val="32"/>
          <w:szCs w:val="32"/>
        </w:rPr>
        <w:t xml:space="preserve">              项目编号：LZXJ--</w:t>
      </w:r>
      <w:r>
        <w:rPr>
          <w:rFonts w:hint="eastAsia" w:ascii="宋体" w:hAnsi="宋体" w:cs="宋体"/>
          <w:b/>
          <w:color w:val="auto"/>
          <w:sz w:val="32"/>
          <w:szCs w:val="32"/>
          <w:lang w:val="en-US" w:eastAsia="zh-CN"/>
        </w:rPr>
        <w:t>2020</w:t>
      </w:r>
      <w:r>
        <w:rPr>
          <w:rFonts w:hint="eastAsia" w:ascii="宋体" w:hAnsi="宋体" w:cs="宋体"/>
          <w:b/>
          <w:color w:val="auto"/>
          <w:sz w:val="32"/>
          <w:szCs w:val="32"/>
        </w:rPr>
        <w:t>00</w:t>
      </w:r>
      <w:r>
        <w:rPr>
          <w:rFonts w:hint="eastAsia" w:ascii="宋体" w:hAnsi="宋体" w:cs="宋体"/>
          <w:b/>
          <w:color w:val="auto"/>
          <w:sz w:val="32"/>
          <w:szCs w:val="32"/>
          <w:lang w:val="en-US" w:eastAsia="zh-CN"/>
        </w:rPr>
        <w:t>9</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项目单位：</w:t>
      </w:r>
      <w:r>
        <w:rPr>
          <w:rFonts w:hint="eastAsia" w:ascii="宋体" w:hAnsi="宋体"/>
          <w:b/>
          <w:bCs/>
          <w:color w:val="auto"/>
          <w:sz w:val="32"/>
          <w:szCs w:val="32"/>
        </w:rPr>
        <w:t>兰州职业技术学院</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rPr>
          <w:rFonts w:hint="eastAsia" w:ascii="宋体" w:hAnsi="宋体" w:cs="宋体"/>
          <w:b/>
          <w:color w:val="auto"/>
          <w:sz w:val="21"/>
          <w:szCs w:val="21"/>
        </w:rPr>
      </w:pPr>
      <w:r>
        <w:rPr>
          <w:rFonts w:hint="eastAsia" w:ascii="宋体" w:hAnsi="宋体" w:cs="宋体"/>
          <w:b/>
          <w:color w:val="auto"/>
          <w:sz w:val="32"/>
          <w:szCs w:val="32"/>
        </w:rPr>
        <w:t xml:space="preserve">              项目名称：</w:t>
      </w:r>
      <w:r>
        <w:rPr>
          <w:rFonts w:hint="eastAsia" w:ascii="宋体" w:hAnsi="宋体" w:cs="宋体"/>
          <w:b/>
          <w:color w:val="auto"/>
          <w:sz w:val="21"/>
          <w:szCs w:val="21"/>
          <w:lang w:val="en-US" w:eastAsia="zh-CN"/>
        </w:rPr>
        <w:t>兰州职业技术学院总校区实训大楼窗帘购置及安装项目</w:t>
      </w: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w:t>
      </w:r>
      <w:r>
        <w:rPr>
          <w:rFonts w:hint="eastAsia" w:ascii="宋体" w:hAnsi="宋体" w:cs="宋体"/>
          <w:b/>
          <w:color w:val="auto"/>
          <w:sz w:val="32"/>
          <w:szCs w:val="32"/>
          <w:lang w:val="en-US" w:eastAsia="zh-CN"/>
        </w:rPr>
        <w:t xml:space="preserve"> </w:t>
      </w:r>
      <w:r>
        <w:rPr>
          <w:rFonts w:hint="eastAsia" w:ascii="宋体" w:hAnsi="宋体" w:cs="宋体"/>
          <w:b/>
          <w:color w:val="auto"/>
          <w:sz w:val="32"/>
          <w:szCs w:val="32"/>
        </w:rPr>
        <w:t xml:space="preserve"> 兰州职业技术学院</w:t>
      </w:r>
    </w:p>
    <w:p>
      <w:pPr>
        <w:spacing w:line="360" w:lineRule="auto"/>
        <w:ind w:firstLine="643" w:firstLineChars="200"/>
        <w:rPr>
          <w:color w:val="auto"/>
        </w:rPr>
        <w:sectPr>
          <w:headerReference r:id="rId3" w:type="default"/>
          <w:footerReference r:id="rId4" w:type="default"/>
          <w:footerReference r:id="rId5" w:type="even"/>
          <w:pgSz w:w="11906" w:h="16838"/>
          <w:pgMar w:top="1134" w:right="1134" w:bottom="1134" w:left="1418" w:header="851" w:footer="992" w:gutter="0"/>
          <w:cols w:space="720" w:num="1"/>
          <w:titlePg/>
          <w:docGrid w:type="lines" w:linePitch="312" w:charSpace="0"/>
        </w:sectPr>
      </w:pPr>
      <w:r>
        <w:rPr>
          <w:rFonts w:hint="eastAsia" w:ascii="宋体" w:hAnsi="宋体" w:cs="宋体"/>
          <w:b/>
          <w:color w:val="auto"/>
          <w:sz w:val="32"/>
          <w:szCs w:val="32"/>
        </w:rPr>
        <w:t xml:space="preserve">                    20</w:t>
      </w:r>
      <w:r>
        <w:rPr>
          <w:rFonts w:hint="eastAsia" w:ascii="宋体" w:hAnsi="宋体" w:cs="宋体"/>
          <w:b/>
          <w:color w:val="auto"/>
          <w:sz w:val="32"/>
          <w:szCs w:val="32"/>
          <w:lang w:val="en-US" w:eastAsia="zh-CN"/>
        </w:rPr>
        <w:t>20</w:t>
      </w:r>
      <w:r>
        <w:rPr>
          <w:rFonts w:hint="eastAsia" w:ascii="宋体" w:hAnsi="宋体" w:cs="宋体"/>
          <w:b/>
          <w:color w:val="auto"/>
          <w:sz w:val="32"/>
          <w:szCs w:val="32"/>
        </w:rPr>
        <w:t>年</w:t>
      </w:r>
      <w:r>
        <w:rPr>
          <w:rFonts w:hint="eastAsia" w:ascii="宋体" w:hAnsi="宋体" w:cs="宋体"/>
          <w:b/>
          <w:color w:val="auto"/>
          <w:sz w:val="32"/>
          <w:szCs w:val="32"/>
          <w:lang w:val="en-US" w:eastAsia="zh-CN"/>
        </w:rPr>
        <w:t>6</w:t>
      </w:r>
      <w:r>
        <w:rPr>
          <w:rFonts w:hint="eastAsia" w:ascii="宋体" w:hAnsi="宋体" w:cs="宋体"/>
          <w:b/>
          <w:color w:val="auto"/>
          <w:sz w:val="32"/>
          <w:szCs w:val="32"/>
        </w:rPr>
        <w:t xml:space="preserve">月    </w:t>
      </w:r>
      <w:r>
        <w:rPr>
          <w:rFonts w:hint="eastAsia" w:ascii="仿宋" w:hAnsi="仿宋" w:eastAsia="仿宋" w:cs="仿宋"/>
          <w:color w:val="auto"/>
          <w:sz w:val="32"/>
          <w:szCs w:val="32"/>
        </w:rPr>
        <w:t xml:space="preserve">   </w:t>
      </w:r>
      <w:r>
        <w:rPr>
          <w:rFonts w:hint="eastAsia"/>
          <w:color w:val="auto"/>
          <w:sz w:val="32"/>
          <w:szCs w:val="32"/>
        </w:rPr>
        <w:t xml:space="preserve">   </w:t>
      </w:r>
      <w:r>
        <w:rPr>
          <w:rFonts w:hint="eastAsia"/>
          <w:color w:val="auto"/>
        </w:rPr>
        <w:t xml:space="preserve">                                                         </w:t>
      </w:r>
    </w:p>
    <w:p>
      <w:pPr>
        <w:pStyle w:val="2"/>
        <w:jc w:val="both"/>
        <w:rPr>
          <w:rFonts w:cs="宋体"/>
          <w:b/>
          <w:bCs w:val="0"/>
          <w:color w:val="auto"/>
        </w:rPr>
      </w:pPr>
      <w:bookmarkStart w:id="0" w:name="_Toc240772073"/>
      <w:r>
        <w:rPr>
          <w:rFonts w:hint="eastAsia" w:cs="宋体"/>
          <w:b/>
          <w:bCs w:val="0"/>
          <w:color w:val="auto"/>
        </w:rPr>
        <w:t xml:space="preserve">                </w:t>
      </w:r>
      <w:r>
        <w:rPr>
          <w:rFonts w:hint="eastAsia" w:cs="宋体"/>
          <w:b/>
          <w:bCs w:val="0"/>
          <w:color w:val="auto"/>
          <w:sz w:val="44"/>
          <w:szCs w:val="44"/>
        </w:rPr>
        <w:t xml:space="preserve"> 询 价 邀 请 函</w:t>
      </w:r>
      <w:bookmarkEnd w:id="0"/>
    </w:p>
    <w:p>
      <w:pPr>
        <w:spacing w:line="240" w:lineRule="atLeast"/>
        <w:ind w:firstLine="480" w:firstLineChars="200"/>
        <w:rPr>
          <w:rFonts w:ascii="宋体" w:hAnsi="宋体" w:cs="宋体"/>
          <w:color w:val="auto"/>
          <w:sz w:val="24"/>
          <w:szCs w:val="24"/>
        </w:rPr>
      </w:pPr>
    </w:p>
    <w:p>
      <w:pPr>
        <w:spacing w:line="400" w:lineRule="exact"/>
        <w:ind w:firstLine="480" w:firstLineChars="200"/>
        <w:rPr>
          <w:rFonts w:ascii="宋体" w:hAnsi="宋体" w:cs="宋体"/>
          <w:color w:val="auto"/>
          <w:sz w:val="24"/>
          <w:szCs w:val="24"/>
        </w:rPr>
      </w:pPr>
      <w:r>
        <w:rPr>
          <w:rFonts w:hint="eastAsia" w:ascii="宋体" w:hAnsi="宋体" w:cs="宋体"/>
          <w:bCs/>
          <w:color w:val="auto"/>
          <w:sz w:val="24"/>
        </w:rPr>
        <w:t>现对</w:t>
      </w:r>
      <w:r>
        <w:rPr>
          <w:rFonts w:hint="eastAsia" w:ascii="宋体" w:hAnsi="宋体" w:cs="宋体"/>
          <w:color w:val="auto"/>
          <w:sz w:val="24"/>
          <w:szCs w:val="24"/>
          <w:lang w:val="en-US" w:eastAsia="zh-CN"/>
        </w:rPr>
        <w:t>兰州职业技术学院总校区实训大楼窗帘购置及安装</w:t>
      </w:r>
      <w:r>
        <w:rPr>
          <w:rFonts w:hint="eastAsia" w:ascii="宋体" w:hAnsi="宋体" w:cs="宋体"/>
          <w:color w:val="auto"/>
          <w:sz w:val="24"/>
          <w:szCs w:val="24"/>
        </w:rPr>
        <w:t>项目采用询价方式进行采购，欢迎依法在中华人民共和国注册及经营，财务独立，运作合法，遵守国家有关法律、法规，具有相应资格，有能力，并能提供及时完善的后期服务保障的供应商前来参加询价。</w:t>
      </w:r>
    </w:p>
    <w:p>
      <w:pPr>
        <w:tabs>
          <w:tab w:val="left" w:pos="240"/>
        </w:tabs>
        <w:overflowPunct w:val="0"/>
        <w:autoSpaceDE w:val="0"/>
        <w:autoSpaceDN w:val="0"/>
        <w:adjustRightInd w:val="0"/>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一、项目编号：LZXJ--</w:t>
      </w:r>
      <w:r>
        <w:rPr>
          <w:rFonts w:hint="eastAsia" w:ascii="宋体" w:hAnsi="宋体" w:cs="宋体"/>
          <w:color w:val="auto"/>
          <w:sz w:val="24"/>
          <w:szCs w:val="24"/>
          <w:lang w:val="en-US" w:eastAsia="zh-CN"/>
        </w:rPr>
        <w:t>2020</w:t>
      </w:r>
      <w:r>
        <w:rPr>
          <w:rFonts w:hint="eastAsia" w:ascii="宋体" w:hAnsi="宋体" w:cs="宋体"/>
          <w:color w:val="auto"/>
          <w:sz w:val="24"/>
          <w:szCs w:val="24"/>
        </w:rPr>
        <w:t>00</w:t>
      </w:r>
      <w:r>
        <w:rPr>
          <w:rFonts w:hint="eastAsia" w:ascii="宋体" w:hAnsi="宋体" w:cs="宋体"/>
          <w:color w:val="auto"/>
          <w:sz w:val="24"/>
          <w:szCs w:val="24"/>
          <w:lang w:val="en-US" w:eastAsia="zh-CN"/>
        </w:rPr>
        <w:t>9</w:t>
      </w:r>
    </w:p>
    <w:p>
      <w:pPr>
        <w:spacing w:line="460" w:lineRule="exact"/>
        <w:ind w:firstLine="480" w:firstLineChars="200"/>
        <w:jc w:val="left"/>
        <w:rPr>
          <w:rFonts w:ascii="宋体" w:hAnsi="宋体" w:cs="宋体"/>
          <w:color w:val="auto"/>
          <w:sz w:val="24"/>
          <w:szCs w:val="24"/>
        </w:rPr>
      </w:pPr>
      <w:r>
        <w:rPr>
          <w:rFonts w:hint="eastAsia" w:ascii="宋体" w:hAnsi="宋体" w:cs="宋体"/>
          <w:color w:val="auto"/>
          <w:sz w:val="24"/>
        </w:rPr>
        <w:t>二、</w:t>
      </w:r>
      <w:r>
        <w:rPr>
          <w:rFonts w:hint="eastAsia" w:ascii="宋体" w:hAnsi="宋体" w:cs="宋体"/>
          <w:color w:val="auto"/>
          <w:sz w:val="24"/>
          <w:szCs w:val="24"/>
        </w:rPr>
        <w:t>询价内容：</w:t>
      </w:r>
      <w:r>
        <w:rPr>
          <w:rFonts w:hint="eastAsia" w:ascii="宋体" w:hAnsi="宋体" w:cs="宋体"/>
          <w:color w:val="auto"/>
          <w:sz w:val="24"/>
          <w:szCs w:val="24"/>
          <w:lang w:val="en-US" w:eastAsia="zh-CN"/>
        </w:rPr>
        <w:t>实训大楼窗帘购置及安装</w:t>
      </w:r>
      <w:r>
        <w:rPr>
          <w:rFonts w:hint="eastAsia" w:ascii="宋体" w:hAnsi="宋体"/>
          <w:color w:val="auto"/>
          <w:sz w:val="24"/>
        </w:rPr>
        <w:t>。</w:t>
      </w:r>
    </w:p>
    <w:p>
      <w:pPr>
        <w:numPr>
          <w:ilvl w:val="0"/>
          <w:numId w:val="1"/>
        </w:numPr>
        <w:spacing w:line="400" w:lineRule="exact"/>
        <w:jc w:val="left"/>
        <w:rPr>
          <w:rFonts w:ascii="宋体" w:hAnsi="宋体" w:cs="宋体"/>
          <w:bCs/>
          <w:color w:val="auto"/>
          <w:sz w:val="24"/>
        </w:rPr>
      </w:pPr>
      <w:r>
        <w:rPr>
          <w:rFonts w:hint="eastAsia" w:ascii="宋体" w:hAnsi="宋体" w:cs="宋体"/>
          <w:bCs/>
          <w:color w:val="auto"/>
          <w:sz w:val="24"/>
        </w:rPr>
        <w:t>该项目采购预算金额：</w:t>
      </w:r>
      <w:r>
        <w:rPr>
          <w:rFonts w:hint="eastAsia" w:ascii="宋体" w:hAnsi="宋体" w:cs="宋体"/>
          <w:bCs/>
          <w:color w:val="auto"/>
          <w:sz w:val="24"/>
          <w:lang w:val="en-US" w:eastAsia="zh-CN"/>
        </w:rPr>
        <w:t>213500</w:t>
      </w:r>
      <w:r>
        <w:rPr>
          <w:rFonts w:hint="eastAsia" w:ascii="宋体" w:hAnsi="宋体" w:cs="宋体"/>
          <w:bCs/>
          <w:color w:val="auto"/>
          <w:sz w:val="24"/>
        </w:rPr>
        <w:t>万元。</w:t>
      </w:r>
    </w:p>
    <w:p>
      <w:pPr>
        <w:tabs>
          <w:tab w:val="left" w:pos="240"/>
        </w:tabs>
        <w:overflowPunct w:val="0"/>
        <w:autoSpaceDE w:val="0"/>
        <w:autoSpaceDN w:val="0"/>
        <w:adjustRightInd w:val="0"/>
        <w:snapToGrid w:val="0"/>
        <w:spacing w:line="400" w:lineRule="exact"/>
        <w:rPr>
          <w:rFonts w:ascii="宋体" w:hAnsi="宋体"/>
          <w:color w:val="auto"/>
          <w:sz w:val="24"/>
          <w:szCs w:val="30"/>
        </w:rPr>
      </w:pPr>
      <w:r>
        <w:rPr>
          <w:rFonts w:hint="eastAsia" w:ascii="宋体" w:hAnsi="宋体" w:cs="宋体"/>
          <w:color w:val="auto"/>
          <w:sz w:val="24"/>
          <w:szCs w:val="24"/>
        </w:rPr>
        <w:t xml:space="preserve">    四、</w:t>
      </w:r>
      <w:r>
        <w:rPr>
          <w:rFonts w:hint="eastAsia" w:ascii="宋体" w:hAnsi="宋体"/>
          <w:color w:val="auto"/>
          <w:sz w:val="24"/>
          <w:szCs w:val="30"/>
        </w:rPr>
        <w:t>获取询价通知书的时间、方式</w:t>
      </w:r>
    </w:p>
    <w:p>
      <w:pPr>
        <w:numPr>
          <w:ilvl w:val="0"/>
          <w:numId w:val="2"/>
        </w:numPr>
        <w:spacing w:line="400" w:lineRule="exact"/>
        <w:ind w:firstLine="480" w:firstLineChars="200"/>
        <w:rPr>
          <w:rFonts w:ascii="宋体" w:hAnsi="宋体"/>
          <w:color w:val="auto"/>
          <w:sz w:val="24"/>
        </w:rPr>
      </w:pPr>
      <w:r>
        <w:rPr>
          <w:rFonts w:hint="eastAsia" w:ascii="宋体" w:hAnsi="宋体"/>
          <w:color w:val="auto"/>
          <w:sz w:val="24"/>
          <w:szCs w:val="30"/>
        </w:rPr>
        <w:t>询价通知书发放时间:</w:t>
      </w:r>
      <w:r>
        <w:rPr>
          <w:rFonts w:hint="eastAsia" w:ascii="宋体" w:hAnsi="宋体"/>
          <w:color w:val="auto"/>
          <w:sz w:val="24"/>
          <w:szCs w:val="30"/>
          <w:lang w:val="en-US" w:eastAsia="zh-CN"/>
        </w:rPr>
        <w:t>2020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9</w:t>
      </w:r>
      <w:r>
        <w:rPr>
          <w:rFonts w:hint="eastAsia" w:ascii="宋体" w:hAnsi="宋体"/>
          <w:color w:val="auto"/>
          <w:sz w:val="24"/>
        </w:rPr>
        <w:t>日至20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 xml:space="preserve"> 月</w:t>
      </w:r>
      <w:r>
        <w:rPr>
          <w:rFonts w:hint="eastAsia" w:ascii="宋体" w:hAnsi="宋体"/>
          <w:color w:val="auto"/>
          <w:sz w:val="24"/>
          <w:lang w:val="en-US" w:eastAsia="zh-CN"/>
        </w:rPr>
        <w:t>16</w:t>
      </w:r>
      <w:r>
        <w:rPr>
          <w:rFonts w:hint="eastAsia" w:ascii="宋体" w:hAnsi="宋体"/>
          <w:color w:val="auto"/>
          <w:sz w:val="24"/>
        </w:rPr>
        <w:t>日</w:t>
      </w:r>
    </w:p>
    <w:p>
      <w:pPr>
        <w:spacing w:line="400" w:lineRule="exact"/>
        <w:rPr>
          <w:rFonts w:ascii="宋体" w:hAnsi="宋体"/>
          <w:color w:val="auto"/>
          <w:sz w:val="24"/>
          <w:szCs w:val="30"/>
        </w:rPr>
      </w:pPr>
      <w:r>
        <w:rPr>
          <w:rFonts w:hint="eastAsia" w:ascii="宋体" w:hAnsi="宋体" w:cs="宋体"/>
          <w:color w:val="auto"/>
          <w:kern w:val="0"/>
          <w:sz w:val="24"/>
          <w:szCs w:val="24"/>
        </w:rPr>
        <w:t xml:space="preserve">    2、获取招标文件方式</w:t>
      </w:r>
      <w:r>
        <w:rPr>
          <w:rFonts w:hint="eastAsia" w:ascii="宋体" w:hAnsi="宋体" w:cs="宋体"/>
          <w:color w:val="auto"/>
          <w:kern w:val="0"/>
          <w:sz w:val="24"/>
          <w:szCs w:val="24"/>
        </w:rPr>
        <w:br w:type="textWrapping"/>
      </w:r>
      <w:r>
        <w:rPr>
          <w:rFonts w:hint="eastAsia" w:ascii="宋体" w:hAnsi="宋体" w:cs="宋体"/>
          <w:color w:val="auto"/>
          <w:kern w:val="0"/>
          <w:sz w:val="24"/>
          <w:szCs w:val="24"/>
        </w:rPr>
        <w:t xml:space="preserve">    网上自行获取：兰州职业技术学院官方网站（</w:t>
      </w:r>
      <w:r>
        <w:rPr>
          <w:rFonts w:ascii="宋体" w:hAnsi="宋体" w:cs="宋体"/>
          <w:color w:val="auto"/>
          <w:kern w:val="0"/>
          <w:sz w:val="24"/>
          <w:szCs w:val="24"/>
          <w:lang w:bidi="ar"/>
        </w:rPr>
        <w:t>http://</w:t>
      </w:r>
      <w:r>
        <w:rPr>
          <w:color w:val="auto"/>
        </w:rPr>
        <w:t xml:space="preserve"> </w:t>
      </w:r>
      <w:r>
        <w:rPr>
          <w:rFonts w:ascii="宋体" w:hAnsi="宋体" w:cs="宋体"/>
          <w:color w:val="auto"/>
          <w:kern w:val="0"/>
          <w:sz w:val="24"/>
          <w:szCs w:val="24"/>
          <w:lang w:bidi="ar"/>
        </w:rPr>
        <w:t>http://www.lvu.edu.cn/</w:t>
      </w:r>
      <w:r>
        <w:rPr>
          <w:rFonts w:hint="eastAsia" w:ascii="宋体" w:hAnsi="宋体" w:cs="宋体"/>
          <w:color w:val="auto"/>
          <w:kern w:val="0"/>
          <w:sz w:val="24"/>
          <w:szCs w:val="24"/>
        </w:rPr>
        <w:t>）在线获得。</w:t>
      </w:r>
    </w:p>
    <w:p>
      <w:pPr>
        <w:numPr>
          <w:ilvl w:val="0"/>
          <w:numId w:val="2"/>
        </w:numPr>
        <w:spacing w:line="400" w:lineRule="exact"/>
        <w:ind w:firstLine="480" w:firstLineChars="200"/>
        <w:rPr>
          <w:rFonts w:ascii="宋体" w:hAnsi="宋体"/>
          <w:color w:val="auto"/>
          <w:sz w:val="24"/>
        </w:rPr>
      </w:pPr>
      <w:r>
        <w:rPr>
          <w:rFonts w:hint="eastAsia" w:ascii="宋体" w:hAnsi="宋体"/>
          <w:color w:val="auto"/>
          <w:sz w:val="24"/>
        </w:rPr>
        <w:t>五、递交询价响应性文件时间及地点：20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 xml:space="preserve"> 月</w:t>
      </w:r>
      <w:r>
        <w:rPr>
          <w:rFonts w:hint="eastAsia" w:ascii="宋体" w:hAnsi="宋体"/>
          <w:color w:val="auto"/>
          <w:sz w:val="24"/>
          <w:lang w:val="en-US" w:eastAsia="zh-CN"/>
        </w:rPr>
        <w:t>16</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10</w:t>
      </w:r>
      <w:r>
        <w:rPr>
          <w:rFonts w:hint="eastAsia" w:ascii="宋体" w:hAnsi="宋体"/>
          <w:color w:val="auto"/>
          <w:sz w:val="24"/>
        </w:rPr>
        <w:t>:30:00（北京时间）之前，逾期不再受理。</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递交询价响应性文件地点：兰州职业技术学院总校区综合楼801会议室（兰州市安宁区刘沙公路37号）。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六、询价时间及地点：</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时间：</w:t>
      </w:r>
      <w:r>
        <w:rPr>
          <w:rFonts w:hint="eastAsia"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 xml:space="preserve"> 月</w:t>
      </w:r>
      <w:r>
        <w:rPr>
          <w:rFonts w:hint="eastAsia" w:ascii="宋体" w:hAnsi="宋体"/>
          <w:color w:val="auto"/>
          <w:sz w:val="24"/>
          <w:lang w:val="en-US" w:eastAsia="zh-CN"/>
        </w:rPr>
        <w:t>16</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10</w:t>
      </w:r>
      <w:r>
        <w:rPr>
          <w:rFonts w:hint="eastAsia" w:ascii="宋体" w:hAnsi="宋体"/>
          <w:color w:val="auto"/>
          <w:sz w:val="24"/>
        </w:rPr>
        <w:t>:30:00（北京时间）</w:t>
      </w:r>
      <w:r>
        <w:rPr>
          <w:rFonts w:ascii="宋体" w:hAnsi="宋体"/>
          <w:color w:val="auto"/>
          <w:sz w:val="24"/>
        </w:rPr>
        <w:t>。</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地点：</w:t>
      </w:r>
      <w:r>
        <w:rPr>
          <w:rFonts w:hint="eastAsia" w:ascii="宋体" w:hAnsi="宋体"/>
          <w:color w:val="auto"/>
          <w:sz w:val="24"/>
        </w:rPr>
        <w:t>兰州职业技术学院总校区综合楼801会议室（兰州市安宁区刘沙公路37号）。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项目经办人：</w:t>
      </w:r>
      <w:r>
        <w:rPr>
          <w:rFonts w:hint="eastAsia" w:ascii="宋体" w:hAnsi="宋体" w:cs="宋体"/>
          <w:color w:val="auto"/>
          <w:sz w:val="24"/>
          <w:szCs w:val="24"/>
          <w:lang w:eastAsia="zh-CN"/>
        </w:rPr>
        <w:t>吴骁</w:t>
      </w:r>
      <w:r>
        <w:rPr>
          <w:rFonts w:hint="eastAsia" w:ascii="宋体" w:hAnsi="宋体" w:cs="宋体"/>
          <w:color w:val="auto"/>
          <w:sz w:val="24"/>
          <w:szCs w:val="24"/>
        </w:rPr>
        <w:t xml:space="preserve">      </w:t>
      </w:r>
    </w:p>
    <w:p>
      <w:pPr>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电  话：</w:t>
      </w:r>
      <w:r>
        <w:rPr>
          <w:rFonts w:hint="eastAsia" w:ascii="宋体" w:hAnsi="宋体" w:cs="宋体"/>
          <w:color w:val="auto"/>
          <w:sz w:val="24"/>
          <w:szCs w:val="24"/>
          <w:lang w:val="en-US" w:eastAsia="zh-CN"/>
        </w:rPr>
        <w:t>13609397575</w:t>
      </w:r>
    </w:p>
    <w:p>
      <w:pPr>
        <w:tabs>
          <w:tab w:val="left" w:pos="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地  址：兰州职业技术学院（</w:t>
      </w:r>
      <w:r>
        <w:rPr>
          <w:rFonts w:hint="eastAsia" w:ascii="宋体" w:hAnsi="宋体"/>
          <w:color w:val="auto"/>
          <w:sz w:val="24"/>
        </w:rPr>
        <w:t>兰州市安宁区刘沙公路37号</w:t>
      </w:r>
      <w:r>
        <w:rPr>
          <w:rFonts w:hint="eastAsia" w:ascii="宋体" w:hAnsi="宋体" w:cs="宋体"/>
          <w:color w:val="auto"/>
          <w:sz w:val="24"/>
          <w:szCs w:val="24"/>
        </w:rPr>
        <w:t>）</w:t>
      </w:r>
    </w:p>
    <w:p>
      <w:pPr>
        <w:spacing w:line="400" w:lineRule="exact"/>
        <w:rPr>
          <w:rFonts w:hint="eastAsia" w:ascii="宋体" w:hAnsi="宋体" w:cs="宋体"/>
          <w:color w:val="auto"/>
          <w:sz w:val="24"/>
          <w:szCs w:val="24"/>
        </w:rPr>
      </w:pPr>
    </w:p>
    <w:p>
      <w:pPr>
        <w:spacing w:line="400" w:lineRule="exact"/>
        <w:rPr>
          <w:rFonts w:hint="eastAsia" w:ascii="宋体" w:hAnsi="宋体" w:cs="宋体"/>
          <w:color w:val="auto"/>
          <w:sz w:val="24"/>
          <w:szCs w:val="24"/>
        </w:rPr>
      </w:pP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bookmarkStart w:id="77" w:name="_GoBack"/>
      <w:bookmarkEnd w:id="77"/>
      <w:r>
        <w:rPr>
          <w:rFonts w:hint="eastAsia" w:ascii="宋体" w:hAnsi="宋体" w:cs="宋体"/>
          <w:color w:val="auto"/>
          <w:sz w:val="24"/>
          <w:szCs w:val="24"/>
        </w:rPr>
        <w:t xml:space="preserve">                     </w:t>
      </w: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tabs>
          <w:tab w:val="left" w:pos="240"/>
        </w:tabs>
        <w:spacing w:line="400" w:lineRule="exact"/>
        <w:ind w:firstLine="480" w:firstLineChars="200"/>
        <w:jc w:val="right"/>
        <w:rPr>
          <w:rFonts w:hint="eastAsia" w:ascii="宋体" w:hAnsi="宋体" w:cs="宋体"/>
          <w:color w:val="auto"/>
          <w:sz w:val="24"/>
          <w:szCs w:val="24"/>
        </w:rPr>
      </w:pPr>
      <w:r>
        <w:rPr>
          <w:rFonts w:hint="eastAsia" w:ascii="宋体" w:hAnsi="宋体" w:cs="宋体"/>
          <w:color w:val="auto"/>
          <w:sz w:val="24"/>
          <w:szCs w:val="24"/>
        </w:rPr>
        <w:t xml:space="preserve">                                           兰州职业技术学院</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国资及产业管理处</w:t>
      </w:r>
    </w:p>
    <w:p>
      <w:pPr>
        <w:tabs>
          <w:tab w:val="left" w:pos="240"/>
        </w:tabs>
        <w:spacing w:line="400" w:lineRule="exact"/>
        <w:ind w:firstLine="420" w:firstLineChars="200"/>
        <w:jc w:val="right"/>
        <w:rPr>
          <w:rFonts w:cs="宋体"/>
          <w:b/>
          <w:bCs/>
          <w:color w:val="auto"/>
        </w:rPr>
      </w:pPr>
      <w:r>
        <w:rPr>
          <w:rFonts w:hint="eastAsia"/>
          <w:color w:val="auto"/>
        </w:rPr>
        <w:t xml:space="preserve">                                                      </w:t>
      </w:r>
      <w:bookmarkStart w:id="1" w:name="_Toc128372729"/>
      <w:bookmarkStart w:id="2" w:name="_Toc128372051"/>
      <w:bookmarkStart w:id="3" w:name="_Toc240772074"/>
      <w:bookmarkStart w:id="4" w:name="_Toc139965325"/>
      <w:r>
        <w:rPr>
          <w:rFonts w:hint="eastAsia" w:ascii="宋体" w:hAnsi="宋体" w:cs="宋体"/>
          <w:color w:val="auto"/>
          <w:sz w:val="24"/>
          <w:szCs w:val="24"/>
        </w:rPr>
        <w:t xml:space="preserve">2019年 </w:t>
      </w:r>
      <w:r>
        <w:rPr>
          <w:rFonts w:hint="eastAsia" w:ascii="宋体" w:hAnsi="宋体" w:cs="宋体"/>
          <w:color w:val="auto"/>
          <w:sz w:val="24"/>
          <w:szCs w:val="24"/>
          <w:lang w:val="en-US" w:eastAsia="zh-CN"/>
        </w:rPr>
        <w:t>6</w:t>
      </w:r>
      <w:r>
        <w:rPr>
          <w:rFonts w:hint="eastAsia" w:ascii="宋体" w:hAnsi="宋体" w:cs="宋体"/>
          <w:color w:val="auto"/>
          <w:sz w:val="24"/>
          <w:szCs w:val="24"/>
        </w:rPr>
        <w:t xml:space="preserve"> 月</w:t>
      </w:r>
      <w:bookmarkEnd w:id="1"/>
      <w:bookmarkEnd w:id="2"/>
      <w:bookmarkEnd w:id="3"/>
      <w:bookmarkEnd w:id="4"/>
      <w:bookmarkStart w:id="5" w:name="_Toc128372052"/>
      <w:bookmarkStart w:id="6" w:name="_Toc240772075"/>
      <w:bookmarkStart w:id="7" w:name="_Toc128372730"/>
      <w:bookmarkStart w:id="8" w:name="_Toc139965326"/>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9</w:t>
      </w:r>
      <w:r>
        <w:rPr>
          <w:rFonts w:hint="eastAsia" w:ascii="宋体" w:hAnsi="宋体" w:cs="宋体"/>
          <w:color w:val="auto"/>
          <w:sz w:val="24"/>
          <w:szCs w:val="24"/>
        </w:rPr>
        <w:t xml:space="preserve"> 日</w:t>
      </w:r>
      <w:bookmarkEnd w:id="5"/>
      <w:bookmarkEnd w:id="6"/>
      <w:bookmarkEnd w:id="7"/>
      <w:bookmarkEnd w:id="8"/>
    </w:p>
    <w:p>
      <w:pPr>
        <w:pStyle w:val="2"/>
        <w:rPr>
          <w:rFonts w:cs="宋体"/>
          <w:b/>
          <w:bCs w:val="0"/>
          <w:color w:val="auto"/>
        </w:rPr>
      </w:pPr>
    </w:p>
    <w:p>
      <w:pPr>
        <w:pStyle w:val="2"/>
        <w:rPr>
          <w:rFonts w:cs="宋体"/>
          <w:b/>
          <w:bCs w:val="0"/>
          <w:color w:val="auto"/>
        </w:rPr>
      </w:pPr>
      <w:r>
        <w:rPr>
          <w:rFonts w:hint="eastAsia" w:cs="宋体"/>
          <w:b/>
          <w:bCs w:val="0"/>
          <w:color w:val="auto"/>
        </w:rPr>
        <w:t>询价须知前附表</w:t>
      </w:r>
    </w:p>
    <w:tbl>
      <w:tblPr>
        <w:tblStyle w:val="16"/>
        <w:tblW w:w="9514" w:type="dxa"/>
        <w:tblInd w:w="-406"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79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vAlign w:val="center"/>
          </w:tcPr>
          <w:p>
            <w:pPr>
              <w:spacing w:line="360" w:lineRule="auto"/>
              <w:jc w:val="center"/>
              <w:rPr>
                <w:rFonts w:ascii="宋体" w:hAnsi="宋体" w:cs="宋体"/>
                <w:b/>
                <w:color w:val="auto"/>
                <w:sz w:val="32"/>
                <w:szCs w:val="32"/>
              </w:rPr>
            </w:pPr>
            <w:r>
              <w:rPr>
                <w:rFonts w:hint="eastAsia" w:ascii="宋体" w:hAnsi="宋体" w:cs="宋体"/>
                <w:b/>
                <w:color w:val="auto"/>
                <w:sz w:val="24"/>
                <w:szCs w:val="24"/>
              </w:rPr>
              <w:t>序号</w:t>
            </w:r>
          </w:p>
        </w:tc>
        <w:tc>
          <w:tcPr>
            <w:tcW w:w="8792" w:type="dxa"/>
            <w:vAlign w:val="center"/>
          </w:tcPr>
          <w:p>
            <w:pPr>
              <w:pStyle w:val="2"/>
              <w:rPr>
                <w:rFonts w:cs="宋体"/>
                <w:b/>
                <w:color w:val="auto"/>
              </w:rPr>
            </w:pPr>
            <w:r>
              <w:rPr>
                <w:rFonts w:hint="eastAsia" w:cs="宋体"/>
                <w:b/>
                <w:color w:val="auto"/>
                <w:sz w:val="24"/>
                <w:szCs w:val="24"/>
              </w:rPr>
              <w:t>内   容   规   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ascii="宋体" w:hAnsi="宋体"/>
                <w:color w:val="auto"/>
                <w:sz w:val="24"/>
                <w:szCs w:val="24"/>
              </w:rPr>
            </w:pPr>
            <w:r>
              <w:rPr>
                <w:rFonts w:hint="eastAsia" w:ascii="宋体" w:hAnsi="宋体" w:cs="宋体"/>
                <w:color w:val="auto"/>
                <w:sz w:val="24"/>
                <w:szCs w:val="24"/>
              </w:rPr>
              <w:t xml:space="preserve">综合说明：1）项目名称: </w:t>
            </w:r>
            <w:r>
              <w:rPr>
                <w:rFonts w:hint="eastAsia" w:ascii="宋体" w:hAnsi="宋体" w:cs="宋体"/>
                <w:color w:val="auto"/>
                <w:sz w:val="24"/>
                <w:szCs w:val="24"/>
                <w:lang w:val="en-US" w:eastAsia="zh-CN"/>
              </w:rPr>
              <w:t>兰州职业技术学院总校区实训大楼窗帘购置及安装</w:t>
            </w:r>
            <w:r>
              <w:rPr>
                <w:rFonts w:hint="eastAsia" w:ascii="宋体" w:hAnsi="宋体" w:cs="宋体"/>
                <w:color w:val="auto"/>
                <w:sz w:val="24"/>
                <w:szCs w:val="24"/>
              </w:rPr>
              <w:t>项目</w:t>
            </w:r>
          </w:p>
          <w:p>
            <w:pPr>
              <w:spacing w:line="340" w:lineRule="exact"/>
              <w:rPr>
                <w:rFonts w:ascii="宋体" w:hAnsi="宋体" w:cs="宋体"/>
                <w:color w:val="auto"/>
                <w:sz w:val="24"/>
                <w:szCs w:val="24"/>
              </w:rPr>
            </w:pPr>
            <w:r>
              <w:rPr>
                <w:rFonts w:hint="eastAsia" w:ascii="宋体" w:hAnsi="宋体" w:cs="宋体"/>
                <w:color w:val="auto"/>
                <w:sz w:val="24"/>
                <w:szCs w:val="24"/>
              </w:rPr>
              <w:t xml:space="preserve">          2）交货时间：按合同规定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olor w:val="auto"/>
                <w:sz w:val="24"/>
              </w:rPr>
            </w:pPr>
            <w:r>
              <w:rPr>
                <w:rFonts w:hint="eastAsia" w:ascii="宋体" w:hAnsi="宋体" w:cs="宋体"/>
                <w:color w:val="auto"/>
                <w:sz w:val="24"/>
                <w:szCs w:val="24"/>
              </w:rPr>
              <w:t>需方：</w:t>
            </w:r>
            <w:r>
              <w:rPr>
                <w:rFonts w:hint="eastAsia" w:ascii="宋体" w:hAnsi="宋体" w:cs="宋体"/>
                <w:bCs/>
                <w:color w:val="auto"/>
                <w:sz w:val="24"/>
              </w:rPr>
              <w:t>兰州职业技术学院</w:t>
            </w:r>
            <w:r>
              <w:rPr>
                <w:rFonts w:hint="eastAsia" w:ascii="宋体" w:hAnsi="宋体" w:cs="宋体"/>
                <w:color w:val="auto"/>
                <w:sz w:val="24"/>
                <w:szCs w:val="24"/>
              </w:rPr>
              <w:t xml:space="preserve">   </w:t>
            </w:r>
          </w:p>
          <w:p>
            <w:pPr>
              <w:spacing w:line="400" w:lineRule="exact"/>
              <w:rPr>
                <w:rFonts w:hint="eastAsia" w:ascii="宋体" w:hAnsi="宋体" w:eastAsia="宋体"/>
                <w:color w:val="auto"/>
                <w:sz w:val="24"/>
                <w:lang w:val="en-US" w:eastAsia="zh-CN"/>
              </w:rPr>
            </w:pPr>
            <w:r>
              <w:rPr>
                <w:rFonts w:hint="eastAsia" w:ascii="宋体" w:hAnsi="宋体"/>
                <w:color w:val="auto"/>
                <w:sz w:val="24"/>
              </w:rPr>
              <w:t xml:space="preserve">      联系人：</w:t>
            </w:r>
            <w:r>
              <w:rPr>
                <w:rFonts w:hint="eastAsia" w:ascii="宋体" w:hAnsi="宋体" w:cs="宋体"/>
                <w:bCs/>
                <w:color w:val="auto"/>
                <w:sz w:val="24"/>
                <w:lang w:val="en-US" w:eastAsia="zh-CN"/>
              </w:rPr>
              <w:t>彭维新</w:t>
            </w:r>
            <w:r>
              <w:rPr>
                <w:rFonts w:hint="eastAsia" w:ascii="宋体" w:hAnsi="宋体" w:cs="宋体"/>
                <w:bCs/>
                <w:color w:val="auto"/>
                <w:sz w:val="24"/>
              </w:rPr>
              <w:t xml:space="preserve">    电  话:</w:t>
            </w:r>
            <w:r>
              <w:rPr>
                <w:rFonts w:hint="eastAsia" w:ascii="宋体" w:hAnsi="宋体" w:cs="宋体"/>
                <w:bCs/>
                <w:color w:val="auto"/>
                <w:sz w:val="24"/>
                <w:lang w:val="en-US" w:eastAsia="zh-CN"/>
              </w:rPr>
              <w:t>18993103773</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hint="eastAsia" w:ascii="宋体" w:hAnsi="宋体" w:eastAsia="宋体" w:cs="宋体"/>
                <w:color w:val="auto"/>
                <w:sz w:val="24"/>
                <w:szCs w:val="24"/>
                <w:lang w:eastAsia="zh-CN"/>
              </w:rPr>
            </w:pPr>
            <w:r>
              <w:rPr>
                <w:rFonts w:hint="eastAsia" w:ascii="宋体" w:hAnsi="宋体" w:cs="宋体"/>
                <w:color w:val="auto"/>
                <w:sz w:val="24"/>
                <w:szCs w:val="24"/>
              </w:rPr>
              <w:t>单位名称：兰州职业技术学院</w:t>
            </w:r>
            <w:r>
              <w:rPr>
                <w:rFonts w:hint="eastAsia" w:ascii="宋体" w:hAnsi="宋体" w:cs="宋体"/>
                <w:color w:val="auto"/>
                <w:sz w:val="24"/>
                <w:szCs w:val="24"/>
                <w:lang w:eastAsia="zh-CN"/>
              </w:rPr>
              <w:t>国资处</w:t>
            </w:r>
          </w:p>
          <w:p>
            <w:pPr>
              <w:spacing w:line="340" w:lineRule="exact"/>
              <w:ind w:firstLine="960" w:firstLineChars="400"/>
              <w:rPr>
                <w:rFonts w:hint="eastAsia" w:ascii="宋体" w:hAnsi="宋体" w:eastAsia="宋体" w:cs="宋体"/>
                <w:color w:val="auto"/>
                <w:sz w:val="24"/>
                <w:szCs w:val="24"/>
                <w:lang w:eastAsia="zh-CN"/>
              </w:rPr>
            </w:pPr>
            <w:r>
              <w:rPr>
                <w:rFonts w:hint="eastAsia" w:ascii="宋体" w:hAnsi="宋体" w:cs="宋体"/>
                <w:color w:val="auto"/>
                <w:sz w:val="24"/>
                <w:szCs w:val="24"/>
              </w:rPr>
              <w:t>2）项目经办人：</w:t>
            </w:r>
            <w:r>
              <w:rPr>
                <w:rFonts w:hint="eastAsia" w:ascii="宋体" w:hAnsi="宋体" w:cs="宋体"/>
                <w:color w:val="auto"/>
                <w:sz w:val="24"/>
                <w:szCs w:val="24"/>
                <w:lang w:eastAsia="zh-CN"/>
              </w:rPr>
              <w:t>吴老师</w:t>
            </w:r>
          </w:p>
          <w:p>
            <w:pPr>
              <w:spacing w:line="340" w:lineRule="exact"/>
              <w:ind w:firstLine="960" w:firstLineChars="400"/>
              <w:rPr>
                <w:rFonts w:hint="default" w:ascii="宋体" w:hAnsi="宋体" w:eastAsia="宋体" w:cs="宋体"/>
                <w:color w:val="auto"/>
                <w:sz w:val="24"/>
                <w:szCs w:val="24"/>
                <w:lang w:val="en-US" w:eastAsia="zh-CN"/>
              </w:rPr>
            </w:pPr>
            <w:r>
              <w:rPr>
                <w:rFonts w:hint="eastAsia" w:ascii="宋体" w:hAnsi="宋体" w:cs="宋体"/>
                <w:color w:val="auto"/>
                <w:sz w:val="24"/>
                <w:szCs w:val="24"/>
              </w:rPr>
              <w:t>3）联系电话：</w:t>
            </w:r>
            <w:r>
              <w:rPr>
                <w:rFonts w:hint="eastAsia" w:ascii="宋体" w:hAnsi="宋体" w:cs="宋体"/>
                <w:bCs/>
                <w:color w:val="auto"/>
                <w:sz w:val="24"/>
                <w:lang w:val="en-US" w:eastAsia="zh-CN"/>
              </w:rPr>
              <w:t>13609397575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5986"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s="宋体"/>
                <w:color w:val="auto"/>
                <w:kern w:val="0"/>
                <w:sz w:val="24"/>
              </w:rPr>
            </w:pPr>
            <w:r>
              <w:rPr>
                <w:rFonts w:hint="eastAsia" w:ascii="宋体" w:hAnsi="宋体" w:cs="宋体"/>
                <w:color w:val="auto"/>
                <w:kern w:val="0"/>
                <w:sz w:val="24"/>
              </w:rPr>
              <w:t>供应商资质文件要求：</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1）营业执照副本（复印件）；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2）法人代表身份证（正、反面复印件）；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3）法人授权函（原件）及被授权人身份证（正、反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4）2018年度以来最新的经权威机构审计的完整的财务报告（复印件）（不满一年的新公司不提供该报告）；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5）</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提供本项目采购活动前三年内在经营活动中没有重大违法记录的书面声明(必须为公告发布之日至投标截止时间内出具的原件，原件装订于正本内)</w:t>
            </w:r>
            <w:r>
              <w:rPr>
                <w:rFonts w:hint="eastAsia" w:ascii="宋体" w:hAnsi="宋体" w:cs="宋体"/>
                <w:color w:val="auto"/>
                <w:kern w:val="0"/>
                <w:sz w:val="24"/>
              </w:rPr>
              <w:t>；</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pPr>
              <w:spacing w:line="360" w:lineRule="exact"/>
              <w:ind w:firstLine="480" w:firstLineChars="200"/>
              <w:rPr>
                <w:rFonts w:ascii="宋体" w:hAnsi="宋体" w:cs="宋体"/>
                <w:color w:val="auto"/>
                <w:sz w:val="24"/>
                <w:szCs w:val="24"/>
              </w:rPr>
            </w:pPr>
            <w:r>
              <w:rPr>
                <w:rFonts w:hint="eastAsia" w:ascii="宋体" w:hAnsi="宋体" w:cs="宋体"/>
                <w:color w:val="auto"/>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22" w:type="dxa"/>
            <w:vAlign w:val="center"/>
          </w:tcPr>
          <w:p>
            <w:pPr>
              <w:rPr>
                <w:color w:val="auto"/>
              </w:rPr>
            </w:pPr>
            <w:r>
              <w:rPr>
                <w:rFonts w:hint="eastAsia"/>
                <w:color w:val="auto"/>
              </w:rPr>
              <w:t xml:space="preserve">  5</w:t>
            </w:r>
          </w:p>
          <w:p>
            <w:pPr>
              <w:numPr>
                <w:ilvl w:val="0"/>
                <w:numId w:val="4"/>
              </w:numPr>
              <w:spacing w:line="360" w:lineRule="auto"/>
              <w:ind w:firstLine="280" w:firstLineChars="117"/>
              <w:rPr>
                <w:rFonts w:ascii="宋体" w:hAnsi="宋体" w:cs="宋体"/>
                <w:color w:val="auto"/>
                <w:sz w:val="24"/>
                <w:szCs w:val="24"/>
              </w:rPr>
            </w:pP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询价有效期：</w:t>
            </w:r>
            <w:r>
              <w:rPr>
                <w:rFonts w:hint="eastAsia" w:ascii="宋体" w:hAnsi="宋体" w:cs="宋体"/>
                <w:color w:val="auto"/>
                <w:sz w:val="24"/>
                <w:szCs w:val="24"/>
                <w:u w:val="single"/>
              </w:rPr>
              <w:t xml:space="preserve"> 90 </w:t>
            </w:r>
            <w:r>
              <w:rPr>
                <w:rFonts w:hint="eastAsia" w:ascii="宋体" w:hAnsi="宋体" w:cs="宋体"/>
                <w:color w:val="auto"/>
                <w:sz w:val="24"/>
                <w:szCs w:val="24"/>
              </w:rPr>
              <w:t>天</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wps:spPr>
                            <wps:txbx>
                              <w:txbxContent>
                                <w:p>
                                  <w:r>
                                    <w:rPr>
                                      <w:rFonts w:hint="eastAsia"/>
                                    </w:rPr>
                                    <w:t>6</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pt;margin-top:32.15pt;height:42.7pt;width:24.75pt;z-index:251661312;mso-width-relative:page;mso-height-relative:page;" fillcolor="#FFFFFF" filled="t" stroked="f" coordsize="21600,21600" o:gfxdata="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estnVAAAABwEAAA8AAAAAAAAA&#10;AQAgAAAAIgAAAGRycy9kb3ducmV2LnhtbFBLAQIUABQAAAAIAIdO4kBNmPvXFAIAAP0DAAAOAAAA&#10;AAAAAAEAIAAAACQBAABkcnMvZTJvRG9jLnhtbFBLBQYAAAAABgAGAFkBAACqBQAAAAA=&#10;">
                      <v:fill on="t" focussize="0,0"/>
                      <v:stroke on="f"/>
                      <v:imagedata o:title=""/>
                      <o:lock v:ext="edit" aspectratio="f"/>
                      <v:textbox>
                        <w:txbxContent>
                          <w:p>
                            <w:r>
                              <w:rPr>
                                <w:rFonts w:hint="eastAsia"/>
                              </w:rPr>
                              <w:t>6</w:t>
                            </w:r>
                          </w:p>
                        </w:txbxContent>
                      </v:textbox>
                    </v:shape>
                  </w:pict>
                </mc:Fallback>
              </mc:AlternateContent>
            </w:r>
          </w:p>
        </w:tc>
        <w:tc>
          <w:tcPr>
            <w:tcW w:w="8792" w:type="dxa"/>
            <w:vAlign w:val="center"/>
          </w:tcPr>
          <w:p>
            <w:pPr>
              <w:spacing w:line="400" w:lineRule="exact"/>
              <w:rPr>
                <w:rFonts w:ascii="宋体" w:hAnsi="宋体" w:cs="宋体"/>
                <w:color w:val="auto"/>
                <w:sz w:val="24"/>
                <w:szCs w:val="24"/>
              </w:rPr>
            </w:pPr>
            <w:r>
              <w:rPr>
                <w:rFonts w:hint="eastAsia" w:ascii="宋体" w:hAnsi="宋体" w:cs="宋体"/>
                <w:color w:val="auto"/>
                <w:sz w:val="24"/>
                <w:szCs w:val="24"/>
              </w:rPr>
              <w:t>询价响应性文件份数：</w:t>
            </w:r>
          </w:p>
          <w:p>
            <w:pPr>
              <w:spacing w:line="400" w:lineRule="exact"/>
              <w:ind w:left="120" w:leftChars="57" w:firstLine="360" w:firstLineChars="150"/>
              <w:rPr>
                <w:rFonts w:ascii="宋体" w:hAnsi="宋体" w:cs="宋体"/>
                <w:color w:val="auto"/>
                <w:sz w:val="24"/>
                <w:szCs w:val="24"/>
              </w:rPr>
            </w:pPr>
            <w:r>
              <w:rPr>
                <w:rFonts w:hint="eastAsia" w:ascii="宋体" w:hAnsi="宋体" w:cs="宋体"/>
                <w:color w:val="auto"/>
                <w:sz w:val="24"/>
                <w:szCs w:val="24"/>
              </w:rPr>
              <w:t>询价响应性文件为正本一份副本两份，U盘电子版PDF版本一份，装袋密封并签章。未按该要求制作询价响应性文件的，询价响应性文件将被拒绝，询价响应性文件正本和副本如有不一致之处，以正本为准。对供应商产生的不利因素由其自行承担。</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wps:spPr>
                            <wps:txbx>
                              <w:txbxContent>
                                <w:p>
                                  <w:r>
                                    <w:rPr>
                                      <w:rFonts w:hint="eastAsia"/>
                                    </w:rPr>
                                    <w:t>7</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15pt;margin-top:9.65pt;height:23.25pt;width:21pt;z-index:251662336;mso-width-relative:page;mso-height-relative:page;" fillcolor="#FFFFFF" filled="t" stroked="f" coordsize="21600,21600" o:gfxdata="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4PgwdMAAAAHAQAADwAAAAAAAAABACAAAAAiAAAA&#10;ZHJzL2Rvd25yZXYueG1sUEsBAhQAFAAAAAgAh07iQEn13i8MAgAA7wMAAA4AAAAAAAAAAQAgAAAA&#10;IgEAAGRycy9lMm9Eb2MueG1sUEsFBgAAAAAGAAYAWQEAAKAFAAAAAA==&#10;">
                      <v:fill on="t" focussize="0,0"/>
                      <v:stroke on="f"/>
                      <v:imagedata o:title=""/>
                      <o:lock v:ext="edit" aspectratio="f"/>
                      <v:textbox>
                        <w:txbxContent>
                          <w:p>
                            <w:r>
                              <w:rPr>
                                <w:rFonts w:hint="eastAsia"/>
                              </w:rPr>
                              <w:t>7</w:t>
                            </w:r>
                          </w:p>
                        </w:txbxContent>
                      </v:textbox>
                    </v:shape>
                  </w:pict>
                </mc:Fallback>
              </mc:AlternateContent>
            </w: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该采购项目不收取任何服务费用。</w:t>
            </w:r>
          </w:p>
        </w:tc>
      </w:tr>
    </w:tbl>
    <w:p>
      <w:pPr>
        <w:pStyle w:val="2"/>
        <w:jc w:val="both"/>
        <w:rPr>
          <w:rFonts w:cs="宋体"/>
          <w:b/>
          <w:bCs w:val="0"/>
          <w:color w:val="auto"/>
        </w:rPr>
      </w:pPr>
    </w:p>
    <w:p>
      <w:pPr>
        <w:pStyle w:val="2"/>
        <w:rPr>
          <w:rFonts w:cs="宋体"/>
          <w:b/>
          <w:bCs w:val="0"/>
          <w:color w:val="auto"/>
        </w:rPr>
      </w:pPr>
      <w:r>
        <w:rPr>
          <w:rFonts w:hint="eastAsia" w:cs="宋体"/>
          <w:b/>
          <w:bCs w:val="0"/>
          <w:color w:val="auto"/>
        </w:rPr>
        <w:t>1、总  则</w:t>
      </w:r>
    </w:p>
    <w:p>
      <w:pPr>
        <w:pStyle w:val="3"/>
        <w:ind w:firstLine="482" w:firstLineChars="200"/>
        <w:jc w:val="both"/>
        <w:rPr>
          <w:rFonts w:ascii="宋体" w:hAnsi="宋体" w:cs="宋体"/>
          <w:color w:val="auto"/>
          <w:sz w:val="24"/>
          <w:szCs w:val="24"/>
        </w:rPr>
      </w:pPr>
      <w:bookmarkStart w:id="9" w:name="_Toc240772076"/>
      <w:r>
        <w:rPr>
          <w:rFonts w:hint="eastAsia" w:ascii="宋体" w:hAnsi="宋体" w:cs="宋体"/>
          <w:color w:val="auto"/>
          <w:sz w:val="24"/>
          <w:szCs w:val="24"/>
        </w:rPr>
        <w:t>1.1 询价通知书涉及术语的内涵及解释</w:t>
      </w:r>
      <w:bookmarkEnd w:id="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1)“采购当事人”是指在采购活动中享有权利和承担义务的各类主体，包括采购人、供应商和采购需方等。</w:t>
      </w:r>
    </w:p>
    <w:p>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2)</w:t>
      </w:r>
      <w:r>
        <w:rPr>
          <w:rFonts w:hint="eastAsia" w:ascii="宋体" w:hAnsi="宋体"/>
          <w:color w:val="auto"/>
          <w:sz w:val="24"/>
        </w:rPr>
        <w:t>“需方”</w:t>
      </w:r>
      <w:r>
        <w:rPr>
          <w:rFonts w:hint="eastAsia" w:ascii="宋体" w:hAnsi="宋体" w:cs="宋体"/>
          <w:color w:val="auto"/>
          <w:sz w:val="24"/>
          <w:szCs w:val="24"/>
        </w:rPr>
        <w:t>是指</w:t>
      </w:r>
      <w:r>
        <w:rPr>
          <w:rFonts w:hint="eastAsia" w:ascii="宋体" w:hAnsi="宋体" w:cs="宋体"/>
          <w:bCs/>
          <w:color w:val="auto"/>
          <w:sz w:val="24"/>
        </w:rPr>
        <w:t>兰州职业技术学院</w:t>
      </w:r>
      <w:r>
        <w:rPr>
          <w:rFonts w:hint="eastAsia" w:ascii="宋体" w:hAnsi="宋体" w:cs="宋体"/>
          <w:color w:val="auto"/>
          <w:sz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3)“供应商”是指向本次提交询价响应性文件的供应商。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4)“供方”是指与需方签订合同的成交供应商。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6)“询价通知书”是指由需方发出的文本、文件，包括全部章节和附件及答疑会议纪要。</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7)“询价响应性文件”是指供应商根据本询价通知书向需方提交的全部响应性文件。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 “货物”是指供方根据询价通知书和合同的规定须向需方提供的各种形态和种类的物品，包括原材料、燃料、设备、文件等。</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9)“安装”是指供方按询价通知书和合同的规定在项目现场所进行的安装、调试、检验、验收及修补缺陷等内容。供方应对所有现场作业、所有全部安装的完备性、稳定性和安全性负责。</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10)“服务”是指供方根据询价通知书和合同的规定承担与供货、安装有关的服务，包括运输、仓储、保险以及其它的伴随服务，如售后、维修、更换和应承担的其它义务。</w:t>
      </w:r>
    </w:p>
    <w:p>
      <w:pPr>
        <w:spacing w:line="360" w:lineRule="auto"/>
        <w:ind w:firstLine="480" w:firstLineChars="200"/>
        <w:rPr>
          <w:rFonts w:ascii="宋体" w:hAnsi="宋体" w:cs="宋体"/>
          <w:color w:val="auto"/>
          <w:sz w:val="24"/>
          <w:szCs w:val="24"/>
        </w:rPr>
      </w:pPr>
      <w:bookmarkStart w:id="10" w:name="_Toc128372736"/>
      <w:bookmarkStart w:id="11" w:name="_Toc139965332"/>
      <w:bookmarkStart w:id="12" w:name="_Toc128372058"/>
      <w:bookmarkStart w:id="13" w:name="_Toc240772077"/>
      <w:r>
        <w:rPr>
          <w:rFonts w:hint="eastAsia" w:ascii="宋体" w:hAnsi="宋体" w:cs="宋体"/>
          <w:color w:val="auto"/>
          <w:sz w:val="24"/>
          <w:szCs w:val="24"/>
        </w:rPr>
        <w:t>11）“工程”是指供方按照谈判文件和合同的规定承担与施工、安装有关等内容。</w:t>
      </w:r>
    </w:p>
    <w:p>
      <w:pPr>
        <w:spacing w:line="360" w:lineRule="auto"/>
        <w:ind w:firstLine="480" w:firstLineChars="200"/>
        <w:rPr>
          <w:rFonts w:ascii="宋体" w:hAnsi="宋体" w:cs="宋体"/>
          <w:color w:val="auto"/>
          <w:sz w:val="32"/>
          <w:szCs w:val="32"/>
        </w:rPr>
      </w:pPr>
      <w:r>
        <w:rPr>
          <w:rFonts w:hint="eastAsia" w:ascii="宋体" w:hAnsi="宋体" w:cs="宋体"/>
          <w:color w:val="auto"/>
          <w:sz w:val="24"/>
          <w:szCs w:val="24"/>
        </w:rPr>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pPr>
        <w:rPr>
          <w:color w:val="auto"/>
        </w:rPr>
      </w:pPr>
    </w:p>
    <w:p>
      <w:pPr>
        <w:pStyle w:val="2"/>
        <w:ind w:firstLine="2544" w:firstLineChars="792"/>
        <w:jc w:val="both"/>
        <w:rPr>
          <w:rFonts w:cs="宋体"/>
          <w:b/>
          <w:bCs w:val="0"/>
          <w:color w:val="auto"/>
        </w:rPr>
      </w:pPr>
    </w:p>
    <w:p>
      <w:pPr>
        <w:rPr>
          <w:rFonts w:cs="宋体"/>
          <w:b/>
          <w:bCs/>
          <w:color w:val="auto"/>
        </w:rPr>
      </w:pPr>
    </w:p>
    <w:p>
      <w:pPr>
        <w:rPr>
          <w:color w:val="auto"/>
        </w:rPr>
      </w:pPr>
    </w:p>
    <w:p>
      <w:pPr>
        <w:pStyle w:val="2"/>
        <w:ind w:firstLine="2544" w:firstLineChars="792"/>
        <w:jc w:val="both"/>
        <w:rPr>
          <w:rFonts w:cs="宋体"/>
          <w:b/>
          <w:bCs w:val="0"/>
          <w:color w:val="auto"/>
        </w:rPr>
      </w:pPr>
      <w:r>
        <w:rPr>
          <w:rFonts w:hint="eastAsia" w:cs="宋体"/>
          <w:b/>
          <w:bCs w:val="0"/>
          <w:color w:val="auto"/>
        </w:rPr>
        <w:t xml:space="preserve">   2、</w:t>
      </w:r>
      <w:bookmarkEnd w:id="10"/>
      <w:bookmarkEnd w:id="11"/>
      <w:bookmarkEnd w:id="12"/>
      <w:r>
        <w:rPr>
          <w:rFonts w:hint="eastAsia" w:cs="宋体"/>
          <w:b/>
          <w:bCs w:val="0"/>
          <w:color w:val="auto"/>
        </w:rPr>
        <w:t>询价须知</w:t>
      </w:r>
      <w:bookmarkEnd w:id="13"/>
    </w:p>
    <w:p>
      <w:pPr>
        <w:pStyle w:val="3"/>
        <w:spacing w:before="0" w:after="0"/>
        <w:ind w:firstLine="482" w:firstLineChars="200"/>
        <w:jc w:val="both"/>
        <w:rPr>
          <w:rFonts w:ascii="宋体" w:hAnsi="宋体" w:cs="宋体"/>
          <w:color w:val="auto"/>
          <w:sz w:val="24"/>
          <w:szCs w:val="24"/>
        </w:rPr>
      </w:pPr>
      <w:bookmarkStart w:id="17" w:name="_Toc240772078"/>
      <w:r>
        <w:rPr>
          <w:rFonts w:hint="eastAsia" w:ascii="宋体" w:hAnsi="宋体" w:cs="宋体"/>
          <w:color w:val="auto"/>
          <w:sz w:val="24"/>
          <w:szCs w:val="24"/>
        </w:rPr>
        <w:t xml:space="preserve">2.1 </w:t>
      </w:r>
      <w:bookmarkEnd w:id="17"/>
      <w:r>
        <w:rPr>
          <w:rFonts w:hint="eastAsia" w:ascii="宋体" w:hAnsi="宋体" w:cs="宋体"/>
          <w:color w:val="auto"/>
          <w:sz w:val="24"/>
          <w:szCs w:val="24"/>
        </w:rPr>
        <w:t>询价</w:t>
      </w:r>
    </w:p>
    <w:p>
      <w:pPr>
        <w:rPr>
          <w:color w:val="auto"/>
        </w:rPr>
      </w:pPr>
    </w:p>
    <w:p>
      <w:pPr>
        <w:pStyle w:val="4"/>
        <w:rPr>
          <w:color w:val="auto"/>
          <w:szCs w:val="24"/>
        </w:rPr>
      </w:pPr>
      <w:bookmarkStart w:id="18" w:name="_Toc240772079"/>
      <w:r>
        <w:rPr>
          <w:rFonts w:hint="eastAsia"/>
          <w:color w:val="auto"/>
          <w:szCs w:val="24"/>
        </w:rPr>
        <w:t>2.1.1 综合说明</w:t>
      </w:r>
      <w:bookmarkEnd w:id="1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本项目按照《中华人民共和国政府采购法》及相关法规，已办理询价申请，并得到政府采购管理机构批准，现通过询价方式来择优选定供应商。</w:t>
      </w:r>
      <w:bookmarkStart w:id="19" w:name="_Toc139965329"/>
      <w:bookmarkStart w:id="20" w:name="_Toc128372733"/>
      <w:bookmarkStart w:id="21" w:name="_Toc128372055"/>
      <w:r>
        <w:rPr>
          <w:rFonts w:hint="eastAsia" w:ascii="宋体" w:hAnsi="宋体" w:cs="宋体"/>
          <w:color w:val="auto"/>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pPr>
        <w:spacing w:line="360" w:lineRule="auto"/>
        <w:ind w:firstLine="480" w:firstLineChars="200"/>
        <w:rPr>
          <w:rFonts w:ascii="宋体" w:hAnsi="宋体" w:cs="宋体"/>
          <w:color w:val="auto"/>
          <w:sz w:val="24"/>
          <w:szCs w:val="24"/>
        </w:rPr>
      </w:pPr>
    </w:p>
    <w:p>
      <w:pPr>
        <w:spacing w:line="360" w:lineRule="auto"/>
        <w:ind w:firstLine="482" w:firstLineChars="200"/>
        <w:rPr>
          <w:rFonts w:ascii="宋体" w:hAnsi="宋体"/>
          <w:b/>
          <w:bCs/>
          <w:color w:val="auto"/>
          <w:sz w:val="24"/>
          <w:szCs w:val="32"/>
        </w:rPr>
      </w:pPr>
      <w:r>
        <w:rPr>
          <w:rFonts w:hint="eastAsia" w:ascii="宋体" w:hAnsi="宋体"/>
          <w:b/>
          <w:bCs/>
          <w:color w:val="auto"/>
          <w:sz w:val="24"/>
          <w:szCs w:val="32"/>
        </w:rPr>
        <w:t>2.1.2 合格的供应商</w:t>
      </w:r>
    </w:p>
    <w:p>
      <w:pPr>
        <w:spacing w:line="360" w:lineRule="auto"/>
        <w:ind w:firstLine="480"/>
        <w:rPr>
          <w:rFonts w:ascii="宋体" w:hAnsi="宋体" w:cs="宋体"/>
          <w:color w:val="auto"/>
          <w:kern w:val="0"/>
          <w:sz w:val="24"/>
        </w:rPr>
      </w:pPr>
      <w:r>
        <w:rPr>
          <w:rFonts w:hint="eastAsia" w:ascii="宋体" w:hAnsi="宋体"/>
          <w:color w:val="auto"/>
          <w:sz w:val="24"/>
        </w:rPr>
        <w:t>1）</w:t>
      </w:r>
      <w:r>
        <w:rPr>
          <w:rFonts w:hint="eastAsia" w:ascii="宋体" w:hAnsi="宋体" w:cs="宋体"/>
          <w:color w:val="auto"/>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pPr>
        <w:spacing w:line="360" w:lineRule="auto"/>
        <w:ind w:firstLine="480"/>
        <w:rPr>
          <w:rFonts w:ascii="宋体" w:hAnsi="宋体"/>
          <w:color w:val="auto"/>
          <w:sz w:val="24"/>
        </w:rPr>
      </w:pPr>
      <w:r>
        <w:rPr>
          <w:rFonts w:hint="eastAsia" w:ascii="宋体" w:hAnsi="宋体"/>
          <w:color w:val="auto"/>
          <w:sz w:val="24"/>
        </w:rPr>
        <w:t>2）凡有能力提供本</w:t>
      </w:r>
      <w:r>
        <w:rPr>
          <w:rFonts w:hint="eastAsia" w:ascii="宋体" w:hAnsi="宋体" w:cs="宋体"/>
          <w:color w:val="auto"/>
          <w:sz w:val="24"/>
          <w:szCs w:val="24"/>
        </w:rPr>
        <w:t>询价通知书</w:t>
      </w:r>
      <w:r>
        <w:rPr>
          <w:rFonts w:hint="eastAsia" w:ascii="宋体" w:hAnsi="宋体"/>
          <w:color w:val="auto"/>
          <w:sz w:val="24"/>
        </w:rPr>
        <w:t>所述货物、工程及服务的，符合本</w:t>
      </w:r>
      <w:r>
        <w:rPr>
          <w:rFonts w:hint="eastAsia" w:ascii="宋体" w:hAnsi="宋体" w:cs="宋体"/>
          <w:color w:val="auto"/>
          <w:sz w:val="24"/>
          <w:szCs w:val="24"/>
        </w:rPr>
        <w:t>询价通知书</w:t>
      </w:r>
      <w:r>
        <w:rPr>
          <w:rFonts w:hint="eastAsia" w:ascii="宋体" w:hAnsi="宋体"/>
          <w:color w:val="auto"/>
          <w:sz w:val="24"/>
        </w:rPr>
        <w:t>规定资格要求的境内供货商或制造商均可能成为合格的供应商。</w:t>
      </w:r>
    </w:p>
    <w:p>
      <w:pPr>
        <w:spacing w:line="360" w:lineRule="auto"/>
        <w:ind w:firstLine="480"/>
        <w:rPr>
          <w:rFonts w:ascii="宋体" w:hAnsi="宋体"/>
          <w:color w:val="auto"/>
          <w:sz w:val="24"/>
        </w:rPr>
      </w:pPr>
      <w:r>
        <w:rPr>
          <w:rFonts w:hint="eastAsia" w:ascii="宋体" w:hAnsi="宋体"/>
          <w:color w:val="auto"/>
          <w:sz w:val="24"/>
        </w:rPr>
        <w:t>3）供应商应遵守中国的有关法律、法规和规章的规定。</w:t>
      </w:r>
    </w:p>
    <w:p>
      <w:pPr>
        <w:spacing w:line="360" w:lineRule="auto"/>
        <w:ind w:firstLine="480"/>
        <w:rPr>
          <w:rFonts w:ascii="宋体" w:hAnsi="宋体"/>
          <w:color w:val="auto"/>
          <w:sz w:val="24"/>
        </w:rPr>
      </w:pPr>
      <w:r>
        <w:rPr>
          <w:rFonts w:hint="eastAsia" w:ascii="宋体" w:hAnsi="宋体"/>
          <w:color w:val="auto"/>
          <w:sz w:val="24"/>
        </w:rPr>
        <w:t>4）一个供应商只能针对一个包段提交一个询价文件。</w:t>
      </w:r>
      <w:r>
        <w:rPr>
          <w:rFonts w:hint="eastAsia"/>
          <w:color w:val="auto"/>
          <w:sz w:val="24"/>
        </w:rPr>
        <w:t>单位负责人为同一人或者存在直接控股、管理关系的不同供应商，不得参加同一合同项下的采购活动。</w:t>
      </w:r>
    </w:p>
    <w:p>
      <w:pPr>
        <w:spacing w:line="360" w:lineRule="auto"/>
        <w:ind w:firstLine="480" w:firstLineChars="200"/>
        <w:rPr>
          <w:rFonts w:ascii="宋体" w:hAnsi="宋体" w:cs="宋体"/>
          <w:color w:val="auto"/>
          <w:sz w:val="24"/>
          <w:szCs w:val="24"/>
        </w:rPr>
      </w:pPr>
      <w:r>
        <w:rPr>
          <w:rFonts w:hint="eastAsia" w:ascii="宋体" w:hAnsi="宋体"/>
          <w:color w:val="auto"/>
          <w:sz w:val="24"/>
        </w:rPr>
        <w:t>5）为该项目提供整体设计、规范编制或者项目管理、监理、检测等服务的供应商，不得再参加该采购项目的其他采购活动。</w:t>
      </w:r>
      <w:bookmarkEnd w:id="19"/>
      <w:bookmarkEnd w:id="20"/>
      <w:bookmarkEnd w:id="21"/>
    </w:p>
    <w:p>
      <w:pPr>
        <w:pStyle w:val="4"/>
        <w:rPr>
          <w:color w:val="auto"/>
          <w:szCs w:val="24"/>
        </w:rPr>
      </w:pPr>
      <w:bookmarkStart w:id="22" w:name="_Toc240772081"/>
      <w:r>
        <w:rPr>
          <w:rFonts w:hint="eastAsia"/>
          <w:color w:val="auto"/>
          <w:szCs w:val="24"/>
        </w:rPr>
        <w:t>2.1.</w:t>
      </w:r>
      <w:r>
        <w:rPr>
          <w:rFonts w:hint="eastAsia"/>
          <w:color w:val="auto"/>
          <w:szCs w:val="24"/>
          <w:lang w:val="en-US"/>
        </w:rPr>
        <w:t>3</w:t>
      </w:r>
      <w:r>
        <w:rPr>
          <w:rFonts w:hint="eastAsia"/>
          <w:color w:val="auto"/>
          <w:szCs w:val="24"/>
        </w:rPr>
        <w:t xml:space="preserve"> 询价具体要求及说明</w:t>
      </w:r>
      <w:bookmarkEnd w:id="2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1）供应商参加询价应按照需方询价通知书要求有分包的按分包参与询价，且每包只能报一个方案参与询价，投若干包的可将分包投标书汇集于总标书中，否则视为对询价不响应；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2）供应商对参加询价产品技术性能的描述因欠缺或漏报而影响对供应商的询价响应性文件的评比，不利后果由供应商承担；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3）供应商在询价响应性文件中所列出的所有货物、配件等均视为包含在询价项目以及报价中；</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4）供应商在本次项目中所提供的服务对于询价通知书中的技术参数要求必须满足，必须符合国家相关规定的要求，否则视为对询价不响应；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需方发现具有《政府采购法》第七十七条中第一至五项情形之一的，有权宣布询价程序和结果无效；在涉及询价的公正性与违法问题的调查或检查中，供应商如拒绝有关部门的监督检查，视其情节，需方也有权宣布询价结果无效。需方同时报备同级财政部门确认，并对供应商、成交供应商的损失不承担任何责任；</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6）供应商应自行承担所有与准备和参加询价有关的费用。不论询价的结果如何，需方均无义务和责任承担这些费用。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7）本次询价不接受联合体参加询价。</w:t>
      </w:r>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8）</w:t>
      </w:r>
      <w:r>
        <w:rPr>
          <w:rFonts w:hint="eastAsia" w:ascii="宋体" w:hAnsi="宋体" w:cs="宋体"/>
          <w:color w:val="auto"/>
          <w:sz w:val="24"/>
          <w:szCs w:val="24"/>
          <w:lang w:val="zh-CN"/>
        </w:rPr>
        <w:t>如技术参数具有特指性将不作为评判依据。</w:t>
      </w:r>
    </w:p>
    <w:p>
      <w:pPr>
        <w:pStyle w:val="4"/>
        <w:rPr>
          <w:color w:val="auto"/>
          <w:szCs w:val="24"/>
        </w:rPr>
      </w:pPr>
      <w:bookmarkStart w:id="23" w:name="_Toc240772082"/>
      <w:r>
        <w:rPr>
          <w:rFonts w:hint="eastAsia"/>
          <w:color w:val="auto"/>
          <w:szCs w:val="24"/>
        </w:rPr>
        <w:t>2.1.</w:t>
      </w:r>
      <w:r>
        <w:rPr>
          <w:rFonts w:hint="eastAsia"/>
          <w:color w:val="auto"/>
          <w:szCs w:val="24"/>
          <w:lang w:val="en-US"/>
        </w:rPr>
        <w:t>4</w:t>
      </w:r>
      <w:r>
        <w:rPr>
          <w:rFonts w:hint="eastAsia"/>
          <w:color w:val="auto"/>
          <w:szCs w:val="24"/>
        </w:rPr>
        <w:t>询价响应性文件的制作</w:t>
      </w:r>
      <w:bookmarkEnd w:id="23"/>
      <w:r>
        <w:rPr>
          <w:rFonts w:hint="eastAsia"/>
          <w:color w:val="auto"/>
          <w:szCs w:val="24"/>
        </w:rPr>
        <w:t>格式</w:t>
      </w:r>
    </w:p>
    <w:p>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供应商制作询价响应性文件必须依据在需方获取的询价通知书，编写装订并分正副本密封，对询价通知书做出实质性响应。具体制作格式如下：</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目录；</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询价响应函（见附件2）；</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资质证明部分，包括：询价须知前附表中要求的资质文件、公司情况、业绩简介以及供应商认为有必要提供的其他有关资料文件；</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（4）法人授权函（见附件3）；</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（5）货物数量明细表（见附件4），包括提供货物所需的全部的用料、人工、服务保障等。</w:t>
      </w:r>
    </w:p>
    <w:p>
      <w:pPr>
        <w:spacing w:line="360" w:lineRule="auto"/>
        <w:ind w:firstLine="480" w:firstLineChars="200"/>
        <w:rPr>
          <w:rFonts w:ascii="宋体" w:hAnsi="宋体" w:cs="宋体"/>
          <w:color w:val="auto"/>
          <w:sz w:val="24"/>
          <w:szCs w:val="24"/>
        </w:rPr>
      </w:pPr>
    </w:p>
    <w:p>
      <w:pPr>
        <w:pStyle w:val="4"/>
        <w:rPr>
          <w:color w:val="auto"/>
          <w:szCs w:val="24"/>
        </w:rPr>
      </w:pPr>
      <w:bookmarkStart w:id="24" w:name="_Toc240772083"/>
      <w:r>
        <w:rPr>
          <w:rFonts w:hint="eastAsia"/>
          <w:color w:val="auto"/>
          <w:szCs w:val="24"/>
        </w:rPr>
        <w:t>2.1.</w:t>
      </w:r>
      <w:r>
        <w:rPr>
          <w:rFonts w:hint="eastAsia"/>
          <w:color w:val="auto"/>
          <w:szCs w:val="24"/>
          <w:lang w:val="en-US"/>
        </w:rPr>
        <w:t>5</w:t>
      </w:r>
      <w:r>
        <w:rPr>
          <w:rFonts w:hint="eastAsia"/>
          <w:color w:val="auto"/>
          <w:szCs w:val="24"/>
        </w:rPr>
        <w:t>询价报价</w:t>
      </w:r>
      <w:bookmarkEnd w:id="2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询价价格采用唯一价格，即不得为某一范围价格。报价货币为人民币。</w:t>
      </w:r>
    </w:p>
    <w:p>
      <w:pPr>
        <w:pStyle w:val="4"/>
        <w:ind w:firstLine="472" w:firstLineChars="196"/>
        <w:rPr>
          <w:color w:val="auto"/>
          <w:szCs w:val="24"/>
        </w:rPr>
      </w:pPr>
      <w:bookmarkStart w:id="25" w:name="_Toc240772087"/>
      <w:r>
        <w:rPr>
          <w:rFonts w:hint="eastAsia"/>
          <w:color w:val="auto"/>
          <w:szCs w:val="24"/>
        </w:rPr>
        <w:t>2.1.</w:t>
      </w:r>
      <w:r>
        <w:rPr>
          <w:rFonts w:hint="eastAsia"/>
          <w:color w:val="auto"/>
          <w:szCs w:val="24"/>
          <w:lang w:val="en-US"/>
        </w:rPr>
        <w:t>6</w:t>
      </w:r>
      <w:r>
        <w:rPr>
          <w:rFonts w:hint="eastAsia"/>
          <w:color w:val="auto"/>
          <w:szCs w:val="24"/>
        </w:rPr>
        <w:t xml:space="preserve"> </w:t>
      </w:r>
      <w:bookmarkEnd w:id="25"/>
      <w:bookmarkStart w:id="26" w:name="_Toc139965344"/>
      <w:bookmarkStart w:id="27" w:name="_Toc128372749"/>
      <w:bookmarkStart w:id="28" w:name="_Toc128372071"/>
      <w:bookmarkStart w:id="29" w:name="_Toc240772088"/>
      <w:r>
        <w:rPr>
          <w:rFonts w:hint="eastAsia"/>
          <w:color w:val="auto"/>
          <w:szCs w:val="24"/>
        </w:rPr>
        <w:t xml:space="preserve"> 询价响应性文件的密封</w:t>
      </w:r>
      <w:bookmarkEnd w:id="26"/>
      <w:bookmarkEnd w:id="27"/>
      <w:bookmarkEnd w:id="28"/>
      <w:bookmarkEnd w:id="2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供应商应将询价响应性文件的正、副本分别用标有“正本”和“副本”字样的信封密封，并在信封上标明“项目名称”、 “供应商名称”（盖章）、“详细地址”、“邮政编码”、“电话” 和“请勿于</w:t>
      </w:r>
      <w:r>
        <w:rPr>
          <w:rFonts w:hint="eastAsia" w:ascii="宋体" w:hAnsi="宋体"/>
          <w:color w:val="auto"/>
          <w:sz w:val="24"/>
        </w:rPr>
        <w:t>2018年 月 日下午13:30:00（北京时间）</w:t>
      </w:r>
      <w:r>
        <w:rPr>
          <w:rFonts w:hint="eastAsia" w:ascii="宋体" w:hAnsi="宋体" w:cs="宋体"/>
          <w:color w:val="auto"/>
          <w:sz w:val="24"/>
          <w:szCs w:val="24"/>
        </w:rPr>
        <w:t>之前启封！”（盖骑缝章）的提示警句等。如果未按上述要求密封并加注标志，将被视为无效响应，且需方将不承担询价响应性文件错放或提前开封的责任。</w:t>
      </w:r>
    </w:p>
    <w:p>
      <w:pPr>
        <w:pStyle w:val="4"/>
        <w:rPr>
          <w:color w:val="auto"/>
          <w:szCs w:val="24"/>
        </w:rPr>
      </w:pPr>
      <w:bookmarkStart w:id="30" w:name="_Toc128372072"/>
      <w:bookmarkStart w:id="31" w:name="_Toc128372750"/>
      <w:bookmarkStart w:id="32" w:name="_Toc139965345"/>
      <w:bookmarkStart w:id="33" w:name="_Toc240772089"/>
      <w:r>
        <w:rPr>
          <w:rFonts w:hint="eastAsia"/>
          <w:color w:val="auto"/>
          <w:szCs w:val="24"/>
        </w:rPr>
        <w:t>2.1.</w:t>
      </w:r>
      <w:r>
        <w:rPr>
          <w:rFonts w:hint="eastAsia"/>
          <w:color w:val="auto"/>
          <w:szCs w:val="24"/>
          <w:lang w:val="en-US"/>
        </w:rPr>
        <w:t>7</w:t>
      </w:r>
      <w:r>
        <w:rPr>
          <w:rFonts w:hint="eastAsia"/>
          <w:color w:val="auto"/>
          <w:szCs w:val="24"/>
        </w:rPr>
        <w:t xml:space="preserve"> 询价响应性文件递交</w:t>
      </w:r>
      <w:bookmarkEnd w:id="30"/>
      <w:bookmarkEnd w:id="31"/>
      <w:bookmarkEnd w:id="32"/>
      <w:bookmarkEnd w:id="33"/>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询价响应性文件应在递交截止时间之前送达兰州职业技术学院综合楼801会议室地址：</w:t>
      </w:r>
      <w:r>
        <w:rPr>
          <w:rFonts w:hint="eastAsia" w:ascii="宋体" w:hAnsi="宋体"/>
          <w:color w:val="auto"/>
          <w:sz w:val="24"/>
        </w:rPr>
        <w:t>兰州市安宁区刘沙公路37号</w:t>
      </w:r>
      <w:r>
        <w:rPr>
          <w:rFonts w:hint="eastAsia" w:ascii="宋体" w:hAnsi="宋体" w:cs="宋体"/>
          <w:color w:val="auto"/>
          <w:sz w:val="24"/>
          <w:szCs w:val="24"/>
        </w:rPr>
        <w:t>，需方将拒绝接受在询价响应性文件递交截止时间后递交的询价响应性文件。</w:t>
      </w:r>
    </w:p>
    <w:p>
      <w:pPr>
        <w:pStyle w:val="4"/>
        <w:rPr>
          <w:color w:val="auto"/>
          <w:szCs w:val="24"/>
        </w:rPr>
      </w:pPr>
      <w:bookmarkStart w:id="34" w:name="_Toc139965346"/>
      <w:bookmarkStart w:id="35" w:name="_Toc240772090"/>
      <w:bookmarkStart w:id="36" w:name="_Toc128372751"/>
      <w:bookmarkStart w:id="37" w:name="_Toc128372073"/>
      <w:r>
        <w:rPr>
          <w:rFonts w:hint="eastAsia"/>
          <w:color w:val="auto"/>
          <w:szCs w:val="24"/>
        </w:rPr>
        <w:t>2.1.</w:t>
      </w:r>
      <w:r>
        <w:rPr>
          <w:rFonts w:hint="eastAsia"/>
          <w:color w:val="auto"/>
          <w:szCs w:val="24"/>
          <w:lang w:val="en-US"/>
        </w:rPr>
        <w:t>8</w:t>
      </w:r>
      <w:r>
        <w:rPr>
          <w:rFonts w:hint="eastAsia"/>
          <w:color w:val="auto"/>
          <w:szCs w:val="24"/>
        </w:rPr>
        <w:t>询价响应性文件递交截止时间</w:t>
      </w:r>
      <w:bookmarkEnd w:id="34"/>
      <w:bookmarkEnd w:id="35"/>
      <w:bookmarkEnd w:id="36"/>
      <w:bookmarkEnd w:id="3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询价响应性文件递交截止时间为</w:t>
      </w:r>
      <w:r>
        <w:rPr>
          <w:rFonts w:hint="eastAsia"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16</w:t>
      </w:r>
      <w:r>
        <w:rPr>
          <w:rFonts w:hint="eastAsia" w:ascii="宋体" w:hAnsi="宋体"/>
          <w:color w:val="auto"/>
          <w:sz w:val="24"/>
        </w:rPr>
        <w:t>日</w:t>
      </w:r>
      <w:r>
        <w:rPr>
          <w:rFonts w:hint="eastAsia" w:ascii="宋体" w:hAnsi="宋体"/>
          <w:color w:val="auto"/>
          <w:sz w:val="24"/>
          <w:lang w:eastAsia="zh-CN"/>
        </w:rPr>
        <w:t>上</w:t>
      </w:r>
      <w:r>
        <w:rPr>
          <w:rFonts w:hint="eastAsia" w:ascii="宋体" w:hAnsi="宋体"/>
          <w:color w:val="auto"/>
          <w:sz w:val="24"/>
        </w:rPr>
        <w:t>午1</w:t>
      </w:r>
      <w:r>
        <w:rPr>
          <w:rFonts w:hint="eastAsia" w:ascii="宋体" w:hAnsi="宋体"/>
          <w:color w:val="auto"/>
          <w:sz w:val="24"/>
          <w:lang w:val="en-US" w:eastAsia="zh-CN"/>
        </w:rPr>
        <w:t>0</w:t>
      </w:r>
      <w:r>
        <w:rPr>
          <w:rFonts w:hint="eastAsia" w:ascii="宋体" w:hAnsi="宋体"/>
          <w:color w:val="auto"/>
          <w:sz w:val="24"/>
        </w:rPr>
        <w:t>:30:00（北京时间）之前</w:t>
      </w:r>
      <w:r>
        <w:rPr>
          <w:rFonts w:hint="eastAsia" w:ascii="宋体" w:hAnsi="宋体" w:cs="宋体"/>
          <w:color w:val="auto"/>
          <w:sz w:val="24"/>
          <w:szCs w:val="24"/>
        </w:rPr>
        <w:t>。</w:t>
      </w:r>
    </w:p>
    <w:p>
      <w:pPr>
        <w:pStyle w:val="2"/>
        <w:tabs>
          <w:tab w:val="left" w:pos="2610"/>
          <w:tab w:val="center" w:pos="4156"/>
          <w:tab w:val="clear" w:pos="240"/>
        </w:tabs>
        <w:jc w:val="both"/>
        <w:rPr>
          <w:rFonts w:cs="宋体"/>
          <w:b/>
          <w:bCs w:val="0"/>
          <w:color w:val="auto"/>
        </w:rPr>
      </w:pPr>
      <w:bookmarkStart w:id="38" w:name="_Toc240772092"/>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hint="eastAsia" w:cs="宋体"/>
          <w:b/>
          <w:bCs w:val="0"/>
          <w:color w:val="auto"/>
        </w:rPr>
      </w:pPr>
    </w:p>
    <w:p>
      <w:pPr>
        <w:pStyle w:val="2"/>
        <w:tabs>
          <w:tab w:val="left" w:pos="2610"/>
          <w:tab w:val="center" w:pos="4156"/>
          <w:tab w:val="clear" w:pos="240"/>
        </w:tabs>
        <w:rPr>
          <w:rFonts w:cs="宋体"/>
          <w:b/>
          <w:bCs w:val="0"/>
          <w:color w:val="auto"/>
        </w:rPr>
      </w:pPr>
      <w:r>
        <w:rPr>
          <w:rFonts w:hint="eastAsia" w:cs="宋体"/>
          <w:b/>
          <w:bCs w:val="0"/>
          <w:color w:val="auto"/>
        </w:rPr>
        <w:t>3、澄清和质疑</w:t>
      </w:r>
      <w:bookmarkEnd w:id="38"/>
    </w:p>
    <w:p>
      <w:pPr>
        <w:pStyle w:val="3"/>
        <w:ind w:firstLine="482" w:firstLineChars="200"/>
        <w:jc w:val="both"/>
        <w:rPr>
          <w:rFonts w:ascii="宋体" w:hAnsi="宋体" w:cs="宋体"/>
          <w:color w:val="auto"/>
          <w:sz w:val="24"/>
          <w:szCs w:val="24"/>
        </w:rPr>
      </w:pPr>
      <w:bookmarkStart w:id="39" w:name="_Toc239047318"/>
      <w:bookmarkStart w:id="40" w:name="_Toc240772093"/>
      <w:r>
        <w:rPr>
          <w:rFonts w:hint="eastAsia" w:ascii="宋体" w:hAnsi="宋体" w:cs="宋体"/>
          <w:color w:val="auto"/>
          <w:sz w:val="24"/>
          <w:szCs w:val="24"/>
        </w:rPr>
        <w:t>3.1综合说明</w:t>
      </w:r>
      <w:bookmarkEnd w:id="39"/>
      <w:bookmarkEnd w:id="4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pPr>
        <w:pStyle w:val="3"/>
        <w:spacing w:line="320" w:lineRule="exact"/>
        <w:ind w:firstLine="482"/>
        <w:jc w:val="both"/>
        <w:rPr>
          <w:rFonts w:ascii="宋体" w:hAnsi="宋体" w:cs="宋体"/>
          <w:color w:val="auto"/>
          <w:sz w:val="24"/>
          <w:szCs w:val="24"/>
        </w:rPr>
      </w:pPr>
      <w:bookmarkStart w:id="41" w:name="_Toc240772094"/>
      <w:r>
        <w:rPr>
          <w:rFonts w:hint="eastAsia" w:ascii="宋体" w:hAnsi="宋体" w:cs="宋体"/>
          <w:color w:val="auto"/>
          <w:sz w:val="24"/>
          <w:szCs w:val="24"/>
        </w:rPr>
        <w:t>3.2对询价通知书的澄清和质疑</w:t>
      </w:r>
      <w:bookmarkEnd w:id="41"/>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同时需方可以酌情延长询价响应性文件递交截止时间。</w:t>
      </w:r>
    </w:p>
    <w:p>
      <w:pPr>
        <w:pStyle w:val="3"/>
        <w:ind w:firstLine="482"/>
        <w:jc w:val="both"/>
        <w:rPr>
          <w:rFonts w:ascii="宋体" w:hAnsi="宋体" w:cs="宋体"/>
          <w:color w:val="auto"/>
          <w:sz w:val="24"/>
          <w:szCs w:val="24"/>
        </w:rPr>
      </w:pPr>
      <w:bookmarkStart w:id="42" w:name="_Toc240772095"/>
      <w:r>
        <w:rPr>
          <w:rFonts w:hint="eastAsia" w:ascii="宋体" w:hAnsi="宋体" w:cs="宋体"/>
          <w:color w:val="auto"/>
          <w:sz w:val="24"/>
          <w:szCs w:val="24"/>
        </w:rPr>
        <w:t>3.3对询价过程和拟成交结果的质疑</w:t>
      </w:r>
      <w:bookmarkEnd w:id="42"/>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身份证复印件须正反面清晰、有效，并要求由该身份证持有人在复印件正反面非空白位置注明“该复印件用于在XXX项目质疑使用”字样，并由身份证持有人签字确认。</w:t>
      </w:r>
      <w:r>
        <w:rPr>
          <w:rFonts w:hint="eastAsia" w:ascii="宋体" w:hAnsi="宋体" w:cs="宋体"/>
          <w:color w:val="auto"/>
          <w:sz w:val="24"/>
          <w:szCs w:val="24"/>
        </w:rPr>
        <w:t>上述资料均须加盖公章。</w:t>
      </w:r>
    </w:p>
    <w:p>
      <w:pPr>
        <w:tabs>
          <w:tab w:val="left" w:pos="360"/>
        </w:tabs>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ascii="宋体" w:hAnsi="宋体" w:cs="宋体"/>
          <w:color w:val="auto"/>
          <w:sz w:val="24"/>
          <w:szCs w:val="24"/>
        </w:rPr>
      </w:pPr>
      <w:bookmarkStart w:id="43" w:name="_Toc240772096"/>
      <w:r>
        <w:rPr>
          <w:rFonts w:hint="eastAsia" w:ascii="宋体" w:hAnsi="宋体" w:cs="宋体"/>
          <w:color w:val="auto"/>
          <w:sz w:val="24"/>
          <w:szCs w:val="24"/>
        </w:rPr>
        <w:t>3.4澄清或质疑不予受理的情况</w:t>
      </w:r>
      <w:bookmarkEnd w:id="43"/>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有下列情形之一的，属于无效质疑，被质疑人不予受理，</w:t>
      </w:r>
      <w:r>
        <w:rPr>
          <w:rFonts w:hint="eastAsia" w:ascii="宋体" w:hAnsi="宋体" w:cs="宋体"/>
          <w:color w:val="auto"/>
          <w:sz w:val="24"/>
          <w:szCs w:val="24"/>
        </w:rPr>
        <w:t>由此产生的影响由投标人自</w:t>
      </w:r>
      <w:r>
        <w:rPr>
          <w:rFonts w:hint="eastAsia" w:ascii="宋体" w:hAnsi="宋体" w:cs="宋体"/>
          <w:color w:val="auto"/>
          <w:kern w:val="0"/>
          <w:sz w:val="24"/>
          <w:szCs w:val="24"/>
        </w:rPr>
        <w:t>行承担：</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(一)不是参与该采购项目活动供应商的;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(二)被质疑人为采购人之外的；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(三)所有质疑事项超过质疑有效期的；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(四)以具有法律效力的文书送达之外方式提出的；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(五)</w:t>
      </w:r>
      <w:r>
        <w:rPr>
          <w:rFonts w:hint="eastAsia" w:ascii="宋体" w:hAnsi="宋体" w:cs="宋体"/>
          <w:color w:val="auto"/>
          <w:sz w:val="24"/>
          <w:szCs w:val="24"/>
        </w:rPr>
        <w:t xml:space="preserve"> 未按上述规定递交澄清或质疑函的</w:t>
      </w:r>
      <w:r>
        <w:rPr>
          <w:rFonts w:hint="eastAsia" w:ascii="宋体" w:hAnsi="宋体" w:cs="宋体"/>
          <w:color w:val="auto"/>
          <w:kern w:val="0"/>
          <w:sz w:val="24"/>
          <w:szCs w:val="24"/>
        </w:rPr>
        <w:t>；</w:t>
      </w:r>
    </w:p>
    <w:p>
      <w:pPr>
        <w:adjustRightInd w:val="0"/>
        <w:spacing w:line="360" w:lineRule="auto"/>
        <w:ind w:firstLine="480" w:firstLineChars="200"/>
        <w:rPr>
          <w:rFonts w:ascii="宋体" w:hAnsi="宋体" w:cs="宋体"/>
          <w:b/>
          <w:color w:val="auto"/>
          <w:sz w:val="24"/>
          <w:szCs w:val="24"/>
        </w:rPr>
      </w:pPr>
      <w:r>
        <w:rPr>
          <w:rFonts w:hint="eastAsia" w:ascii="宋体" w:hAnsi="宋体" w:cs="宋体"/>
          <w:color w:val="auto"/>
          <w:kern w:val="0"/>
          <w:sz w:val="24"/>
          <w:szCs w:val="24"/>
        </w:rPr>
        <w:t>(六) 其它不符合受理条件的情形。</w:t>
      </w:r>
    </w:p>
    <w:p>
      <w:pPr>
        <w:adjustRightInd w:val="0"/>
        <w:spacing w:line="360" w:lineRule="auto"/>
        <w:rPr>
          <w:rFonts w:ascii="宋体" w:hAnsi="宋体" w:cs="宋体"/>
          <w:b/>
          <w:color w:val="auto"/>
          <w:sz w:val="32"/>
          <w:szCs w:val="32"/>
        </w:rPr>
      </w:pPr>
      <w:bookmarkStart w:id="44" w:name="_Toc240772107"/>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4、询价原则及办法</w:t>
      </w:r>
      <w:bookmarkEnd w:id="44"/>
    </w:p>
    <w:p>
      <w:pPr>
        <w:pStyle w:val="3"/>
        <w:ind w:firstLine="482" w:firstLineChars="200"/>
        <w:jc w:val="both"/>
        <w:rPr>
          <w:rFonts w:ascii="宋体" w:hAnsi="宋体" w:cs="宋体"/>
          <w:color w:val="auto"/>
          <w:sz w:val="24"/>
          <w:szCs w:val="24"/>
        </w:rPr>
      </w:pPr>
      <w:bookmarkStart w:id="45" w:name="_Toc240772108"/>
      <w:r>
        <w:rPr>
          <w:rFonts w:hint="eastAsia" w:ascii="宋体" w:hAnsi="宋体" w:cs="宋体"/>
          <w:color w:val="auto"/>
          <w:sz w:val="24"/>
          <w:szCs w:val="24"/>
        </w:rPr>
        <w:t>4.1 询价工作中的原则及组织</w:t>
      </w:r>
      <w:bookmarkEnd w:id="45"/>
    </w:p>
    <w:p>
      <w:pPr>
        <w:pStyle w:val="4"/>
        <w:rPr>
          <w:color w:val="auto"/>
          <w:szCs w:val="24"/>
        </w:rPr>
      </w:pPr>
      <w:bookmarkStart w:id="46" w:name="_Toc240772109"/>
      <w:r>
        <w:rPr>
          <w:rFonts w:hint="eastAsia"/>
          <w:color w:val="auto"/>
          <w:szCs w:val="24"/>
          <w:lang w:val="en-US"/>
        </w:rPr>
        <w:t>4</w:t>
      </w:r>
      <w:r>
        <w:rPr>
          <w:rFonts w:hint="eastAsia"/>
          <w:color w:val="auto"/>
          <w:szCs w:val="24"/>
        </w:rPr>
        <w:t>.1.1 原则</w:t>
      </w:r>
      <w:bookmarkEnd w:id="46"/>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需方组织谈判，在监督部门监督下,根据《中华人民共和国政府采购法》及相关规定组建询价小组，由采购人代表和评审专家共同组成，询价小组成员应坚持“公开、公平、公正”的宗旨,认真细致地做好询价评审工作。</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1）询价小组成员人数为不少于3人的单数。</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 2）询价小组成员应当客观、公正的履行职责，遵守职业道德，对所提出的评审意见承担个人责任。</w:t>
      </w:r>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3) 询价小组成员和与询价活动有关的工作人员不得透露对</w:t>
      </w:r>
      <w:r>
        <w:rPr>
          <w:rFonts w:hint="eastAsia" w:ascii="宋体" w:hAnsi="宋体" w:cs="宋体"/>
          <w:b w:val="0"/>
          <w:color w:val="auto"/>
          <w:sz w:val="24"/>
          <w:szCs w:val="24"/>
        </w:rPr>
        <w:t>询价通知书</w:t>
      </w:r>
      <w:r>
        <w:rPr>
          <w:rFonts w:hint="eastAsia" w:ascii="宋体" w:hAnsi="宋体" w:cs="宋体"/>
          <w:b w:val="0"/>
          <w:bCs w:val="0"/>
          <w:color w:val="auto"/>
          <w:sz w:val="24"/>
          <w:szCs w:val="24"/>
        </w:rPr>
        <w:t>的评审和比较、成交候选人的推荐情况以及与询价有关的其他情况。</w:t>
      </w:r>
    </w:p>
    <w:p>
      <w:pPr>
        <w:pStyle w:val="4"/>
        <w:rPr>
          <w:color w:val="auto"/>
          <w:szCs w:val="24"/>
        </w:rPr>
      </w:pPr>
      <w:bookmarkStart w:id="47" w:name="_Toc240772110"/>
      <w:r>
        <w:rPr>
          <w:rFonts w:hint="eastAsia"/>
          <w:color w:val="auto"/>
          <w:szCs w:val="24"/>
          <w:lang w:val="en-US"/>
        </w:rPr>
        <w:t>4</w:t>
      </w:r>
      <w:r>
        <w:rPr>
          <w:rFonts w:hint="eastAsia"/>
          <w:color w:val="auto"/>
          <w:szCs w:val="24"/>
        </w:rPr>
        <w:t>.1.2 组织</w:t>
      </w:r>
      <w:bookmarkEnd w:id="4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1）询价小组：由使用人代表和需方自行组成专家组成询价小组。询价小组根据询价通知书要求负责询价响应性文件的审查评价。</w:t>
      </w:r>
    </w:p>
    <w:p>
      <w:pPr>
        <w:spacing w:line="360" w:lineRule="auto"/>
        <w:ind w:firstLine="480" w:firstLineChars="200"/>
        <w:rPr>
          <w:rFonts w:ascii="宋体" w:hAnsi="宋体" w:cs="宋体"/>
          <w:b/>
          <w:color w:val="auto"/>
          <w:sz w:val="24"/>
          <w:szCs w:val="24"/>
        </w:rPr>
      </w:pPr>
      <w:r>
        <w:rPr>
          <w:rFonts w:hint="eastAsia" w:ascii="宋体" w:hAnsi="宋体" w:cs="宋体"/>
          <w:color w:val="auto"/>
          <w:sz w:val="24"/>
          <w:szCs w:val="24"/>
        </w:rPr>
        <w:t>2）需方:由兰州职业技术学院国资及产业管理处工作人员组成，负责询价通知书的制作，对外联系，询价的会务工作,整理并向询价小组分发询价响应性文件；做好询价会议记录；对询价过程中的原始文件进行归档;随时印发需要的文件资料,对各种咨询函件及档案文件的统收统发</w:t>
      </w:r>
      <w:r>
        <w:rPr>
          <w:rFonts w:hint="eastAsia" w:ascii="宋体" w:hAnsi="宋体" w:cs="宋体"/>
          <w:b/>
          <w:color w:val="auto"/>
          <w:sz w:val="24"/>
          <w:szCs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3）监督部门：根据国家有关法律、法规及询价文件的规定,邀请相关部门对整个询价过程进行监督,保证询价的公正性,防止违法行为的产生。</w:t>
      </w:r>
    </w:p>
    <w:p>
      <w:pPr>
        <w:pStyle w:val="3"/>
        <w:ind w:firstLine="472" w:firstLineChars="196"/>
        <w:jc w:val="both"/>
        <w:rPr>
          <w:rFonts w:ascii="宋体" w:hAnsi="宋体" w:cs="宋体"/>
          <w:color w:val="auto"/>
          <w:sz w:val="24"/>
          <w:szCs w:val="24"/>
        </w:rPr>
      </w:pPr>
      <w:bookmarkStart w:id="48" w:name="_Toc240772111"/>
      <w:r>
        <w:rPr>
          <w:rFonts w:hint="eastAsia" w:ascii="宋体" w:hAnsi="宋体" w:cs="宋体"/>
          <w:color w:val="auto"/>
          <w:sz w:val="24"/>
          <w:szCs w:val="24"/>
        </w:rPr>
        <w:t>4.2 询价小组的职责</w:t>
      </w:r>
      <w:bookmarkEnd w:id="4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询价小组完成询价后，提出书面询价报告。询价报告是询价小组根据全体询价小组成员签字的原始询价记录和询价结果编写的报告，主要内容包括：</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1）询价公告刊登的媒体名称、询价日期和地点；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2）询价通知书的供应商名单和询价小组成员名单；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3）询价方法和标准；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4）询价记录和询价情况及说明，包括询价响应性文件未实质性响应的供应商名单及原因；</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5）询价结果和询价成交供应商名单；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6）询价小组的成交建议。</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询价小组成员以及与评审工作有关的人员不得泄露评审情况以及评审过程中获悉的国家秘密、商业秘密。</w:t>
      </w:r>
    </w:p>
    <w:p>
      <w:pPr>
        <w:framePr w:w="1440" w:h="120" w:hRule="exact" w:wrap="around" w:vAnchor="page" w:hAnchor="page" w:x="361" w:y="541"/>
        <w:spacing w:line="360" w:lineRule="auto"/>
        <w:ind w:firstLine="480" w:firstLineChars="200"/>
        <w:rPr>
          <w:rFonts w:ascii="宋体" w:hAnsi="宋体" w:cs="宋体"/>
          <w:color w:val="auto"/>
          <w:sz w:val="24"/>
          <w:szCs w:val="24"/>
        </w:rPr>
      </w:pPr>
    </w:p>
    <w:p>
      <w:pPr>
        <w:pStyle w:val="3"/>
        <w:ind w:firstLine="482" w:firstLineChars="200"/>
        <w:jc w:val="both"/>
        <w:rPr>
          <w:rFonts w:ascii="宋体" w:hAnsi="宋体" w:cs="宋体"/>
          <w:color w:val="auto"/>
          <w:sz w:val="24"/>
          <w:szCs w:val="24"/>
        </w:rPr>
      </w:pPr>
      <w:bookmarkStart w:id="49" w:name="_Toc240772112"/>
      <w:r>
        <w:rPr>
          <w:rFonts w:hint="eastAsia" w:ascii="宋体" w:hAnsi="宋体" w:cs="宋体"/>
          <w:color w:val="auto"/>
          <w:sz w:val="24"/>
          <w:szCs w:val="24"/>
        </w:rPr>
        <w:t>4.3 询价内容及标准</w:t>
      </w:r>
      <w:bookmarkEnd w:id="49"/>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需方</w:t>
      </w:r>
      <w:r>
        <w:rPr>
          <w:rFonts w:hint="eastAsia" w:ascii="宋体" w:hAnsi="宋体" w:cs="宋体"/>
          <w:color w:val="auto"/>
          <w:sz w:val="24"/>
          <w:szCs w:val="24"/>
          <w:lang w:val="zh-CN"/>
        </w:rPr>
        <w:t>将组织询价小组对</w:t>
      </w:r>
      <w:r>
        <w:rPr>
          <w:rFonts w:hint="eastAsia" w:ascii="宋体" w:hAnsi="宋体" w:cs="宋体"/>
          <w:color w:val="auto"/>
          <w:sz w:val="24"/>
          <w:szCs w:val="24"/>
        </w:rPr>
        <w:t>询价响应性文件进行</w:t>
      </w:r>
      <w:r>
        <w:rPr>
          <w:rFonts w:hint="eastAsia" w:ascii="宋体" w:hAnsi="宋体" w:cs="宋体"/>
          <w:color w:val="auto"/>
          <w:sz w:val="24"/>
          <w:szCs w:val="24"/>
          <w:lang w:val="zh-CN"/>
        </w:rPr>
        <w:t>审查，评估供应商的财务、技术和生产能力。询价小组可以对确定为实质上响应</w:t>
      </w:r>
      <w:r>
        <w:rPr>
          <w:rFonts w:hint="eastAsia" w:ascii="宋体" w:hAnsi="宋体" w:cs="宋体"/>
          <w:color w:val="auto"/>
          <w:sz w:val="24"/>
          <w:szCs w:val="24"/>
        </w:rPr>
        <w:t>询价通知书</w:t>
      </w:r>
      <w:r>
        <w:rPr>
          <w:rFonts w:hint="eastAsia" w:ascii="宋体" w:hAnsi="宋体" w:cs="宋体"/>
          <w:color w:val="auto"/>
          <w:sz w:val="24"/>
          <w:szCs w:val="24"/>
          <w:lang w:val="zh-CN"/>
        </w:rPr>
        <w:t>要求的询价响应性文件进行校核，修正错误的标准如下：</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1）如果用数字表示的数额与用文字表示的数额不一致时，以文字数额为准。</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2) 当单价与总价之间不一致时，通常以标出的单价为准。除非询价小组认为有明显的小数点错位，此时应以标出的总价为准，并修改单价。</w:t>
      </w:r>
    </w:p>
    <w:p>
      <w:pPr>
        <w:tabs>
          <w:tab w:val="left" w:pos="8640"/>
        </w:tabs>
        <w:spacing w:line="360" w:lineRule="auto"/>
        <w:ind w:firstLine="480"/>
        <w:rPr>
          <w:rFonts w:ascii="宋体" w:hAnsi="宋体" w:cs="宋体"/>
          <w:color w:val="auto"/>
          <w:sz w:val="24"/>
          <w:szCs w:val="24"/>
        </w:rPr>
      </w:pPr>
      <w:r>
        <w:rPr>
          <w:rFonts w:hint="eastAsia" w:ascii="宋体" w:hAnsi="宋体" w:cs="宋体"/>
          <w:color w:val="auto"/>
          <w:sz w:val="24"/>
          <w:szCs w:val="24"/>
          <w:lang w:val="zh-CN"/>
        </w:rPr>
        <w:t>3）对于询价响应性文件中不构成实质性偏差的小的不正规、不一致或不规则，询价小组可以接受，但这种接受不能损害或影响任何供应商的相对排序。</w:t>
      </w:r>
    </w:p>
    <w:p>
      <w:pPr>
        <w:spacing w:line="360" w:lineRule="auto"/>
        <w:ind w:firstLine="480"/>
        <w:rPr>
          <w:rFonts w:ascii="宋体" w:hAnsi="宋体" w:cs="宋体"/>
          <w:color w:val="auto"/>
          <w:spacing w:val="4"/>
          <w:sz w:val="24"/>
          <w:szCs w:val="24"/>
        </w:rPr>
      </w:pPr>
      <w:r>
        <w:rPr>
          <w:rFonts w:hint="eastAsia" w:ascii="宋体" w:hAnsi="宋体" w:cs="宋体"/>
          <w:color w:val="auto"/>
          <w:spacing w:val="4"/>
          <w:sz w:val="24"/>
          <w:szCs w:val="24"/>
          <w:lang w:val="zh-CN"/>
        </w:rPr>
        <w:t>4）询价小组审查每份询价响应性文件是否实质上响应了</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的要求。实质上响应的询价响应性文件应该与</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要求的全部条款、条件和规格相符，没有重大偏离。询价小组决定询价响应性文件的响应性只根据</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本身的内容，而不寻求外部的证据。</w:t>
      </w:r>
    </w:p>
    <w:p>
      <w:pPr>
        <w:tabs>
          <w:tab w:val="left" w:pos="8640"/>
        </w:tabs>
        <w:spacing w:line="360" w:lineRule="auto"/>
        <w:ind w:firstLine="482"/>
        <w:rPr>
          <w:rFonts w:ascii="宋体" w:hAnsi="宋体" w:cs="宋体"/>
          <w:color w:val="auto"/>
          <w:sz w:val="24"/>
          <w:szCs w:val="24"/>
          <w:lang w:val="zh-CN"/>
        </w:rPr>
      </w:pPr>
      <w:r>
        <w:rPr>
          <w:rFonts w:hint="eastAsia" w:ascii="宋体" w:hAnsi="宋体" w:cs="宋体"/>
          <w:color w:val="auto"/>
          <w:sz w:val="24"/>
          <w:szCs w:val="24"/>
          <w:lang w:val="zh-CN"/>
        </w:rPr>
        <w:t>5）如果询价响应性文件实质上没有响应</w:t>
      </w:r>
      <w:r>
        <w:rPr>
          <w:rFonts w:hint="eastAsia" w:ascii="宋体" w:hAnsi="宋体" w:cs="宋体"/>
          <w:color w:val="auto"/>
          <w:sz w:val="24"/>
          <w:szCs w:val="24"/>
        </w:rPr>
        <w:t>询价通知书</w:t>
      </w:r>
      <w:r>
        <w:rPr>
          <w:rFonts w:hint="eastAsia" w:ascii="宋体" w:hAnsi="宋体" w:cs="宋体"/>
          <w:color w:val="auto"/>
          <w:sz w:val="24"/>
          <w:szCs w:val="24"/>
          <w:lang w:val="zh-CN"/>
        </w:rPr>
        <w:t>的要求，供应商不得通过修正或撤消不符合要求的偏离从而使其成为实质上响应。</w:t>
      </w:r>
    </w:p>
    <w:p>
      <w:pPr>
        <w:pStyle w:val="3"/>
        <w:ind w:firstLine="482"/>
        <w:jc w:val="both"/>
        <w:rPr>
          <w:rFonts w:ascii="宋体" w:hAnsi="宋体" w:cs="宋体"/>
          <w:bCs w:val="0"/>
          <w:color w:val="auto"/>
          <w:sz w:val="24"/>
          <w:szCs w:val="24"/>
          <w:lang w:val="zh-CN"/>
        </w:rPr>
      </w:pPr>
      <w:bookmarkStart w:id="50" w:name="_Toc240772113"/>
      <w:r>
        <w:rPr>
          <w:rFonts w:hint="eastAsia" w:ascii="宋体" w:hAnsi="宋体" w:cs="宋体"/>
          <w:bCs w:val="0"/>
          <w:color w:val="auto"/>
          <w:sz w:val="24"/>
          <w:szCs w:val="24"/>
        </w:rPr>
        <w:t>4</w:t>
      </w:r>
      <w:r>
        <w:rPr>
          <w:rFonts w:hint="eastAsia" w:ascii="宋体" w:hAnsi="宋体" w:cs="宋体"/>
          <w:bCs w:val="0"/>
          <w:color w:val="auto"/>
          <w:sz w:val="24"/>
          <w:szCs w:val="24"/>
          <w:lang w:val="zh-CN"/>
        </w:rPr>
        <w:t>.4询价的形式、程序及方法</w:t>
      </w:r>
      <w:bookmarkEnd w:id="50"/>
    </w:p>
    <w:p>
      <w:pPr>
        <w:pStyle w:val="4"/>
        <w:rPr>
          <w:bCs/>
          <w:color w:val="auto"/>
          <w:szCs w:val="24"/>
        </w:rPr>
      </w:pPr>
      <w:bookmarkStart w:id="51" w:name="_Toc240772114"/>
      <w:r>
        <w:rPr>
          <w:rFonts w:hint="eastAsia"/>
          <w:color w:val="auto"/>
          <w:szCs w:val="24"/>
          <w:lang w:val="en-US"/>
        </w:rPr>
        <w:t>4</w:t>
      </w:r>
      <w:r>
        <w:rPr>
          <w:rFonts w:hint="eastAsia"/>
          <w:color w:val="auto"/>
          <w:szCs w:val="24"/>
        </w:rPr>
        <w:t xml:space="preserve">.4.1 </w:t>
      </w:r>
      <w:r>
        <w:rPr>
          <w:rFonts w:hint="eastAsia"/>
          <w:bCs/>
          <w:color w:val="auto"/>
          <w:szCs w:val="24"/>
        </w:rPr>
        <w:t>询价形式</w:t>
      </w:r>
      <w:bookmarkEnd w:id="51"/>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合格进入最终报价的供应商，询价小组所有成员集中与各供应商分别进行询价，采取背对背方式现场统一报价，现场宣布询价结果询价小组不得让供应商逐一报价。</w:t>
      </w:r>
    </w:p>
    <w:p>
      <w:pPr>
        <w:spacing w:line="500" w:lineRule="exact"/>
        <w:ind w:firstLine="472" w:firstLineChars="197"/>
        <w:rPr>
          <w:rFonts w:ascii="宋体" w:hAnsi="宋体" w:cs="宋体"/>
          <w:bCs/>
          <w:color w:val="auto"/>
          <w:sz w:val="24"/>
          <w:szCs w:val="24"/>
        </w:rPr>
      </w:pPr>
    </w:p>
    <w:p>
      <w:pPr>
        <w:pStyle w:val="4"/>
        <w:rPr>
          <w:bCs/>
          <w:color w:val="auto"/>
          <w:szCs w:val="24"/>
        </w:rPr>
      </w:pPr>
      <w:bookmarkStart w:id="52" w:name="_Toc240772115"/>
      <w:r>
        <w:rPr>
          <w:rFonts w:hint="eastAsia"/>
          <w:color w:val="auto"/>
          <w:szCs w:val="24"/>
          <w:lang w:val="en-US"/>
        </w:rPr>
        <w:t>4</w:t>
      </w:r>
      <w:r>
        <w:rPr>
          <w:rFonts w:hint="eastAsia"/>
          <w:color w:val="auto"/>
          <w:szCs w:val="24"/>
        </w:rPr>
        <w:t>.4.2 询价</w:t>
      </w:r>
      <w:r>
        <w:rPr>
          <w:rFonts w:hint="eastAsia"/>
          <w:bCs/>
          <w:color w:val="auto"/>
          <w:szCs w:val="24"/>
        </w:rPr>
        <w:t>程序</w:t>
      </w:r>
      <w:bookmarkEnd w:id="52"/>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（1）资格、技术审查：询价小组先对资质证明文件部分、技术参数和服务部分进行审查。</w:t>
      </w:r>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（2）确定被询价的供应商名单。询价小组根据采购需求，从符合相应资格条件的供应商名单中确定不少于三家的供应商，</w:t>
      </w:r>
      <w:r>
        <w:rPr>
          <w:rFonts w:hint="eastAsia" w:ascii="宋体" w:hAnsi="宋体" w:cs="宋体"/>
          <w:b/>
          <w:bCs/>
          <w:color w:val="auto"/>
          <w:sz w:val="24"/>
          <w:szCs w:val="24"/>
        </w:rPr>
        <w:t>并让其报出一次不得更改的价格，价格必须以书面形式确定。</w:t>
      </w:r>
    </w:p>
    <w:p>
      <w:pPr>
        <w:spacing w:line="360" w:lineRule="auto"/>
        <w:ind w:firstLine="482"/>
        <w:rPr>
          <w:rFonts w:ascii="宋体" w:hAnsi="宋体" w:cs="宋体"/>
          <w:b/>
          <w:bCs/>
          <w:color w:val="auto"/>
          <w:sz w:val="24"/>
          <w:szCs w:val="24"/>
        </w:rPr>
      </w:pPr>
    </w:p>
    <w:p>
      <w:pPr>
        <w:pStyle w:val="4"/>
        <w:rPr>
          <w:color w:val="auto"/>
          <w:szCs w:val="24"/>
        </w:rPr>
      </w:pPr>
      <w:bookmarkStart w:id="53" w:name="_Toc240772116"/>
      <w:r>
        <w:rPr>
          <w:rFonts w:hint="eastAsia"/>
          <w:color w:val="auto"/>
          <w:szCs w:val="24"/>
          <w:lang w:val="en-US"/>
        </w:rPr>
        <w:t>4</w:t>
      </w:r>
      <w:r>
        <w:rPr>
          <w:rFonts w:hint="eastAsia"/>
          <w:color w:val="auto"/>
          <w:szCs w:val="24"/>
        </w:rPr>
        <w:t xml:space="preserve">.4.3 </w:t>
      </w:r>
      <w:bookmarkEnd w:id="53"/>
      <w:r>
        <w:rPr>
          <w:rFonts w:hint="eastAsia"/>
          <w:color w:val="auto"/>
          <w:szCs w:val="24"/>
        </w:rPr>
        <w:t>拟成交供应商确定的原则</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询价小组根据采购要求，</w:t>
      </w:r>
      <w:r>
        <w:rPr>
          <w:rFonts w:hint="eastAsia" w:ascii="宋体" w:hAnsi="宋体" w:cs="宋体"/>
          <w:color w:val="auto"/>
          <w:sz w:val="24"/>
          <w:szCs w:val="24"/>
          <w:lang w:val="zh-CN"/>
        </w:rPr>
        <w:t>在全部满足</w:t>
      </w:r>
      <w:r>
        <w:rPr>
          <w:rFonts w:hint="eastAsia" w:ascii="宋体" w:hAnsi="宋体" w:cs="宋体"/>
          <w:color w:val="auto"/>
          <w:sz w:val="24"/>
          <w:szCs w:val="24"/>
        </w:rPr>
        <w:t>询价通知书</w:t>
      </w:r>
      <w:r>
        <w:rPr>
          <w:rFonts w:hint="eastAsia" w:ascii="宋体" w:hAnsi="宋体" w:cs="宋体"/>
          <w:color w:val="auto"/>
          <w:sz w:val="24"/>
          <w:szCs w:val="24"/>
          <w:lang w:val="zh-CN"/>
        </w:rPr>
        <w:t>实质性要求</w:t>
      </w:r>
      <w:r>
        <w:rPr>
          <w:rFonts w:hint="eastAsia" w:ascii="宋体" w:hAnsi="宋体" w:cs="宋体"/>
          <w:color w:val="auto"/>
          <w:sz w:val="24"/>
          <w:szCs w:val="24"/>
        </w:rPr>
        <w:t>且质量、服务等相等的前提下,以价格最低的原则确定成交供应商。</w:t>
      </w:r>
    </w:p>
    <w:p>
      <w:pPr>
        <w:pStyle w:val="3"/>
        <w:ind w:firstLine="482" w:firstLineChars="200"/>
        <w:jc w:val="both"/>
        <w:rPr>
          <w:rFonts w:ascii="宋体" w:hAnsi="宋体" w:cs="宋体"/>
          <w:color w:val="auto"/>
          <w:sz w:val="24"/>
          <w:szCs w:val="24"/>
        </w:rPr>
      </w:pPr>
      <w:bookmarkStart w:id="54" w:name="_Toc240772117"/>
      <w:r>
        <w:rPr>
          <w:rFonts w:hint="eastAsia" w:ascii="宋体" w:hAnsi="宋体" w:cs="宋体"/>
          <w:color w:val="auto"/>
          <w:sz w:val="24"/>
          <w:szCs w:val="24"/>
        </w:rPr>
        <w:t>4.5 拟成交供应商的确定</w:t>
      </w:r>
      <w:bookmarkEnd w:id="5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w:t>
      </w:r>
      <w:r>
        <w:rPr>
          <w:rFonts w:hint="eastAsia" w:ascii="宋体" w:hAnsi="宋体"/>
          <w:color w:val="auto"/>
          <w:sz w:val="24"/>
        </w:rPr>
        <w:t>授权</w:t>
      </w:r>
      <w:r>
        <w:rPr>
          <w:rFonts w:hint="eastAsia" w:ascii="宋体" w:hAnsi="宋体" w:cs="宋体"/>
          <w:color w:val="auto"/>
          <w:sz w:val="24"/>
          <w:szCs w:val="24"/>
        </w:rPr>
        <w:t>询价小组</w:t>
      </w:r>
      <w:r>
        <w:rPr>
          <w:rFonts w:hint="eastAsia" w:ascii="宋体" w:hAnsi="宋体"/>
          <w:color w:val="auto"/>
          <w:sz w:val="24"/>
        </w:rPr>
        <w:t>直接确定</w:t>
      </w:r>
      <w:r>
        <w:rPr>
          <w:rFonts w:hint="eastAsia" w:ascii="宋体" w:hAnsi="宋体" w:cs="宋体"/>
          <w:color w:val="auto"/>
          <w:sz w:val="24"/>
          <w:szCs w:val="24"/>
        </w:rPr>
        <w:t>成交供应商</w:t>
      </w:r>
      <w:r>
        <w:rPr>
          <w:rFonts w:hint="eastAsia" w:ascii="宋体" w:hAnsi="宋体"/>
          <w:color w:val="auto"/>
          <w:sz w:val="24"/>
        </w:rPr>
        <w:t>。</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原则上在确定最低报价报价的前提下，确定拟成交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 xml:space="preserve"> 拟成交供应商确定后，由需方以公告的方式向拟成交供应商以及其他采购当事人发出拟成交公告，拟成交公示届满后，由需方向成交供应商发出成交通知书，并要求其与采购人签订合同。</w:t>
      </w:r>
    </w:p>
    <w:p>
      <w:pPr>
        <w:pStyle w:val="3"/>
        <w:ind w:firstLine="482" w:firstLineChars="200"/>
        <w:jc w:val="both"/>
        <w:rPr>
          <w:rFonts w:ascii="宋体" w:hAnsi="宋体" w:cs="宋体"/>
          <w:color w:val="auto"/>
          <w:sz w:val="24"/>
          <w:szCs w:val="24"/>
        </w:rPr>
      </w:pPr>
      <w:bookmarkStart w:id="55" w:name="_Toc139965350"/>
      <w:bookmarkStart w:id="56" w:name="_Toc128372077"/>
      <w:bookmarkStart w:id="57" w:name="_Toc128372755"/>
      <w:bookmarkStart w:id="58" w:name="_Toc240772118"/>
      <w:r>
        <w:rPr>
          <w:rFonts w:hint="eastAsia" w:ascii="宋体" w:hAnsi="宋体" w:cs="宋体"/>
          <w:color w:val="auto"/>
          <w:sz w:val="24"/>
          <w:szCs w:val="24"/>
        </w:rPr>
        <w:t>4.6 合同</w:t>
      </w:r>
      <w:bookmarkEnd w:id="55"/>
      <w:bookmarkEnd w:id="56"/>
      <w:bookmarkEnd w:id="57"/>
      <w:r>
        <w:rPr>
          <w:rFonts w:hint="eastAsia" w:ascii="宋体" w:hAnsi="宋体" w:cs="宋体"/>
          <w:color w:val="auto"/>
          <w:sz w:val="24"/>
          <w:szCs w:val="24"/>
        </w:rPr>
        <w:t>的授予</w:t>
      </w:r>
      <w:bookmarkEnd w:id="58"/>
    </w:p>
    <w:p>
      <w:pPr>
        <w:pStyle w:val="4"/>
        <w:rPr>
          <w:color w:val="auto"/>
          <w:szCs w:val="24"/>
        </w:rPr>
      </w:pPr>
      <w:bookmarkStart w:id="59" w:name="_Toc240772119"/>
      <w:bookmarkStart w:id="60" w:name="_Toc128372079"/>
      <w:bookmarkStart w:id="61" w:name="_Toc128372757"/>
      <w:bookmarkStart w:id="62" w:name="_Toc139965352"/>
      <w:bookmarkStart w:id="63" w:name="_Toc128372078"/>
      <w:bookmarkStart w:id="64" w:name="_Toc128372756"/>
      <w:bookmarkStart w:id="65" w:name="_Toc139965351"/>
      <w:r>
        <w:rPr>
          <w:rFonts w:hint="eastAsia"/>
          <w:color w:val="auto"/>
          <w:szCs w:val="24"/>
          <w:lang w:val="en-US"/>
        </w:rPr>
        <w:t>4</w:t>
      </w:r>
      <w:r>
        <w:rPr>
          <w:rFonts w:hint="eastAsia"/>
          <w:color w:val="auto"/>
          <w:szCs w:val="24"/>
        </w:rPr>
        <w:t>.6.1 成交通知书</w:t>
      </w:r>
      <w:bookmarkEnd w:id="59"/>
      <w:bookmarkEnd w:id="60"/>
      <w:bookmarkEnd w:id="61"/>
      <w:bookmarkEnd w:id="6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根据询价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成交通知书将成为合同的组成部分。</w:t>
      </w:r>
    </w:p>
    <w:p>
      <w:pPr>
        <w:pStyle w:val="4"/>
        <w:rPr>
          <w:color w:val="auto"/>
          <w:szCs w:val="24"/>
        </w:rPr>
      </w:pPr>
    </w:p>
    <w:p>
      <w:pPr>
        <w:pStyle w:val="4"/>
        <w:rPr>
          <w:color w:val="auto"/>
        </w:rPr>
      </w:pPr>
      <w:bookmarkStart w:id="66" w:name="_Toc240772120"/>
      <w:r>
        <w:rPr>
          <w:rFonts w:hint="eastAsia"/>
          <w:color w:val="auto"/>
          <w:szCs w:val="24"/>
          <w:lang w:val="en-US"/>
        </w:rPr>
        <w:t>4</w:t>
      </w:r>
      <w:r>
        <w:rPr>
          <w:rFonts w:hint="eastAsia"/>
          <w:color w:val="auto"/>
          <w:szCs w:val="24"/>
        </w:rPr>
        <w:t>.6.2 合同授予</w:t>
      </w:r>
      <w:bookmarkEnd w:id="63"/>
      <w:bookmarkEnd w:id="64"/>
      <w:bookmarkEnd w:id="65"/>
      <w:r>
        <w:rPr>
          <w:rFonts w:hint="eastAsia"/>
          <w:color w:val="auto"/>
          <w:szCs w:val="24"/>
        </w:rPr>
        <w:t>原则</w:t>
      </w:r>
      <w:bookmarkEnd w:id="66"/>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需方将把合同授予经询价小组评审推荐，在法定公示时间后，收到成交通知书的供应商。</w:t>
      </w:r>
    </w:p>
    <w:p>
      <w:pPr>
        <w:pStyle w:val="4"/>
        <w:rPr>
          <w:color w:val="auto"/>
          <w:szCs w:val="24"/>
        </w:rPr>
      </w:pPr>
      <w:bookmarkStart w:id="67" w:name="_Toc139965353"/>
      <w:bookmarkStart w:id="68" w:name="_Toc128372758"/>
      <w:bookmarkStart w:id="69" w:name="_Toc128372080"/>
      <w:bookmarkStart w:id="70" w:name="_Toc240772121"/>
      <w:r>
        <w:rPr>
          <w:rFonts w:hint="eastAsia"/>
          <w:color w:val="auto"/>
          <w:szCs w:val="24"/>
          <w:lang w:val="en-US"/>
        </w:rPr>
        <w:t>4</w:t>
      </w:r>
      <w:r>
        <w:rPr>
          <w:rFonts w:hint="eastAsia"/>
          <w:color w:val="auto"/>
          <w:szCs w:val="24"/>
        </w:rPr>
        <w:t>.6.3 合同的签署</w:t>
      </w:r>
      <w:bookmarkEnd w:id="67"/>
      <w:bookmarkEnd w:id="68"/>
      <w:bookmarkEnd w:id="69"/>
      <w:bookmarkEnd w:id="7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pPr>
        <w:pStyle w:val="3"/>
        <w:ind w:firstLine="482" w:firstLineChars="200"/>
        <w:jc w:val="both"/>
        <w:rPr>
          <w:rFonts w:ascii="宋体" w:hAnsi="宋体" w:cs="宋体"/>
          <w:color w:val="auto"/>
          <w:sz w:val="24"/>
          <w:szCs w:val="24"/>
        </w:rPr>
      </w:pPr>
      <w:bookmarkStart w:id="71" w:name="_Toc240772122"/>
      <w:r>
        <w:rPr>
          <w:rFonts w:hint="eastAsia" w:ascii="宋体" w:hAnsi="宋体" w:cs="宋体"/>
          <w:color w:val="auto"/>
          <w:sz w:val="24"/>
          <w:szCs w:val="24"/>
        </w:rPr>
        <w:t>4.7 成交未果</w:t>
      </w:r>
      <w:bookmarkEnd w:id="71"/>
    </w:p>
    <w:p>
      <w:pPr>
        <w:pStyle w:val="7"/>
        <w:spacing w:line="360" w:lineRule="auto"/>
        <w:ind w:left="359" w:leftChars="171" w:firstLine="120" w:firstLineChars="50"/>
        <w:rPr>
          <w:rFonts w:ascii="宋体" w:hAnsi="宋体" w:cs="宋体"/>
          <w:b w:val="0"/>
          <w:bCs w:val="0"/>
          <w:color w:val="auto"/>
          <w:sz w:val="24"/>
          <w:szCs w:val="24"/>
        </w:rPr>
      </w:pPr>
      <w:r>
        <w:rPr>
          <w:rFonts w:hint="eastAsia" w:ascii="宋体" w:hAnsi="宋体" w:cs="宋体"/>
          <w:b w:val="0"/>
          <w:bCs w:val="0"/>
          <w:color w:val="auto"/>
          <w:sz w:val="24"/>
          <w:szCs w:val="24"/>
        </w:rPr>
        <w:t>在询价采购中，出现下列情形之一的，宣布成交未果：</w:t>
      </w:r>
    </w:p>
    <w:p>
      <w:pPr>
        <w:pStyle w:val="7"/>
        <w:spacing w:line="360" w:lineRule="auto"/>
        <w:rPr>
          <w:rFonts w:ascii="宋体" w:hAnsi="宋体" w:cs="宋体"/>
          <w:b w:val="0"/>
          <w:bCs w:val="0"/>
          <w:color w:val="auto"/>
          <w:sz w:val="24"/>
          <w:szCs w:val="24"/>
        </w:rPr>
      </w:pPr>
      <w:r>
        <w:rPr>
          <w:rFonts w:hint="eastAsia" w:ascii="宋体" w:hAnsi="宋体" w:cs="宋体"/>
          <w:b w:val="0"/>
          <w:bCs w:val="0"/>
          <w:color w:val="auto"/>
          <w:sz w:val="24"/>
          <w:szCs w:val="24"/>
        </w:rPr>
        <w:t>1）符合专业条件的或者对询价作实质响应的供应商不足三家的；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 xml:space="preserve">     2）出现影响采购公正的违法、违规行为的；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3）供应商的报价均超过了采购预算，需方不能支付的；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4）因情况变化，不再符合规定的询价采购方式适用情形的。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宣布成交未果后，需方应当将成交未果理由通知所有采购当事人。</w:t>
      </w:r>
    </w:p>
    <w:p>
      <w:pPr>
        <w:pStyle w:val="3"/>
        <w:ind w:firstLine="482" w:firstLineChars="200"/>
        <w:jc w:val="both"/>
        <w:rPr>
          <w:rFonts w:ascii="宋体" w:hAnsi="宋体" w:cs="宋体"/>
          <w:color w:val="auto"/>
          <w:sz w:val="24"/>
          <w:szCs w:val="24"/>
        </w:rPr>
      </w:pPr>
      <w:bookmarkStart w:id="72" w:name="_Toc240772123"/>
      <w:r>
        <w:rPr>
          <w:rFonts w:hint="eastAsia" w:ascii="宋体" w:hAnsi="宋体" w:cs="宋体"/>
          <w:color w:val="auto"/>
          <w:sz w:val="24"/>
          <w:szCs w:val="24"/>
        </w:rPr>
        <w:t>4.8 询价无效响应</w:t>
      </w:r>
      <w:bookmarkEnd w:id="7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遇到下列情况之一时,供应商递交的询价响应性文件将被视为无效响应: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1) 询价响应性文件未按规定编制、标注、密封、封装的； </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 超出供应商经营范围参与询价的；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3）询价响应性文件无供应商公章和法人或者法人授权代理人的印章或签字的；</w:t>
      </w:r>
    </w:p>
    <w:p>
      <w:pPr>
        <w:pStyle w:val="6"/>
        <w:snapToGrid/>
        <w:spacing w:line="360" w:lineRule="auto"/>
        <w:ind w:firstLine="496" w:firstLineChars="200"/>
        <w:rPr>
          <w:rFonts w:cs="宋体"/>
          <w:color w:val="auto"/>
          <w:szCs w:val="24"/>
        </w:rPr>
      </w:pPr>
      <w:r>
        <w:rPr>
          <w:rFonts w:hint="eastAsia" w:cs="宋体"/>
          <w:color w:val="auto"/>
          <w:szCs w:val="24"/>
        </w:rPr>
        <w:t>4）投标函、法人授权函、生产厂家授权函、询价报价表及投标货物偏离表未按规定格式填报的；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5）投标人未能提供法人授权函等证明文件和资料的，或提供的证件不齐或无效；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 投标文件未按照询价通知书规定的格式填写，或者填写的内容不全，或者辨认不清产生歧义，或者涂改处未加盖投标人公章及法人或法人授权的代理人的印章或签字的；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7）询价响应性文件中每包以两个及两个以上的方案参与询价的（询价通知书另有规定的除外）；</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8）询价响应性文件未能对询价通知书提出的要求和条件作出实质性响应的；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9）供应商资格条件不符合国家有关规定和询价通知书要求的，或者拒不按照要求对询价响应性文件进行澄清、说明或者补正的；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10）询价响应性文件附有需方不能接受的条件的；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11）参与询价的产品（同一品牌、型号），在同一地区同一时间段内成交供应商不能保证其实际成交价格低于其他任何非采购价格的；其中：</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① 询价阶段应视为无效响应；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② 已成交而无供货的视为成交无效；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③ 已供货者，成交供应商应承担由此给需方造成的损失。</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12）经询价小组认定，认为生产制造企业通过控制授权函等方式，恶意抬高其产品价格。降低服务质量，价格明显高于在同一地区同一时间段内任何采购价格的；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13）询价有效期不足90天的；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14）供应商以他人名义参加谈判、串通参加询价、以行贿手段谋取成交或者以弄虚作假等方式谋取成交的；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15）经核实两个或两个以上供应商的询价响应性文件有雷同或有抄袭行为的；</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16）违反《中华人民共和国政府采购法》及相关规定的；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17）询价通知书规定的其它无效响应条件。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本询价通知书由需方负责解释，未尽事宜另行商定。</w:t>
      </w:r>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5、技术参数及售后服务</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5.1技术参数附后</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5.2售后服务双方合同约定</w:t>
      </w:r>
    </w:p>
    <w:p>
      <w:pPr>
        <w:rPr>
          <w:rFonts w:ascii="宋体" w:hAnsi="宋体" w:cs="宋体"/>
          <w:color w:val="auto"/>
          <w:sz w:val="24"/>
          <w:szCs w:val="24"/>
        </w:rPr>
      </w:pPr>
    </w:p>
    <w:p>
      <w:pPr>
        <w:adjustRightInd w:val="0"/>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6、附件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附件1：询价响应函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附件2：法人授权函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附件3：数量明细表</w:t>
      </w:r>
    </w:p>
    <w:p>
      <w:pPr>
        <w:pStyle w:val="6"/>
        <w:snapToGrid/>
        <w:spacing w:line="360" w:lineRule="auto"/>
        <w:ind w:firstLine="496" w:firstLineChars="200"/>
        <w:rPr>
          <w:rFonts w:cs="宋体"/>
          <w:color w:val="auto"/>
          <w:szCs w:val="24"/>
        </w:rPr>
      </w:pPr>
      <w:r>
        <w:rPr>
          <w:rFonts w:hint="eastAsia" w:cs="宋体"/>
          <w:color w:val="auto"/>
          <w:szCs w:val="24"/>
        </w:rPr>
        <w:t xml:space="preserve"> (以上附件内容详见后附件)</w:t>
      </w:r>
    </w:p>
    <w:p>
      <w:pPr>
        <w:pStyle w:val="6"/>
        <w:snapToGrid/>
        <w:spacing w:line="360" w:lineRule="auto"/>
        <w:ind w:firstLine="496" w:firstLineChars="200"/>
        <w:rPr>
          <w:rFonts w:cs="宋体"/>
          <w:color w:val="auto"/>
          <w:szCs w:val="24"/>
        </w:rPr>
      </w:pPr>
      <w:r>
        <w:rPr>
          <w:rFonts w:hint="eastAsia" w:cs="宋体"/>
          <w:color w:val="auto"/>
          <w:szCs w:val="24"/>
        </w:rPr>
        <w:t>注：未给出的表格请按自身行业特点自行编制</w:t>
      </w: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hint="eastAsia" w:ascii="宋体" w:hAnsi="宋体" w:cs="宋体"/>
          <w:b/>
          <w:color w:val="auto"/>
          <w:sz w:val="24"/>
        </w:rPr>
      </w:pPr>
    </w:p>
    <w:p>
      <w:pPr>
        <w:spacing w:line="360" w:lineRule="auto"/>
        <w:rPr>
          <w:rFonts w:ascii="宋体" w:hAnsi="宋体" w:cs="宋体"/>
          <w:b/>
          <w:color w:val="auto"/>
          <w:sz w:val="24"/>
        </w:rPr>
      </w:pPr>
      <w:r>
        <w:rPr>
          <w:rFonts w:hint="eastAsia" w:ascii="宋体" w:hAnsi="宋体" w:cs="宋体"/>
          <w:b/>
          <w:color w:val="auto"/>
          <w:sz w:val="24"/>
        </w:rPr>
        <w:t>附件1：</w:t>
      </w:r>
      <w:bookmarkStart w:id="73" w:name="_Toc139965361"/>
    </w:p>
    <w:p>
      <w:pPr>
        <w:pStyle w:val="3"/>
        <w:spacing w:before="0" w:after="0"/>
        <w:rPr>
          <w:rFonts w:ascii="宋体" w:hAnsi="宋体" w:cs="宋体"/>
          <w:color w:val="auto"/>
          <w:sz w:val="36"/>
          <w:szCs w:val="36"/>
        </w:rPr>
      </w:pPr>
      <w:bookmarkStart w:id="74" w:name="_Toc240772126"/>
      <w:r>
        <w:rPr>
          <w:rFonts w:hint="eastAsia" w:ascii="宋体" w:hAnsi="宋体" w:cs="宋体"/>
          <w:color w:val="auto"/>
          <w:sz w:val="32"/>
        </w:rPr>
        <w:t>询 价 响 应 函</w:t>
      </w:r>
      <w:bookmarkEnd w:id="73"/>
      <w:bookmarkEnd w:id="74"/>
    </w:p>
    <w:p>
      <w:pPr>
        <w:spacing w:line="360" w:lineRule="auto"/>
        <w:rPr>
          <w:rFonts w:ascii="宋体" w:hAnsi="宋体" w:cs="宋体"/>
          <w:color w:val="auto"/>
          <w:sz w:val="24"/>
        </w:rPr>
      </w:pPr>
      <w:r>
        <w:rPr>
          <w:rFonts w:hint="eastAsia" w:ascii="宋体" w:hAnsi="宋体" w:cs="宋体"/>
          <w:color w:val="auto"/>
          <w:sz w:val="24"/>
        </w:rPr>
        <w:t>致：兰州职业技术学院</w:t>
      </w:r>
    </w:p>
    <w:p>
      <w:pPr>
        <w:spacing w:line="360" w:lineRule="auto"/>
        <w:ind w:firstLine="480" w:firstLineChars="200"/>
        <w:rPr>
          <w:rFonts w:ascii="宋体" w:hAnsi="宋体" w:cs="宋体"/>
          <w:color w:val="auto"/>
          <w:sz w:val="24"/>
        </w:rPr>
      </w:pPr>
      <w:r>
        <w:rPr>
          <w:rFonts w:hint="eastAsia" w:ascii="宋体" w:hAnsi="宋体" w:cs="宋体"/>
          <w:color w:val="auto"/>
          <w:sz w:val="24"/>
        </w:rPr>
        <w:t>我单位经认真研究上述</w:t>
      </w:r>
      <w:r>
        <w:rPr>
          <w:rFonts w:hint="eastAsia" w:ascii="宋体" w:hAnsi="宋体" w:cs="宋体"/>
          <w:color w:val="auto"/>
          <w:sz w:val="24"/>
          <w:szCs w:val="24"/>
        </w:rPr>
        <w:t>询价通知书</w:t>
      </w:r>
      <w:r>
        <w:rPr>
          <w:rFonts w:hint="eastAsia" w:ascii="宋体" w:hAnsi="宋体" w:cs="宋体"/>
          <w:color w:val="auto"/>
          <w:sz w:val="24"/>
        </w:rPr>
        <w:t>，决定参加本次询价。我方提交询价响应性文件并保证其真实性。我方愿承担该项目的实施和保修任务，履行</w:t>
      </w:r>
      <w:r>
        <w:rPr>
          <w:rFonts w:hint="eastAsia" w:ascii="宋体" w:hAnsi="宋体" w:cs="宋体"/>
          <w:color w:val="auto"/>
          <w:sz w:val="24"/>
          <w:szCs w:val="24"/>
        </w:rPr>
        <w:t>询价通知书</w:t>
      </w:r>
      <w:r>
        <w:rPr>
          <w:rFonts w:hint="eastAsia" w:ascii="宋体" w:hAnsi="宋体" w:cs="宋体"/>
          <w:color w:val="auto"/>
          <w:sz w:val="24"/>
        </w:rPr>
        <w:t>中对成交单位的要求和应承担的责任和义务。同时我方郑重做出如下声明：</w:t>
      </w:r>
    </w:p>
    <w:p>
      <w:pPr>
        <w:spacing w:line="360" w:lineRule="auto"/>
        <w:ind w:firstLine="480" w:firstLineChars="200"/>
        <w:rPr>
          <w:rFonts w:ascii="宋体" w:hAnsi="宋体" w:cs="宋体"/>
          <w:color w:val="auto"/>
          <w:sz w:val="24"/>
        </w:rPr>
      </w:pPr>
      <w:r>
        <w:rPr>
          <w:rFonts w:hint="eastAsia" w:ascii="宋体" w:hAnsi="宋体" w:cs="宋体"/>
          <w:color w:val="auto"/>
          <w:sz w:val="24"/>
        </w:rPr>
        <w:t>1、我方完全接受</w:t>
      </w:r>
      <w:r>
        <w:rPr>
          <w:rFonts w:hint="eastAsia" w:ascii="宋体" w:hAnsi="宋体" w:cs="宋体"/>
          <w:color w:val="auto"/>
          <w:sz w:val="24"/>
          <w:szCs w:val="24"/>
        </w:rPr>
        <w:t>询价通知书</w:t>
      </w:r>
      <w:r>
        <w:rPr>
          <w:rFonts w:hint="eastAsia" w:ascii="宋体" w:hAnsi="宋体" w:cs="宋体"/>
          <w:color w:val="auto"/>
          <w:sz w:val="24"/>
        </w:rPr>
        <w:t>中的内容，并将按</w:t>
      </w:r>
      <w:r>
        <w:rPr>
          <w:rFonts w:hint="eastAsia" w:ascii="宋体" w:hAnsi="宋体" w:cs="宋体"/>
          <w:color w:val="auto"/>
          <w:sz w:val="24"/>
          <w:szCs w:val="24"/>
        </w:rPr>
        <w:t>询价通知书</w:t>
      </w:r>
      <w:r>
        <w:rPr>
          <w:rFonts w:hint="eastAsia" w:ascii="宋体" w:hAnsi="宋体" w:cs="宋体"/>
          <w:color w:val="auto"/>
          <w:sz w:val="24"/>
        </w:rPr>
        <w:t>的规定履行责任、义务。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2、我方已详细审查全部</w:t>
      </w:r>
      <w:r>
        <w:rPr>
          <w:rFonts w:hint="eastAsia" w:ascii="宋体" w:hAnsi="宋体" w:cs="宋体"/>
          <w:color w:val="auto"/>
          <w:sz w:val="24"/>
          <w:szCs w:val="24"/>
        </w:rPr>
        <w:t>询价通知书</w:t>
      </w:r>
      <w:r>
        <w:rPr>
          <w:rFonts w:hint="eastAsia" w:ascii="宋体" w:hAnsi="宋体" w:cs="宋体"/>
          <w:color w:val="auto"/>
          <w:sz w:val="24"/>
        </w:rPr>
        <w:t>，包括修改文件、参考资料及有关附件，无其他不明事项。</w:t>
      </w:r>
    </w:p>
    <w:p>
      <w:pPr>
        <w:spacing w:line="360" w:lineRule="auto"/>
        <w:ind w:firstLine="480" w:firstLineChars="200"/>
        <w:rPr>
          <w:rFonts w:ascii="宋体" w:hAnsi="宋体" w:cs="宋体"/>
          <w:color w:val="auto"/>
          <w:sz w:val="24"/>
        </w:rPr>
      </w:pPr>
      <w:r>
        <w:rPr>
          <w:rFonts w:hint="eastAsia" w:ascii="宋体" w:hAnsi="宋体" w:cs="宋体"/>
          <w:color w:val="auto"/>
          <w:sz w:val="24"/>
        </w:rPr>
        <w:t>3、我方同意提供贵方可能要求的与询价有关的任何证据或资料。</w:t>
      </w:r>
    </w:p>
    <w:p>
      <w:pPr>
        <w:spacing w:line="360" w:lineRule="auto"/>
        <w:ind w:firstLine="480" w:firstLineChars="200"/>
        <w:rPr>
          <w:rFonts w:ascii="宋体" w:hAnsi="宋体" w:cs="宋体"/>
          <w:color w:val="auto"/>
          <w:sz w:val="24"/>
        </w:rPr>
      </w:pPr>
      <w:r>
        <w:rPr>
          <w:rFonts w:hint="eastAsia" w:ascii="宋体" w:hAnsi="宋体" w:cs="宋体"/>
          <w:color w:val="auto"/>
          <w:sz w:val="24"/>
        </w:rPr>
        <w:t>4、如果我方成交，我方将按《成交通知书》要求签订、履行合同，承担责任、义务。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5、我方同意所递交的询价响应性文件在90天的询价有效期内有效，在此期间我方将受此约束。</w:t>
      </w:r>
    </w:p>
    <w:p>
      <w:pPr>
        <w:spacing w:line="360" w:lineRule="auto"/>
        <w:ind w:firstLine="480" w:firstLineChars="200"/>
        <w:rPr>
          <w:rFonts w:ascii="宋体" w:hAnsi="宋体" w:cs="宋体"/>
          <w:color w:val="auto"/>
          <w:sz w:val="24"/>
        </w:rPr>
      </w:pPr>
      <w:r>
        <w:rPr>
          <w:rFonts w:hint="eastAsia" w:ascii="宋体" w:hAnsi="宋体" w:cs="宋体"/>
          <w:color w:val="auto"/>
          <w:sz w:val="24"/>
        </w:rPr>
        <w:t>6、与询价有关的一切正式信函请使用以下地址：</w:t>
      </w:r>
    </w:p>
    <w:p>
      <w:pPr>
        <w:spacing w:line="360" w:lineRule="auto"/>
        <w:ind w:firstLine="900" w:firstLineChars="375"/>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邮    编：</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电    话：</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传    真：</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u w:val="single"/>
        </w:rPr>
      </w:pPr>
      <w:r>
        <w:rPr>
          <w:rFonts w:hint="eastAsia" w:ascii="宋体" w:hAnsi="宋体" w:cs="宋体"/>
          <w:color w:val="auto"/>
          <w:sz w:val="24"/>
        </w:rPr>
        <w:t>单位公章：</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法定代表人或授权代表人签字：</w:t>
      </w:r>
      <w:r>
        <w:rPr>
          <w:rFonts w:hint="eastAsia" w:ascii="宋体" w:hAnsi="宋体" w:cs="宋体"/>
          <w:color w:val="auto"/>
          <w:sz w:val="24"/>
          <w:u w:val="single"/>
        </w:rPr>
        <w:t xml:space="preserve">                      </w:t>
      </w:r>
      <w:r>
        <w:rPr>
          <w:rFonts w:hint="eastAsia" w:ascii="宋体" w:hAnsi="宋体" w:cs="宋体"/>
          <w:color w:val="auto"/>
          <w:sz w:val="24"/>
        </w:rPr>
        <w:t xml:space="preserve">   </w:t>
      </w:r>
    </w:p>
    <w:p>
      <w:pPr>
        <w:pStyle w:val="10"/>
        <w:spacing w:line="360" w:lineRule="auto"/>
        <w:ind w:left="99" w:leftChars="47" w:firstLine="560" w:firstLineChars="200"/>
        <w:jc w:val="right"/>
        <w:rPr>
          <w:rFonts w:ascii="宋体" w:hAnsi="宋体" w:cs="宋体"/>
          <w:color w:val="auto"/>
        </w:rPr>
      </w:pPr>
      <w:r>
        <w:rPr>
          <w:rFonts w:hint="eastAsia" w:ascii="宋体" w:hAnsi="宋体" w:cs="宋体"/>
          <w:color w:val="auto"/>
        </w:rPr>
        <w:t xml:space="preserve">        年    月   日</w:t>
      </w: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hint="eastAsia" w:ascii="宋体" w:hAnsi="宋体" w:cs="宋体"/>
          <w:b/>
          <w:color w:val="auto"/>
          <w:sz w:val="24"/>
        </w:rPr>
      </w:pPr>
    </w:p>
    <w:p>
      <w:pPr>
        <w:rPr>
          <w:rFonts w:ascii="宋体" w:hAnsi="宋体" w:cs="宋体"/>
          <w:b/>
          <w:color w:val="auto"/>
          <w:sz w:val="24"/>
        </w:rPr>
      </w:pPr>
      <w:r>
        <w:rPr>
          <w:rFonts w:hint="eastAsia" w:ascii="宋体" w:hAnsi="宋体" w:cs="宋体"/>
          <w:b/>
          <w:color w:val="auto"/>
          <w:sz w:val="24"/>
        </w:rPr>
        <w:t>附件2</w:t>
      </w:r>
    </w:p>
    <w:p>
      <w:pPr>
        <w:pStyle w:val="3"/>
        <w:spacing w:before="0" w:after="0"/>
        <w:rPr>
          <w:rFonts w:ascii="仿宋" w:hAnsi="仿宋" w:eastAsia="仿宋" w:cs="仿宋"/>
          <w:color w:val="auto"/>
          <w:sz w:val="32"/>
        </w:rPr>
      </w:pPr>
      <w:bookmarkStart w:id="75" w:name="_Toc240772127"/>
      <w:r>
        <w:rPr>
          <w:rFonts w:hint="eastAsia" w:ascii="宋体" w:hAnsi="宋体" w:cs="宋体"/>
          <w:color w:val="auto"/>
          <w:sz w:val="32"/>
        </w:rPr>
        <w:t>法人授权函</w:t>
      </w:r>
      <w:bookmarkEnd w:id="75"/>
    </w:p>
    <w:p>
      <w:pPr>
        <w:spacing w:line="300" w:lineRule="auto"/>
        <w:rPr>
          <w:rFonts w:ascii="仿宋" w:hAnsi="仿宋" w:eastAsia="仿宋" w:cs="仿宋"/>
          <w:color w:val="auto"/>
          <w:sz w:val="24"/>
          <w:szCs w:val="24"/>
        </w:rPr>
      </w:pPr>
    </w:p>
    <w:p>
      <w:pPr>
        <w:spacing w:line="480" w:lineRule="auto"/>
        <w:rPr>
          <w:rFonts w:ascii="宋体" w:hAnsi="宋体" w:cs="宋体"/>
          <w:color w:val="auto"/>
          <w:sz w:val="24"/>
          <w:szCs w:val="24"/>
        </w:rPr>
      </w:pPr>
      <w:r>
        <w:rPr>
          <w:rFonts w:hint="eastAsia" w:ascii="宋体" w:hAnsi="宋体" w:cs="宋体"/>
          <w:color w:val="auto"/>
          <w:sz w:val="24"/>
          <w:szCs w:val="24"/>
        </w:rPr>
        <w:t>致 ：兰州职业技术学院</w:t>
      </w: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本授权函声明：</w:t>
      </w:r>
      <w:r>
        <w:rPr>
          <w:rFonts w:hint="eastAsia" w:ascii="宋体" w:hAnsi="宋体" w:cs="宋体"/>
          <w:color w:val="auto"/>
          <w:sz w:val="24"/>
          <w:szCs w:val="24"/>
          <w:u w:val="single"/>
        </w:rPr>
        <w:t xml:space="preserve">            （供应商全称）         </w:t>
      </w:r>
      <w:r>
        <w:rPr>
          <w:rFonts w:hint="eastAsia" w:ascii="宋体" w:hAnsi="宋体" w:cs="宋体"/>
          <w:color w:val="auto"/>
          <w:sz w:val="24"/>
          <w:szCs w:val="24"/>
        </w:rPr>
        <w:t>任命</w:t>
      </w:r>
      <w:r>
        <w:rPr>
          <w:rFonts w:hint="eastAsia" w:ascii="宋体" w:hAnsi="宋体" w:cs="宋体"/>
          <w:color w:val="auto"/>
          <w:sz w:val="24"/>
          <w:szCs w:val="24"/>
          <w:u w:val="single"/>
        </w:rPr>
        <w:t xml:space="preserve"> （被授权人姓名、职务）   </w:t>
      </w:r>
      <w:r>
        <w:rPr>
          <w:rFonts w:hint="eastAsia" w:ascii="宋体" w:hAnsi="宋体" w:cs="宋体"/>
          <w:color w:val="auto"/>
          <w:sz w:val="24"/>
          <w:szCs w:val="24"/>
        </w:rPr>
        <w:t>为我公司的授权代表人，参与项目为</w:t>
      </w:r>
      <w:r>
        <w:rPr>
          <w:rFonts w:hint="eastAsia" w:ascii="宋体" w:hAnsi="宋体" w:cs="宋体"/>
          <w:color w:val="auto"/>
          <w:sz w:val="24"/>
          <w:szCs w:val="24"/>
          <w:u w:val="single"/>
        </w:rPr>
        <w:t xml:space="preserve">（项目名称）      </w:t>
      </w:r>
      <w:r>
        <w:rPr>
          <w:rFonts w:hint="eastAsia" w:ascii="宋体" w:hAnsi="宋体" w:cs="宋体"/>
          <w:color w:val="auto"/>
          <w:sz w:val="24"/>
          <w:szCs w:val="24"/>
        </w:rPr>
        <w:t xml:space="preserve"> 的</w:t>
      </w:r>
      <w:r>
        <w:rPr>
          <w:rFonts w:hint="eastAsia" w:ascii="宋体" w:hAnsi="宋体" w:cs="宋体"/>
          <w:bCs/>
          <w:color w:val="auto"/>
          <w:sz w:val="24"/>
          <w:szCs w:val="24"/>
        </w:rPr>
        <w:t>兰州职业技术学院所需的项目</w:t>
      </w:r>
      <w:r>
        <w:rPr>
          <w:rFonts w:hint="eastAsia" w:ascii="宋体" w:hAnsi="宋体" w:cs="宋体"/>
          <w:color w:val="auto"/>
          <w:sz w:val="24"/>
          <w:szCs w:val="24"/>
        </w:rPr>
        <w:t>谈判活动，以供应商的名义签署询价响应性文件、进行合同谈判、签署合同和全权处理与之有关的一切事务。</w:t>
      </w:r>
    </w:p>
    <w:p>
      <w:pPr>
        <w:spacing w:line="300" w:lineRule="auto"/>
        <w:ind w:firstLine="2246"/>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特签字如下，以资证明。</w:t>
      </w: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供应商名称：（公章）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供应商地址：</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法定代表人：（签字或印章）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被授权人信息：性别：</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年龄：</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身份证号：</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w:t>
      </w:r>
    </w:p>
    <w:p>
      <w:pPr>
        <w:spacing w:line="300" w:lineRule="auto"/>
        <w:ind w:firstLine="570"/>
        <w:rPr>
          <w:rFonts w:ascii="宋体" w:hAnsi="宋体" w:cs="宋体"/>
          <w:color w:val="auto"/>
          <w:sz w:val="24"/>
          <w:szCs w:val="24"/>
        </w:rPr>
      </w:pPr>
    </w:p>
    <w:p>
      <w:pPr>
        <w:spacing w:line="300" w:lineRule="auto"/>
        <w:ind w:firstLine="3360" w:firstLineChars="1400"/>
        <w:rPr>
          <w:rFonts w:ascii="宋体" w:hAnsi="宋体" w:cs="宋体"/>
          <w:color w:val="auto"/>
          <w:sz w:val="24"/>
          <w:szCs w:val="24"/>
        </w:rPr>
      </w:pPr>
    </w:p>
    <w:p>
      <w:pPr>
        <w:spacing w:line="300" w:lineRule="auto"/>
        <w:ind w:firstLine="2280" w:firstLineChars="950"/>
        <w:rPr>
          <w:rFonts w:ascii="宋体" w:hAnsi="宋体" w:cs="宋体"/>
          <w:color w:val="auto"/>
          <w:sz w:val="24"/>
          <w:szCs w:val="24"/>
        </w:rPr>
      </w:pPr>
      <w:r>
        <w:rPr>
          <w:rFonts w:hint="eastAsia" w:ascii="宋体" w:hAnsi="宋体" w:cs="宋体"/>
          <w:color w:val="auto"/>
          <w:sz w:val="24"/>
          <w:szCs w:val="24"/>
        </w:rPr>
        <w:t>授权日期：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9"/>
        <w:jc w:val="center"/>
        <w:rPr>
          <w:rFonts w:hAnsi="宋体" w:cs="宋体"/>
          <w:b/>
          <w:bCs/>
          <w:color w:val="auto"/>
          <w:sz w:val="32"/>
          <w:szCs w:val="32"/>
        </w:rPr>
      </w:pPr>
    </w:p>
    <w:p>
      <w:pPr>
        <w:pStyle w:val="9"/>
        <w:ind w:right="-489" w:rightChars="-233"/>
        <w:rPr>
          <w:rFonts w:hAnsi="宋体" w:cs="宋体"/>
          <w:color w:val="auto"/>
          <w:sz w:val="24"/>
          <w:szCs w:val="24"/>
        </w:rPr>
      </w:pPr>
    </w:p>
    <w:p>
      <w:pPr>
        <w:rPr>
          <w:rFonts w:ascii="宋体" w:hAnsi="宋体" w:cs="宋体"/>
          <w:b/>
          <w:color w:val="auto"/>
          <w:sz w:val="24"/>
        </w:rPr>
      </w:pPr>
      <w:r>
        <w:rPr>
          <w:rFonts w:hint="eastAsia" w:ascii="宋体" w:hAnsi="宋体" w:cs="宋体"/>
          <w:b/>
          <w:color w:val="auto"/>
          <w:sz w:val="24"/>
        </w:rPr>
        <w:t>附件3：</w:t>
      </w:r>
      <w:bookmarkStart w:id="76" w:name="_Toc139965362"/>
    </w:p>
    <w:bookmarkEnd w:id="76"/>
    <w:p>
      <w:pPr>
        <w:jc w:val="center"/>
        <w:rPr>
          <w:rFonts w:ascii="宋体" w:hAnsi="宋体" w:cs="宋体"/>
          <w:b/>
          <w:color w:val="auto"/>
          <w:sz w:val="24"/>
        </w:rPr>
      </w:pPr>
      <w:r>
        <w:rPr>
          <w:rFonts w:hint="eastAsia" w:ascii="宋体" w:hAnsi="宋体" w:cs="宋体"/>
          <w:b/>
          <w:color w:val="auto"/>
          <w:sz w:val="32"/>
          <w:szCs w:val="32"/>
        </w:rPr>
        <w:t>货物数量明细表</w:t>
      </w:r>
    </w:p>
    <w:tbl>
      <w:tblPr>
        <w:tblStyle w:val="16"/>
        <w:tblW w:w="9620" w:type="dxa"/>
        <w:jc w:val="center"/>
        <w:tblLayout w:type="fixed"/>
        <w:tblCellMar>
          <w:top w:w="0" w:type="dxa"/>
          <w:left w:w="0" w:type="dxa"/>
          <w:bottom w:w="0" w:type="dxa"/>
          <w:right w:w="0" w:type="dxa"/>
        </w:tblCellMar>
      </w:tblPr>
      <w:tblGrid>
        <w:gridCol w:w="751"/>
        <w:gridCol w:w="2946"/>
        <w:gridCol w:w="1098"/>
        <w:gridCol w:w="915"/>
        <w:gridCol w:w="931"/>
        <w:gridCol w:w="92"/>
        <w:gridCol w:w="284"/>
        <w:gridCol w:w="375"/>
        <w:gridCol w:w="699"/>
        <w:gridCol w:w="1529"/>
      </w:tblGrid>
      <w:tr>
        <w:tblPrEx>
          <w:tblCellMar>
            <w:top w:w="0" w:type="dxa"/>
            <w:left w:w="0" w:type="dxa"/>
            <w:bottom w:w="0" w:type="dxa"/>
            <w:right w:w="0" w:type="dxa"/>
          </w:tblCellMar>
        </w:tblPrEx>
        <w:trPr>
          <w:trHeight w:val="539" w:hRule="atLeast"/>
          <w:jc w:val="center"/>
        </w:trPr>
        <w:tc>
          <w:tcPr>
            <w:tcW w:w="3697" w:type="dxa"/>
            <w:gridSpan w:val="2"/>
            <w:tcBorders>
              <w:bottom w:val="single" w:color="auto" w:sz="4" w:space="0"/>
            </w:tcBorders>
            <w:tcMar>
              <w:top w:w="15" w:type="dxa"/>
              <w:left w:w="15" w:type="dxa"/>
              <w:bottom w:w="0" w:type="dxa"/>
              <w:right w:w="15" w:type="dxa"/>
            </w:tcMar>
            <w:vAlign w:val="center"/>
          </w:tcPr>
          <w:p>
            <w:pPr>
              <w:jc w:val="center"/>
              <w:rPr>
                <w:rFonts w:ascii="仿宋_GB2312" w:hAnsi="宋体" w:eastAsia="仿宋_GB2312" w:cs="Arial Unicode MS"/>
                <w:color w:val="auto"/>
                <w:sz w:val="30"/>
                <w:szCs w:val="30"/>
              </w:rPr>
            </w:pPr>
          </w:p>
        </w:tc>
        <w:tc>
          <w:tcPr>
            <w:tcW w:w="1098"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846" w:type="dxa"/>
            <w:gridSpan w:val="2"/>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2"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284"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375" w:type="dxa"/>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2228" w:type="dxa"/>
            <w:gridSpan w:val="2"/>
            <w:tcBorders>
              <w:bottom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cantSplit/>
          <w:trHeight w:val="1045" w:hRule="atLeast"/>
          <w:jc w:val="center"/>
        </w:trPr>
        <w:tc>
          <w:tcPr>
            <w:tcW w:w="75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序号</w:t>
            </w:r>
          </w:p>
        </w:tc>
        <w:tc>
          <w:tcPr>
            <w:tcW w:w="29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规格、型号、配置</w:t>
            </w: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基本</w:t>
            </w:r>
          </w:p>
          <w:p>
            <w:pPr>
              <w:jc w:val="center"/>
              <w:rPr>
                <w:rFonts w:ascii="宋体" w:cs="Arial Unicode MS"/>
                <w:color w:val="auto"/>
                <w:sz w:val="24"/>
              </w:rPr>
            </w:pPr>
            <w:r>
              <w:rPr>
                <w:rFonts w:hint="eastAsia" w:ascii="宋体" w:hAnsi="宋体"/>
                <w:color w:val="auto"/>
              </w:rPr>
              <w:t>配置</w:t>
            </w: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w:t>
            </w:r>
          </w:p>
          <w:p>
            <w:pPr>
              <w:jc w:val="center"/>
              <w:rPr>
                <w:rFonts w:ascii="宋体" w:cs="Arial Unicode MS"/>
                <w:color w:val="auto"/>
                <w:sz w:val="24"/>
              </w:rPr>
            </w:pPr>
            <w:r>
              <w:rPr>
                <w:rFonts w:hint="eastAsia" w:ascii="宋体" w:hAnsi="宋体"/>
                <w:color w:val="auto"/>
              </w:rPr>
              <w:t>量</w:t>
            </w:r>
          </w:p>
        </w:tc>
        <w:tc>
          <w:tcPr>
            <w:tcW w:w="93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数量</w:t>
            </w:r>
          </w:p>
          <w:p>
            <w:pPr>
              <w:jc w:val="center"/>
              <w:rPr>
                <w:rFonts w:ascii="宋体" w:cs="Arial Unicode MS"/>
                <w:color w:val="auto"/>
                <w:sz w:val="24"/>
              </w:rPr>
            </w:pPr>
            <w:r>
              <w:rPr>
                <w:rFonts w:hint="eastAsia" w:ascii="宋体" w:hAnsi="宋体"/>
                <w:color w:val="auto"/>
              </w:rPr>
              <w:t>单位</w:t>
            </w:r>
          </w:p>
        </w:tc>
        <w:tc>
          <w:tcPr>
            <w:tcW w:w="1450"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交货日期</w:t>
            </w:r>
          </w:p>
        </w:tc>
        <w:tc>
          <w:tcPr>
            <w:tcW w:w="152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交货地点</w:t>
            </w:r>
          </w:p>
        </w:tc>
      </w:tr>
      <w:tr>
        <w:tblPrEx>
          <w:tblCellMar>
            <w:top w:w="0" w:type="dxa"/>
            <w:left w:w="0" w:type="dxa"/>
            <w:bottom w:w="0" w:type="dxa"/>
            <w:right w:w="0" w:type="dxa"/>
          </w:tblCellMar>
        </w:tblPrEx>
        <w:trPr>
          <w:trHeight w:val="651"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1</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restart"/>
            <w:tcBorders>
              <w:top w:val="nil"/>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cs="Arial Unicode MS"/>
                <w:color w:val="auto"/>
                <w:sz w:val="24"/>
              </w:rPr>
              <w:t>合同约定</w:t>
            </w:r>
          </w:p>
        </w:tc>
        <w:tc>
          <w:tcPr>
            <w:tcW w:w="1529" w:type="dxa"/>
            <w:vMerge w:val="restart"/>
            <w:tcBorders>
              <w:top w:val="nil"/>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cs="Arial Unicode MS"/>
                <w:color w:val="auto"/>
                <w:sz w:val="24"/>
              </w:rPr>
              <w:t>合同约定</w:t>
            </w: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2</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3</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4</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5</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6</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7</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r>
              <w:rPr>
                <w:rFonts w:hint="eastAsia" w:ascii="宋体" w:hAnsi="宋体"/>
                <w:color w:val="auto"/>
              </w:rPr>
              <w:t>合计</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c>
          <w:tcPr>
            <w:tcW w:w="1529" w:type="dxa"/>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cs="Arial Unicode MS"/>
                <w:color w:val="auto"/>
                <w:sz w:val="24"/>
              </w:rPr>
            </w:pPr>
          </w:p>
        </w:tc>
      </w:tr>
      <w:tr>
        <w:tblPrEx>
          <w:tblCellMar>
            <w:top w:w="0" w:type="dxa"/>
            <w:left w:w="0" w:type="dxa"/>
            <w:bottom w:w="0" w:type="dxa"/>
            <w:right w:w="0" w:type="dxa"/>
          </w:tblCellMar>
        </w:tblPrEx>
        <w:trPr>
          <w:trHeight w:val="436" w:hRule="atLeast"/>
          <w:jc w:val="center"/>
        </w:trPr>
        <w:tc>
          <w:tcPr>
            <w:tcW w:w="751" w:type="dxa"/>
            <w:tcMar>
              <w:top w:w="15" w:type="dxa"/>
              <w:left w:w="15" w:type="dxa"/>
              <w:bottom w:w="0" w:type="dxa"/>
              <w:right w:w="15" w:type="dxa"/>
            </w:tcMar>
            <w:vAlign w:val="center"/>
          </w:tcPr>
          <w:p>
            <w:pPr>
              <w:jc w:val="center"/>
              <w:rPr>
                <w:rFonts w:ascii="宋体" w:cs="Arial Unicode MS"/>
                <w:color w:val="auto"/>
                <w:sz w:val="24"/>
              </w:rPr>
            </w:pPr>
          </w:p>
        </w:tc>
        <w:tc>
          <w:tcPr>
            <w:tcW w:w="2946" w:type="dxa"/>
            <w:tcMar>
              <w:top w:w="15" w:type="dxa"/>
              <w:left w:w="15" w:type="dxa"/>
              <w:bottom w:w="0" w:type="dxa"/>
              <w:right w:w="15" w:type="dxa"/>
            </w:tcMar>
            <w:vAlign w:val="center"/>
          </w:tcPr>
          <w:p>
            <w:pPr>
              <w:jc w:val="center"/>
              <w:rPr>
                <w:rFonts w:ascii="宋体" w:cs="Arial Unicode MS"/>
                <w:color w:val="auto"/>
                <w:sz w:val="24"/>
              </w:rPr>
            </w:pPr>
          </w:p>
        </w:tc>
        <w:tc>
          <w:tcPr>
            <w:tcW w:w="1098" w:type="dxa"/>
            <w:tcMar>
              <w:top w:w="15" w:type="dxa"/>
              <w:left w:w="15" w:type="dxa"/>
              <w:bottom w:w="0" w:type="dxa"/>
              <w:right w:w="15" w:type="dxa"/>
            </w:tcMar>
            <w:vAlign w:val="center"/>
          </w:tcPr>
          <w:p>
            <w:pPr>
              <w:jc w:val="center"/>
              <w:rPr>
                <w:rFonts w:ascii="宋体" w:cs="Arial Unicode MS"/>
                <w:color w:val="auto"/>
                <w:sz w:val="24"/>
              </w:rPr>
            </w:pPr>
          </w:p>
        </w:tc>
        <w:tc>
          <w:tcPr>
            <w:tcW w:w="915" w:type="dxa"/>
            <w:tcMar>
              <w:top w:w="15" w:type="dxa"/>
              <w:left w:w="15" w:type="dxa"/>
              <w:bottom w:w="0" w:type="dxa"/>
              <w:right w:w="15" w:type="dxa"/>
            </w:tcMar>
            <w:vAlign w:val="center"/>
          </w:tcPr>
          <w:p>
            <w:pPr>
              <w:jc w:val="center"/>
              <w:rPr>
                <w:rFonts w:ascii="宋体" w:cs="Arial Unicode MS"/>
                <w:color w:val="auto"/>
                <w:sz w:val="24"/>
              </w:rPr>
            </w:pPr>
          </w:p>
        </w:tc>
        <w:tc>
          <w:tcPr>
            <w:tcW w:w="931" w:type="dxa"/>
            <w:tcMar>
              <w:top w:w="15" w:type="dxa"/>
              <w:left w:w="15" w:type="dxa"/>
              <w:bottom w:w="0" w:type="dxa"/>
              <w:right w:w="15" w:type="dxa"/>
            </w:tcMar>
            <w:vAlign w:val="center"/>
          </w:tcPr>
          <w:p>
            <w:pPr>
              <w:jc w:val="center"/>
              <w:rPr>
                <w:rFonts w:ascii="宋体" w:cs="Arial Unicode MS"/>
                <w:color w:val="auto"/>
                <w:sz w:val="24"/>
              </w:rPr>
            </w:pPr>
          </w:p>
        </w:tc>
        <w:tc>
          <w:tcPr>
            <w:tcW w:w="1450" w:type="dxa"/>
            <w:gridSpan w:val="4"/>
            <w:tcMar>
              <w:top w:w="15" w:type="dxa"/>
              <w:left w:w="15" w:type="dxa"/>
              <w:bottom w:w="0" w:type="dxa"/>
              <w:right w:w="15" w:type="dxa"/>
            </w:tcMar>
            <w:vAlign w:val="center"/>
          </w:tcPr>
          <w:p>
            <w:pPr>
              <w:jc w:val="center"/>
              <w:rPr>
                <w:rFonts w:ascii="宋体" w:cs="Arial Unicode MS"/>
                <w:color w:val="auto"/>
                <w:sz w:val="24"/>
              </w:rPr>
            </w:pPr>
          </w:p>
        </w:tc>
        <w:tc>
          <w:tcPr>
            <w:tcW w:w="1529" w:type="dxa"/>
            <w:tcMar>
              <w:top w:w="15" w:type="dxa"/>
              <w:left w:w="15" w:type="dxa"/>
              <w:bottom w:w="0" w:type="dxa"/>
              <w:right w:w="15" w:type="dxa"/>
            </w:tcMar>
            <w:vAlign w:val="center"/>
          </w:tcPr>
          <w:p>
            <w:pPr>
              <w:jc w:val="center"/>
              <w:rPr>
                <w:rFonts w:ascii="宋体" w:cs="Arial Unicode MS"/>
                <w:color w:val="auto"/>
                <w:sz w:val="24"/>
              </w:rPr>
            </w:pPr>
          </w:p>
        </w:tc>
      </w:tr>
    </w:tbl>
    <w:p>
      <w:pPr>
        <w:jc w:val="center"/>
        <w:rPr>
          <w:color w:val="auto"/>
          <w:sz w:val="24"/>
          <w:szCs w:val="24"/>
        </w:rPr>
      </w:pPr>
      <w:r>
        <w:rPr>
          <w:rFonts w:hint="eastAsia"/>
          <w:color w:val="auto"/>
          <w:sz w:val="24"/>
          <w:szCs w:val="24"/>
        </w:rPr>
        <w:t>本表为样表</w:t>
      </w:r>
      <w:r>
        <w:rPr>
          <w:rFonts w:hint="eastAsia"/>
          <w:b/>
          <w:color w:val="auto"/>
          <w:sz w:val="24"/>
          <w:szCs w:val="24"/>
        </w:rPr>
        <w:t>（只填写数量，不写价格）</w:t>
      </w:r>
      <w:r>
        <w:rPr>
          <w:rFonts w:hint="eastAsia"/>
          <w:color w:val="auto"/>
          <w:sz w:val="24"/>
          <w:szCs w:val="24"/>
        </w:rPr>
        <w:t>，供应商可根据具体项目自行编制。</w:t>
      </w: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rPr>
          <w:rFonts w:ascii="宋体" w:hAnsi="宋体" w:cs="宋体"/>
          <w:b/>
          <w:color w:val="auto"/>
          <w:sz w:val="24"/>
          <w:szCs w:val="24"/>
        </w:rPr>
      </w:pPr>
    </w:p>
    <w:p>
      <w:pPr>
        <w:spacing w:line="480" w:lineRule="auto"/>
        <w:rPr>
          <w:rFonts w:ascii="方正小标宋简体" w:eastAsia="方正小标宋简体"/>
          <w:color w:val="auto"/>
          <w:sz w:val="32"/>
          <w:szCs w:val="32"/>
        </w:rPr>
        <w:sectPr>
          <w:pgSz w:w="11906" w:h="16838"/>
          <w:pgMar w:top="1247" w:right="1797" w:bottom="1440" w:left="1797" w:header="851" w:footer="992" w:gutter="0"/>
          <w:cols w:space="720" w:num="1"/>
          <w:docGrid w:type="lines" w:linePitch="319" w:charSpace="0"/>
        </w:sectPr>
      </w:pPr>
    </w:p>
    <w:p>
      <w:pPr>
        <w:jc w:val="center"/>
        <w:rPr>
          <w:color w:val="auto"/>
          <w:sz w:val="48"/>
          <w:szCs w:val="48"/>
        </w:rPr>
      </w:pPr>
      <w:r>
        <w:rPr>
          <w:rFonts w:hint="eastAsia"/>
          <w:color w:val="auto"/>
          <w:sz w:val="48"/>
          <w:szCs w:val="48"/>
        </w:rPr>
        <w:t>兰州职业技术学院</w:t>
      </w:r>
    </w:p>
    <w:p>
      <w:pPr>
        <w:jc w:val="center"/>
        <w:rPr>
          <w:color w:val="auto"/>
          <w:sz w:val="48"/>
          <w:szCs w:val="48"/>
        </w:rPr>
      </w:pPr>
      <w:r>
        <w:rPr>
          <w:rFonts w:hint="eastAsia"/>
          <w:color w:val="auto"/>
          <w:sz w:val="48"/>
          <w:szCs w:val="48"/>
          <w:u w:val="single"/>
        </w:rPr>
        <w:t>实训大楼窗帘</w:t>
      </w:r>
      <w:r>
        <w:rPr>
          <w:rFonts w:hint="eastAsia"/>
          <w:color w:val="auto"/>
          <w:sz w:val="48"/>
          <w:szCs w:val="48"/>
          <w:u w:val="single"/>
          <w:lang w:eastAsia="zh-CN"/>
        </w:rPr>
        <w:t>购置及安装</w:t>
      </w:r>
      <w:r>
        <w:rPr>
          <w:rFonts w:hint="eastAsia"/>
          <w:color w:val="auto"/>
          <w:sz w:val="48"/>
          <w:szCs w:val="48"/>
        </w:rPr>
        <w:t>项目设备明细表</w:t>
      </w:r>
    </w:p>
    <w:tbl>
      <w:tblPr>
        <w:tblStyle w:val="17"/>
        <w:tblW w:w="142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770"/>
        <w:gridCol w:w="7911"/>
        <w:gridCol w:w="1125"/>
        <w:gridCol w:w="1163"/>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 w:type="dxa"/>
          </w:tcPr>
          <w:p>
            <w:pPr>
              <w:jc w:val="center"/>
              <w:rPr>
                <w:color w:val="auto"/>
                <w:sz w:val="28"/>
                <w:szCs w:val="28"/>
              </w:rPr>
            </w:pPr>
            <w:r>
              <w:rPr>
                <w:rFonts w:hint="eastAsia"/>
                <w:color w:val="auto"/>
                <w:sz w:val="28"/>
                <w:szCs w:val="28"/>
              </w:rPr>
              <w:t>序号</w:t>
            </w:r>
          </w:p>
        </w:tc>
        <w:tc>
          <w:tcPr>
            <w:tcW w:w="1770" w:type="dxa"/>
          </w:tcPr>
          <w:p>
            <w:pPr>
              <w:jc w:val="center"/>
              <w:rPr>
                <w:color w:val="auto"/>
                <w:sz w:val="28"/>
                <w:szCs w:val="28"/>
              </w:rPr>
            </w:pPr>
            <w:r>
              <w:rPr>
                <w:rFonts w:hint="eastAsia"/>
                <w:color w:val="auto"/>
                <w:sz w:val="28"/>
                <w:szCs w:val="28"/>
              </w:rPr>
              <w:t>设备名称</w:t>
            </w:r>
          </w:p>
        </w:tc>
        <w:tc>
          <w:tcPr>
            <w:tcW w:w="7911" w:type="dxa"/>
          </w:tcPr>
          <w:p>
            <w:pPr>
              <w:jc w:val="center"/>
              <w:rPr>
                <w:color w:val="auto"/>
                <w:sz w:val="28"/>
                <w:szCs w:val="28"/>
              </w:rPr>
            </w:pPr>
            <w:r>
              <w:rPr>
                <w:rFonts w:hint="eastAsia"/>
                <w:color w:val="auto"/>
                <w:sz w:val="28"/>
                <w:szCs w:val="28"/>
              </w:rPr>
              <w:t>技术参数及要求</w:t>
            </w:r>
          </w:p>
        </w:tc>
        <w:tc>
          <w:tcPr>
            <w:tcW w:w="1125" w:type="dxa"/>
          </w:tcPr>
          <w:p>
            <w:pPr>
              <w:rPr>
                <w:color w:val="auto"/>
                <w:sz w:val="28"/>
                <w:szCs w:val="28"/>
              </w:rPr>
            </w:pPr>
            <w:r>
              <w:rPr>
                <w:rFonts w:hint="eastAsia"/>
                <w:color w:val="auto"/>
                <w:sz w:val="28"/>
                <w:szCs w:val="28"/>
              </w:rPr>
              <w:t>数量</w:t>
            </w:r>
          </w:p>
        </w:tc>
        <w:tc>
          <w:tcPr>
            <w:tcW w:w="1163" w:type="dxa"/>
          </w:tcPr>
          <w:p>
            <w:pPr>
              <w:rPr>
                <w:color w:val="auto"/>
                <w:sz w:val="28"/>
                <w:szCs w:val="28"/>
              </w:rPr>
            </w:pPr>
            <w:r>
              <w:rPr>
                <w:rFonts w:hint="eastAsia"/>
                <w:color w:val="auto"/>
                <w:sz w:val="28"/>
                <w:szCs w:val="28"/>
              </w:rPr>
              <w:t>单位</w:t>
            </w:r>
          </w:p>
        </w:tc>
        <w:tc>
          <w:tcPr>
            <w:tcW w:w="1387" w:type="dxa"/>
          </w:tcPr>
          <w:p>
            <w:pPr>
              <w:jc w:val="center"/>
              <w:rPr>
                <w:color w:val="auto"/>
                <w:sz w:val="28"/>
                <w:szCs w:val="28"/>
              </w:rPr>
            </w:pPr>
            <w:r>
              <w:rPr>
                <w:rFonts w:hint="eastAsia"/>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2" w:hRule="atLeast"/>
        </w:trPr>
        <w:tc>
          <w:tcPr>
            <w:tcW w:w="910" w:type="dxa"/>
            <w:vAlign w:val="center"/>
          </w:tcPr>
          <w:p>
            <w:pPr>
              <w:jc w:val="center"/>
              <w:rPr>
                <w:color w:val="auto"/>
                <w:sz w:val="28"/>
                <w:szCs w:val="28"/>
              </w:rPr>
            </w:pPr>
            <w:r>
              <w:rPr>
                <w:rFonts w:hint="eastAsia"/>
                <w:color w:val="auto"/>
                <w:sz w:val="28"/>
                <w:szCs w:val="28"/>
              </w:rPr>
              <w:t>1</w:t>
            </w:r>
          </w:p>
        </w:tc>
        <w:tc>
          <w:tcPr>
            <w:tcW w:w="1770" w:type="dxa"/>
            <w:vAlign w:val="center"/>
          </w:tcPr>
          <w:p>
            <w:pPr>
              <w:jc w:val="center"/>
              <w:rPr>
                <w:color w:val="auto"/>
                <w:sz w:val="28"/>
                <w:szCs w:val="28"/>
              </w:rPr>
            </w:pPr>
            <w:r>
              <w:rPr>
                <w:rFonts w:hint="eastAsia"/>
                <w:color w:val="auto"/>
                <w:sz w:val="24"/>
                <w:szCs w:val="24"/>
              </w:rPr>
              <w:t>加厚遮光百叶窗帘</w:t>
            </w:r>
          </w:p>
        </w:tc>
        <w:tc>
          <w:tcPr>
            <w:tcW w:w="7911" w:type="dxa"/>
          </w:tcPr>
          <w:p>
            <w:pPr>
              <w:jc w:val="left"/>
              <w:rPr>
                <w:rFonts w:hint="eastAsia"/>
                <w:color w:val="auto"/>
                <w:sz w:val="24"/>
                <w:szCs w:val="24"/>
              </w:rPr>
            </w:pPr>
            <w:r>
              <w:rPr>
                <w:rFonts w:hint="eastAsia"/>
                <w:color w:val="auto"/>
                <w:sz w:val="24"/>
                <w:szCs w:val="24"/>
                <w:lang w:val="en-US" w:eastAsia="zh-CN"/>
              </w:rPr>
              <w:t>1.</w:t>
            </w:r>
            <w:r>
              <w:rPr>
                <w:rFonts w:hint="eastAsia"/>
                <w:color w:val="auto"/>
                <w:sz w:val="24"/>
                <w:szCs w:val="24"/>
              </w:rPr>
              <w:t>加厚遮光百叶窗帘，升降手拉卷帘式，成分30%POLYSTER+70%PVC，平纹织法，开孔率1%，厚度0.75MM，紫外线阻挡率≥95%，色牢度4级，抗力≥10000（ASTM D 4966）,张力WARP 4101B,断裂伸长率小于5%，有害物质</w:t>
            </w:r>
            <w:r>
              <w:rPr>
                <w:color w:val="auto"/>
              </w:rPr>
              <w:fldChar w:fldCharType="begin"/>
            </w:r>
            <w:r>
              <w:rPr>
                <w:color w:val="auto"/>
              </w:rPr>
              <w:instrText xml:space="preserve"> HYPERLINK "https://baike.baidu.com/item/%E6%B0%AF" \t "_blank" </w:instrText>
            </w:r>
            <w:r>
              <w:rPr>
                <w:color w:val="auto"/>
              </w:rPr>
              <w:fldChar w:fldCharType="separate"/>
            </w:r>
            <w:r>
              <w:rPr>
                <w:color w:val="auto"/>
                <w:sz w:val="24"/>
                <w:szCs w:val="24"/>
              </w:rPr>
              <w:t>氯</w:t>
            </w:r>
            <w:r>
              <w:rPr>
                <w:color w:val="auto"/>
                <w:sz w:val="24"/>
                <w:szCs w:val="24"/>
              </w:rPr>
              <w:fldChar w:fldCharType="end"/>
            </w:r>
            <w:r>
              <w:rPr>
                <w:rFonts w:hint="eastAsia"/>
                <w:color w:val="auto"/>
                <w:sz w:val="24"/>
                <w:szCs w:val="24"/>
              </w:rPr>
              <w:t>乙烯单体 0MG/KG,可溶性铅 0MG/平方，可溶性镉0MG/平方</w:t>
            </w:r>
          </w:p>
          <w:p>
            <w:pPr>
              <w:jc w:val="left"/>
              <w:rPr>
                <w:rFonts w:hint="eastAsia"/>
                <w:color w:val="auto"/>
                <w:sz w:val="24"/>
                <w:szCs w:val="24"/>
              </w:rPr>
            </w:pPr>
            <w:r>
              <w:rPr>
                <w:rFonts w:hint="eastAsia"/>
                <w:color w:val="auto"/>
                <w:sz w:val="24"/>
                <w:szCs w:val="24"/>
                <w:lang w:val="en-US" w:eastAsia="zh-CN"/>
              </w:rPr>
              <w:t>2.</w:t>
            </w:r>
            <w:r>
              <w:rPr>
                <w:rFonts w:hint="eastAsia"/>
                <w:color w:val="auto"/>
                <w:sz w:val="24"/>
                <w:szCs w:val="24"/>
              </w:rPr>
              <w:t>圆杆直径38铝管材质铝合金，电泳氧化处理，内径38MM，铝管壁厚≥1.0MM，强度高，下杆独特椭圆型设计，表面经过电镀烤漆，造型美观大方，永不脱漆，永不褪色。材质为铝合金烤漆，宽度40MM，壁厚≥1.0MM左右，增强面料运行时的垂度，使用配色封口。</w:t>
            </w:r>
          </w:p>
          <w:p>
            <w:pPr>
              <w:jc w:val="left"/>
              <w:rPr>
                <w:rFonts w:hint="eastAsia"/>
                <w:color w:val="auto"/>
                <w:sz w:val="24"/>
                <w:szCs w:val="24"/>
              </w:rPr>
            </w:pPr>
            <w:r>
              <w:rPr>
                <w:rFonts w:hint="eastAsia"/>
                <w:color w:val="auto"/>
                <w:sz w:val="24"/>
                <w:szCs w:val="24"/>
                <w:lang w:val="en-US" w:eastAsia="zh-CN"/>
              </w:rPr>
              <w:t>3.</w:t>
            </w:r>
            <w:r>
              <w:rPr>
                <w:rFonts w:hint="eastAsia"/>
                <w:color w:val="auto"/>
                <w:sz w:val="24"/>
                <w:szCs w:val="24"/>
              </w:rPr>
              <w:t>拉头采用无星型齿轮副减速器，减速比1：1.7，省力20%。保证收展帘均匀、省力；塑料件材质为PBT+30%PC；机械强度高、耐疲劳，尺寸稳定性好，高温下也极少有变形；耐热老化性优异，不易变形、老化；阻燃性好，保证在任何环境中安全工作；具备突出的耐摩擦、磨耗性；</w:t>
            </w:r>
          </w:p>
          <w:p>
            <w:pPr>
              <w:jc w:val="left"/>
              <w:rPr>
                <w:rFonts w:hint="eastAsia"/>
                <w:color w:val="auto"/>
                <w:sz w:val="24"/>
                <w:szCs w:val="24"/>
              </w:rPr>
            </w:pPr>
            <w:r>
              <w:rPr>
                <w:rFonts w:hint="eastAsia"/>
                <w:color w:val="auto"/>
                <w:sz w:val="24"/>
                <w:szCs w:val="24"/>
                <w:lang w:val="en-US" w:eastAsia="zh-CN"/>
              </w:rPr>
              <w:t>4.</w:t>
            </w:r>
            <w:r>
              <w:rPr>
                <w:rFonts w:hint="eastAsia"/>
                <w:color w:val="auto"/>
                <w:sz w:val="24"/>
                <w:szCs w:val="24"/>
              </w:rPr>
              <w:t>安装码厚度达到≥2.6MM优质钢板，尾端采用齿轮拨动压缩弹簧控制尾芯轴伸缩距离，黑色烤漆处理，具有防锈功能承担强度高，不易变形</w:t>
            </w:r>
          </w:p>
          <w:p>
            <w:pPr>
              <w:jc w:val="left"/>
              <w:rPr>
                <w:rFonts w:hint="eastAsia"/>
                <w:color w:val="auto"/>
                <w:sz w:val="24"/>
                <w:szCs w:val="24"/>
              </w:rPr>
            </w:pPr>
            <w:r>
              <w:rPr>
                <w:rFonts w:hint="eastAsia"/>
                <w:color w:val="auto"/>
                <w:sz w:val="24"/>
                <w:szCs w:val="24"/>
              </w:rPr>
              <w:t>下杆纳米工程塑串连结而成，牢固而耐用。</w:t>
            </w:r>
          </w:p>
          <w:p>
            <w:pPr>
              <w:jc w:val="left"/>
              <w:rPr>
                <w:rFonts w:hint="eastAsia"/>
                <w:color w:val="auto"/>
                <w:sz w:val="24"/>
                <w:szCs w:val="24"/>
              </w:rPr>
            </w:pPr>
            <w:r>
              <w:rPr>
                <w:rFonts w:hint="eastAsia"/>
                <w:color w:val="auto"/>
                <w:sz w:val="24"/>
                <w:szCs w:val="24"/>
                <w:lang w:val="en-US" w:eastAsia="zh-CN"/>
              </w:rPr>
              <w:t>5.</w:t>
            </w:r>
            <w:r>
              <w:rPr>
                <w:rFonts w:hint="eastAsia"/>
                <w:color w:val="auto"/>
                <w:sz w:val="24"/>
                <w:szCs w:val="24"/>
              </w:rPr>
              <w:t>颜色烟灰色</w:t>
            </w:r>
          </w:p>
          <w:p>
            <w:pPr>
              <w:jc w:val="left"/>
              <w:rPr>
                <w:rFonts w:hint="eastAsia"/>
                <w:color w:val="auto"/>
                <w:sz w:val="24"/>
                <w:szCs w:val="24"/>
                <w:lang w:eastAsia="zh-CN"/>
              </w:rPr>
            </w:pPr>
            <w:r>
              <w:rPr>
                <w:rFonts w:hint="eastAsia"/>
                <w:color w:val="auto"/>
                <w:sz w:val="24"/>
                <w:szCs w:val="24"/>
                <w:lang w:val="en-US" w:eastAsia="zh-CN"/>
              </w:rPr>
              <w:t>6.</w:t>
            </w:r>
            <w:r>
              <w:rPr>
                <w:rFonts w:hint="eastAsia"/>
                <w:color w:val="auto"/>
                <w:sz w:val="24"/>
                <w:szCs w:val="24"/>
                <w:lang w:eastAsia="zh-CN"/>
              </w:rPr>
              <w:t>投标时</w:t>
            </w:r>
            <w:r>
              <w:rPr>
                <w:rFonts w:hint="eastAsia"/>
                <w:color w:val="auto"/>
                <w:sz w:val="24"/>
                <w:szCs w:val="24"/>
              </w:rPr>
              <w:t>需提供完整投标各面料小样，实际交货时需对照，如出现小样跟实际供货不一样将取消中标资格</w:t>
            </w:r>
            <w:r>
              <w:rPr>
                <w:rFonts w:hint="eastAsia"/>
                <w:color w:val="auto"/>
                <w:sz w:val="24"/>
                <w:szCs w:val="24"/>
                <w:lang w:eastAsia="zh-CN"/>
              </w:rPr>
              <w:t>。</w:t>
            </w:r>
          </w:p>
          <w:p>
            <w:pPr>
              <w:jc w:val="left"/>
              <w:rPr>
                <w:rFonts w:hint="default"/>
                <w:color w:val="auto"/>
                <w:sz w:val="24"/>
                <w:szCs w:val="24"/>
                <w:lang w:val="en-US" w:eastAsia="zh-CN"/>
              </w:rPr>
            </w:pPr>
            <w:r>
              <w:rPr>
                <w:rFonts w:hint="eastAsia"/>
                <w:color w:val="auto"/>
                <w:sz w:val="24"/>
                <w:szCs w:val="24"/>
                <w:lang w:val="en-US" w:eastAsia="zh-CN"/>
              </w:rPr>
              <w:t>7.具体安装尺寸与现场具体尺寸为准。</w:t>
            </w:r>
          </w:p>
        </w:tc>
        <w:tc>
          <w:tcPr>
            <w:tcW w:w="1125" w:type="dxa"/>
            <w:vAlign w:val="center"/>
          </w:tcPr>
          <w:p>
            <w:pPr>
              <w:jc w:val="center"/>
              <w:rPr>
                <w:color w:val="auto"/>
                <w:sz w:val="28"/>
                <w:szCs w:val="28"/>
              </w:rPr>
            </w:pPr>
            <w:r>
              <w:rPr>
                <w:color w:val="auto"/>
                <w:sz w:val="28"/>
                <w:szCs w:val="28"/>
              </w:rPr>
              <w:t>3050</w:t>
            </w:r>
          </w:p>
        </w:tc>
        <w:tc>
          <w:tcPr>
            <w:tcW w:w="1163" w:type="dxa"/>
            <w:vAlign w:val="center"/>
          </w:tcPr>
          <w:p>
            <w:pPr>
              <w:jc w:val="center"/>
              <w:rPr>
                <w:color w:val="auto"/>
                <w:sz w:val="28"/>
                <w:szCs w:val="28"/>
              </w:rPr>
            </w:pPr>
            <w:r>
              <w:rPr>
                <w:rFonts w:hint="eastAsia"/>
                <w:color w:val="auto"/>
                <w:sz w:val="28"/>
                <w:szCs w:val="28"/>
              </w:rPr>
              <w:t>平方</w:t>
            </w:r>
          </w:p>
        </w:tc>
        <w:tc>
          <w:tcPr>
            <w:tcW w:w="1387" w:type="dxa"/>
            <w:vAlign w:val="center"/>
          </w:tcPr>
          <w:p>
            <w:pPr>
              <w:jc w:val="center"/>
              <w:rPr>
                <w:color w:val="auto"/>
                <w:sz w:val="28"/>
                <w:szCs w:val="28"/>
              </w:rPr>
            </w:pPr>
          </w:p>
        </w:tc>
      </w:tr>
    </w:tbl>
    <w:p>
      <w:pPr>
        <w:rPr>
          <w:color w:val="auto"/>
        </w:rPr>
      </w:pPr>
    </w:p>
    <w:sectPr>
      <w:pgSz w:w="16838" w:h="11906" w:orient="landscape"/>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ËÎÌå">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2</w:t>
    </w:r>
    <w:r>
      <w:fldChar w:fldCharType="end"/>
    </w: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5</w:t>
    </w:r>
    <w:r>
      <w:fldChar w:fldCharType="end"/>
    </w:r>
  </w:p>
  <w:p>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tentative="0">
      <w:start w:val="3"/>
      <w:numFmt w:val="chineseCounting"/>
      <w:suff w:val="nothing"/>
      <w:lvlText w:val="%1、"/>
      <w:lvlJc w:val="left"/>
      <w:pPr>
        <w:ind w:left="480" w:firstLine="0"/>
      </w:pPr>
      <w:rPr>
        <w:rFonts w:hint="eastAsia"/>
      </w:rPr>
    </w:lvl>
  </w:abstractNum>
  <w:abstractNum w:abstractNumId="1">
    <w:nsid w:val="1AF55342"/>
    <w:multiLevelType w:val="multilevel"/>
    <w:tmpl w:val="1AF55342"/>
    <w:lvl w:ilvl="0" w:tentative="0">
      <w:start w:val="8"/>
      <w:numFmt w:val="decimal"/>
      <w:lvlText w:val="%1）"/>
      <w:lvlJc w:val="left"/>
      <w:pPr>
        <w:ind w:left="825" w:hanging="360"/>
      </w:pPr>
      <w:rPr>
        <w:rFonts w:hint="default"/>
        <w:color w:val="auto"/>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2">
    <w:nsid w:val="5858D6EC"/>
    <w:multiLevelType w:val="singleLevel"/>
    <w:tmpl w:val="5858D6EC"/>
    <w:lvl w:ilvl="0" w:tentative="0">
      <w:start w:val="1"/>
      <w:numFmt w:val="decimal"/>
      <w:suff w:val="nothing"/>
      <w:lvlText w:val="（%1）"/>
      <w:lvlJc w:val="left"/>
    </w:lvl>
  </w:abstractNum>
  <w:abstractNum w:abstractNumId="3">
    <w:nsid w:val="58D234BA"/>
    <w:multiLevelType w:val="singleLevel"/>
    <w:tmpl w:val="58D234BA"/>
    <w:lvl w:ilvl="0" w:tentative="0">
      <w:start w:val="1"/>
      <w:numFmt w:val="decimal"/>
      <w:suff w:val="nothing"/>
      <w:lvlText w:val="%1、"/>
      <w:lvlJc w:val="left"/>
    </w:lvl>
  </w:abstractNum>
  <w:abstractNum w:abstractNumId="4">
    <w:nsid w:val="6A0C1BCE"/>
    <w:multiLevelType w:val="multilevel"/>
    <w:tmpl w:val="6A0C1BCE"/>
    <w:lvl w:ilvl="0" w:tentative="0">
      <w:start w:val="1"/>
      <w:numFmt w:val="decimal"/>
      <w:lvlText w:val="%1"/>
      <w:lvlJc w:val="left"/>
      <w:pPr>
        <w:tabs>
          <w:tab w:val="left" w:pos="170"/>
        </w:tabs>
        <w:ind w:left="0" w:firstLine="170"/>
      </w:pPr>
      <w:rPr>
        <w:rFonts w:hint="default"/>
      </w:rPr>
    </w:lvl>
    <w:lvl w:ilvl="1" w:tentative="0">
      <w:start w:val="1"/>
      <w:numFmt w:val="decimal"/>
      <w:lvlText w:val="%2)"/>
      <w:lvlJc w:val="left"/>
      <w:pPr>
        <w:tabs>
          <w:tab w:val="left" w:pos="590"/>
        </w:tabs>
        <w:ind w:left="590" w:hanging="420"/>
      </w:pPr>
      <w:rPr>
        <w:rFonts w:hint="default"/>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2220"/>
        </w:tabs>
        <w:ind w:left="2220" w:hanging="960"/>
      </w:pPr>
      <w:rPr>
        <w:rFonts w:hint="default"/>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1C601E"/>
    <w:rsid w:val="00510AA8"/>
    <w:rsid w:val="006D7FBB"/>
    <w:rsid w:val="00721DA2"/>
    <w:rsid w:val="007421E3"/>
    <w:rsid w:val="007614EF"/>
    <w:rsid w:val="009B09A2"/>
    <w:rsid w:val="009E280C"/>
    <w:rsid w:val="00A149CC"/>
    <w:rsid w:val="00CD716A"/>
    <w:rsid w:val="00D010EA"/>
    <w:rsid w:val="0B00197D"/>
    <w:rsid w:val="0B406297"/>
    <w:rsid w:val="1CFE037D"/>
    <w:rsid w:val="2563158E"/>
    <w:rsid w:val="41B2429D"/>
    <w:rsid w:val="685B0C54"/>
    <w:rsid w:val="7D3B1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0"/>
      <w:lang w:val="en-US" w:eastAsia="zh-CN" w:bidi="ar-SA"/>
    </w:rPr>
  </w:style>
  <w:style w:type="paragraph" w:styleId="2">
    <w:name w:val="heading 1"/>
    <w:basedOn w:val="1"/>
    <w:next w:val="1"/>
    <w:link w:val="27"/>
    <w:qFormat/>
    <w:uiPriority w:val="0"/>
    <w:pPr>
      <w:tabs>
        <w:tab w:val="left" w:pos="240"/>
        <w:tab w:val="left" w:pos="2775"/>
      </w:tabs>
      <w:spacing w:line="360" w:lineRule="auto"/>
      <w:jc w:val="center"/>
      <w:outlineLvl w:val="0"/>
    </w:pPr>
    <w:rPr>
      <w:rFonts w:ascii="宋体" w:hAnsi="宋体"/>
      <w:bCs/>
      <w:kern w:val="44"/>
      <w:sz w:val="32"/>
      <w:szCs w:val="32"/>
    </w:rPr>
  </w:style>
  <w:style w:type="paragraph" w:styleId="3">
    <w:name w:val="heading 2"/>
    <w:basedOn w:val="1"/>
    <w:next w:val="1"/>
    <w:link w:val="28"/>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29"/>
    <w:qFormat/>
    <w:uiPriority w:val="0"/>
    <w:pPr>
      <w:spacing w:line="360" w:lineRule="auto"/>
      <w:ind w:firstLine="482" w:firstLineChars="200"/>
      <w:outlineLvl w:val="2"/>
    </w:pPr>
    <w:rPr>
      <w:rFonts w:ascii="宋体" w:hAnsi="宋体" w:cs="宋体"/>
      <w:b/>
      <w:sz w:val="24"/>
      <w:lang w:val="zh-CN"/>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widowControl/>
      <w:spacing w:line="425" w:lineRule="atLeast"/>
      <w:ind w:left="420" w:leftChars="200"/>
    </w:pPr>
    <w:rPr>
      <w:color w:val="000000"/>
      <w:kern w:val="0"/>
      <w:szCs w:val="22"/>
    </w:rPr>
  </w:style>
  <w:style w:type="paragraph" w:styleId="6">
    <w:name w:val="Body Text"/>
    <w:basedOn w:val="1"/>
    <w:link w:val="59"/>
    <w:qFormat/>
    <w:uiPriority w:val="0"/>
    <w:pPr>
      <w:snapToGrid w:val="0"/>
      <w:spacing w:line="300" w:lineRule="auto"/>
    </w:pPr>
    <w:rPr>
      <w:rFonts w:ascii="宋体" w:hAnsi="宋体"/>
      <w:spacing w:val="4"/>
      <w:sz w:val="24"/>
    </w:rPr>
  </w:style>
  <w:style w:type="paragraph" w:styleId="7">
    <w:name w:val="Body Text Indent"/>
    <w:basedOn w:val="1"/>
    <w:link w:val="56"/>
    <w:qFormat/>
    <w:uiPriority w:val="0"/>
    <w:pPr>
      <w:spacing w:line="460" w:lineRule="exact"/>
      <w:ind w:firstLine="570"/>
    </w:pPr>
    <w:rPr>
      <w:b/>
      <w:bCs/>
      <w:sz w:val="28"/>
    </w:rPr>
  </w:style>
  <w:style w:type="paragraph" w:styleId="8">
    <w:name w:val="toc 3"/>
    <w:basedOn w:val="1"/>
    <w:next w:val="1"/>
    <w:qFormat/>
    <w:uiPriority w:val="0"/>
    <w:pPr>
      <w:ind w:left="840" w:leftChars="400"/>
    </w:pPr>
    <w:rPr>
      <w:szCs w:val="22"/>
    </w:rPr>
  </w:style>
  <w:style w:type="paragraph" w:styleId="9">
    <w:name w:val="Plain Text"/>
    <w:basedOn w:val="1"/>
    <w:link w:val="43"/>
    <w:qFormat/>
    <w:uiPriority w:val="0"/>
    <w:pPr>
      <w:adjustRightInd w:val="0"/>
      <w:spacing w:line="335" w:lineRule="atLeast"/>
      <w:textAlignment w:val="baseline"/>
    </w:pPr>
    <w:rPr>
      <w:rFonts w:ascii="宋体" w:hAnsi="Courier New" w:cs="Courier New" w:eastAsiaTheme="minorEastAsia"/>
      <w:szCs w:val="21"/>
    </w:rPr>
  </w:style>
  <w:style w:type="paragraph" w:styleId="10">
    <w:name w:val="Date"/>
    <w:basedOn w:val="1"/>
    <w:next w:val="1"/>
    <w:link w:val="58"/>
    <w:qFormat/>
    <w:uiPriority w:val="0"/>
    <w:pPr>
      <w:ind w:left="100" w:leftChars="2500"/>
    </w:pPr>
    <w:rPr>
      <w:sz w:val="28"/>
    </w:rPr>
  </w:style>
  <w:style w:type="paragraph" w:styleId="11">
    <w:name w:val="Balloon Text"/>
    <w:basedOn w:val="1"/>
    <w:link w:val="41"/>
    <w:qFormat/>
    <w:uiPriority w:val="0"/>
    <w:rPr>
      <w:rFonts w:asciiTheme="minorHAnsi" w:hAnsiTheme="minorHAnsi" w:eastAsiaTheme="minorEastAsia" w:cstheme="minorBidi"/>
      <w:sz w:val="18"/>
      <w:szCs w:val="18"/>
    </w:rPr>
  </w:style>
  <w:style w:type="paragraph" w:styleId="12">
    <w:name w:val="footer"/>
    <w:basedOn w:val="1"/>
    <w:link w:val="26"/>
    <w:unhideWhenUsed/>
    <w:qFormat/>
    <w:uiPriority w:val="0"/>
    <w:pPr>
      <w:tabs>
        <w:tab w:val="center" w:pos="4153"/>
        <w:tab w:val="right" w:pos="8306"/>
      </w:tabs>
      <w:snapToGrid w:val="0"/>
      <w:jc w:val="left"/>
    </w:pPr>
    <w:rPr>
      <w:sz w:val="18"/>
      <w:szCs w:val="18"/>
    </w:rPr>
  </w:style>
  <w:style w:type="paragraph" w:styleId="13">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5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FollowedHyperlink"/>
    <w:basedOn w:val="18"/>
    <w:semiHidden/>
    <w:unhideWhenUsed/>
    <w:qFormat/>
    <w:uiPriority w:val="99"/>
    <w:rPr>
      <w:color w:val="000000"/>
      <w:u w:val="none"/>
    </w:rPr>
  </w:style>
  <w:style w:type="character" w:styleId="22">
    <w:name w:val="Emphasis"/>
    <w:basedOn w:val="18"/>
    <w:qFormat/>
    <w:uiPriority w:val="0"/>
    <w:rPr>
      <w:color w:val="CC0000"/>
    </w:rPr>
  </w:style>
  <w:style w:type="character" w:styleId="23">
    <w:name w:val="Hyperlink"/>
    <w:basedOn w:val="18"/>
    <w:qFormat/>
    <w:uiPriority w:val="0"/>
    <w:rPr>
      <w:color w:val="0000FF"/>
      <w:u w:val="single"/>
    </w:rPr>
  </w:style>
  <w:style w:type="character" w:styleId="24">
    <w:name w:val="HTML Cite"/>
    <w:basedOn w:val="18"/>
    <w:qFormat/>
    <w:uiPriority w:val="0"/>
    <w:rPr>
      <w:color w:val="008000"/>
    </w:rPr>
  </w:style>
  <w:style w:type="character" w:customStyle="1" w:styleId="25">
    <w:name w:val="页眉 Char"/>
    <w:basedOn w:val="18"/>
    <w:link w:val="13"/>
    <w:qFormat/>
    <w:uiPriority w:val="99"/>
    <w:rPr>
      <w:sz w:val="18"/>
      <w:szCs w:val="18"/>
    </w:rPr>
  </w:style>
  <w:style w:type="character" w:customStyle="1" w:styleId="26">
    <w:name w:val="页脚 Char"/>
    <w:basedOn w:val="18"/>
    <w:link w:val="12"/>
    <w:qFormat/>
    <w:uiPriority w:val="99"/>
    <w:rPr>
      <w:sz w:val="18"/>
      <w:szCs w:val="18"/>
    </w:rPr>
  </w:style>
  <w:style w:type="character" w:customStyle="1" w:styleId="27">
    <w:name w:val="标题 1 Char"/>
    <w:basedOn w:val="18"/>
    <w:link w:val="2"/>
    <w:qFormat/>
    <w:uiPriority w:val="0"/>
    <w:rPr>
      <w:rFonts w:ascii="宋体" w:hAnsi="宋体" w:eastAsia="宋体" w:cs="Times New Roman"/>
      <w:bCs/>
      <w:kern w:val="44"/>
      <w:sz w:val="32"/>
      <w:szCs w:val="32"/>
    </w:rPr>
  </w:style>
  <w:style w:type="character" w:customStyle="1" w:styleId="28">
    <w:name w:val="标题 2 Char"/>
    <w:basedOn w:val="18"/>
    <w:link w:val="3"/>
    <w:qFormat/>
    <w:uiPriority w:val="0"/>
    <w:rPr>
      <w:rFonts w:ascii="Arial" w:hAnsi="Arial" w:eastAsia="宋体" w:cs="Times New Roman"/>
      <w:b/>
      <w:bCs/>
      <w:sz w:val="48"/>
      <w:szCs w:val="32"/>
    </w:rPr>
  </w:style>
  <w:style w:type="character" w:customStyle="1" w:styleId="29">
    <w:name w:val="标题 3 Char"/>
    <w:basedOn w:val="18"/>
    <w:link w:val="4"/>
    <w:qFormat/>
    <w:uiPriority w:val="0"/>
    <w:rPr>
      <w:rFonts w:ascii="宋体" w:hAnsi="宋体" w:eastAsia="宋体" w:cs="宋体"/>
      <w:b/>
      <w:sz w:val="24"/>
      <w:szCs w:val="20"/>
      <w:lang w:val="zh-CN"/>
    </w:rPr>
  </w:style>
  <w:style w:type="character" w:customStyle="1" w:styleId="30">
    <w:name w:val="font141"/>
    <w:basedOn w:val="18"/>
    <w:uiPriority w:val="0"/>
    <w:rPr>
      <w:rFonts w:hint="eastAsia" w:ascii="宋体" w:hAnsi="宋体" w:eastAsia="宋体" w:cs="宋体"/>
      <w:color w:val="FF0000"/>
      <w:sz w:val="24"/>
      <w:szCs w:val="24"/>
      <w:u w:val="none"/>
    </w:rPr>
  </w:style>
  <w:style w:type="character" w:customStyle="1" w:styleId="31">
    <w:name w:val="font131"/>
    <w:basedOn w:val="18"/>
    <w:uiPriority w:val="0"/>
    <w:rPr>
      <w:rFonts w:hint="eastAsia" w:ascii="宋体" w:hAnsi="宋体" w:eastAsia="宋体" w:cs="宋体"/>
      <w:color w:val="000000"/>
      <w:sz w:val="24"/>
      <w:szCs w:val="24"/>
      <w:u w:val="none"/>
    </w:rPr>
  </w:style>
  <w:style w:type="character" w:customStyle="1" w:styleId="32">
    <w:name w:val="font121"/>
    <w:basedOn w:val="18"/>
    <w:qFormat/>
    <w:uiPriority w:val="0"/>
    <w:rPr>
      <w:rFonts w:hint="eastAsia" w:ascii="宋体" w:hAnsi="宋体" w:eastAsia="宋体" w:cs="宋体"/>
      <w:b/>
      <w:color w:val="000000"/>
      <w:sz w:val="48"/>
      <w:szCs w:val="48"/>
      <w:u w:val="none"/>
    </w:rPr>
  </w:style>
  <w:style w:type="character" w:customStyle="1" w:styleId="33">
    <w:name w:val="font91"/>
    <w:basedOn w:val="18"/>
    <w:uiPriority w:val="0"/>
    <w:rPr>
      <w:rFonts w:hint="eastAsia" w:ascii="宋体" w:hAnsi="宋体" w:eastAsia="宋体" w:cs="宋体"/>
      <w:b/>
      <w:color w:val="000000"/>
      <w:sz w:val="20"/>
      <w:szCs w:val="20"/>
      <w:u w:val="none"/>
    </w:rPr>
  </w:style>
  <w:style w:type="character" w:customStyle="1" w:styleId="34">
    <w:name w:val="font01"/>
    <w:basedOn w:val="18"/>
    <w:uiPriority w:val="0"/>
    <w:rPr>
      <w:rFonts w:hint="eastAsia" w:ascii="宋体" w:hAnsi="宋体" w:eastAsia="宋体" w:cs="宋体"/>
      <w:color w:val="000000"/>
      <w:sz w:val="20"/>
      <w:szCs w:val="20"/>
      <w:u w:val="none"/>
    </w:rPr>
  </w:style>
  <w:style w:type="character" w:customStyle="1" w:styleId="35">
    <w:name w:val="font71"/>
    <w:basedOn w:val="18"/>
    <w:qFormat/>
    <w:uiPriority w:val="0"/>
    <w:rPr>
      <w:rFonts w:hint="default" w:ascii="Arial" w:hAnsi="Arial" w:cs="Arial"/>
      <w:b/>
      <w:color w:val="000000"/>
      <w:sz w:val="24"/>
      <w:szCs w:val="24"/>
      <w:u w:val="none"/>
    </w:rPr>
  </w:style>
  <w:style w:type="character" w:customStyle="1" w:styleId="36">
    <w:name w:val="font81"/>
    <w:basedOn w:val="18"/>
    <w:uiPriority w:val="0"/>
    <w:rPr>
      <w:rFonts w:hint="eastAsia" w:ascii="宋体" w:hAnsi="宋体" w:eastAsia="宋体" w:cs="宋体"/>
      <w:b/>
      <w:color w:val="000000"/>
      <w:sz w:val="20"/>
      <w:szCs w:val="20"/>
      <w:u w:val="none"/>
    </w:rPr>
  </w:style>
  <w:style w:type="character" w:customStyle="1" w:styleId="37">
    <w:name w:val="font151"/>
    <w:basedOn w:val="18"/>
    <w:uiPriority w:val="0"/>
    <w:rPr>
      <w:rFonts w:hint="eastAsia" w:ascii="宋体" w:hAnsi="宋体" w:eastAsia="宋体" w:cs="宋体"/>
      <w:b/>
      <w:color w:val="000000"/>
      <w:sz w:val="40"/>
      <w:szCs w:val="40"/>
      <w:u w:val="none"/>
    </w:rPr>
  </w:style>
  <w:style w:type="character" w:customStyle="1" w:styleId="38">
    <w:name w:val="font31"/>
    <w:basedOn w:val="18"/>
    <w:qFormat/>
    <w:uiPriority w:val="0"/>
    <w:rPr>
      <w:rFonts w:hint="eastAsia" w:ascii="宋体" w:hAnsi="宋体" w:eastAsia="宋体" w:cs="宋体"/>
      <w:color w:val="000000"/>
      <w:sz w:val="22"/>
      <w:szCs w:val="22"/>
      <w:u w:val="none"/>
    </w:rPr>
  </w:style>
  <w:style w:type="character" w:customStyle="1" w:styleId="39">
    <w:name w:val="font61"/>
    <w:basedOn w:val="18"/>
    <w:uiPriority w:val="0"/>
    <w:rPr>
      <w:rFonts w:hint="eastAsia" w:ascii="宋体" w:hAnsi="宋体" w:eastAsia="宋体" w:cs="宋体"/>
      <w:b/>
      <w:color w:val="000000"/>
      <w:sz w:val="24"/>
      <w:szCs w:val="24"/>
      <w:u w:val="none"/>
    </w:rPr>
  </w:style>
  <w:style w:type="character" w:customStyle="1" w:styleId="40">
    <w:name w:val="font101"/>
    <w:basedOn w:val="18"/>
    <w:qFormat/>
    <w:uiPriority w:val="0"/>
    <w:rPr>
      <w:rFonts w:hint="eastAsia" w:ascii="宋体" w:hAnsi="宋体" w:eastAsia="宋体" w:cs="宋体"/>
      <w:color w:val="0066CC"/>
      <w:sz w:val="24"/>
      <w:szCs w:val="24"/>
      <w:u w:val="none"/>
    </w:rPr>
  </w:style>
  <w:style w:type="character" w:customStyle="1" w:styleId="41">
    <w:name w:val="批注框文本 Char"/>
    <w:basedOn w:val="18"/>
    <w:link w:val="11"/>
    <w:uiPriority w:val="0"/>
    <w:rPr>
      <w:sz w:val="18"/>
      <w:szCs w:val="18"/>
    </w:rPr>
  </w:style>
  <w:style w:type="character" w:customStyle="1" w:styleId="42">
    <w:name w:val="font11"/>
    <w:basedOn w:val="18"/>
    <w:qFormat/>
    <w:uiPriority w:val="0"/>
    <w:rPr>
      <w:rFonts w:hint="default" w:ascii="ËÎÌå" w:hAnsi="ËÎÌå" w:eastAsia="ËÎÌå" w:cs="ËÎÌå"/>
      <w:color w:val="000000"/>
      <w:sz w:val="20"/>
      <w:szCs w:val="20"/>
      <w:u w:val="none"/>
    </w:rPr>
  </w:style>
  <w:style w:type="character" w:customStyle="1" w:styleId="43">
    <w:name w:val="纯文本 Char"/>
    <w:basedOn w:val="18"/>
    <w:link w:val="9"/>
    <w:qFormat/>
    <w:locked/>
    <w:uiPriority w:val="0"/>
    <w:rPr>
      <w:rFonts w:ascii="宋体" w:hAnsi="Courier New" w:cs="Courier New"/>
      <w:szCs w:val="21"/>
    </w:rPr>
  </w:style>
  <w:style w:type="character" w:customStyle="1" w:styleId="44">
    <w:name w:val="font41"/>
    <w:basedOn w:val="18"/>
    <w:qFormat/>
    <w:uiPriority w:val="0"/>
    <w:rPr>
      <w:rFonts w:hint="eastAsia" w:ascii="宋体" w:hAnsi="宋体" w:eastAsia="宋体" w:cs="宋体"/>
      <w:color w:val="000000"/>
      <w:sz w:val="20"/>
      <w:szCs w:val="20"/>
      <w:u w:val="none"/>
    </w:rPr>
  </w:style>
  <w:style w:type="character" w:customStyle="1" w:styleId="45">
    <w:name w:val="fontstyle21"/>
    <w:basedOn w:val="18"/>
    <w:qFormat/>
    <w:uiPriority w:val="0"/>
    <w:rPr>
      <w:rFonts w:hint="eastAsia" w:ascii="宋体" w:hAnsi="宋体" w:eastAsia="宋体" w:cs="宋体"/>
      <w:color w:val="000000"/>
      <w:sz w:val="32"/>
      <w:szCs w:val="32"/>
    </w:rPr>
  </w:style>
  <w:style w:type="character" w:customStyle="1" w:styleId="46">
    <w:name w:val="font111"/>
    <w:basedOn w:val="18"/>
    <w:qFormat/>
    <w:uiPriority w:val="0"/>
    <w:rPr>
      <w:rFonts w:hint="eastAsia" w:ascii="宋体" w:hAnsi="宋体" w:eastAsia="宋体" w:cs="宋体"/>
      <w:color w:val="000000"/>
      <w:sz w:val="24"/>
      <w:szCs w:val="24"/>
      <w:u w:val="none"/>
    </w:rPr>
  </w:style>
  <w:style w:type="character" w:customStyle="1" w:styleId="47">
    <w:name w:val="text2"/>
    <w:basedOn w:val="18"/>
    <w:qFormat/>
    <w:uiPriority w:val="0"/>
  </w:style>
  <w:style w:type="character" w:customStyle="1" w:styleId="48">
    <w:name w:val="Char Char7"/>
    <w:qFormat/>
    <w:uiPriority w:val="0"/>
    <w:rPr>
      <w:rFonts w:ascii="Arial" w:hAnsi="Arial" w:eastAsia="宋体"/>
      <w:b/>
      <w:bCs/>
      <w:kern w:val="2"/>
      <w:sz w:val="48"/>
      <w:szCs w:val="32"/>
      <w:lang w:val="en-US" w:eastAsia="zh-CN" w:bidi="ar-SA"/>
    </w:rPr>
  </w:style>
  <w:style w:type="character" w:customStyle="1" w:styleId="49">
    <w:name w:val="font21"/>
    <w:basedOn w:val="18"/>
    <w:qFormat/>
    <w:uiPriority w:val="0"/>
    <w:rPr>
      <w:rFonts w:hint="eastAsia" w:ascii="宋体" w:hAnsi="宋体" w:eastAsia="宋体" w:cs="宋体"/>
      <w:color w:val="000000"/>
      <w:sz w:val="20"/>
      <w:szCs w:val="20"/>
      <w:u w:val="none"/>
    </w:rPr>
  </w:style>
  <w:style w:type="character" w:customStyle="1" w:styleId="50">
    <w:name w:val="font51"/>
    <w:basedOn w:val="18"/>
    <w:qFormat/>
    <w:uiPriority w:val="0"/>
    <w:rPr>
      <w:rFonts w:hint="eastAsia" w:ascii="宋体" w:hAnsi="宋体" w:eastAsia="宋体" w:cs="宋体"/>
      <w:b/>
      <w:color w:val="000000"/>
      <w:sz w:val="20"/>
      <w:szCs w:val="20"/>
      <w:u w:val="none"/>
    </w:rPr>
  </w:style>
  <w:style w:type="paragraph" w:customStyle="1" w:styleId="51">
    <w:name w:val="_Style 2"/>
    <w:basedOn w:val="1"/>
    <w:qFormat/>
    <w:uiPriority w:val="34"/>
    <w:pPr>
      <w:ind w:firstLine="420" w:firstLineChars="200"/>
    </w:pPr>
  </w:style>
  <w:style w:type="character" w:customStyle="1" w:styleId="52">
    <w:name w:val="纯文本 Char1"/>
    <w:basedOn w:val="18"/>
    <w:semiHidden/>
    <w:uiPriority w:val="99"/>
    <w:rPr>
      <w:rFonts w:ascii="宋体" w:hAnsi="Courier New" w:eastAsia="宋体" w:cs="Courier New"/>
      <w:szCs w:val="21"/>
    </w:rPr>
  </w:style>
  <w:style w:type="paragraph" w:customStyle="1" w:styleId="53">
    <w:name w:val="列出段落1"/>
    <w:basedOn w:val="1"/>
    <w:qFormat/>
    <w:uiPriority w:val="34"/>
    <w:pPr>
      <w:ind w:firstLine="420" w:firstLineChars="200"/>
    </w:pPr>
  </w:style>
  <w:style w:type="character" w:customStyle="1" w:styleId="54">
    <w:name w:val="HTML 预设格式 Char"/>
    <w:basedOn w:val="18"/>
    <w:link w:val="14"/>
    <w:qFormat/>
    <w:uiPriority w:val="0"/>
    <w:rPr>
      <w:rFonts w:ascii="宋体" w:hAnsi="宋体" w:eastAsia="宋体" w:cs="Times New Roman"/>
      <w:kern w:val="0"/>
      <w:sz w:val="24"/>
      <w:szCs w:val="24"/>
    </w:rPr>
  </w:style>
  <w:style w:type="paragraph" w:customStyle="1" w:styleId="55">
    <w:name w:val="_Style 3"/>
    <w:qFormat/>
    <w:uiPriority w:val="1"/>
    <w:pPr>
      <w:adjustRightInd w:val="0"/>
      <w:snapToGrid w:val="0"/>
    </w:pPr>
    <w:rPr>
      <w:rFonts w:ascii="Tahoma" w:hAnsi="Tahoma" w:eastAsia="宋体" w:cs="Times New Roman"/>
      <w:kern w:val="0"/>
      <w:sz w:val="22"/>
      <w:szCs w:val="22"/>
      <w:lang w:val="en-US" w:eastAsia="zh-CN" w:bidi="ar-SA"/>
    </w:rPr>
  </w:style>
  <w:style w:type="character" w:customStyle="1" w:styleId="56">
    <w:name w:val="正文文本缩进 Char"/>
    <w:basedOn w:val="18"/>
    <w:link w:val="7"/>
    <w:qFormat/>
    <w:uiPriority w:val="0"/>
    <w:rPr>
      <w:rFonts w:ascii="Calibri" w:hAnsi="Calibri" w:eastAsia="宋体" w:cs="Times New Roman"/>
      <w:b/>
      <w:bCs/>
      <w:sz w:val="28"/>
      <w:szCs w:val="20"/>
    </w:rPr>
  </w:style>
  <w:style w:type="character" w:customStyle="1" w:styleId="57">
    <w:name w:val="批注框文本 Char1"/>
    <w:basedOn w:val="18"/>
    <w:semiHidden/>
    <w:qFormat/>
    <w:uiPriority w:val="99"/>
    <w:rPr>
      <w:rFonts w:ascii="Calibri" w:hAnsi="Calibri" w:eastAsia="宋体" w:cs="Times New Roman"/>
      <w:sz w:val="18"/>
      <w:szCs w:val="18"/>
    </w:rPr>
  </w:style>
  <w:style w:type="character" w:customStyle="1" w:styleId="58">
    <w:name w:val="日期 Char"/>
    <w:basedOn w:val="18"/>
    <w:link w:val="10"/>
    <w:qFormat/>
    <w:uiPriority w:val="0"/>
    <w:rPr>
      <w:rFonts w:ascii="Calibri" w:hAnsi="Calibri" w:eastAsia="宋体" w:cs="Times New Roman"/>
      <w:sz w:val="28"/>
      <w:szCs w:val="20"/>
    </w:rPr>
  </w:style>
  <w:style w:type="character" w:customStyle="1" w:styleId="59">
    <w:name w:val="正文文本 Char"/>
    <w:basedOn w:val="18"/>
    <w:link w:val="6"/>
    <w:qFormat/>
    <w:uiPriority w:val="0"/>
    <w:rPr>
      <w:rFonts w:ascii="宋体" w:hAnsi="宋体" w:eastAsia="宋体" w:cs="Times New Roman"/>
      <w:spacing w:val="4"/>
      <w:sz w:val="24"/>
      <w:szCs w:val="20"/>
    </w:rPr>
  </w:style>
  <w:style w:type="paragraph" w:customStyle="1" w:styleId="60">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61">
    <w:name w:val="Char"/>
    <w:basedOn w:val="1"/>
    <w:qFormat/>
    <w:uiPriority w:val="0"/>
    <w:pPr>
      <w:widowControl/>
      <w:spacing w:after="160" w:line="240" w:lineRule="exact"/>
      <w:jc w:val="left"/>
    </w:pPr>
    <w:rPr>
      <w:rFonts w:ascii="Verdana" w:hAnsi="Verdana"/>
      <w:kern w:val="0"/>
      <w:sz w:val="20"/>
      <w:lang w:eastAsia="en-US"/>
    </w:rPr>
  </w:style>
  <w:style w:type="character" w:customStyle="1" w:styleId="62">
    <w:name w:val="jbox-icon-info"/>
    <w:basedOn w:val="18"/>
    <w:uiPriority w:val="0"/>
  </w:style>
  <w:style w:type="character" w:customStyle="1" w:styleId="63">
    <w:name w:val="jbox-icon-none"/>
    <w:basedOn w:val="18"/>
    <w:uiPriority w:val="0"/>
    <w:rPr>
      <w:vanish/>
    </w:rPr>
  </w:style>
  <w:style w:type="character" w:customStyle="1" w:styleId="64">
    <w:name w:val="jbox-icon"/>
    <w:basedOn w:val="18"/>
    <w:uiPriority w:val="0"/>
  </w:style>
  <w:style w:type="character" w:customStyle="1" w:styleId="65">
    <w:name w:val="jbox-icon-question"/>
    <w:basedOn w:val="18"/>
    <w:uiPriority w:val="0"/>
  </w:style>
  <w:style w:type="character" w:customStyle="1" w:styleId="66">
    <w:name w:val="jbox-icon-success"/>
    <w:basedOn w:val="18"/>
    <w:uiPriority w:val="0"/>
  </w:style>
  <w:style w:type="character" w:customStyle="1" w:styleId="67">
    <w:name w:val="jbox-icon-warning"/>
    <w:basedOn w:val="18"/>
    <w:uiPriority w:val="0"/>
  </w:style>
  <w:style w:type="character" w:customStyle="1" w:styleId="68">
    <w:name w:val="jbox-icon-error"/>
    <w:basedOn w:val="18"/>
    <w:uiPriority w:val="0"/>
  </w:style>
  <w:style w:type="character" w:customStyle="1" w:styleId="69">
    <w:name w:val="jbox-icon-loading"/>
    <w:basedOn w:val="18"/>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1708</Words>
  <Characters>9741</Characters>
  <Lines>81</Lines>
  <Paragraphs>22</Paragraphs>
  <TotalTime>12</TotalTime>
  <ScaleCrop>false</ScaleCrop>
  <LinksUpToDate>false</LinksUpToDate>
  <CharactersWithSpaces>11427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2019-11-20T04:40:00Z</dcterms:created>
  <dc:creator>王柏龙</dc:creator>
  <cp:lastModifiedBy>Administrator</cp:lastModifiedBy>
  <dcterms:modified xsi:type="dcterms:W3CDTF">2020-06-09T07:20:54Z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