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2024年世界职业院校技能大赛视频制作采购项目参数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一、视频要求：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651"/>
        <w:gridCol w:w="1229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1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视频序号</w:t>
            </w:r>
          </w:p>
        </w:tc>
        <w:tc>
          <w:tcPr>
            <w:tcW w:w="2651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内容要求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时长（分）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提交时限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是否配音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51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比赛回顾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闭幕式前1天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51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比赛宣传片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闭幕式后3天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51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获奖参赛队风采展示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闭幕式后3天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二、过程要求：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完成设计、资料整理、拍摄、剪辑、包装、字幕特效、配音配色、采访等任务。拍摄过程要求至少双机位全程拍摄，无人机航拍拍摄。成品须达到专业媒体播放条件。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三、参数要求：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格式：MP4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编码格式：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H.264/AVC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动态比特率：≥1024Kbps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分辨率：1920*1080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帧速率：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25 帧/秒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音频压缩格式：AAC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音频采样率：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48KHz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音频比特率：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128Kbps（恒定）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音频信噪比：≥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48dB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字幕：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符合国家标准的规范文字，字幕与画面、解说词、音乐配合得当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声音和画面同步，无交流声或其他杂音等缺陷，保证优良的声音质量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四、资质要求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有过全国或全省大型活动供应商影像服务经历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4c9a32c8-e263-4348-8b2c-c99fc2e8794d"/>
  </w:docVars>
  <w:rsids>
    <w:rsidRoot w:val="00000000"/>
    <w:rsid w:val="21310763"/>
    <w:rsid w:val="270D62B7"/>
    <w:rsid w:val="2F0B74D0"/>
    <w:rsid w:val="346C1CEA"/>
    <w:rsid w:val="3A2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402</Characters>
  <Lines>0</Lines>
  <Paragraphs>0</Paragraphs>
  <TotalTime>15</TotalTime>
  <ScaleCrop>false</ScaleCrop>
  <LinksUpToDate>false</LinksUpToDate>
  <CharactersWithSpaces>403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2024-10-10T03:14:00Z</dcterms:created>
  <dc:creator>chang</dc:creator>
  <cp:lastModifiedBy>hp</cp:lastModifiedBy>
  <dcterms:modified xsi:type="dcterms:W3CDTF">2024-10-11T08:25:44Z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C907F714B78645D79EDE62E643CC156D_12</vt:lpwstr>
  </property>
</Properties>
</file>