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topLinePunct w:val="0"/>
        <w:bidi w:val="0"/>
        <w:spacing w:line="360" w:lineRule="auto"/>
        <w:jc w:val="right"/>
        <w:textAlignment w:val="auto"/>
        <w:rPr>
          <w:rFonts w:hint="eastAsia" w:ascii="宋体" w:hAnsi="宋体" w:eastAsia="宋体" w:cs="宋体"/>
          <w:sz w:val="32"/>
          <w:szCs w:val="32"/>
        </w:rPr>
      </w:pPr>
      <w:r>
        <w:rPr>
          <w:rFonts w:hint="eastAsia" w:ascii="宋体" w:hAnsi="宋体" w:eastAsia="宋体" w:cs="宋体"/>
        </w:rPr>
        <w:t xml:space="preserve">     </w:t>
      </w:r>
    </w:p>
    <w:p>
      <w:pPr>
        <w:pageBreakBefore w:val="0"/>
        <w:widowControl w:val="0"/>
        <w:kinsoku/>
        <w:wordWrap/>
        <w:topLinePunct w:val="0"/>
        <w:bidi w:val="0"/>
        <w:spacing w:line="360" w:lineRule="auto"/>
        <w:jc w:val="center"/>
        <w:textAlignment w:val="auto"/>
        <w:rPr>
          <w:rFonts w:hint="eastAsia" w:ascii="宋体" w:hAnsi="宋体" w:eastAsia="宋体" w:cs="宋体"/>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sz w:val="84"/>
          <w:szCs w:val="84"/>
        </w:rPr>
      </w:pPr>
      <w:r>
        <w:rPr>
          <w:rFonts w:hint="eastAsia" w:ascii="宋体" w:hAnsi="宋体" w:eastAsia="宋体" w:cs="宋体"/>
          <w:sz w:val="84"/>
          <w:szCs w:val="84"/>
        </w:rPr>
        <w:t>竞争性磋商文件</w:t>
      </w:r>
    </w:p>
    <w:p>
      <w:pPr>
        <w:pageBreakBefore w:val="0"/>
        <w:widowControl w:val="0"/>
        <w:kinsoku/>
        <w:wordWrap/>
        <w:topLinePunct w:val="0"/>
        <w:bidi w:val="0"/>
        <w:spacing w:line="360" w:lineRule="auto"/>
        <w:jc w:val="center"/>
        <w:textAlignment w:val="auto"/>
        <w:rPr>
          <w:rFonts w:hint="eastAsia" w:ascii="宋体" w:hAnsi="宋体" w:eastAsia="宋体" w:cs="宋体"/>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sz w:val="32"/>
          <w:szCs w:val="32"/>
        </w:rPr>
      </w:pPr>
    </w:p>
    <w:p>
      <w:pPr>
        <w:pageBreakBefore w:val="0"/>
        <w:widowControl w:val="0"/>
        <w:kinsoku/>
        <w:wordWrap/>
        <w:topLinePunct w:val="0"/>
        <w:bidi w:val="0"/>
        <w:spacing w:line="360" w:lineRule="auto"/>
        <w:jc w:val="left"/>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left"/>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left"/>
        <w:textAlignment w:val="auto"/>
        <w:rPr>
          <w:rFonts w:hint="eastAsia" w:ascii="宋体" w:hAnsi="宋体" w:eastAsia="宋体" w:cs="宋体"/>
          <w:sz w:val="28"/>
          <w:szCs w:val="28"/>
          <w:highlight w:val="none"/>
          <w:lang w:eastAsia="zh-CN"/>
        </w:rPr>
      </w:pPr>
      <w:r>
        <w:rPr>
          <w:rFonts w:hint="eastAsia" w:ascii="宋体" w:hAnsi="宋体" w:eastAsia="宋体" w:cs="宋体"/>
          <w:sz w:val="28"/>
          <w:szCs w:val="28"/>
        </w:rPr>
        <w:t>项目名称：</w:t>
      </w:r>
      <w:r>
        <w:rPr>
          <w:rFonts w:hint="eastAsia" w:ascii="宋体" w:hAnsi="宋体" w:eastAsia="宋体" w:cs="宋体"/>
          <w:color w:val="auto"/>
          <w:sz w:val="28"/>
          <w:szCs w:val="28"/>
          <w:highlight w:val="none"/>
          <w:lang w:eastAsia="zh-CN"/>
        </w:rPr>
        <w:t>兰州职业技术学院实训大楼</w:t>
      </w:r>
      <w:r>
        <w:rPr>
          <w:rFonts w:hint="eastAsia" w:ascii="宋体" w:hAnsi="宋体" w:cs="宋体"/>
          <w:color w:val="auto"/>
          <w:sz w:val="28"/>
          <w:szCs w:val="28"/>
          <w:highlight w:val="none"/>
          <w:lang w:val="en-US" w:eastAsia="zh-CN"/>
        </w:rPr>
        <w:t>墙面改色涂绘</w:t>
      </w:r>
      <w:r>
        <w:rPr>
          <w:rFonts w:hint="eastAsia" w:ascii="宋体" w:hAnsi="宋体" w:eastAsia="宋体" w:cs="宋体"/>
          <w:color w:val="auto"/>
          <w:sz w:val="28"/>
          <w:szCs w:val="28"/>
          <w:highlight w:val="none"/>
          <w:lang w:eastAsia="zh-CN"/>
        </w:rPr>
        <w:t>项目</w:t>
      </w:r>
      <w:r>
        <w:rPr>
          <w:rFonts w:hint="eastAsia" w:ascii="宋体" w:hAnsi="宋体" w:eastAsia="宋体" w:cs="宋体"/>
          <w:color w:val="auto"/>
          <w:sz w:val="28"/>
          <w:szCs w:val="28"/>
          <w:highlight w:val="none"/>
          <w:lang w:val="en-US" w:eastAsia="zh-CN"/>
        </w:rPr>
        <w:t>及</w:t>
      </w:r>
      <w:r>
        <w:rPr>
          <w:rFonts w:hint="eastAsia" w:ascii="宋体" w:hAnsi="宋体" w:eastAsia="宋体" w:cs="宋体"/>
          <w:color w:val="auto"/>
          <w:sz w:val="28"/>
          <w:szCs w:val="28"/>
          <w:highlight w:val="none"/>
          <w:lang w:eastAsia="zh-CN"/>
        </w:rPr>
        <w:t>隔断项目</w:t>
      </w:r>
    </w:p>
    <w:p>
      <w:pPr>
        <w:pageBreakBefore w:val="0"/>
        <w:widowControl w:val="0"/>
        <w:kinsoku/>
        <w:wordWrap/>
        <w:topLinePunct w:val="0"/>
        <w:bidi w:val="0"/>
        <w:spacing w:line="360" w:lineRule="auto"/>
        <w:jc w:val="left"/>
        <w:textAlignment w:val="auto"/>
        <w:rPr>
          <w:rFonts w:hint="default" w:ascii="宋体" w:hAnsi="宋体" w:eastAsia="宋体" w:cs="宋体"/>
          <w:sz w:val="28"/>
          <w:szCs w:val="28"/>
          <w:lang w:val="en-US" w:eastAsia="zh-CN"/>
        </w:rPr>
      </w:pPr>
      <w:r>
        <w:rPr>
          <w:rFonts w:hint="eastAsia" w:ascii="宋体" w:hAnsi="宋体" w:eastAsia="宋体" w:cs="宋体"/>
          <w:sz w:val="28"/>
          <w:szCs w:val="28"/>
        </w:rPr>
        <w:t>项目编号：</w:t>
      </w:r>
      <w:r>
        <w:rPr>
          <w:rFonts w:hint="eastAsia" w:ascii="宋体" w:hAnsi="宋体" w:eastAsia="宋体" w:cs="宋体"/>
          <w:sz w:val="28"/>
          <w:szCs w:val="28"/>
          <w:lang w:eastAsia="zh-CN"/>
        </w:rPr>
        <w:t>LZCS—202000</w:t>
      </w:r>
      <w:r>
        <w:rPr>
          <w:rFonts w:hint="eastAsia" w:ascii="宋体" w:hAnsi="宋体" w:eastAsia="宋体" w:cs="宋体"/>
          <w:sz w:val="28"/>
          <w:szCs w:val="28"/>
          <w:lang w:val="en-US" w:eastAsia="zh-CN"/>
        </w:rPr>
        <w:t>4</w:t>
      </w:r>
    </w:p>
    <w:p>
      <w:pPr>
        <w:pageBreakBefore w:val="0"/>
        <w:widowControl w:val="0"/>
        <w:kinsoku/>
        <w:wordWrap/>
        <w:topLinePunct w:val="0"/>
        <w:bidi w:val="0"/>
        <w:spacing w:line="360" w:lineRule="auto"/>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采购单位：</w:t>
      </w:r>
      <w:r>
        <w:rPr>
          <w:rFonts w:hint="eastAsia" w:ascii="宋体" w:hAnsi="宋体" w:eastAsia="宋体" w:cs="宋体"/>
          <w:sz w:val="28"/>
          <w:szCs w:val="28"/>
          <w:lang w:eastAsia="zh-CN"/>
        </w:rPr>
        <w:t>兰州职业技术学院</w:t>
      </w:r>
      <w:r>
        <w:rPr>
          <w:rFonts w:hint="eastAsia" w:ascii="宋体" w:hAnsi="宋体" w:eastAsia="宋体" w:cs="宋体"/>
          <w:sz w:val="28"/>
          <w:szCs w:val="28"/>
          <w:lang w:val="en-US" w:eastAsia="zh-CN"/>
        </w:rPr>
        <w:t xml:space="preserve"> </w:t>
      </w:r>
    </w:p>
    <w:p>
      <w:pPr>
        <w:pageBreakBefore w:val="0"/>
        <w:widowControl w:val="0"/>
        <w:kinsoku/>
        <w:wordWrap/>
        <w:topLinePunct w:val="0"/>
        <w:bidi w:val="0"/>
        <w:spacing w:line="360" w:lineRule="auto"/>
        <w:jc w:val="left"/>
        <w:textAlignment w:val="auto"/>
        <w:rPr>
          <w:rFonts w:hint="eastAsia" w:ascii="宋体" w:hAnsi="宋体" w:eastAsia="宋体" w:cs="宋体"/>
          <w:sz w:val="28"/>
          <w:szCs w:val="28"/>
        </w:rPr>
      </w:pPr>
      <w:r>
        <w:rPr>
          <w:rFonts w:hint="eastAsia" w:ascii="宋体" w:hAnsi="宋体" w:eastAsia="宋体" w:cs="宋体"/>
          <w:sz w:val="28"/>
          <w:szCs w:val="28"/>
        </w:rPr>
        <w:t>采购时间：20</w:t>
      </w:r>
      <w:r>
        <w:rPr>
          <w:rFonts w:hint="eastAsia" w:ascii="宋体" w:hAnsi="宋体" w:eastAsia="宋体" w:cs="宋体"/>
          <w:sz w:val="28"/>
          <w:szCs w:val="28"/>
          <w:lang w:val="en-US" w:eastAsia="zh-CN"/>
        </w:rPr>
        <w:t>20</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rPr>
      </w:pPr>
    </w:p>
    <w:p>
      <w:pPr>
        <w:pStyle w:val="2"/>
        <w:pageBreakBefore w:val="0"/>
        <w:widowControl w:val="0"/>
        <w:kinsoku/>
        <w:wordWrap/>
        <w:topLinePunct w:val="0"/>
        <w:bidi w:val="0"/>
        <w:spacing w:line="360" w:lineRule="auto"/>
        <w:textAlignment w:val="auto"/>
        <w:rPr>
          <w:rFonts w:hint="eastAsia" w:ascii="宋体" w:hAnsi="宋体" w:eastAsia="宋体" w:cs="宋体"/>
          <w:sz w:val="28"/>
          <w:szCs w:val="28"/>
        </w:rPr>
      </w:pPr>
    </w:p>
    <w:p>
      <w:pPr>
        <w:pStyle w:val="2"/>
        <w:pageBreakBefore w:val="0"/>
        <w:widowControl w:val="0"/>
        <w:kinsoku/>
        <w:wordWrap/>
        <w:topLinePunct w:val="0"/>
        <w:bidi w:val="0"/>
        <w:spacing w:line="360" w:lineRule="auto"/>
        <w:textAlignment w:val="auto"/>
        <w:rPr>
          <w:rFonts w:hint="eastAsia" w:ascii="宋体" w:hAnsi="宋体" w:eastAsia="宋体" w:cs="宋体"/>
          <w:sz w:val="28"/>
          <w:szCs w:val="28"/>
        </w:rPr>
      </w:pPr>
    </w:p>
    <w:p>
      <w:pPr>
        <w:pStyle w:val="2"/>
        <w:pageBreakBefore w:val="0"/>
        <w:widowControl w:val="0"/>
        <w:kinsoku/>
        <w:wordWrap/>
        <w:topLinePunct w:val="0"/>
        <w:bidi w:val="0"/>
        <w:spacing w:line="360" w:lineRule="auto"/>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兰州职业技术学院</w:t>
      </w: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2020</w:t>
      </w:r>
      <w:r>
        <w:rPr>
          <w:rFonts w:hint="eastAsia" w:ascii="宋体" w:hAnsi="宋体" w:eastAsia="宋体" w:cs="宋体"/>
          <w:sz w:val="28"/>
          <w:szCs w:val="28"/>
        </w:rPr>
        <w:t>年</w:t>
      </w:r>
      <w:r>
        <w:rPr>
          <w:rFonts w:hint="eastAsia" w:ascii="宋体" w:hAnsi="宋体" w:eastAsia="宋体" w:cs="宋体"/>
          <w:sz w:val="28"/>
          <w:szCs w:val="28"/>
          <w:lang w:val="en-US" w:eastAsia="zh-CN"/>
        </w:rPr>
        <w:t>6</w:t>
      </w:r>
      <w:r>
        <w:rPr>
          <w:rFonts w:hint="eastAsia" w:ascii="宋体" w:hAnsi="宋体" w:eastAsia="宋体" w:cs="宋体"/>
          <w:sz w:val="28"/>
          <w:szCs w:val="28"/>
        </w:rPr>
        <w:t>月</w:t>
      </w:r>
    </w:p>
    <w:p>
      <w:pPr>
        <w:pStyle w:val="3"/>
        <w:pageBreakBefore w:val="0"/>
        <w:widowControl w:val="0"/>
        <w:kinsoku/>
        <w:wordWrap/>
        <w:topLinePunct w:val="0"/>
        <w:bidi w:val="0"/>
        <w:spacing w:before="0" w:line="360" w:lineRule="auto"/>
        <w:jc w:val="center"/>
        <w:textAlignment w:val="auto"/>
        <w:rPr>
          <w:rFonts w:hint="eastAsia" w:ascii="宋体" w:hAnsi="宋体" w:eastAsia="宋体" w:cs="宋体"/>
          <w:sz w:val="32"/>
          <w:szCs w:val="32"/>
        </w:rPr>
        <w:sectPr>
          <w:pgSz w:w="11907" w:h="16840"/>
          <w:pgMar w:top="1418" w:right="1247" w:bottom="1247" w:left="1418" w:header="851" w:footer="992" w:gutter="0"/>
          <w:pgNumType w:start="1"/>
          <w:cols w:space="720" w:num="1"/>
          <w:docGrid w:type="lines" w:linePitch="312" w:charSpace="0"/>
        </w:sect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第一章 竞争性磋商邀请函</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兰州职业技术学院</w:t>
      </w:r>
      <w:r>
        <w:rPr>
          <w:rFonts w:hint="eastAsia" w:ascii="宋体" w:hAnsi="宋体" w:eastAsia="宋体" w:cs="宋体"/>
          <w:sz w:val="24"/>
        </w:rPr>
        <w:t>拟</w:t>
      </w:r>
      <w:r>
        <w:rPr>
          <w:rFonts w:hint="eastAsia" w:ascii="宋体" w:hAnsi="宋体" w:eastAsia="宋体" w:cs="宋体"/>
          <w:sz w:val="24"/>
          <w:lang w:eastAsia="zh-CN"/>
        </w:rPr>
        <w:t>对“兰州职业技术学院实训大楼</w:t>
      </w:r>
      <w:r>
        <w:rPr>
          <w:rFonts w:hint="eastAsia" w:ascii="宋体" w:hAnsi="宋体" w:eastAsia="宋体" w:cs="宋体"/>
          <w:sz w:val="24"/>
          <w:lang w:val="en-US" w:eastAsia="zh-CN"/>
        </w:rPr>
        <w:t>墙面改色涂绘</w:t>
      </w:r>
      <w:r>
        <w:rPr>
          <w:rFonts w:hint="eastAsia" w:ascii="宋体" w:hAnsi="宋体" w:eastAsia="宋体" w:cs="宋体"/>
          <w:sz w:val="24"/>
          <w:lang w:eastAsia="zh-CN"/>
        </w:rPr>
        <w:t>项目</w:t>
      </w:r>
      <w:r>
        <w:rPr>
          <w:rFonts w:hint="eastAsia" w:ascii="宋体" w:hAnsi="宋体" w:eastAsia="宋体" w:cs="宋体"/>
          <w:sz w:val="24"/>
          <w:lang w:val="en-US" w:eastAsia="zh-CN"/>
        </w:rPr>
        <w:t>及</w:t>
      </w:r>
      <w:r>
        <w:rPr>
          <w:rFonts w:hint="eastAsia" w:ascii="宋体" w:hAnsi="宋体" w:eastAsia="宋体" w:cs="宋体"/>
          <w:sz w:val="24"/>
          <w:lang w:eastAsia="zh-CN"/>
        </w:rPr>
        <w:t>隔断项目”进行采购。欢迎满足资格要求的供应商前来参加，具体事宜公告如下：</w:t>
      </w:r>
    </w:p>
    <w:p>
      <w:pPr>
        <w:pageBreakBefore w:val="0"/>
        <w:widowControl w:val="0"/>
        <w:kinsoku/>
        <w:wordWrap/>
        <w:topLinePunct w:val="0"/>
        <w:bidi w:val="0"/>
        <w:spacing w:line="360" w:lineRule="auto"/>
        <w:ind w:left="120" w:leftChars="57" w:firstLine="360" w:firstLineChars="150"/>
        <w:textAlignment w:val="auto"/>
        <w:rPr>
          <w:rFonts w:hint="default" w:ascii="宋体" w:hAnsi="宋体" w:eastAsia="宋体" w:cs="宋体"/>
          <w:sz w:val="24"/>
          <w:lang w:val="en-US" w:eastAsia="zh-CN"/>
        </w:rPr>
      </w:pPr>
      <w:r>
        <w:rPr>
          <w:rFonts w:hint="eastAsia" w:ascii="宋体" w:hAnsi="宋体" w:eastAsia="宋体" w:cs="宋体"/>
          <w:sz w:val="24"/>
          <w:lang w:eastAsia="zh-CN"/>
        </w:rPr>
        <w:t>一、采购项目编号：LZCS—202000</w:t>
      </w:r>
      <w:r>
        <w:rPr>
          <w:rFonts w:hint="eastAsia" w:ascii="宋体" w:hAnsi="宋体" w:eastAsia="宋体" w:cs="宋体"/>
          <w:sz w:val="24"/>
          <w:lang w:val="en-US" w:eastAsia="zh-CN"/>
        </w:rPr>
        <w:t>4</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二、采购项目名称：兰州职业技术学院实训大楼</w:t>
      </w:r>
      <w:r>
        <w:rPr>
          <w:rFonts w:hint="eastAsia" w:ascii="宋体" w:hAnsi="宋体" w:eastAsia="宋体" w:cs="宋体"/>
          <w:sz w:val="24"/>
          <w:lang w:val="en-US" w:eastAsia="zh-CN"/>
        </w:rPr>
        <w:t>墙面改色涂绘</w:t>
      </w:r>
      <w:r>
        <w:rPr>
          <w:rFonts w:hint="eastAsia" w:ascii="宋体" w:hAnsi="宋体" w:eastAsia="宋体" w:cs="宋体"/>
          <w:sz w:val="24"/>
          <w:lang w:eastAsia="zh-CN"/>
        </w:rPr>
        <w:t>项目</w:t>
      </w:r>
      <w:r>
        <w:rPr>
          <w:rFonts w:hint="eastAsia" w:ascii="宋体" w:hAnsi="宋体" w:eastAsia="宋体" w:cs="宋体"/>
          <w:sz w:val="24"/>
          <w:lang w:val="en-US" w:eastAsia="zh-CN"/>
        </w:rPr>
        <w:t>及</w:t>
      </w:r>
      <w:r>
        <w:rPr>
          <w:rFonts w:hint="eastAsia" w:ascii="宋体" w:hAnsi="宋体" w:eastAsia="宋体" w:cs="宋体"/>
          <w:sz w:val="24"/>
          <w:lang w:eastAsia="zh-CN"/>
        </w:rPr>
        <w:t>隔断项目</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三、采购方式：竞争性磋商</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四、采购内容：</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采购服务主要内容，具体要求详见第二章“采购内容及技术要求”。</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预算金额</w:t>
      </w:r>
      <w:r>
        <w:rPr>
          <w:rFonts w:hint="eastAsia" w:ascii="宋体" w:hAnsi="宋体" w:eastAsia="宋体" w:cs="宋体"/>
          <w:sz w:val="24"/>
          <w:lang w:val="en-US" w:eastAsia="zh-CN"/>
        </w:rPr>
        <w:t>4</w:t>
      </w:r>
      <w:r>
        <w:rPr>
          <w:rFonts w:hint="eastAsia" w:ascii="宋体" w:hAnsi="宋体" w:cs="宋体"/>
          <w:sz w:val="24"/>
          <w:lang w:val="en-US" w:eastAsia="zh-CN"/>
        </w:rPr>
        <w:t>9</w:t>
      </w:r>
      <w:r>
        <w:rPr>
          <w:rFonts w:hint="eastAsia" w:ascii="宋体" w:hAnsi="宋体" w:eastAsia="宋体" w:cs="宋体"/>
          <w:sz w:val="24"/>
          <w:lang w:eastAsia="zh-CN"/>
        </w:rPr>
        <w:t>万元。</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sz w:val="24"/>
          <w:lang w:eastAsia="zh-CN"/>
        </w:rPr>
      </w:pPr>
      <w:r>
        <w:rPr>
          <w:rFonts w:hint="eastAsia" w:ascii="宋体" w:hAnsi="宋体" w:eastAsia="宋体" w:cs="宋体"/>
          <w:sz w:val="24"/>
          <w:lang w:eastAsia="zh-CN"/>
        </w:rPr>
        <w:t>五、资质要求：</w:t>
      </w:r>
    </w:p>
    <w:p>
      <w:pPr>
        <w:pageBreakBefore w:val="0"/>
        <w:widowControl w:val="0"/>
        <w:kinsoku/>
        <w:wordWrap/>
        <w:topLinePunct w:val="0"/>
        <w:bidi w:val="0"/>
        <w:spacing w:line="360" w:lineRule="auto"/>
        <w:ind w:left="120" w:leftChars="57" w:firstLine="360" w:firstLineChars="150"/>
        <w:textAlignment w:val="auto"/>
        <w:rPr>
          <w:rFonts w:hint="eastAsia" w:ascii="宋体" w:hAnsi="宋体" w:eastAsia="宋体" w:cs="宋体"/>
          <w:b w:val="0"/>
          <w:bCs/>
          <w:sz w:val="24"/>
        </w:rPr>
      </w:pPr>
      <w:r>
        <w:rPr>
          <w:rFonts w:hint="eastAsia" w:ascii="宋体" w:hAnsi="宋体" w:eastAsia="宋体" w:cs="宋体"/>
          <w:sz w:val="24"/>
          <w:lang w:eastAsia="zh-CN"/>
        </w:rPr>
        <w:t>1. 供应商必须符合《中华人民共和国政府采购法》第二十二条</w:t>
      </w:r>
      <w:r>
        <w:rPr>
          <w:rFonts w:hint="eastAsia" w:ascii="宋体" w:hAnsi="宋体" w:eastAsia="宋体" w:cs="宋体"/>
          <w:b w:val="0"/>
          <w:bCs/>
          <w:sz w:val="24"/>
        </w:rPr>
        <w:t>要求；</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rPr>
        <w:t>2. 供应商应是在中华人民共和国境内注册取得营业执照的独立法人或其他组织，具有相应经营范围；</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3.</w:t>
      </w:r>
      <w:r>
        <w:rPr>
          <w:rFonts w:hint="eastAsia" w:ascii="宋体" w:hAnsi="宋体" w:eastAsia="宋体" w:cs="宋体"/>
          <w:b w:val="0"/>
          <w:bCs/>
          <w:sz w:val="24"/>
        </w:rPr>
        <w:t>营业执照副本（复印件）；</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4.</w:t>
      </w:r>
      <w:r>
        <w:rPr>
          <w:rFonts w:hint="eastAsia" w:ascii="宋体" w:hAnsi="宋体" w:eastAsia="宋体" w:cs="宋体"/>
          <w:b w:val="0"/>
          <w:bCs/>
          <w:sz w:val="24"/>
        </w:rPr>
        <w:t>法人代表身份证（正、反面复印件）；</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5.</w:t>
      </w:r>
      <w:r>
        <w:rPr>
          <w:rFonts w:hint="eastAsia" w:ascii="宋体" w:hAnsi="宋体" w:eastAsia="宋体" w:cs="宋体"/>
          <w:b w:val="0"/>
          <w:bCs/>
          <w:sz w:val="24"/>
        </w:rPr>
        <w:t>法人授权函（原件）及被授权人身份证（正、反 面复印件）；</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6.</w:t>
      </w:r>
      <w:r>
        <w:rPr>
          <w:rFonts w:hint="eastAsia" w:ascii="宋体" w:hAnsi="宋体" w:eastAsia="宋体" w:cs="宋体"/>
          <w:b w:val="0"/>
          <w:bCs/>
          <w:sz w:val="24"/>
        </w:rPr>
        <w:t>2018年度以来最新的经权威机构审计的完整的财务报告（复印件）（不满一年的新公司不提供该报告）；</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7.</w:t>
      </w:r>
      <w:r>
        <w:rPr>
          <w:rFonts w:hint="eastAsia" w:ascii="宋体" w:hAnsi="宋体" w:eastAsia="宋体" w:cs="宋体"/>
          <w:b w:val="0"/>
          <w:bCs/>
          <w:sz w:val="24"/>
        </w:rPr>
        <w:t>提供本项目采购活动前三年内在经营活动中没有重大违法记录的书面声明(必须为公告发布之日至投标截止时间内出具的原件，原件装订于</w:t>
      </w:r>
      <w:r>
        <w:rPr>
          <w:rFonts w:hint="eastAsia" w:ascii="宋体" w:hAnsi="宋体" w:eastAsia="宋体" w:cs="宋体"/>
          <w:b w:val="0"/>
          <w:bCs/>
          <w:sz w:val="24"/>
          <w:lang w:eastAsia="zh-CN"/>
        </w:rPr>
        <w:t>投标文件</w:t>
      </w:r>
      <w:r>
        <w:rPr>
          <w:rFonts w:hint="eastAsia" w:ascii="宋体" w:hAnsi="宋体" w:eastAsia="宋体" w:cs="宋体"/>
          <w:b w:val="0"/>
          <w:bCs/>
          <w:sz w:val="24"/>
        </w:rPr>
        <w:t>内)；</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8.</w:t>
      </w:r>
      <w:r>
        <w:rPr>
          <w:rFonts w:hint="eastAsia" w:ascii="宋体" w:hAnsi="宋体" w:eastAsia="宋体" w:cs="宋体"/>
          <w:b w:val="0"/>
          <w:bCs/>
          <w:sz w:val="24"/>
        </w:rPr>
        <w:t>供应商</w:t>
      </w:r>
      <w:r>
        <w:rPr>
          <w:rFonts w:hint="eastAsia" w:ascii="宋体" w:hAnsi="宋体" w:eastAsia="宋体" w:cs="宋体"/>
          <w:b w:val="0"/>
          <w:bCs/>
          <w:sz w:val="24"/>
          <w:lang w:eastAsia="zh-CN"/>
        </w:rPr>
        <w:t>需提供</w:t>
      </w:r>
      <w:r>
        <w:rPr>
          <w:rFonts w:hint="eastAsia" w:ascii="宋体" w:hAnsi="宋体" w:eastAsia="宋体" w:cs="宋体"/>
          <w:b w:val="0"/>
          <w:bCs/>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w:t>
      </w:r>
      <w:r>
        <w:rPr>
          <w:rFonts w:hint="eastAsia" w:ascii="宋体" w:hAnsi="宋体" w:eastAsia="宋体" w:cs="宋体"/>
          <w:b w:val="0"/>
          <w:bCs/>
          <w:sz w:val="24"/>
          <w:lang w:eastAsia="zh-CN"/>
        </w:rPr>
        <w:t>网页截图或相关证明（</w:t>
      </w:r>
      <w:r>
        <w:rPr>
          <w:rFonts w:hint="eastAsia" w:ascii="宋体" w:hAnsi="宋体" w:eastAsia="宋体" w:cs="宋体"/>
          <w:b w:val="0"/>
          <w:bCs/>
          <w:sz w:val="24"/>
        </w:rPr>
        <w:t>查询网址：信用中国（甘肃兰州）（www.gslzcredit.gov.cn),中国政府采购网（www.ccgp.gov.cn)。</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9.</w:t>
      </w:r>
      <w:r>
        <w:rPr>
          <w:rFonts w:hint="eastAsia" w:ascii="宋体" w:hAnsi="宋体" w:eastAsia="宋体" w:cs="宋体"/>
          <w:b w:val="0"/>
          <w:bCs/>
          <w:sz w:val="24"/>
        </w:rPr>
        <w:t>以上条款为所有询价项目必须提供的文件，其中证书必须在有效期内(三证合一的不提供第</w:t>
      </w:r>
      <w:r>
        <w:rPr>
          <w:rFonts w:hint="eastAsia" w:ascii="宋体" w:hAnsi="宋体" w:eastAsia="宋体" w:cs="宋体"/>
          <w:b w:val="0"/>
          <w:bCs/>
          <w:sz w:val="24"/>
          <w:lang w:val="en-US" w:eastAsia="zh-CN"/>
        </w:rPr>
        <w:t>4</w:t>
      </w:r>
      <w:r>
        <w:rPr>
          <w:rFonts w:hint="eastAsia" w:ascii="宋体" w:hAnsi="宋体" w:eastAsia="宋体" w:cs="宋体"/>
          <w:b w:val="0"/>
          <w:bCs/>
          <w:sz w:val="24"/>
        </w:rPr>
        <w:t>、</w:t>
      </w:r>
      <w:r>
        <w:rPr>
          <w:rFonts w:hint="eastAsia" w:ascii="宋体" w:hAnsi="宋体" w:eastAsia="宋体" w:cs="宋体"/>
          <w:b w:val="0"/>
          <w:bCs/>
          <w:sz w:val="24"/>
          <w:lang w:val="en-US" w:eastAsia="zh-CN"/>
        </w:rPr>
        <w:t>5</w:t>
      </w:r>
      <w:r>
        <w:rPr>
          <w:rFonts w:hint="eastAsia" w:ascii="宋体" w:hAnsi="宋体" w:eastAsia="宋体" w:cs="宋体"/>
          <w:b w:val="0"/>
          <w:bCs/>
          <w:sz w:val="24"/>
        </w:rPr>
        <w:t>）项)，上述所有条款中的复印件必须加盖供应商公章。若法定代表人参加询价,须提供第4项，若法人授权人参加询价,须提供第4项和第5项。未按上述要求制作询价响应性文件的，将视为无效投标。</w:t>
      </w:r>
    </w:p>
    <w:p>
      <w:pPr>
        <w:pageBreakBefore w:val="0"/>
        <w:widowControl w:val="0"/>
        <w:kinsoku/>
        <w:wordWrap/>
        <w:topLinePunct w:val="0"/>
        <w:bidi w:val="0"/>
        <w:spacing w:line="360" w:lineRule="auto"/>
        <w:ind w:firstLine="240" w:firstLineChars="100"/>
        <w:textAlignment w:val="auto"/>
        <w:rPr>
          <w:rFonts w:hint="eastAsia" w:ascii="宋体" w:hAnsi="宋体" w:eastAsia="宋体" w:cs="宋体"/>
          <w:b w:val="0"/>
          <w:bCs/>
          <w:sz w:val="24"/>
        </w:rPr>
      </w:pPr>
      <w:r>
        <w:rPr>
          <w:rFonts w:hint="eastAsia" w:ascii="宋体" w:hAnsi="宋体" w:eastAsia="宋体" w:cs="宋体"/>
          <w:b w:val="0"/>
          <w:bCs/>
          <w:sz w:val="24"/>
          <w:lang w:val="en-US" w:eastAsia="zh-CN"/>
        </w:rPr>
        <w:t>10.</w:t>
      </w:r>
      <w:r>
        <w:rPr>
          <w:rFonts w:hint="eastAsia" w:ascii="宋体" w:hAnsi="宋体" w:eastAsia="宋体" w:cs="宋体"/>
          <w:b w:val="0"/>
          <w:bCs/>
          <w:sz w:val="24"/>
        </w:rPr>
        <w:t>本项目不接受联合体竞价。</w:t>
      </w:r>
    </w:p>
    <w:p>
      <w:pPr>
        <w:spacing w:line="360" w:lineRule="auto"/>
        <w:rPr>
          <w:rFonts w:hint="eastAsia" w:ascii="宋体" w:hAnsi="宋体" w:cs="宋体"/>
          <w:b/>
          <w:sz w:val="24"/>
        </w:rPr>
      </w:pPr>
      <w:r>
        <w:rPr>
          <w:rFonts w:hint="eastAsia" w:ascii="宋体" w:hAnsi="宋体" w:cs="宋体"/>
          <w:b/>
          <w:sz w:val="24"/>
        </w:rPr>
        <w:t>六、竞争性磋商文件的</w:t>
      </w:r>
      <w:r>
        <w:rPr>
          <w:rFonts w:hint="eastAsia" w:ascii="宋体" w:hAnsi="宋体" w:cs="宋体"/>
          <w:b/>
          <w:sz w:val="24"/>
          <w:lang w:eastAsia="zh-CN"/>
        </w:rPr>
        <w:t>发放</w:t>
      </w:r>
      <w:r>
        <w:rPr>
          <w:rFonts w:hint="eastAsia" w:ascii="宋体" w:hAnsi="宋体" w:cs="宋体"/>
          <w:b/>
          <w:sz w:val="24"/>
        </w:rPr>
        <w:t>：</w:t>
      </w:r>
    </w:p>
    <w:p>
      <w:pPr>
        <w:spacing w:line="360" w:lineRule="auto"/>
        <w:ind w:firstLine="420" w:firstLineChars="200"/>
        <w:rPr>
          <w:rFonts w:ascii="宋体" w:cs="宋体"/>
          <w:sz w:val="21"/>
          <w:szCs w:val="21"/>
        </w:rPr>
      </w:pPr>
      <w:r>
        <w:rPr>
          <w:rFonts w:hint="eastAsia" w:ascii="宋体" w:hAnsi="宋体" w:cs="宋体"/>
          <w:sz w:val="21"/>
          <w:szCs w:val="21"/>
          <w:lang w:val="en-US" w:eastAsia="zh-CN"/>
        </w:rPr>
        <w:t>磋商</w:t>
      </w:r>
      <w:r>
        <w:rPr>
          <w:rFonts w:hint="eastAsia" w:ascii="宋体" w:hAnsi="宋体" w:cs="宋体"/>
          <w:sz w:val="21"/>
          <w:szCs w:val="21"/>
        </w:rPr>
        <w:t>文件获取时间</w:t>
      </w:r>
      <w:r>
        <w:rPr>
          <w:rFonts w:hint="eastAsia" w:ascii="宋体" w:hAnsi="宋体" w:cs="宋体"/>
          <w:color w:val="auto"/>
          <w:sz w:val="21"/>
          <w:szCs w:val="21"/>
        </w:rPr>
        <w:t>：</w:t>
      </w:r>
      <w:r>
        <w:rPr>
          <w:rFonts w:hint="eastAsia" w:ascii="宋体" w:hAnsi="宋体" w:cs="宋体"/>
          <w:color w:val="auto"/>
          <w:sz w:val="21"/>
          <w:szCs w:val="21"/>
          <w:lang w:val="en-US" w:eastAsia="zh-CN"/>
        </w:rPr>
        <w:t>2020</w:t>
      </w:r>
      <w:r>
        <w:rPr>
          <w:rFonts w:hint="eastAsia" w:ascii="宋体" w:hAnsi="宋体" w:cs="宋体"/>
          <w:color w:val="auto"/>
          <w:sz w:val="21"/>
          <w:szCs w:val="21"/>
        </w:rPr>
        <w:t>年</w:t>
      </w:r>
      <w:r>
        <w:rPr>
          <w:rFonts w:hint="eastAsia" w:ascii="宋体" w:hAnsi="宋体" w:cs="宋体"/>
          <w:color w:val="auto"/>
          <w:sz w:val="21"/>
          <w:szCs w:val="21"/>
          <w:lang w:val="en-US" w:eastAsia="zh-CN"/>
        </w:rPr>
        <w:t>06</w:t>
      </w:r>
      <w:r>
        <w:rPr>
          <w:rFonts w:hint="eastAsia" w:ascii="宋体" w:hAnsi="宋体" w:cs="宋体"/>
          <w:color w:val="auto"/>
          <w:sz w:val="21"/>
          <w:szCs w:val="21"/>
        </w:rPr>
        <w:t>月</w:t>
      </w:r>
      <w:r>
        <w:rPr>
          <w:rFonts w:hint="eastAsia" w:ascii="宋体" w:hAnsi="宋体" w:cs="宋体"/>
          <w:color w:val="auto"/>
          <w:sz w:val="21"/>
          <w:szCs w:val="21"/>
          <w:lang w:val="en-US" w:eastAsia="zh-CN"/>
        </w:rPr>
        <w:t>23</w:t>
      </w:r>
      <w:r>
        <w:rPr>
          <w:rFonts w:hint="eastAsia" w:ascii="宋体" w:hAnsi="宋体" w:cs="宋体"/>
          <w:color w:val="auto"/>
          <w:sz w:val="21"/>
          <w:szCs w:val="21"/>
        </w:rPr>
        <w:t>日至</w:t>
      </w:r>
      <w:r>
        <w:rPr>
          <w:rFonts w:ascii="宋体" w:hAnsi="宋体" w:cs="宋体"/>
          <w:color w:val="auto"/>
          <w:sz w:val="21"/>
          <w:szCs w:val="21"/>
        </w:rPr>
        <w:t xml:space="preserve"> </w:t>
      </w:r>
      <w:r>
        <w:rPr>
          <w:rFonts w:hint="eastAsia" w:ascii="宋体" w:hAnsi="宋体" w:cs="宋体"/>
          <w:color w:val="auto"/>
          <w:sz w:val="21"/>
          <w:szCs w:val="21"/>
          <w:lang w:val="en-US" w:eastAsia="zh-CN"/>
        </w:rPr>
        <w:t>2020</w:t>
      </w:r>
      <w:r>
        <w:rPr>
          <w:rFonts w:ascii="宋体" w:hAnsi="宋体" w:cs="宋体"/>
          <w:color w:val="auto"/>
          <w:sz w:val="21"/>
          <w:szCs w:val="21"/>
        </w:rPr>
        <w:t xml:space="preserve"> </w:t>
      </w:r>
      <w:r>
        <w:rPr>
          <w:rFonts w:hint="eastAsia" w:ascii="宋体" w:hAnsi="宋体" w:cs="宋体"/>
          <w:color w:val="auto"/>
          <w:sz w:val="21"/>
          <w:szCs w:val="21"/>
        </w:rPr>
        <w:t>年</w:t>
      </w:r>
      <w:r>
        <w:rPr>
          <w:rFonts w:hint="eastAsia" w:ascii="宋体" w:hAnsi="宋体" w:cs="宋体"/>
          <w:color w:val="auto"/>
          <w:sz w:val="21"/>
          <w:szCs w:val="21"/>
          <w:lang w:val="en-US" w:eastAsia="zh-CN"/>
        </w:rPr>
        <w:t>7</w:t>
      </w:r>
      <w:r>
        <w:rPr>
          <w:rFonts w:hint="eastAsia" w:ascii="宋体" w:hAnsi="宋体" w:cs="宋体"/>
          <w:color w:val="auto"/>
          <w:sz w:val="21"/>
          <w:szCs w:val="21"/>
        </w:rPr>
        <w:t>月</w:t>
      </w:r>
      <w:r>
        <w:rPr>
          <w:rFonts w:hint="eastAsia" w:ascii="宋体" w:hAnsi="宋体" w:cs="宋体"/>
          <w:color w:val="auto"/>
          <w:sz w:val="21"/>
          <w:szCs w:val="21"/>
          <w:lang w:val="en-US" w:eastAsia="zh-CN"/>
        </w:rPr>
        <w:t>7</w:t>
      </w:r>
      <w:r>
        <w:rPr>
          <w:rFonts w:hint="eastAsia" w:ascii="宋体" w:hAnsi="宋体" w:cs="宋体"/>
          <w:color w:val="auto"/>
          <w:sz w:val="21"/>
          <w:szCs w:val="21"/>
        </w:rPr>
        <w:t>日</w:t>
      </w:r>
      <w:r>
        <w:rPr>
          <w:rFonts w:hint="eastAsia" w:ascii="宋体" w:hAnsi="宋体" w:cs="宋体"/>
          <w:sz w:val="21"/>
          <w:szCs w:val="21"/>
        </w:rPr>
        <w:t>。</w:t>
      </w:r>
    </w:p>
    <w:p>
      <w:pPr>
        <w:spacing w:line="360" w:lineRule="auto"/>
        <w:ind w:firstLine="420" w:firstLineChars="200"/>
        <w:rPr>
          <w:rFonts w:hint="eastAsia"/>
        </w:rPr>
      </w:pPr>
      <w:r>
        <w:rPr>
          <w:rFonts w:hint="eastAsia" w:ascii="宋体" w:hAnsi="宋体" w:cs="宋体"/>
          <w:sz w:val="21"/>
          <w:szCs w:val="21"/>
        </w:rPr>
        <w:t>获取方式及地点：网上自行获取：兰州职业技术学院官方网站（http:// http://www.lvu.edu.cn/）在线获得</w:t>
      </w:r>
    </w:p>
    <w:p>
      <w:pPr>
        <w:spacing w:line="360" w:lineRule="auto"/>
        <w:rPr>
          <w:rFonts w:hint="eastAsia" w:ascii="宋体" w:hAnsi="宋体" w:cs="宋体"/>
          <w:b/>
          <w:sz w:val="24"/>
        </w:rPr>
      </w:pPr>
      <w:r>
        <w:rPr>
          <w:rFonts w:hint="eastAsia" w:ascii="宋体" w:hAnsi="宋体" w:cs="宋体"/>
          <w:b/>
          <w:sz w:val="24"/>
        </w:rPr>
        <w:t xml:space="preserve">七、响应文件的递交： </w:t>
      </w:r>
    </w:p>
    <w:p>
      <w:pPr>
        <w:spacing w:line="360" w:lineRule="auto"/>
        <w:ind w:firstLine="496" w:firstLineChars="207"/>
        <w:rPr>
          <w:rFonts w:hint="eastAsia" w:ascii="宋体" w:hAnsi="宋体" w:cs="宋体"/>
          <w:sz w:val="24"/>
        </w:rPr>
      </w:pPr>
      <w:r>
        <w:rPr>
          <w:rFonts w:hint="eastAsia" w:ascii="宋体" w:hAnsi="宋体" w:cs="宋体"/>
          <w:sz w:val="24"/>
        </w:rPr>
        <w:t>响应文件递交时间：2019年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7</w:t>
      </w:r>
      <w:r>
        <w:rPr>
          <w:rFonts w:hint="eastAsia" w:ascii="宋体" w:hAnsi="宋体" w:cs="宋体"/>
          <w:sz w:val="24"/>
        </w:rPr>
        <w:t>日</w:t>
      </w:r>
      <w:r>
        <w:rPr>
          <w:rFonts w:hint="eastAsia" w:ascii="宋体" w:hAnsi="宋体" w:cs="宋体"/>
          <w:sz w:val="24"/>
          <w:lang w:val="en-US" w:eastAsia="zh-CN"/>
        </w:rPr>
        <w:t>9:30</w:t>
      </w:r>
      <w:r>
        <w:rPr>
          <w:rFonts w:hint="eastAsia" w:ascii="宋体" w:hAnsi="宋体" w:cs="宋体"/>
          <w:sz w:val="24"/>
        </w:rPr>
        <w:t>分，逾期的响应文件不予受理。</w:t>
      </w:r>
    </w:p>
    <w:p>
      <w:pPr>
        <w:spacing w:line="360" w:lineRule="auto"/>
        <w:ind w:firstLine="496" w:firstLineChars="207"/>
        <w:rPr>
          <w:rFonts w:hint="eastAsia" w:ascii="宋体" w:hAnsi="宋体" w:cs="宋体"/>
          <w:sz w:val="24"/>
        </w:rPr>
      </w:pPr>
      <w:r>
        <w:rPr>
          <w:rFonts w:hint="eastAsia" w:ascii="宋体" w:hAnsi="宋体" w:cs="宋体"/>
          <w:sz w:val="24"/>
        </w:rPr>
        <w:t>响应文件递交地点：</w:t>
      </w:r>
      <w:r>
        <w:rPr>
          <w:rFonts w:hint="eastAsia" w:ascii="宋体" w:hAnsi="宋体" w:cs="宋体"/>
          <w:sz w:val="24"/>
          <w:lang w:eastAsia="zh-CN"/>
        </w:rPr>
        <w:t>兰州职业技术学院综合楼</w:t>
      </w:r>
      <w:r>
        <w:rPr>
          <w:rFonts w:hint="eastAsia" w:ascii="宋体" w:hAnsi="宋体" w:cs="宋体"/>
          <w:sz w:val="24"/>
          <w:lang w:val="en-US" w:eastAsia="zh-CN"/>
        </w:rPr>
        <w:t>801</w:t>
      </w:r>
      <w:r>
        <w:rPr>
          <w:rFonts w:hint="eastAsia" w:ascii="宋体" w:hAnsi="宋体" w:cs="宋体"/>
          <w:sz w:val="24"/>
        </w:rPr>
        <w:t xml:space="preserve"> </w:t>
      </w:r>
    </w:p>
    <w:p>
      <w:pPr>
        <w:numPr>
          <w:ilvl w:val="0"/>
          <w:numId w:val="1"/>
        </w:numPr>
        <w:spacing w:line="360" w:lineRule="auto"/>
        <w:rPr>
          <w:rFonts w:ascii="宋体" w:hAnsi="宋体" w:cs="宋体"/>
          <w:sz w:val="24"/>
        </w:rPr>
      </w:pP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lang w:eastAsia="zh-CN"/>
        </w:rPr>
        <w:t>兰州职业技术学院国资及产业管理</w:t>
      </w:r>
      <w:r>
        <w:rPr>
          <w:rFonts w:hint="eastAsia" w:ascii="宋体" w:hAnsi="宋体"/>
          <w:sz w:val="24"/>
        </w:rPr>
        <w:t>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lang w:eastAsia="zh-CN"/>
        </w:rPr>
        <w:t>兰州职业技术学院纪检监察室</w:t>
      </w:r>
      <w:r>
        <w:rPr>
          <w:rFonts w:ascii="宋体" w:hAnsi="宋体" w:cs="宋体"/>
          <w:sz w:val="24"/>
        </w:rPr>
        <w:t>提起投诉。</w:t>
      </w:r>
    </w:p>
    <w:p>
      <w:pPr>
        <w:pStyle w:val="2"/>
        <w:numPr>
          <w:ilvl w:val="0"/>
          <w:numId w:val="1"/>
        </w:numPr>
        <w:rPr>
          <w:rFonts w:hint="eastAsia" w:ascii="宋体" w:hAnsi="宋体" w:eastAsia="宋体" w:cs="宋体"/>
          <w:kern w:val="2"/>
          <w:sz w:val="24"/>
          <w:szCs w:val="24"/>
          <w:lang w:val="en-US" w:eastAsia="zh-CN" w:bidi="ar-SA"/>
        </w:rPr>
      </w:pPr>
      <w:bookmarkStart w:id="46" w:name="_GoBack"/>
      <w:r>
        <w:rPr>
          <w:rFonts w:hint="eastAsia" w:ascii="宋体" w:hAnsi="宋体" w:eastAsia="宋体" w:cs="宋体"/>
          <w:kern w:val="2"/>
          <w:sz w:val="24"/>
          <w:szCs w:val="24"/>
          <w:lang w:val="en-US" w:eastAsia="zh-CN" w:bidi="ar-SA"/>
        </w:rPr>
        <w:t>招标人定于 2020年7月3日上午9：00在兰州职业技术学院总校区西门（兰州市安宁区刘沙公路37号）组织踏勘现场和答疑会，投标人交通工具自备，食宿自理。投标人必须参加踏勘现场和答疑会，否则视为自动放弃投标。</w:t>
      </w:r>
    </w:p>
    <w:bookmarkEnd w:id="46"/>
    <w:p>
      <w:pPr>
        <w:spacing w:line="360" w:lineRule="auto"/>
        <w:rPr>
          <w:rFonts w:hint="eastAsia" w:ascii="宋体" w:hAnsi="宋体"/>
          <w:sz w:val="24"/>
        </w:rPr>
      </w:pPr>
      <w:r>
        <w:rPr>
          <w:rFonts w:hint="eastAsia" w:ascii="宋体" w:hAnsi="宋体"/>
          <w:b/>
          <w:bCs/>
          <w:sz w:val="24"/>
          <w:lang w:eastAsia="zh-CN"/>
        </w:rPr>
        <w:t>十</w:t>
      </w:r>
      <w:r>
        <w:rPr>
          <w:rFonts w:hint="eastAsia" w:ascii="宋体" w:hAnsi="宋体"/>
          <w:b/>
          <w:bCs/>
          <w:sz w:val="24"/>
        </w:rPr>
        <w:t>、联系方式：</w:t>
      </w:r>
    </w:p>
    <w:p>
      <w:pPr>
        <w:spacing w:line="360" w:lineRule="auto"/>
        <w:ind w:firstLine="496" w:firstLineChars="207"/>
        <w:rPr>
          <w:rFonts w:ascii="宋体"/>
          <w:sz w:val="24"/>
        </w:rPr>
      </w:pPr>
      <w:r>
        <w:rPr>
          <w:rFonts w:hint="eastAsia" w:ascii="宋体" w:hAnsi="宋体"/>
          <w:sz w:val="24"/>
          <w:lang w:eastAsia="zh-CN"/>
        </w:rPr>
        <w:t>兰州职业技术学院国资及产业管理处</w:t>
      </w:r>
      <w:r>
        <w:rPr>
          <w:rFonts w:hint="eastAsia" w:ascii="宋体" w:hAnsi="宋体"/>
          <w:sz w:val="24"/>
        </w:rPr>
        <w:t>（</w:t>
      </w:r>
      <w:r>
        <w:rPr>
          <w:rFonts w:hint="eastAsia" w:ascii="宋体" w:hAnsi="宋体"/>
          <w:sz w:val="24"/>
          <w:lang w:eastAsia="zh-CN"/>
        </w:rPr>
        <w:t>兰州职业技术学院总校区综合</w:t>
      </w:r>
      <w:r>
        <w:rPr>
          <w:rFonts w:hint="eastAsia" w:ascii="宋体" w:hAnsi="宋体"/>
          <w:sz w:val="24"/>
        </w:rPr>
        <w:t>楼</w:t>
      </w:r>
      <w:r>
        <w:rPr>
          <w:rFonts w:hint="eastAsia" w:ascii="宋体" w:hAnsi="宋体"/>
          <w:sz w:val="24"/>
          <w:lang w:val="en-US" w:eastAsia="zh-CN"/>
        </w:rPr>
        <w:t>703</w:t>
      </w:r>
      <w:r>
        <w:rPr>
          <w:rFonts w:hint="eastAsia" w:ascii="宋体" w:hAnsi="宋体"/>
          <w:sz w:val="24"/>
        </w:rPr>
        <w:t>室）</w:t>
      </w:r>
    </w:p>
    <w:p>
      <w:pPr>
        <w:spacing w:line="360" w:lineRule="auto"/>
        <w:ind w:firstLine="496" w:firstLineChars="207"/>
        <w:rPr>
          <w:rFonts w:ascii="宋体"/>
          <w:sz w:val="24"/>
        </w:rPr>
      </w:pPr>
      <w:r>
        <w:rPr>
          <w:rFonts w:hint="eastAsia" w:ascii="宋体" w:hAnsi="宋体"/>
          <w:sz w:val="24"/>
        </w:rPr>
        <w:t>联系人：</w:t>
      </w:r>
      <w:r>
        <w:rPr>
          <w:rFonts w:hint="eastAsia" w:ascii="宋体" w:hAnsi="宋体"/>
          <w:sz w:val="24"/>
          <w:lang w:eastAsia="zh-CN"/>
        </w:rPr>
        <w:t>彭</w:t>
      </w:r>
      <w:r>
        <w:rPr>
          <w:rFonts w:hint="eastAsia" w:ascii="宋体" w:hAnsi="宋体"/>
          <w:sz w:val="24"/>
        </w:rPr>
        <w:t>老师</w:t>
      </w:r>
    </w:p>
    <w:p>
      <w:pPr>
        <w:spacing w:line="360" w:lineRule="auto"/>
        <w:ind w:firstLine="480" w:firstLineChars="200"/>
        <w:rPr>
          <w:rFonts w:hint="default" w:ascii="宋体" w:hAnsi="宋体" w:eastAsia="宋体" w:cs="宋体"/>
          <w:sz w:val="24"/>
          <w:lang w:val="en-US" w:eastAsia="zh-CN"/>
        </w:rPr>
      </w:pPr>
      <w:r>
        <w:rPr>
          <w:rFonts w:hint="eastAsia" w:ascii="宋体" w:hAnsi="宋体"/>
          <w:sz w:val="24"/>
        </w:rPr>
        <w:t>电话：</w:t>
      </w:r>
      <w:r>
        <w:rPr>
          <w:rFonts w:hint="eastAsia" w:ascii="宋体" w:hAnsi="宋体"/>
          <w:sz w:val="24"/>
          <w:lang w:val="en-US" w:eastAsia="zh-CN"/>
        </w:rPr>
        <w:t>18993103773</w:t>
      </w:r>
    </w:p>
    <w:p>
      <w:pPr>
        <w:spacing w:line="360" w:lineRule="auto"/>
        <w:ind w:firstLine="4800" w:firstLineChars="2000"/>
        <w:rPr>
          <w:rFonts w:hint="eastAsia" w:ascii="宋体" w:hAnsi="宋体"/>
          <w:sz w:val="24"/>
        </w:rPr>
      </w:pPr>
      <w:r>
        <w:rPr>
          <w:rFonts w:hint="eastAsia" w:ascii="宋体" w:hAnsi="宋体"/>
          <w:sz w:val="24"/>
          <w:lang w:eastAsia="zh-CN"/>
        </w:rPr>
        <w:t>兰州职业技术学院国资及产业管理处</w:t>
      </w:r>
    </w:p>
    <w:p>
      <w:pPr>
        <w:pageBreakBefore w:val="0"/>
        <w:widowControl w:val="0"/>
        <w:kinsoku/>
        <w:wordWrap/>
        <w:topLinePunct w:val="0"/>
        <w:bidi w:val="0"/>
        <w:spacing w:line="360" w:lineRule="auto"/>
        <w:ind w:firstLine="5760" w:firstLineChars="2400"/>
        <w:textAlignment w:val="auto"/>
        <w:rPr>
          <w:rFonts w:hint="eastAsia" w:ascii="宋体" w:hAnsi="宋体" w:eastAsia="宋体" w:cs="宋体"/>
          <w:sz w:val="24"/>
        </w:rPr>
      </w:pPr>
      <w:r>
        <w:rPr>
          <w:rFonts w:ascii="宋体" w:hAnsi="宋体"/>
          <w:sz w:val="24"/>
        </w:rPr>
        <w:t>20</w:t>
      </w:r>
      <w:r>
        <w:rPr>
          <w:rFonts w:hint="eastAsia" w:ascii="宋体" w:hAnsi="宋体"/>
          <w:sz w:val="24"/>
          <w:lang w:val="en-US" w:eastAsia="zh-CN"/>
        </w:rPr>
        <w:t>20</w:t>
      </w:r>
      <w:r>
        <w:rPr>
          <w:rFonts w:ascii="宋体" w:hAnsi="宋体"/>
          <w:sz w:val="24"/>
        </w:rPr>
        <w:t>年</w:t>
      </w:r>
      <w:r>
        <w:rPr>
          <w:rFonts w:hint="eastAsia" w:ascii="宋体" w:hAnsi="宋体"/>
          <w:sz w:val="24"/>
          <w:lang w:val="en-US" w:eastAsia="zh-CN"/>
        </w:rPr>
        <w:t>6</w:t>
      </w:r>
      <w:r>
        <w:rPr>
          <w:rFonts w:ascii="宋体" w:hAnsi="宋体"/>
          <w:sz w:val="24"/>
        </w:rPr>
        <w:t>月</w:t>
      </w:r>
      <w:r>
        <w:rPr>
          <w:rFonts w:hint="eastAsia" w:ascii="宋体" w:hAnsi="宋体"/>
          <w:sz w:val="24"/>
          <w:lang w:val="en-US" w:eastAsia="zh-CN"/>
        </w:rPr>
        <w:t>23</w:t>
      </w:r>
      <w:r>
        <w:rPr>
          <w:rFonts w:ascii="宋体" w:hAnsi="宋体"/>
          <w:sz w:val="24"/>
        </w:rPr>
        <w:t>日</w:t>
      </w:r>
    </w:p>
    <w:p>
      <w:pPr>
        <w:pStyle w:val="3"/>
        <w:pageBreakBefore w:val="0"/>
        <w:widowControl w:val="0"/>
        <w:kinsoku/>
        <w:wordWrap/>
        <w:topLinePunct w:val="0"/>
        <w:bidi w:val="0"/>
        <w:spacing w:before="0" w:line="360" w:lineRule="auto"/>
        <w:jc w:val="center"/>
        <w:textAlignment w:val="auto"/>
        <w:rPr>
          <w:rFonts w:hint="eastAsia" w:ascii="宋体" w:hAnsi="宋体" w:eastAsia="宋体" w:cs="宋体"/>
        </w:rPr>
        <w:sectPr>
          <w:pgSz w:w="11907" w:h="16840"/>
          <w:pgMar w:top="1418" w:right="1247" w:bottom="1247" w:left="1418" w:header="851" w:footer="992" w:gutter="0"/>
          <w:pgNumType w:start="1"/>
          <w:cols w:space="720" w:num="1"/>
          <w:docGrid w:type="lines" w:linePitch="312" w:charSpace="0"/>
        </w:sect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highlight w:val="none"/>
        </w:rPr>
      </w:pPr>
      <w:r>
        <w:rPr>
          <w:rFonts w:hint="eastAsia" w:ascii="宋体" w:hAnsi="宋体" w:eastAsia="宋体" w:cs="宋体"/>
          <w:b/>
          <w:sz w:val="32"/>
          <w:szCs w:val="32"/>
          <w:highlight w:val="none"/>
        </w:rPr>
        <w:t>第二章</w:t>
      </w:r>
      <w:bookmarkStart w:id="0" w:name="_Toc229456846"/>
      <w:r>
        <w:rPr>
          <w:rFonts w:hint="eastAsia" w:ascii="宋体" w:hAnsi="宋体" w:eastAsia="宋体" w:cs="宋体"/>
          <w:b/>
          <w:sz w:val="32"/>
          <w:szCs w:val="32"/>
          <w:highlight w:val="none"/>
        </w:rPr>
        <w:t xml:space="preserve"> 采购内容及要求</w:t>
      </w:r>
      <w:bookmarkEnd w:id="0"/>
      <w:bookmarkStart w:id="1" w:name="_Toc175733110"/>
    </w:p>
    <w:p>
      <w:pPr>
        <w:pageBreakBefore w:val="0"/>
        <w:widowControl w:val="0"/>
        <w:kinsoku/>
        <w:wordWrap/>
        <w:topLinePunct w:val="0"/>
        <w:bidi w:val="0"/>
        <w:spacing w:line="360" w:lineRule="auto"/>
        <w:textAlignment w:val="auto"/>
        <w:rPr>
          <w:rFonts w:hint="eastAsia" w:ascii="宋体" w:hAnsi="宋体" w:eastAsia="宋体" w:cs="宋体"/>
          <w:b/>
          <w:sz w:val="24"/>
          <w:highlight w:val="none"/>
        </w:rPr>
      </w:pPr>
      <w:r>
        <w:rPr>
          <w:rFonts w:hint="eastAsia" w:ascii="宋体" w:hAnsi="宋体" w:eastAsia="宋体" w:cs="宋体"/>
          <w:b/>
          <w:sz w:val="24"/>
          <w:highlight w:val="none"/>
        </w:rPr>
        <w:t>一、</w:t>
      </w:r>
      <w:r>
        <w:rPr>
          <w:rFonts w:hint="eastAsia" w:ascii="宋体" w:hAnsi="宋体" w:eastAsia="宋体" w:cs="宋体"/>
          <w:b/>
          <w:sz w:val="24"/>
          <w:highlight w:val="none"/>
          <w:lang w:eastAsia="zh-CN"/>
        </w:rPr>
        <w:t>施工</w:t>
      </w:r>
      <w:r>
        <w:rPr>
          <w:rFonts w:hint="eastAsia" w:ascii="宋体" w:hAnsi="宋体" w:eastAsia="宋体" w:cs="宋体"/>
          <w:b/>
          <w:sz w:val="24"/>
          <w:highlight w:val="none"/>
        </w:rPr>
        <w:t>内容及要求：</w:t>
      </w:r>
    </w:p>
    <w:p>
      <w:pPr>
        <w:pageBreakBefore w:val="0"/>
        <w:widowControl w:val="0"/>
        <w:kinsoku/>
        <w:wordWrap/>
        <w:topLinePunct w:val="0"/>
        <w:bidi w:val="0"/>
        <w:spacing w:line="360" w:lineRule="auto"/>
        <w:textAlignment w:val="auto"/>
        <w:rPr>
          <w:rFonts w:hint="eastAsia" w:ascii="宋体" w:hAnsi="宋体" w:eastAsia="宋体" w:cs="宋体"/>
          <w:b/>
          <w:sz w:val="24"/>
          <w:highlight w:val="none"/>
        </w:rPr>
      </w:pPr>
      <w:r>
        <w:rPr>
          <w:rFonts w:hint="eastAsia" w:ascii="宋体" w:hAnsi="宋体" w:eastAsia="宋体" w:cs="宋体"/>
          <w:b/>
          <w:sz w:val="24"/>
          <w:highlight w:val="none"/>
        </w:rPr>
        <w:t xml:space="preserve">  1.</w:t>
      </w:r>
      <w:r>
        <w:rPr>
          <w:rFonts w:hint="eastAsia" w:ascii="宋体" w:hAnsi="宋体" w:eastAsia="宋体" w:cs="宋体"/>
          <w:b/>
          <w:sz w:val="24"/>
          <w:highlight w:val="none"/>
          <w:lang w:eastAsia="zh-CN"/>
        </w:rPr>
        <w:t>施工</w:t>
      </w:r>
      <w:r>
        <w:rPr>
          <w:rFonts w:hint="eastAsia" w:ascii="宋体" w:hAnsi="宋体" w:eastAsia="宋体" w:cs="宋体"/>
          <w:b/>
          <w:sz w:val="24"/>
          <w:highlight w:val="none"/>
        </w:rPr>
        <w:t>项目清单及技术要求</w:t>
      </w:r>
    </w:p>
    <w:p>
      <w:pPr>
        <w:pStyle w:val="2"/>
        <w:pageBreakBefore w:val="0"/>
        <w:widowControl w:val="0"/>
        <w:kinsoku/>
        <w:wordWrap/>
        <w:topLinePunct w:val="0"/>
        <w:bidi w:val="0"/>
        <w:spacing w:line="360" w:lineRule="auto"/>
        <w:textAlignment w:val="auto"/>
        <w:rPr>
          <w:rFonts w:hint="eastAsia" w:ascii="宋体" w:hAnsi="宋体" w:eastAsia="宋体" w:cs="宋体"/>
        </w:rPr>
      </w:pPr>
    </w:p>
    <w:tbl>
      <w:tblPr>
        <w:tblStyle w:val="20"/>
        <w:tblW w:w="9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151"/>
        <w:gridCol w:w="5245"/>
        <w:gridCol w:w="800"/>
        <w:gridCol w:w="838"/>
        <w:gridCol w:w="10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04"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151"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名称</w:t>
            </w:r>
          </w:p>
        </w:tc>
        <w:tc>
          <w:tcPr>
            <w:tcW w:w="524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技术参数及要求</w:t>
            </w:r>
          </w:p>
        </w:tc>
        <w:tc>
          <w:tcPr>
            <w:tcW w:w="80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83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1051"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5" w:hRule="atLeast"/>
          <w:jc w:val="center"/>
        </w:trPr>
        <w:tc>
          <w:tcPr>
            <w:tcW w:w="804"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151"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b/>
                <w:bCs/>
                <w:sz w:val="24"/>
                <w:szCs w:val="24"/>
                <w:lang w:val="en-US" w:eastAsia="zh-CN"/>
              </w:rPr>
            </w:pPr>
            <w:r>
              <w:rPr>
                <w:rFonts w:hint="eastAsia" w:ascii="宋体" w:hAnsi="宋体" w:eastAsia="宋体" w:cs="宋体"/>
                <w:sz w:val="24"/>
                <w:szCs w:val="24"/>
              </w:rPr>
              <w:t>楼道及公共区域氛围营造</w:t>
            </w:r>
            <w:r>
              <w:rPr>
                <w:rFonts w:hint="eastAsia" w:ascii="宋体" w:hAnsi="宋体" w:eastAsia="宋体" w:cs="宋体"/>
                <w:sz w:val="24"/>
                <w:szCs w:val="24"/>
                <w:lang w:val="en-US" w:eastAsia="zh-CN"/>
              </w:rPr>
              <w:t>项目</w:t>
            </w:r>
          </w:p>
        </w:tc>
        <w:tc>
          <w:tcPr>
            <w:tcW w:w="5245"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每层</w:t>
            </w:r>
            <w:r>
              <w:rPr>
                <w:rFonts w:hint="eastAsia" w:ascii="宋体" w:hAnsi="宋体" w:eastAsia="宋体" w:cs="宋体"/>
                <w:sz w:val="24"/>
                <w:szCs w:val="24"/>
              </w:rPr>
              <w:t>4个楼梯过道、公共区域及过道整体氛围营造</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氛围环境布置图案和设计图纸一致；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施工期间及结束后，确保施工环境整洁，每天施工结束清理现场施工垃圾；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施工结束后确保现场恢复原样；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施工结束后2个月内进行颜色零星修补；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乳胶漆调色（具体施工方案及颜色参照整体实训大楼设计方案）及人工</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乳胶漆选择净味系列，滚涂</w:t>
            </w:r>
            <w:r>
              <w:rPr>
                <w:rFonts w:hint="eastAsia" w:ascii="宋体" w:hAnsi="宋体" w:eastAsia="宋体" w:cs="宋体"/>
                <w:sz w:val="24"/>
                <w:szCs w:val="24"/>
                <w:lang w:val="en-US" w:eastAsia="zh-CN"/>
              </w:rPr>
              <w:t>至少</w:t>
            </w:r>
            <w:r>
              <w:rPr>
                <w:rFonts w:hint="eastAsia" w:ascii="宋体" w:hAnsi="宋体" w:cs="宋体"/>
                <w:sz w:val="24"/>
                <w:szCs w:val="24"/>
                <w:lang w:val="en-US" w:eastAsia="zh-CN"/>
              </w:rPr>
              <w:t>4</w:t>
            </w:r>
            <w:r>
              <w:rPr>
                <w:rFonts w:hint="eastAsia" w:ascii="宋体" w:hAnsi="宋体" w:eastAsia="宋体" w:cs="宋体"/>
                <w:sz w:val="24"/>
                <w:szCs w:val="24"/>
              </w:rPr>
              <w:t>遍，</w:t>
            </w:r>
            <w:r>
              <w:rPr>
                <w:rFonts w:hint="eastAsia" w:ascii="宋体" w:hAnsi="宋体" w:eastAsia="宋体" w:cs="宋体"/>
                <w:sz w:val="24"/>
                <w:szCs w:val="24"/>
                <w:lang w:val="en-US" w:eastAsia="zh-CN"/>
              </w:rPr>
              <w:t>确保</w:t>
            </w:r>
            <w:r>
              <w:rPr>
                <w:rFonts w:hint="eastAsia" w:ascii="宋体" w:hAnsi="宋体" w:eastAsia="宋体" w:cs="宋体"/>
                <w:sz w:val="24"/>
                <w:szCs w:val="24"/>
              </w:rPr>
              <w:t>无任何透底现象，确保2年内无任何起皮及裂缝，施工后无任何异味，环保检测达标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提供乳胶漆质检报告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所有教室门油漆喷白色，水性油漆，喷漆</w:t>
            </w:r>
            <w:r>
              <w:rPr>
                <w:rFonts w:hint="eastAsia" w:ascii="宋体" w:hAnsi="宋体" w:eastAsia="宋体" w:cs="宋体"/>
                <w:sz w:val="24"/>
                <w:szCs w:val="24"/>
                <w:lang w:val="en-US" w:eastAsia="zh-CN"/>
              </w:rPr>
              <w:t>至少</w:t>
            </w:r>
            <w:r>
              <w:rPr>
                <w:rFonts w:hint="eastAsia" w:ascii="宋体" w:hAnsi="宋体" w:cs="宋体"/>
                <w:sz w:val="24"/>
                <w:szCs w:val="24"/>
                <w:lang w:val="en-US" w:eastAsia="zh-CN"/>
              </w:rPr>
              <w:t>4</w:t>
            </w:r>
            <w:r>
              <w:rPr>
                <w:rFonts w:hint="eastAsia" w:ascii="宋体" w:hAnsi="宋体" w:eastAsia="宋体" w:cs="宋体"/>
                <w:sz w:val="24"/>
                <w:szCs w:val="24"/>
              </w:rPr>
              <w:t>遍，无任何透底现象，确保表面光滑均匀，避免漏涂、留坠、起泡、孔泡、皱纹、剥落等，无任何高低不平现象，确保2年内无任何起皮及损坏，施工后无任何异味，环保检测达标</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提供水性油漆质检报告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颜色确保RGB参数准确，施工结束后保证施工期间导致的墙面修补，确保整体楼层墙面没有污点，确保干净整洁</w:t>
            </w:r>
            <w:r>
              <w:rPr>
                <w:rFonts w:hint="eastAsia" w:ascii="宋体" w:hAnsi="宋体" w:eastAsia="宋体" w:cs="宋体"/>
                <w:sz w:val="24"/>
                <w:szCs w:val="24"/>
                <w:lang w:val="en-US" w:eastAsia="zh-CN"/>
              </w:rPr>
              <w:t>；提供服务承诺书（施工期间垃圾清理情况、现场设备维护及维修、后期施工项目维护及维修）</w:t>
            </w:r>
          </w:p>
        </w:tc>
        <w:tc>
          <w:tcPr>
            <w:tcW w:w="80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000</w:t>
            </w:r>
          </w:p>
        </w:tc>
        <w:tc>
          <w:tcPr>
            <w:tcW w:w="83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平方</w:t>
            </w:r>
          </w:p>
        </w:tc>
        <w:tc>
          <w:tcPr>
            <w:tcW w:w="1051"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实训大楼1-8楼</w:t>
            </w:r>
          </w:p>
        </w:tc>
      </w:tr>
    </w:tbl>
    <w:p>
      <w:pPr>
        <w:pStyle w:val="2"/>
        <w:pageBreakBefore w:val="0"/>
        <w:widowControl w:val="0"/>
        <w:kinsoku/>
        <w:wordWrap/>
        <w:topLinePunct w:val="0"/>
        <w:bidi w:val="0"/>
        <w:spacing w:line="360" w:lineRule="auto"/>
        <w:textAlignment w:val="auto"/>
        <w:rPr>
          <w:rFonts w:hint="eastAsia" w:ascii="宋体" w:hAnsi="宋体" w:eastAsia="宋体" w:cs="宋体"/>
          <w:b/>
          <w:sz w:val="24"/>
        </w:rPr>
      </w:pPr>
    </w:p>
    <w:tbl>
      <w:tblPr>
        <w:tblStyle w:val="20"/>
        <w:tblW w:w="100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1137"/>
        <w:gridCol w:w="5263"/>
        <w:gridCol w:w="787"/>
        <w:gridCol w:w="863"/>
        <w:gridCol w:w="1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13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名称</w:t>
            </w:r>
          </w:p>
        </w:tc>
        <w:tc>
          <w:tcPr>
            <w:tcW w:w="52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技术参数及要求</w:t>
            </w:r>
          </w:p>
        </w:tc>
        <w:tc>
          <w:tcPr>
            <w:tcW w:w="78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109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3" w:hRule="atLeast"/>
          <w:jc w:val="center"/>
        </w:trPr>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1</w:t>
            </w:r>
          </w:p>
        </w:tc>
        <w:tc>
          <w:tcPr>
            <w:tcW w:w="113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隔墙</w:t>
            </w:r>
          </w:p>
        </w:tc>
        <w:tc>
          <w:tcPr>
            <w:tcW w:w="526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国</w:t>
            </w:r>
            <w:r>
              <w:rPr>
                <w:rFonts w:hint="eastAsia" w:ascii="宋体" w:hAnsi="宋体" w:eastAsia="宋体" w:cs="宋体"/>
                <w:sz w:val="24"/>
                <w:szCs w:val="24"/>
                <w:lang w:val="en-US" w:eastAsia="zh-CN"/>
              </w:rPr>
              <w:t>标</w:t>
            </w:r>
            <w:r>
              <w:rPr>
                <w:rFonts w:hint="eastAsia" w:ascii="宋体" w:hAnsi="宋体" w:eastAsia="宋体" w:cs="宋体"/>
                <w:sz w:val="24"/>
                <w:szCs w:val="24"/>
              </w:rPr>
              <w:t>轻钢龙骨75天地</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间隔400MM（沿顶龙骨、沿地龙骨、加强龙骨、竖向龙骨、横向龙骨）</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EO级18MM厚木工板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内部木条拼接间隙≤0MM，提供木工板小样一块，并提供质检报告。</w:t>
            </w:r>
            <w:r>
              <w:rPr>
                <w:rFonts w:hint="eastAsia" w:ascii="宋体" w:hAnsi="宋体" w:eastAsia="宋体" w:cs="宋体"/>
                <w:sz w:val="24"/>
                <w:szCs w:val="24"/>
                <w:lang w:eastAsia="zh-CN"/>
              </w:rPr>
              <w:t>）</w:t>
            </w:r>
            <w:r>
              <w:rPr>
                <w:rFonts w:hint="eastAsia" w:ascii="宋体" w:hAnsi="宋体" w:eastAsia="宋体" w:cs="宋体"/>
                <w:sz w:val="24"/>
                <w:szCs w:val="24"/>
              </w:rPr>
              <w:t>封第一层面，内夹隔音棉，石膏板封外层面，腻子粉挂白，滚刷白色乳胶漆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并提供质检报告</w:t>
            </w:r>
            <w:r>
              <w:rPr>
                <w:rFonts w:hint="eastAsia" w:ascii="宋体" w:hAnsi="宋体" w:eastAsia="宋体" w:cs="宋体"/>
                <w:sz w:val="24"/>
                <w:szCs w:val="24"/>
                <w:lang w:eastAsia="zh-CN"/>
              </w:rPr>
              <w:t>）</w:t>
            </w:r>
            <w:r>
              <w:rPr>
                <w:rFonts w:hint="eastAsia" w:ascii="宋体" w:hAnsi="宋体" w:cs="宋体"/>
                <w:sz w:val="24"/>
                <w:szCs w:val="24"/>
                <w:lang w:eastAsia="zh-CN"/>
              </w:rPr>
              <w:t>，施工使用材料具备防火验收</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施工后两年内出现</w:t>
            </w:r>
            <w:r>
              <w:rPr>
                <w:rFonts w:hint="eastAsia" w:ascii="宋体" w:hAnsi="宋体" w:cs="宋体"/>
                <w:sz w:val="24"/>
                <w:szCs w:val="24"/>
                <w:lang w:eastAsia="zh-CN"/>
              </w:rPr>
              <w:t>墙体</w:t>
            </w:r>
            <w:r>
              <w:rPr>
                <w:rFonts w:hint="eastAsia" w:ascii="宋体" w:hAnsi="宋体" w:eastAsia="宋体" w:cs="宋体"/>
                <w:sz w:val="24"/>
                <w:szCs w:val="24"/>
              </w:rPr>
              <w:t>裂缝</w:t>
            </w:r>
            <w:r>
              <w:rPr>
                <w:rFonts w:hint="eastAsia" w:ascii="宋体" w:hAnsi="宋体" w:eastAsia="宋体" w:cs="宋体"/>
                <w:sz w:val="24"/>
                <w:szCs w:val="24"/>
                <w:lang w:eastAsia="zh-CN"/>
              </w:rPr>
              <w:t>，</w:t>
            </w:r>
            <w:r>
              <w:rPr>
                <w:rFonts w:hint="eastAsia" w:ascii="宋体" w:hAnsi="宋体" w:cs="宋体"/>
                <w:sz w:val="24"/>
                <w:szCs w:val="24"/>
                <w:lang w:eastAsia="zh-CN"/>
              </w:rPr>
              <w:t>从通知日期算起，</w:t>
            </w:r>
            <w:r>
              <w:rPr>
                <w:rFonts w:hint="eastAsia" w:ascii="宋体" w:hAnsi="宋体" w:eastAsia="宋体" w:cs="宋体"/>
                <w:sz w:val="24"/>
                <w:szCs w:val="24"/>
                <w:lang w:val="en-US" w:eastAsia="zh-CN"/>
              </w:rPr>
              <w:t>五个工作日内修补完整</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墙体厚度250MM，高度≥300</w:t>
            </w:r>
            <w:r>
              <w:rPr>
                <w:rFonts w:hint="eastAsia" w:ascii="宋体" w:hAnsi="宋体" w:eastAsia="宋体" w:cs="宋体"/>
                <w:sz w:val="24"/>
                <w:szCs w:val="24"/>
                <w:lang w:val="en-US" w:eastAsia="zh-CN"/>
              </w:rPr>
              <w:t>0</w:t>
            </w:r>
            <w:r>
              <w:rPr>
                <w:rFonts w:hint="eastAsia" w:ascii="宋体" w:hAnsi="宋体" w:eastAsia="宋体" w:cs="宋体"/>
                <w:sz w:val="24"/>
                <w:szCs w:val="24"/>
              </w:rPr>
              <w:t>MM，不见顶（从顶向下留200MM余量）；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底部两侧做底座，底座与墙体为一体，两边</w:t>
            </w:r>
            <w:r>
              <w:rPr>
                <w:rFonts w:hint="eastAsia" w:ascii="宋体" w:hAnsi="宋体" w:eastAsia="宋体" w:cs="宋体"/>
                <w:sz w:val="24"/>
                <w:szCs w:val="24"/>
                <w:lang w:val="en-US" w:eastAsia="zh-CN"/>
              </w:rPr>
              <w:t>伸出</w:t>
            </w:r>
            <w:r>
              <w:rPr>
                <w:rFonts w:hint="eastAsia" w:ascii="宋体" w:hAnsi="宋体" w:eastAsia="宋体" w:cs="宋体"/>
                <w:sz w:val="24"/>
                <w:szCs w:val="24"/>
              </w:rPr>
              <w:t>宽度各300MM，高度均300MM，T字型</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7、施工结束后符合</w:t>
            </w:r>
            <w:r>
              <w:rPr>
                <w:rFonts w:hint="eastAsia" w:ascii="宋体" w:hAnsi="宋体" w:eastAsia="宋体" w:cs="宋体"/>
                <w:sz w:val="24"/>
                <w:szCs w:val="24"/>
              </w:rPr>
              <w:t>《建筑装饰装修工程质量验收标准（GB50210-2020）》</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8、施工过程中严格按照防火验收标准，施工结束后符合</w:t>
            </w:r>
            <w:r>
              <w:rPr>
                <w:rFonts w:hint="eastAsia" w:ascii="宋体" w:hAnsi="宋体" w:eastAsia="宋体" w:cs="宋体"/>
                <w:sz w:val="24"/>
                <w:szCs w:val="24"/>
              </w:rPr>
              <w:t>《建筑内部装修防火施工验收规范（GB50354-2018）》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9、提供服务承诺书（施工期间垃圾清理情况、现场设备维护及维修、后期施工项目维护及维修）</w:t>
            </w:r>
          </w:p>
        </w:tc>
        <w:tc>
          <w:tcPr>
            <w:tcW w:w="78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24</w:t>
            </w:r>
          </w:p>
        </w:tc>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平方</w:t>
            </w:r>
          </w:p>
        </w:tc>
        <w:tc>
          <w:tcPr>
            <w:tcW w:w="109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经管系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9" w:hRule="atLeast"/>
          <w:jc w:val="center"/>
        </w:trPr>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2</w:t>
            </w:r>
          </w:p>
        </w:tc>
        <w:tc>
          <w:tcPr>
            <w:tcW w:w="113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隔墙</w:t>
            </w:r>
          </w:p>
        </w:tc>
        <w:tc>
          <w:tcPr>
            <w:tcW w:w="5263" w:type="dxa"/>
            <w:noWrap w:val="0"/>
            <w:vAlign w:val="top"/>
          </w:tcPr>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板材为≥18厚E0级双饰面实木颗粒板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提供木板小样一块，并提供质检报告。</w:t>
            </w:r>
            <w:r>
              <w:rPr>
                <w:rFonts w:hint="eastAsia" w:ascii="宋体" w:hAnsi="宋体" w:eastAsia="宋体" w:cs="宋体"/>
                <w:sz w:val="24"/>
                <w:szCs w:val="24"/>
                <w:lang w:eastAsia="zh-CN"/>
              </w:rPr>
              <w:t>）</w:t>
            </w:r>
            <w:r>
              <w:rPr>
                <w:rFonts w:hint="eastAsia" w:ascii="宋体" w:hAnsi="宋体" w:cs="宋体"/>
                <w:sz w:val="24"/>
                <w:szCs w:val="24"/>
                <w:lang w:eastAsia="zh-CN"/>
              </w:rPr>
              <w:t>，施工使用材料具备防火验收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rPr>
              <w:t>玻璃柜≥8MM厚超白钢化玻璃，高度2440MM，宽度636MM，长度根据实际场地尺寸制作≤2400MM，玻璃为钢化玻璃</w:t>
            </w:r>
            <w:r>
              <w:rPr>
                <w:rFonts w:hint="eastAsia" w:ascii="宋体" w:hAnsi="宋体" w:eastAsia="宋体" w:cs="宋体"/>
                <w:sz w:val="24"/>
                <w:szCs w:val="24"/>
                <w:lang w:eastAsia="zh-CN"/>
              </w:rPr>
              <w:t>（提供</w:t>
            </w:r>
            <w:r>
              <w:rPr>
                <w:rFonts w:hint="eastAsia" w:ascii="宋体" w:hAnsi="宋体" w:eastAsia="宋体" w:cs="宋体"/>
                <w:sz w:val="24"/>
                <w:szCs w:val="24"/>
                <w:lang w:val="en-US" w:eastAsia="zh-CN"/>
              </w:rPr>
              <w:t>钢化玻璃小样一块</w:t>
            </w:r>
            <w:r>
              <w:rPr>
                <w:rFonts w:hint="eastAsia" w:ascii="宋体" w:hAnsi="宋体" w:eastAsia="宋体" w:cs="宋体"/>
                <w:sz w:val="24"/>
                <w:szCs w:val="24"/>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柜门为内开式，带锁</w:t>
            </w:r>
            <w:r>
              <w:rPr>
                <w:rFonts w:hint="eastAsia" w:ascii="宋体" w:hAnsi="宋体" w:eastAsia="宋体" w:cs="宋体"/>
                <w:sz w:val="24"/>
                <w:szCs w:val="24"/>
              </w:rPr>
              <w:t>（提供</w:t>
            </w:r>
            <w:r>
              <w:rPr>
                <w:rFonts w:hint="eastAsia" w:ascii="宋体" w:hAnsi="宋体" w:eastAsia="宋体" w:cs="宋体"/>
                <w:sz w:val="24"/>
                <w:szCs w:val="24"/>
                <w:lang w:val="en-US" w:eastAsia="zh-CN"/>
              </w:rPr>
              <w:t>柜门小样一块和门锁一把</w:t>
            </w:r>
            <w:r>
              <w:rPr>
                <w:rFonts w:hint="eastAsia" w:ascii="宋体" w:hAnsi="宋体" w:eastAsia="宋体" w:cs="宋体"/>
                <w:sz w:val="24"/>
                <w:szCs w:val="24"/>
              </w:rPr>
              <w:t>）</w:t>
            </w:r>
            <w:r>
              <w:rPr>
                <w:rFonts w:hint="eastAsia" w:ascii="宋体" w:hAnsi="宋体" w:eastAsia="宋体" w:cs="宋体"/>
                <w:sz w:val="24"/>
                <w:szCs w:val="24"/>
                <w:lang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施工结束后符合</w:t>
            </w:r>
            <w:r>
              <w:rPr>
                <w:rFonts w:hint="eastAsia" w:ascii="宋体" w:hAnsi="宋体" w:eastAsia="宋体" w:cs="宋体"/>
                <w:sz w:val="24"/>
                <w:szCs w:val="24"/>
              </w:rPr>
              <w:t>《建筑装饰装修工程质量验收标准（GB50210-2020）》</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施工过程中严格按照防火验收标准，施工结束后符合</w:t>
            </w:r>
            <w:r>
              <w:rPr>
                <w:rFonts w:hint="eastAsia" w:ascii="宋体" w:hAnsi="宋体" w:eastAsia="宋体" w:cs="宋体"/>
                <w:sz w:val="24"/>
                <w:szCs w:val="24"/>
              </w:rPr>
              <w:t>《建筑内部装修防火施工验收规范（GB50354-2018）》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《民用建筑工程室内环境污染控制标准（GB 50325-2020）》</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提供板材、门板及钢化玻璃质检报告</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提供服务承诺书（施工期间垃圾清理情况、现场设备维护及维修、后期施工项目维护及维修）</w:t>
            </w:r>
          </w:p>
        </w:tc>
        <w:tc>
          <w:tcPr>
            <w:tcW w:w="78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44</w:t>
            </w:r>
          </w:p>
        </w:tc>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米</w:t>
            </w:r>
          </w:p>
        </w:tc>
        <w:tc>
          <w:tcPr>
            <w:tcW w:w="109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非遗学院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3</w:t>
            </w:r>
          </w:p>
        </w:tc>
        <w:tc>
          <w:tcPr>
            <w:tcW w:w="113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隔墙</w:t>
            </w:r>
          </w:p>
        </w:tc>
        <w:tc>
          <w:tcPr>
            <w:tcW w:w="5263"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国</w:t>
            </w:r>
            <w:r>
              <w:rPr>
                <w:rFonts w:hint="eastAsia" w:ascii="宋体" w:hAnsi="宋体" w:eastAsia="宋体" w:cs="宋体"/>
                <w:sz w:val="24"/>
                <w:szCs w:val="24"/>
                <w:lang w:val="en-US" w:eastAsia="zh-CN"/>
              </w:rPr>
              <w:t>标</w:t>
            </w:r>
            <w:r>
              <w:rPr>
                <w:rFonts w:hint="eastAsia" w:ascii="宋体" w:hAnsi="宋体" w:eastAsia="宋体" w:cs="宋体"/>
                <w:sz w:val="24"/>
                <w:szCs w:val="24"/>
              </w:rPr>
              <w:t>轻钢龙骨75天地</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间隔400MM（沿顶龙骨、沿地龙骨、加强龙骨、竖向龙骨、横向龙骨）</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EO级18MM厚木工板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内部木条拼接间隙≤0MM，提供木工板小样一块，并提供质检报告。</w:t>
            </w:r>
            <w:r>
              <w:rPr>
                <w:rFonts w:hint="eastAsia" w:ascii="宋体" w:hAnsi="宋体" w:eastAsia="宋体" w:cs="宋体"/>
                <w:sz w:val="24"/>
                <w:szCs w:val="24"/>
                <w:lang w:eastAsia="zh-CN"/>
              </w:rPr>
              <w:t>）</w:t>
            </w:r>
            <w:r>
              <w:rPr>
                <w:rFonts w:hint="eastAsia" w:ascii="宋体" w:hAnsi="宋体" w:eastAsia="宋体" w:cs="宋体"/>
                <w:sz w:val="24"/>
                <w:szCs w:val="24"/>
              </w:rPr>
              <w:t>封第一层面，内夹隔音棉，石膏板封外层面，腻子粉挂白，滚刷白色乳胶漆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并提供质检报告</w:t>
            </w:r>
            <w:r>
              <w:rPr>
                <w:rFonts w:hint="eastAsia" w:ascii="宋体" w:hAnsi="宋体" w:eastAsia="宋体" w:cs="宋体"/>
                <w:sz w:val="24"/>
                <w:szCs w:val="24"/>
                <w:lang w:eastAsia="zh-CN"/>
              </w:rPr>
              <w:t>）</w:t>
            </w:r>
            <w:r>
              <w:rPr>
                <w:rFonts w:hint="eastAsia" w:ascii="宋体" w:hAnsi="宋体" w:cs="宋体"/>
                <w:sz w:val="24"/>
                <w:szCs w:val="24"/>
                <w:lang w:eastAsia="zh-CN"/>
              </w:rPr>
              <w:t>，施工使用材料具备防火验收</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施工后两年内出现</w:t>
            </w:r>
            <w:r>
              <w:rPr>
                <w:rFonts w:hint="eastAsia" w:ascii="宋体" w:hAnsi="宋体" w:cs="宋体"/>
                <w:sz w:val="24"/>
                <w:szCs w:val="24"/>
                <w:lang w:eastAsia="zh-CN"/>
              </w:rPr>
              <w:t>墙体</w:t>
            </w:r>
            <w:r>
              <w:rPr>
                <w:rFonts w:hint="eastAsia" w:ascii="宋体" w:hAnsi="宋体" w:eastAsia="宋体" w:cs="宋体"/>
                <w:sz w:val="24"/>
                <w:szCs w:val="24"/>
              </w:rPr>
              <w:t>裂缝</w:t>
            </w:r>
            <w:r>
              <w:rPr>
                <w:rFonts w:hint="eastAsia" w:ascii="宋体" w:hAnsi="宋体" w:eastAsia="宋体" w:cs="宋体"/>
                <w:sz w:val="24"/>
                <w:szCs w:val="24"/>
                <w:lang w:eastAsia="zh-CN"/>
              </w:rPr>
              <w:t>，</w:t>
            </w:r>
            <w:r>
              <w:rPr>
                <w:rFonts w:hint="eastAsia" w:ascii="宋体" w:hAnsi="宋体" w:cs="宋体"/>
                <w:sz w:val="24"/>
                <w:szCs w:val="24"/>
                <w:lang w:eastAsia="zh-CN"/>
              </w:rPr>
              <w:t>从通知日期算起，</w:t>
            </w:r>
            <w:r>
              <w:rPr>
                <w:rFonts w:hint="eastAsia" w:ascii="宋体" w:hAnsi="宋体" w:eastAsia="宋体" w:cs="宋体"/>
                <w:sz w:val="24"/>
                <w:szCs w:val="24"/>
                <w:lang w:val="en-US" w:eastAsia="zh-CN"/>
              </w:rPr>
              <w:t>五个工作日内修补完整</w:t>
            </w:r>
            <w:r>
              <w:rPr>
                <w:rFonts w:hint="eastAsia"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墙体厚度250MM，高度≥300</w:t>
            </w:r>
            <w:r>
              <w:rPr>
                <w:rFonts w:hint="eastAsia" w:ascii="宋体" w:hAnsi="宋体" w:eastAsia="宋体" w:cs="宋体"/>
                <w:sz w:val="24"/>
                <w:szCs w:val="24"/>
                <w:lang w:val="en-US" w:eastAsia="zh-CN"/>
              </w:rPr>
              <w:t>0</w:t>
            </w:r>
            <w:r>
              <w:rPr>
                <w:rFonts w:hint="eastAsia" w:ascii="宋体" w:hAnsi="宋体" w:eastAsia="宋体" w:cs="宋体"/>
                <w:sz w:val="24"/>
                <w:szCs w:val="24"/>
              </w:rPr>
              <w:t>MM，不见顶（从顶向下留200MM余量）；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r>
              <w:rPr>
                <w:rFonts w:hint="eastAsia" w:ascii="宋体" w:hAnsi="宋体" w:eastAsia="宋体" w:cs="宋体"/>
                <w:sz w:val="24"/>
                <w:szCs w:val="24"/>
              </w:rPr>
              <w:t>隔断底部两侧做储物柜</w:t>
            </w:r>
            <w:r>
              <w:rPr>
                <w:rFonts w:hint="eastAsia" w:ascii="宋体" w:hAnsi="宋体" w:eastAsia="宋体" w:cs="宋体"/>
                <w:sz w:val="24"/>
                <w:szCs w:val="24"/>
                <w:lang w:val="en-US" w:eastAsia="zh-CN"/>
              </w:rPr>
              <w:t>;</w:t>
            </w:r>
            <w:r>
              <w:rPr>
                <w:rFonts w:hint="eastAsia" w:ascii="宋体" w:hAnsi="宋体" w:eastAsia="宋体" w:cs="宋体"/>
                <w:sz w:val="24"/>
                <w:szCs w:val="24"/>
              </w:rPr>
              <w:t>板材为≥18厚E0级实木双饰面板材（</w:t>
            </w:r>
            <w:r>
              <w:rPr>
                <w:rFonts w:hint="eastAsia" w:ascii="宋体" w:hAnsi="宋体" w:eastAsia="宋体" w:cs="宋体"/>
                <w:sz w:val="24"/>
                <w:szCs w:val="24"/>
                <w:lang w:val="en-US" w:eastAsia="zh-CN"/>
              </w:rPr>
              <w:t>内部木条拼接间隙≤0MM，提供木工板小样一块，并提供质检报告</w:t>
            </w:r>
            <w:r>
              <w:rPr>
                <w:rFonts w:hint="eastAsia" w:ascii="宋体" w:hAnsi="宋体" w:eastAsia="宋体" w:cs="宋体"/>
                <w:sz w:val="24"/>
                <w:szCs w:val="24"/>
              </w:rPr>
              <w:t>），高度800MM,厚度400MM</w:t>
            </w:r>
            <w:r>
              <w:rPr>
                <w:rFonts w:hint="eastAsia" w:ascii="宋体" w:hAnsi="宋体" w:eastAsia="宋体" w:cs="宋体"/>
                <w:sz w:val="24"/>
                <w:szCs w:val="24"/>
                <w:lang w:val="en-US" w:eastAsia="zh-CN"/>
              </w:rPr>
              <w:t>,柜门与柜体同材质，800mm*400mm,开放处作封边处理；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7、施工结束后符合</w:t>
            </w:r>
            <w:r>
              <w:rPr>
                <w:rFonts w:hint="eastAsia" w:ascii="宋体" w:hAnsi="宋体" w:eastAsia="宋体" w:cs="宋体"/>
                <w:sz w:val="24"/>
                <w:szCs w:val="24"/>
              </w:rPr>
              <w:t>《建筑装饰装修工程质量验收标准（GB50210-2020）》</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8、施工过程中严格按照防火验收标准，施工结束后符合</w:t>
            </w:r>
            <w:r>
              <w:rPr>
                <w:rFonts w:hint="eastAsia" w:ascii="宋体" w:hAnsi="宋体" w:eastAsia="宋体" w:cs="宋体"/>
                <w:sz w:val="24"/>
                <w:szCs w:val="24"/>
              </w:rPr>
              <w:t>《建筑内部装修防火施工验收规范（GB50354-2018）》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9、提供服务承诺书（施工期间垃圾清理情况、现场设备维护及维修、后期施工项目维护及维修）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10、</w:t>
            </w:r>
            <w:r>
              <w:rPr>
                <w:rFonts w:hint="eastAsia" w:ascii="宋体" w:hAnsi="宋体" w:eastAsia="宋体" w:cs="宋体"/>
                <w:sz w:val="24"/>
                <w:szCs w:val="24"/>
                <w:lang w:eastAsia="zh-CN"/>
              </w:rPr>
              <w:t>内部均分加一层隔板</w:t>
            </w:r>
            <w:r>
              <w:rPr>
                <w:rFonts w:hint="eastAsia" w:ascii="宋体" w:hAnsi="宋体" w:eastAsia="宋体" w:cs="宋体"/>
                <w:sz w:val="24"/>
                <w:szCs w:val="24"/>
                <w:lang w:val="en-US" w:eastAsia="zh-CN"/>
              </w:rPr>
              <w:t>同</w:t>
            </w:r>
            <w:r>
              <w:rPr>
                <w:rFonts w:hint="eastAsia" w:ascii="宋体" w:hAnsi="宋体" w:eastAsia="宋体" w:cs="宋体"/>
                <w:sz w:val="24"/>
                <w:szCs w:val="24"/>
                <w:lang w:eastAsia="zh-CN"/>
              </w:rPr>
              <w:t>柜体一致，均做封边处理；</w:t>
            </w:r>
            <w:r>
              <w:rPr>
                <w:rFonts w:hint="eastAsia" w:ascii="宋体" w:hAnsi="宋体" w:eastAsia="宋体" w:cs="宋体"/>
                <w:i w:val="0"/>
                <w:caps w:val="0"/>
                <w:color w:val="333333"/>
                <w:spacing w:val="0"/>
                <w:sz w:val="24"/>
                <w:szCs w:val="24"/>
                <w:shd w:val="clear" w:color="auto" w:fill="FFFFFF"/>
              </w:rPr>
              <w:t>阻尼铰链</w:t>
            </w:r>
            <w:r>
              <w:rPr>
                <w:rFonts w:hint="eastAsia" w:ascii="宋体" w:hAnsi="宋体" w:eastAsia="宋体" w:cs="宋体"/>
                <w:sz w:val="24"/>
                <w:szCs w:val="24"/>
                <w:lang w:eastAsia="zh-CN"/>
              </w:rPr>
              <w:t>，厚度≧</w:t>
            </w:r>
            <w:r>
              <w:rPr>
                <w:rFonts w:hint="eastAsia" w:ascii="宋体" w:hAnsi="宋体" w:eastAsia="宋体" w:cs="宋体"/>
                <w:i w:val="0"/>
                <w:caps w:val="0"/>
                <w:color w:val="333333"/>
                <w:spacing w:val="0"/>
                <w:sz w:val="24"/>
                <w:szCs w:val="24"/>
                <w:shd w:val="clear" w:color="auto" w:fill="FFFFFF"/>
              </w:rPr>
              <w:t>1.2mm</w:t>
            </w:r>
            <w:r>
              <w:rPr>
                <w:rFonts w:hint="eastAsia" w:ascii="宋体" w:hAnsi="宋体" w:eastAsia="宋体" w:cs="宋体"/>
                <w:i w:val="0"/>
                <w:caps w:val="0"/>
                <w:color w:val="333333"/>
                <w:spacing w:val="0"/>
                <w:sz w:val="24"/>
                <w:szCs w:val="24"/>
                <w:shd w:val="clear" w:color="auto" w:fill="FFFFFF"/>
                <w:lang w:eastAsia="zh-CN"/>
              </w:rPr>
              <w:t>，</w:t>
            </w:r>
            <w:r>
              <w:rPr>
                <w:rFonts w:hint="eastAsia" w:ascii="宋体" w:hAnsi="宋体" w:eastAsia="宋体" w:cs="宋体"/>
                <w:i w:val="0"/>
                <w:caps w:val="0"/>
                <w:color w:val="333333"/>
                <w:spacing w:val="0"/>
                <w:sz w:val="24"/>
                <w:szCs w:val="24"/>
                <w:shd w:val="clear" w:color="auto" w:fill="FFFFFF"/>
              </w:rPr>
              <w:t>冷轧钢材质</w:t>
            </w:r>
            <w:r>
              <w:rPr>
                <w:rFonts w:hint="eastAsia" w:ascii="宋体" w:hAnsi="宋体" w:eastAsia="宋体" w:cs="宋体"/>
                <w:sz w:val="24"/>
                <w:szCs w:val="24"/>
              </w:rPr>
              <w:t>（需提供</w:t>
            </w:r>
            <w:r>
              <w:rPr>
                <w:rFonts w:hint="eastAsia" w:ascii="宋体" w:hAnsi="宋体" w:eastAsia="宋体" w:cs="宋体"/>
                <w:sz w:val="24"/>
                <w:szCs w:val="24"/>
                <w:lang w:val="en-US" w:eastAsia="zh-CN"/>
              </w:rPr>
              <w:t>铰链</w:t>
            </w:r>
            <w:r>
              <w:rPr>
                <w:rFonts w:hint="eastAsia" w:ascii="宋体" w:hAnsi="宋体" w:eastAsia="宋体" w:cs="宋体"/>
                <w:sz w:val="24"/>
                <w:szCs w:val="24"/>
              </w:rPr>
              <w:t>样品）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11、</w:t>
            </w:r>
            <w:r>
              <w:rPr>
                <w:rFonts w:hint="eastAsia" w:ascii="宋体" w:hAnsi="宋体" w:eastAsia="宋体" w:cs="宋体"/>
                <w:sz w:val="24"/>
                <w:szCs w:val="24"/>
              </w:rPr>
              <w:t>柜门（需提供</w:t>
            </w:r>
            <w:r>
              <w:rPr>
                <w:rFonts w:hint="eastAsia" w:ascii="宋体" w:hAnsi="宋体" w:eastAsia="宋体" w:cs="宋体"/>
                <w:sz w:val="24"/>
                <w:szCs w:val="24"/>
                <w:lang w:val="en-US" w:eastAsia="zh-CN"/>
              </w:rPr>
              <w:t>小</w:t>
            </w:r>
            <w:r>
              <w:rPr>
                <w:rFonts w:hint="eastAsia" w:ascii="宋体" w:hAnsi="宋体" w:eastAsia="宋体" w:cs="宋体"/>
                <w:sz w:val="24"/>
                <w:szCs w:val="24"/>
              </w:rPr>
              <w:t>样</w:t>
            </w:r>
            <w:r>
              <w:rPr>
                <w:rFonts w:hint="eastAsia" w:ascii="宋体" w:hAnsi="宋体" w:eastAsia="宋体" w:cs="宋体"/>
                <w:sz w:val="24"/>
                <w:szCs w:val="24"/>
                <w:lang w:val="en-US" w:eastAsia="zh-CN"/>
              </w:rPr>
              <w:t>一块</w:t>
            </w:r>
            <w:r>
              <w:rPr>
                <w:rFonts w:hint="eastAsia" w:ascii="宋体" w:hAnsi="宋体" w:eastAsia="宋体" w:cs="宋体"/>
                <w:sz w:val="24"/>
                <w:szCs w:val="24"/>
              </w:rPr>
              <w:t>）</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配套</w:t>
            </w:r>
            <w:r>
              <w:rPr>
                <w:rFonts w:hint="eastAsia" w:ascii="宋体" w:hAnsi="宋体" w:eastAsia="宋体" w:cs="宋体"/>
                <w:sz w:val="24"/>
                <w:szCs w:val="24"/>
              </w:rPr>
              <w:t>拉手（需提供</w:t>
            </w:r>
            <w:r>
              <w:rPr>
                <w:rFonts w:hint="eastAsia" w:ascii="宋体" w:hAnsi="宋体" w:eastAsia="宋体" w:cs="宋体"/>
                <w:sz w:val="24"/>
                <w:szCs w:val="24"/>
                <w:lang w:val="en-US" w:eastAsia="zh-CN"/>
              </w:rPr>
              <w:t>拉手</w:t>
            </w:r>
            <w:r>
              <w:rPr>
                <w:rFonts w:hint="eastAsia" w:ascii="宋体" w:hAnsi="宋体" w:eastAsia="宋体" w:cs="宋体"/>
                <w:sz w:val="24"/>
                <w:szCs w:val="24"/>
              </w:rPr>
              <w:t>样品）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12、柜门暗</w:t>
            </w:r>
            <w:r>
              <w:rPr>
                <w:rFonts w:hint="eastAsia" w:ascii="宋体" w:hAnsi="宋体" w:eastAsia="宋体" w:cs="宋体"/>
                <w:sz w:val="24"/>
                <w:szCs w:val="24"/>
                <w:lang w:eastAsia="zh-CN"/>
              </w:rPr>
              <w:t>锁</w:t>
            </w:r>
            <w:r>
              <w:rPr>
                <w:rFonts w:hint="eastAsia" w:ascii="宋体" w:hAnsi="宋体" w:eastAsia="宋体" w:cs="宋体"/>
                <w:sz w:val="24"/>
                <w:szCs w:val="24"/>
              </w:rPr>
              <w:t>（需提供</w:t>
            </w:r>
            <w:r>
              <w:rPr>
                <w:rFonts w:hint="eastAsia" w:ascii="宋体" w:hAnsi="宋体" w:eastAsia="宋体" w:cs="宋体"/>
                <w:sz w:val="24"/>
                <w:szCs w:val="24"/>
                <w:lang w:val="en-US" w:eastAsia="zh-CN"/>
              </w:rPr>
              <w:t>门锁</w:t>
            </w:r>
            <w:r>
              <w:rPr>
                <w:rFonts w:hint="eastAsia" w:ascii="宋体" w:hAnsi="宋体" w:eastAsia="宋体" w:cs="宋体"/>
                <w:sz w:val="24"/>
                <w:szCs w:val="24"/>
              </w:rPr>
              <w:t>样品）</w:t>
            </w:r>
            <w:r>
              <w:rPr>
                <w:rFonts w:hint="eastAsia" w:ascii="宋体" w:hAnsi="宋体" w:eastAsia="宋体" w:cs="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13、提供服务承诺书（施工期间垃圾清理情况、现场设备维护及维修、后期施工项目维护及维修）</w:t>
            </w:r>
          </w:p>
        </w:tc>
        <w:tc>
          <w:tcPr>
            <w:tcW w:w="78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50</w:t>
            </w:r>
          </w:p>
        </w:tc>
        <w:tc>
          <w:tcPr>
            <w:tcW w:w="8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米</w:t>
            </w:r>
          </w:p>
        </w:tc>
        <w:tc>
          <w:tcPr>
            <w:tcW w:w="109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非遗学院</w:t>
            </w:r>
          </w:p>
        </w:tc>
      </w:tr>
    </w:tbl>
    <w:p>
      <w:pPr>
        <w:pStyle w:val="2"/>
        <w:pageBreakBefore w:val="0"/>
        <w:widowControl w:val="0"/>
        <w:kinsoku/>
        <w:wordWrap/>
        <w:topLinePunct w:val="0"/>
        <w:bidi w:val="0"/>
        <w:spacing w:line="360" w:lineRule="auto"/>
        <w:textAlignment w:val="auto"/>
        <w:rPr>
          <w:rFonts w:hint="eastAsia" w:ascii="宋体" w:hAnsi="宋体" w:eastAsia="宋体" w:cs="宋体"/>
        </w:rPr>
      </w:pPr>
    </w:p>
    <w:p>
      <w:pPr>
        <w:pageBreakBefore w:val="0"/>
        <w:widowControl w:val="0"/>
        <w:kinsoku/>
        <w:wordWrap/>
        <w:topLinePunct w:val="0"/>
        <w:bidi w:val="0"/>
        <w:spacing w:line="360" w:lineRule="auto"/>
        <w:ind w:firstLine="482" w:firstLineChars="200"/>
        <w:textAlignment w:val="auto"/>
        <w:rPr>
          <w:rFonts w:hint="eastAsia" w:ascii="宋体" w:hAnsi="宋体" w:eastAsia="宋体" w:cs="宋体"/>
          <w:sz w:val="24"/>
        </w:rPr>
      </w:pPr>
      <w:r>
        <w:rPr>
          <w:rFonts w:hint="eastAsia" w:ascii="宋体" w:hAnsi="宋体" w:eastAsia="宋体" w:cs="宋体"/>
          <w:b/>
          <w:sz w:val="24"/>
        </w:rPr>
        <w:t>2.其他要求：</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 xml:space="preserve">  (1)</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 xml:space="preserve"> （2）</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 xml:space="preserve">   …</w:t>
      </w:r>
    </w:p>
    <w:p>
      <w:pPr>
        <w:pageBreakBefore w:val="0"/>
        <w:widowControl w:val="0"/>
        <w:kinsoku/>
        <w:wordWrap/>
        <w:topLinePunct w:val="0"/>
        <w:bidi w:val="0"/>
        <w:spacing w:line="360" w:lineRule="auto"/>
        <w:textAlignment w:val="auto"/>
        <w:rPr>
          <w:rFonts w:hint="eastAsia" w:ascii="宋体" w:hAnsi="宋体" w:eastAsia="宋体" w:cs="宋体"/>
          <w:b/>
          <w:sz w:val="24"/>
        </w:rPr>
      </w:pPr>
      <w:r>
        <w:rPr>
          <w:rFonts w:hint="eastAsia" w:ascii="宋体" w:hAnsi="宋体" w:eastAsia="宋体" w:cs="宋体"/>
          <w:b/>
          <w:sz w:val="24"/>
        </w:rPr>
        <w:t>二、完成时间及交付地点：</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 完成时间：供应商应在合同签订后</w:t>
      </w:r>
      <w:r>
        <w:rPr>
          <w:rFonts w:hint="eastAsia" w:ascii="宋体" w:hAnsi="宋体" w:eastAsia="宋体" w:cs="宋体"/>
          <w:sz w:val="24"/>
          <w:lang w:val="en-US" w:eastAsia="zh-CN"/>
        </w:rPr>
        <w:t>25</w:t>
      </w:r>
      <w:r>
        <w:rPr>
          <w:rFonts w:hint="eastAsia" w:ascii="宋体" w:hAnsi="宋体" w:eastAsia="宋体" w:cs="宋体"/>
          <w:sz w:val="24"/>
        </w:rPr>
        <w:t>天内完成项目所需</w:t>
      </w:r>
      <w:r>
        <w:rPr>
          <w:rFonts w:hint="eastAsia" w:ascii="宋体" w:hAnsi="宋体" w:eastAsia="宋体" w:cs="宋体"/>
          <w:sz w:val="24"/>
          <w:lang w:eastAsia="zh-CN"/>
        </w:rPr>
        <w:t>建设及</w:t>
      </w:r>
      <w:r>
        <w:rPr>
          <w:rFonts w:hint="eastAsia" w:ascii="宋体" w:hAnsi="宋体" w:eastAsia="宋体" w:cs="宋体"/>
          <w:sz w:val="24"/>
        </w:rPr>
        <w:t>服务内容，直至交付采购人可以正常使用。</w:t>
      </w:r>
    </w:p>
    <w:p>
      <w:pPr>
        <w:pageBreakBefore w:val="0"/>
        <w:widowControl w:val="0"/>
        <w:kinsoku/>
        <w:wordWrap/>
        <w:topLinePunct w:val="0"/>
        <w:bidi w:val="0"/>
        <w:spacing w:line="360" w:lineRule="auto"/>
        <w:ind w:firstLine="480" w:firstLineChars="200"/>
        <w:textAlignment w:val="auto"/>
        <w:rPr>
          <w:rFonts w:hint="default" w:ascii="宋体" w:hAnsi="宋体" w:eastAsia="宋体" w:cs="宋体"/>
          <w:sz w:val="24"/>
          <w:lang w:val="en-US"/>
        </w:rPr>
      </w:pPr>
      <w:r>
        <w:rPr>
          <w:rFonts w:hint="eastAsia" w:ascii="宋体" w:hAnsi="宋体" w:eastAsia="宋体" w:cs="宋体"/>
          <w:sz w:val="24"/>
        </w:rPr>
        <w:t>2. 交付地点：</w:t>
      </w:r>
      <w:r>
        <w:rPr>
          <w:rFonts w:hint="eastAsia" w:ascii="宋体" w:hAnsi="宋体" w:eastAsia="宋体" w:cs="宋体"/>
          <w:sz w:val="24"/>
          <w:lang w:eastAsia="zh-CN"/>
        </w:rPr>
        <w:t>兰州职业技术学院总校区实训大楼</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三、质保要求：</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lang w:eastAsia="zh-CN"/>
        </w:rPr>
        <w:t>本项目工程质量保证期为</w:t>
      </w:r>
      <w:r>
        <w:rPr>
          <w:rFonts w:hint="eastAsia" w:ascii="宋体" w:hAnsi="宋体" w:eastAsia="宋体" w:cs="宋体"/>
          <w:sz w:val="24"/>
          <w:lang w:val="en-US" w:eastAsia="zh-CN"/>
        </w:rPr>
        <w:t xml:space="preserve"> 不少于 2</w:t>
      </w:r>
      <w:r>
        <w:rPr>
          <w:rFonts w:hint="eastAsia" w:ascii="宋体" w:hAnsi="宋体" w:eastAsia="宋体" w:cs="宋体"/>
          <w:sz w:val="24"/>
        </w:rPr>
        <w:t>年</w:t>
      </w:r>
      <w:r>
        <w:rPr>
          <w:rFonts w:hint="eastAsia" w:ascii="宋体" w:hAnsi="宋体" w:eastAsia="宋体" w:cs="宋体"/>
          <w:sz w:val="24"/>
          <w:lang w:val="en-US" w:eastAsia="zh-CN"/>
        </w:rPr>
        <w:t xml:space="preserve">  </w:t>
      </w:r>
      <w:r>
        <w:rPr>
          <w:rFonts w:hint="eastAsia" w:ascii="宋体" w:hAnsi="宋体" w:eastAsia="宋体" w:cs="宋体"/>
          <w:sz w:val="24"/>
        </w:rPr>
        <w:t>。</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四、付款方式</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供应商按采购人要求完成货物的安装调试，并经采购人验收合格后付合同金额。成交金额即为合同金额，除非采购货物的数量发生变更，否则不允许变更合同金额。</w:t>
      </w:r>
    </w:p>
    <w:p>
      <w:pPr>
        <w:pageBreakBefore w:val="0"/>
        <w:widowControl w:val="0"/>
        <w:kinsoku/>
        <w:wordWrap/>
        <w:topLinePunct w:val="0"/>
        <w:bidi w:val="0"/>
        <w:spacing w:line="360" w:lineRule="auto"/>
        <w:jc w:val="both"/>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both"/>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第三章 供应商须知</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2" w:name="_Toc307216475"/>
      <w:bookmarkStart w:id="3" w:name="_Toc307216482"/>
      <w:r>
        <w:rPr>
          <w:rFonts w:hint="eastAsia" w:ascii="宋体" w:hAnsi="宋体" w:eastAsia="宋体" w:cs="宋体"/>
          <w:b/>
          <w:sz w:val="24"/>
          <w:szCs w:val="24"/>
        </w:rPr>
        <w:t>一．竞争性磋商文件的构成</w:t>
      </w:r>
      <w:bookmarkEnd w:id="2"/>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1．本竞争性磋商文件包括下列文件及所有按投标须知发出的补充文件和答疑会议记录。</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第一章 磋商邀请</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第二章 采购内容及要求</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第三章 供应商须知</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第四章 评标细则</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第五章 响应文件格式</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2．竞争性磋商文件及补充资料前后有矛盾的，以时间在后的为准。</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3．供应商应认真阅读竞争性磋商文件中所有的事项、条款和规范要求等。供应商没有对竞争性磋商文件全面做出实质性响应是供应商的风险。采购人有权拒绝没有对竞争性磋商文件要求做出实质性响应的投标。</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4" w:name="_Toc307216476"/>
      <w:r>
        <w:rPr>
          <w:rFonts w:hint="eastAsia" w:ascii="宋体" w:hAnsi="宋体" w:eastAsia="宋体" w:cs="宋体"/>
          <w:b/>
          <w:sz w:val="24"/>
          <w:szCs w:val="24"/>
        </w:rPr>
        <w:t>二．竞争性磋商文件的澄清和修改</w:t>
      </w:r>
      <w:bookmarkEnd w:id="4"/>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1．在提交响应文件截止时间三日前，采购人无论出于何种原因，都可以对竞争性磋商文件进行澄清或者修改。</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2．采购人对已发出的竞争性磋商文件进行澄清或者修改，将在竞争性磋商文件要求的提交响应文件截止时间三日前进行，并以书面形式将澄清或者修改的内容通知所有购买了竞争性磋商文件的供应商，同时在</w:t>
      </w:r>
      <w:r>
        <w:rPr>
          <w:rFonts w:hint="eastAsia" w:ascii="宋体" w:hAnsi="宋体" w:eastAsia="宋体" w:cs="宋体"/>
          <w:sz w:val="24"/>
          <w:szCs w:val="24"/>
          <w:lang w:eastAsia="zh-CN"/>
        </w:rPr>
        <w:t>兰州职业技术学院官</w:t>
      </w:r>
      <w:r>
        <w:rPr>
          <w:rFonts w:hint="eastAsia" w:ascii="宋体" w:hAnsi="宋体" w:eastAsia="宋体" w:cs="宋体"/>
          <w:sz w:val="24"/>
          <w:szCs w:val="24"/>
        </w:rPr>
        <w:t>网上发布更正公告。该澄清或者修改的内容为竞争性磋商文件的组成部分。</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3．供应商要求对竞争性磋商文件进行澄清的，均应在提交响应文件截止日三天前按竞争性磋商文件中的联系方式，以书面形式通知采购人。</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4．在投标截止时间前，采购单位可以视采购具体情况，延长提交响应文件截止时间和磋商时间，并在竞争性磋商文件要求提交响应文件的截止时间三日前，将变更时间以书面形式通知所有购买了竞争性磋商文件的供应商，同时在</w:t>
      </w:r>
      <w:r>
        <w:rPr>
          <w:rFonts w:hint="eastAsia" w:ascii="宋体" w:hAnsi="宋体" w:eastAsia="宋体" w:cs="宋体"/>
          <w:sz w:val="24"/>
          <w:szCs w:val="24"/>
          <w:lang w:eastAsia="zh-CN"/>
        </w:rPr>
        <w:t>兰州职业技术学院官</w:t>
      </w:r>
      <w:r>
        <w:rPr>
          <w:rFonts w:hint="eastAsia" w:ascii="宋体" w:hAnsi="宋体" w:eastAsia="宋体" w:cs="宋体"/>
          <w:sz w:val="24"/>
          <w:szCs w:val="24"/>
        </w:rPr>
        <w:t>网上上发布变更公告。</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5．供应商在规定的时间内未对竞争性磋商文件的实质性条款提出疑问的，将视其完全接受竞争性磋商文件的实质性条款内容，逾期提出的质疑将不再受理。</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三．响应文件的组成</w:t>
      </w:r>
      <w:bookmarkEnd w:id="3"/>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供应商应按照竞争性磋商文件的规定和要求编制响应文件。供应商编写的响应文件应包括下列部分：</w:t>
      </w:r>
    </w:p>
    <w:p>
      <w:pPr>
        <w:pageBreakBefore w:val="0"/>
        <w:widowControl w:val="0"/>
        <w:kinsoku/>
        <w:wordWrap/>
        <w:topLinePunct w:val="0"/>
        <w:bidi w:val="0"/>
        <w:spacing w:line="360" w:lineRule="auto"/>
        <w:ind w:firstLine="472" w:firstLineChars="196"/>
        <w:textAlignment w:val="auto"/>
        <w:rPr>
          <w:rFonts w:hint="eastAsia" w:ascii="宋体" w:hAnsi="宋体" w:eastAsia="宋体" w:cs="宋体"/>
          <w:b/>
          <w:sz w:val="24"/>
          <w:szCs w:val="24"/>
        </w:rPr>
      </w:pPr>
      <w:r>
        <w:rPr>
          <w:rFonts w:hint="eastAsia" w:ascii="宋体" w:hAnsi="宋体" w:eastAsia="宋体" w:cs="宋体"/>
          <w:b/>
          <w:sz w:val="24"/>
          <w:szCs w:val="24"/>
        </w:rPr>
        <w:t>1．报价部分</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供应商的报价是供应商响应采购项目要求的全部工作内容的价格体现。</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各供应商应严格按照“第二章 采购内容及要求”规定的服务内容、责任范围进行报价。供应商所投报价应含本项目所投的设备、工程、运输、人工服务和相关税费等。如有遗漏，成交供应商应无偿自行免费补齐，采购人将不再另行支付此项费用。</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1）各供应商应按响应文件中的各报价表格式报出各分项价格和投标总价。所有价格均为人民币报价，任何报价上的优惠应体现在各分项报价中，对于报价免费的项目应标明“免费”，国家规定的各项税费不得优惠。</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（2）供应商审阅竞争性磋商文件后，如发现磋商文件的“第二章 采购内容及要求”规定的服务内容有遗漏，且又是本项目所必须的内容，应向采购人提出疑问，并将此部分内容报价，做到响应文件中并计入总价。</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（3）响应文件报价中也不得缺漏招标文件所要求的内容，否则，在磋商时将被视为已包含在总价中。</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（4）只允许有一个报价，任何有选择的报价将不予接受。</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（5）供应商应对本次采购范围内全部内容进行报价，只对其中部分内容进行报价的响应文件将被拒绝。</w:t>
      </w:r>
    </w:p>
    <w:p>
      <w:pPr>
        <w:pageBreakBefore w:val="0"/>
        <w:widowControl w:val="0"/>
        <w:kinsoku/>
        <w:wordWrap/>
        <w:topLinePunct w:val="0"/>
        <w:bidi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2．商务部分</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供应商应按照竞争性磋商文件要求提供的有关资质证明文件和相关证明材料。包括以下内容：</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（1）磋商函；</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（2）供应商企业法人营业执照副本（非三证合一还需提供税务登记证副本复印件、组织机构代码证副本复印件）、企业组织机构人员构成框架图、针对本项目的组织机构构成框架图；</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（3）法定代表人授权书原件；</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（4）法定代表人和授权代表身份证复印件；</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（5）企业能力证明材料；</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6</w:t>
      </w:r>
      <w:r>
        <w:rPr>
          <w:rFonts w:hint="eastAsia" w:ascii="宋体" w:hAnsi="宋体" w:eastAsia="宋体" w:cs="宋体"/>
          <w:sz w:val="24"/>
          <w:szCs w:val="24"/>
        </w:rPr>
        <w:t>）供应商单位简介、供应商资质文件、基本情况和业绩等。</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7</w:t>
      </w:r>
      <w:r>
        <w:rPr>
          <w:rFonts w:hint="eastAsia" w:ascii="宋体" w:hAnsi="宋体" w:eastAsia="宋体" w:cs="宋体"/>
          <w:sz w:val="24"/>
          <w:szCs w:val="24"/>
        </w:rPr>
        <w:t>）商务偏离表；</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8</w:t>
      </w:r>
      <w:r>
        <w:rPr>
          <w:rFonts w:hint="eastAsia" w:ascii="宋体" w:hAnsi="宋体" w:eastAsia="宋体" w:cs="宋体"/>
          <w:sz w:val="24"/>
          <w:szCs w:val="24"/>
        </w:rPr>
        <w:t>）供应商认为需要提供的其他文件和资料。</w:t>
      </w:r>
    </w:p>
    <w:p>
      <w:pPr>
        <w:pageBreakBefore w:val="0"/>
        <w:widowControl w:val="0"/>
        <w:tabs>
          <w:tab w:val="left" w:pos="540"/>
        </w:tabs>
        <w:kinsoku/>
        <w:wordWrap/>
        <w:topLinePunct w:val="0"/>
        <w:bidi w:val="0"/>
        <w:spacing w:line="360" w:lineRule="auto"/>
        <w:ind w:firstLine="472" w:firstLineChars="196"/>
        <w:textAlignment w:val="auto"/>
        <w:rPr>
          <w:rFonts w:hint="eastAsia" w:ascii="宋体" w:hAnsi="宋体" w:eastAsia="宋体" w:cs="宋体"/>
          <w:b/>
          <w:bCs/>
          <w:sz w:val="24"/>
          <w:szCs w:val="24"/>
        </w:rPr>
      </w:pPr>
      <w:r>
        <w:rPr>
          <w:rFonts w:hint="eastAsia" w:ascii="宋体" w:hAnsi="宋体" w:eastAsia="宋体" w:cs="宋体"/>
          <w:b/>
          <w:bCs/>
          <w:sz w:val="24"/>
          <w:szCs w:val="24"/>
        </w:rPr>
        <w:t>3．服务响应部分</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供应商按照竞争性磋商文件要求做出的应答，主要是针对竞争性磋商项目的要求做出的实质性响应和满足。供应商的服务应答应尽量包括下列内容：</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bookmarkStart w:id="5" w:name="_Toc307216483"/>
      <w:r>
        <w:rPr>
          <w:rFonts w:hint="eastAsia" w:ascii="宋体" w:hAnsi="宋体" w:eastAsia="宋体" w:cs="宋体"/>
          <w:sz w:val="24"/>
          <w:szCs w:val="24"/>
        </w:rPr>
        <w:t>（1）项目实施方案说明。</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（2）项目服务承诺。</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（3）其他优势说明：本项目可为采购人提供的其它优势说明（供应商除磋商文件要求外的其它方面优势阐述）。</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四．响应文件格式</w:t>
      </w:r>
      <w:bookmarkEnd w:id="5"/>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1．供应商应严格按照竞争性磋商文件第四章中提供的“响应文件格式”填写相关内容。（顺序可自行调整，格式文件中的签字和盖章必须严格响应）</w:t>
      </w:r>
    </w:p>
    <w:p>
      <w:pPr>
        <w:pageBreakBefore w:val="0"/>
        <w:widowControl w:val="0"/>
        <w:kinsoku/>
        <w:wordWrap/>
        <w:topLinePunct w:val="0"/>
        <w:bidi w:val="0"/>
        <w:spacing w:line="360" w:lineRule="auto"/>
        <w:ind w:firstLine="470" w:firstLineChars="196"/>
        <w:textAlignment w:val="auto"/>
        <w:rPr>
          <w:rFonts w:hint="eastAsia" w:ascii="宋体" w:hAnsi="宋体" w:eastAsia="宋体" w:cs="宋体"/>
          <w:sz w:val="24"/>
          <w:szCs w:val="24"/>
        </w:rPr>
      </w:pPr>
      <w:r>
        <w:rPr>
          <w:rFonts w:hint="eastAsia" w:ascii="宋体" w:hAnsi="宋体" w:eastAsia="宋体" w:cs="宋体"/>
          <w:sz w:val="24"/>
          <w:szCs w:val="24"/>
        </w:rPr>
        <w:t>2．对于没有格式要求的响应文件由供应商自行编写。</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五．响应文件的编制</w:t>
      </w:r>
    </w:p>
    <w:p>
      <w:pPr>
        <w:pageBreakBefore w:val="0"/>
        <w:widowControl w:val="0"/>
        <w:tabs>
          <w:tab w:val="left" w:pos="1080"/>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sz w:val="24"/>
          <w:szCs w:val="24"/>
        </w:rPr>
        <w:t>供应商应按竞争性磋商文件要求分包准备响应文件正本一套、副本二套</w:t>
      </w:r>
      <w:r>
        <w:rPr>
          <w:rFonts w:hint="eastAsia" w:ascii="宋体" w:hAnsi="宋体" w:eastAsia="宋体" w:cs="宋体"/>
          <w:sz w:val="24"/>
          <w:szCs w:val="24"/>
        </w:rPr>
        <w:t>。响应文件的正本和副本应在其封面右上角清楚地标明“正本”或“副本”字样。若正本和副本有不一致的内容，以正本书面响应文件为准。</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2．响应文件正本应使用不退色、不变质的墨水打印或书写，并由供应商的</w:t>
      </w:r>
      <w:r>
        <w:rPr>
          <w:rFonts w:hint="eastAsia" w:ascii="宋体" w:hAnsi="宋体" w:eastAsia="宋体" w:cs="宋体"/>
          <w:b/>
          <w:sz w:val="24"/>
          <w:szCs w:val="24"/>
        </w:rPr>
        <w:t>法定代表人或其授权代表在规定签章处签字和盖章</w:t>
      </w:r>
      <w:r>
        <w:rPr>
          <w:rFonts w:hint="eastAsia" w:ascii="宋体" w:hAnsi="宋体" w:eastAsia="宋体" w:cs="宋体"/>
          <w:sz w:val="24"/>
          <w:szCs w:val="24"/>
        </w:rPr>
        <w:t>（</w:t>
      </w:r>
      <w:r>
        <w:rPr>
          <w:rFonts w:hint="eastAsia" w:ascii="宋体" w:hAnsi="宋体" w:eastAsia="宋体" w:cs="宋体"/>
          <w:b/>
          <w:sz w:val="24"/>
          <w:szCs w:val="24"/>
        </w:rPr>
        <w:t>本竞争性磋商文件要求加盖的“公章”为“供应商公章”，而不能使用如“投标专用章”等其他业务专用印章</w:t>
      </w:r>
      <w:r>
        <w:rPr>
          <w:rFonts w:hint="eastAsia" w:ascii="宋体" w:hAnsi="宋体" w:eastAsia="宋体" w:cs="宋体"/>
          <w:sz w:val="24"/>
          <w:szCs w:val="24"/>
        </w:rPr>
        <w:t>）。响应文件副本可采用正本的复印件。</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3．响应文件的打印和书写应清楚工整，任何行间插字、涂改或增删，必须由供应商的法定代表人或其授权代表签字或盖个人印鉴。字迹潦草、表达不清或可能导致非唯一理解的响应文件可能视为无效。</w:t>
      </w:r>
    </w:p>
    <w:p>
      <w:pPr>
        <w:pageBreakBefore w:val="0"/>
        <w:widowControl w:val="0"/>
        <w:tabs>
          <w:tab w:val="left" w:pos="1080"/>
        </w:tabs>
        <w:kinsoku/>
        <w:wordWrap/>
        <w:topLinePunct w:val="0"/>
        <w:bidi w:val="0"/>
        <w:spacing w:line="360" w:lineRule="auto"/>
        <w:ind w:firstLine="460" w:firstLineChars="192"/>
        <w:textAlignment w:val="auto"/>
        <w:rPr>
          <w:rFonts w:hint="eastAsia" w:ascii="宋体" w:hAnsi="宋体" w:eastAsia="宋体" w:cs="宋体"/>
          <w:b/>
          <w:sz w:val="24"/>
          <w:szCs w:val="24"/>
        </w:rPr>
      </w:pPr>
      <w:r>
        <w:rPr>
          <w:rFonts w:hint="eastAsia" w:ascii="宋体" w:hAnsi="宋体" w:eastAsia="宋体" w:cs="宋体"/>
          <w:sz w:val="24"/>
          <w:szCs w:val="24"/>
        </w:rPr>
        <w:t>4．</w:t>
      </w:r>
      <w:r>
        <w:rPr>
          <w:rFonts w:hint="eastAsia" w:ascii="宋体" w:hAnsi="宋体" w:eastAsia="宋体" w:cs="宋体"/>
          <w:b/>
          <w:sz w:val="24"/>
          <w:szCs w:val="24"/>
        </w:rPr>
        <w:t>响应文件正本和副本必须逐页编目编码，并附有目录，进行胶装。</w:t>
      </w:r>
    </w:p>
    <w:p>
      <w:pPr>
        <w:pageBreakBefore w:val="0"/>
        <w:widowControl w:val="0"/>
        <w:tabs>
          <w:tab w:val="left" w:pos="1080"/>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5．响应文件应根据竞争性磋商文件的要求制作，签署、盖章和内容应完整，如有遗漏，将被视为无效。</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6．响应文件统一用A4幅面纸印制。</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六．投标</w:t>
      </w:r>
    </w:p>
    <w:p>
      <w:pPr>
        <w:pageBreakBefore w:val="0"/>
        <w:widowControl w:val="0"/>
        <w:tabs>
          <w:tab w:val="left" w:pos="1095"/>
        </w:tabs>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1．响应文件的密封和标记</w:t>
      </w:r>
    </w:p>
    <w:p>
      <w:pPr>
        <w:pageBreakBefore w:val="0"/>
        <w:widowControl w:val="0"/>
        <w:kinsoku/>
        <w:wordWrap/>
        <w:topLinePunct w:val="0"/>
        <w:bidi w:val="0"/>
        <w:spacing w:line="360" w:lineRule="auto"/>
        <w:ind w:firstLine="482"/>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
          <w:sz w:val="24"/>
          <w:szCs w:val="24"/>
        </w:rPr>
        <w:t>响应文件“正本”、“副本”可以单独封装，也可以密封于一件包装内。</w:t>
      </w:r>
      <w:r>
        <w:rPr>
          <w:rFonts w:hint="eastAsia" w:ascii="宋体" w:hAnsi="宋体" w:eastAsia="宋体" w:cs="宋体"/>
          <w:sz w:val="24"/>
          <w:szCs w:val="24"/>
        </w:rPr>
        <w:t>每件密封包装的最外层应标明项目编号、项目名称、包件号、供应商名称以及“于（提交响应文件截止时间）之前不准启封”字样，封口处应粘贴牢固，并加盖供应商公章。</w:t>
      </w:r>
    </w:p>
    <w:p>
      <w:pPr>
        <w:pageBreakBefore w:val="0"/>
        <w:widowControl w:val="0"/>
        <w:kinsoku/>
        <w:wordWrap/>
        <w:topLinePunct w:val="0"/>
        <w:bidi w:val="0"/>
        <w:spacing w:line="360" w:lineRule="auto"/>
        <w:ind w:firstLine="482"/>
        <w:textAlignment w:val="auto"/>
        <w:rPr>
          <w:rFonts w:hint="eastAsia" w:ascii="宋体" w:hAnsi="宋体" w:eastAsia="宋体" w:cs="宋体"/>
          <w:sz w:val="24"/>
          <w:szCs w:val="24"/>
        </w:rPr>
      </w:pPr>
      <w:r>
        <w:rPr>
          <w:rFonts w:hint="eastAsia" w:ascii="宋体" w:hAnsi="宋体" w:eastAsia="宋体" w:cs="宋体"/>
          <w:sz w:val="24"/>
          <w:szCs w:val="24"/>
        </w:rPr>
        <w:t>（2）供应商代表应提供《法人代表授权委托书》（法人参加磋商的应提供《法人证明书》）及身份证原件并提交查验。</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（3）如果未按前款规定密封和标记，采购人对响应文件的误投或提前拆封不负责任。</w:t>
      </w:r>
    </w:p>
    <w:p>
      <w:pPr>
        <w:pageBreakBefore w:val="0"/>
        <w:widowControl w:val="0"/>
        <w:tabs>
          <w:tab w:val="left" w:pos="1095"/>
        </w:tabs>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2．响应文件的递交</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供应商应按竞争性磋商文件的要求编写响应文件，于响应文件递交时间（</w:t>
      </w:r>
      <w:r>
        <w:rPr>
          <w:rFonts w:hint="eastAsia" w:ascii="宋体" w:hAnsi="宋体" w:eastAsia="宋体" w:cs="宋体"/>
          <w:sz w:val="24"/>
          <w:szCs w:val="24"/>
          <w:lang w:val="en-US" w:eastAsia="zh-CN"/>
        </w:rPr>
        <w:t>2020年7</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lang w:val="en-US" w:eastAsia="zh-CN"/>
        </w:rPr>
        <w:t>日9:30分</w:t>
      </w:r>
      <w:r>
        <w:rPr>
          <w:rFonts w:hint="eastAsia" w:ascii="宋体" w:hAnsi="宋体" w:eastAsia="宋体" w:cs="宋体"/>
          <w:sz w:val="24"/>
          <w:szCs w:val="24"/>
          <w:highlight w:val="none"/>
        </w:rPr>
        <w:t>）内密封送达指定地点</w:t>
      </w:r>
      <w:r>
        <w:rPr>
          <w:rFonts w:hint="eastAsia" w:ascii="宋体" w:hAnsi="宋体" w:eastAsia="宋体" w:cs="宋体"/>
          <w:sz w:val="24"/>
          <w:szCs w:val="24"/>
        </w:rPr>
        <w:t>。</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b/>
          <w:bCs/>
          <w:kern w:val="44"/>
          <w:sz w:val="24"/>
          <w:szCs w:val="24"/>
        </w:rPr>
      </w:pPr>
      <w:r>
        <w:rPr>
          <w:rFonts w:hint="eastAsia" w:ascii="宋体" w:hAnsi="宋体" w:eastAsia="宋体" w:cs="宋体"/>
          <w:sz w:val="24"/>
          <w:szCs w:val="24"/>
        </w:rPr>
        <w:t>供应商在递交响应文件后，可以修改或撤回递交的1响应文件，但必须在规定的提交响应文件截止时间以前，以书面形式通知采购人。有关修改或撤回的书面文件必须由签署原响应文件的签字人签字，并加盖公章方为有效。在提交响应文件截止时间之后，供应商不得对其递交的响应文件做任何修改或撤回。</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r>
        <w:rPr>
          <w:rFonts w:hint="eastAsia" w:ascii="宋体" w:hAnsi="宋体" w:eastAsia="宋体" w:cs="宋体"/>
          <w:b/>
          <w:sz w:val="24"/>
          <w:szCs w:val="24"/>
        </w:rPr>
        <w:t>七、竞争性磋商评审程序</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1．成立磋商小组。磋商小组由项目主管部门的代表、有关专家共三人以上的单数组成，其中专家的人数不少于三分之二。</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2．符合性评审。磋商小组审查响应文件是否符合磋商文件的要求，对不符合磋商文件要求的响应文件做无效处理，并遴选出合格的供应商。若合格供应商不足三家，本项目中止。</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3． 磋商。磋商小组对合格供应商按抽签确定的磋商顺序，与每个供应商分别就符合采购项目需求、质量和服务等进行磋商，并了解其实施方案。</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4．在评审过程中，磋商小组发现供应商以他人的名义参加磋商、相互串通或以其他弄虚作假方式参加磋商的，该供应商的响应文件作无效处理。</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5． 在评审过程中，磋商小组发现供应商的报价明显低于其他响应文件报价或者明显低于成本价，应当要求该供应商做出书面说明并提供相关证明材料。供应商不能合理说明或者不能提供相关证明材料的，由磋商小组认定该供应商恶意竞标，其响应文件应作无效处理。</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6． 磋商小组可以书面方式要求供应商对响应文件中含义不明确、对同类问题表述不一致或者有明显文字和计算错误的内容作必要的澄清、说明或者补正。澄清、说明或者补正应以书面方式进行并不得超出响应文件的范围或者改变响应文件的实质性内容。</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7．供应商资格条件不符合国家有关规定和磋商文件要求的，或者拒不按照要求对响应文件进行澄清、说明或者补正的，磋商小组可以否决其取消其磋商资格。</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8．磋商小组按上述规定否决不合格投标或者界定为无效的响应文件、符合性评审不合格的响应文件不再进入详细评审阶段。</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9．磋商小组否决不合格投标或者界定为废标的响应文件后，因有效供应商不足三家，使得磋商明显缺乏竞争的，磋商小组可以否决全部响应文件，若响应供应商少于三家或者所有投标被否决的，采购人应当依法重新采购。</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10．确定成交供应商候选排序。磋商结束后，磋商小组要求所有参加磋商的供应商在规定时间内进行最后报价。磋商小组根据供应商的报价、服务响应情况按评审细则进行综合评分，按最终得分由高到低的顺序确定成交供应商的排序。</w:t>
      </w:r>
    </w:p>
    <w:p>
      <w:pPr>
        <w:pageBreakBefore w:val="0"/>
        <w:widowControl w:val="0"/>
        <w:tabs>
          <w:tab w:val="left" w:pos="1095"/>
        </w:tabs>
        <w:kinsoku/>
        <w:wordWrap/>
        <w:topLinePunct w:val="0"/>
        <w:bidi w:val="0"/>
        <w:spacing w:line="360" w:lineRule="auto"/>
        <w:ind w:firstLine="460" w:firstLineChars="192"/>
        <w:textAlignment w:val="auto"/>
        <w:rPr>
          <w:rFonts w:hint="eastAsia" w:ascii="宋体" w:hAnsi="宋体" w:eastAsia="宋体" w:cs="宋体"/>
          <w:sz w:val="24"/>
          <w:szCs w:val="24"/>
        </w:rPr>
      </w:pPr>
      <w:r>
        <w:rPr>
          <w:rFonts w:hint="eastAsia" w:ascii="宋体" w:hAnsi="宋体" w:eastAsia="宋体" w:cs="宋体"/>
          <w:sz w:val="24"/>
          <w:szCs w:val="24"/>
        </w:rPr>
        <w:t>11．综合评分法评审细则：（参考格式，可根据采购项目实际情况自行设计）</w:t>
      </w:r>
    </w:p>
    <w:tbl>
      <w:tblPr>
        <w:tblStyle w:val="19"/>
        <w:tblW w:w="9597" w:type="dxa"/>
        <w:jc w:val="center"/>
        <w:tblLayout w:type="fixed"/>
        <w:tblCellMar>
          <w:top w:w="0" w:type="dxa"/>
          <w:left w:w="10" w:type="dxa"/>
          <w:bottom w:w="0" w:type="dxa"/>
          <w:right w:w="10" w:type="dxa"/>
        </w:tblCellMar>
      </w:tblPr>
      <w:tblGrid>
        <w:gridCol w:w="842"/>
        <w:gridCol w:w="1214"/>
        <w:gridCol w:w="1695"/>
        <w:gridCol w:w="5846"/>
      </w:tblGrid>
      <w:tr>
        <w:tblPrEx>
          <w:tblCellMar>
            <w:top w:w="0" w:type="dxa"/>
            <w:left w:w="10" w:type="dxa"/>
            <w:bottom w:w="0" w:type="dxa"/>
            <w:right w:w="10" w:type="dxa"/>
          </w:tblCellMar>
        </w:tblPrEx>
        <w:trPr>
          <w:trHeight w:val="623"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bottom"/>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909" w:type="dxa"/>
            <w:gridSpan w:val="2"/>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bottom"/>
          </w:tcPr>
          <w:p>
            <w:pPr>
              <w:pageBreakBefore w:val="0"/>
              <w:widowControl w:val="0"/>
              <w:kinsoku/>
              <w:wordWrap/>
              <w:overflowPunct/>
              <w:topLinePunct w:val="0"/>
              <w:bidi w:val="0"/>
              <w:spacing w:line="360" w:lineRule="auto"/>
              <w:ind w:firstLine="42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评分项目</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bottom"/>
          </w:tcPr>
          <w:p>
            <w:pPr>
              <w:pageBreakBefore w:val="0"/>
              <w:widowControl w:val="0"/>
              <w:kinsoku/>
              <w:wordWrap/>
              <w:overflowPunct/>
              <w:topLinePunct w:val="0"/>
              <w:bidi w:val="0"/>
              <w:spacing w:line="360" w:lineRule="auto"/>
              <w:ind w:firstLine="42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r>
      <w:tr>
        <w:tblPrEx>
          <w:tblCellMar>
            <w:top w:w="0" w:type="dxa"/>
            <w:left w:w="10" w:type="dxa"/>
            <w:bottom w:w="0" w:type="dxa"/>
            <w:right w:w="10" w:type="dxa"/>
          </w:tblCellMar>
        </w:tblPrEx>
        <w:trPr>
          <w:trHeight w:val="90"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1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价格部分（30分）</w:t>
            </w: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报价得分的计算方法</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在价格评分时满足磋商招标文件要求且最后报价最低的供应商的价格为磋商基准价，其价格分为满分。其他供应商的价格分统一按照下列公式计算：磋商报价得分=（磋商基准价/最后磋商报价）×30×100%；</w:t>
            </w:r>
          </w:p>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对中小微企业执行财库【2011】181 号文件的规定，对其投标报价按6%扣除后的价格作为其评标价；不符合财库【2011】181 号文件的规定企业的产品价格不予扣除。</w:t>
            </w:r>
          </w:p>
        </w:tc>
      </w:tr>
      <w:tr>
        <w:tblPrEx>
          <w:tblCellMar>
            <w:top w:w="0" w:type="dxa"/>
            <w:left w:w="10" w:type="dxa"/>
            <w:bottom w:w="0" w:type="dxa"/>
            <w:right w:w="10" w:type="dxa"/>
          </w:tblCellMar>
        </w:tblPrEx>
        <w:trPr>
          <w:trHeight w:val="823" w:hRule="atLeast"/>
          <w:jc w:val="center"/>
        </w:trPr>
        <w:tc>
          <w:tcPr>
            <w:tcW w:w="842" w:type="dxa"/>
            <w:vMerge w:val="restart"/>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214" w:type="dxa"/>
            <w:vMerge w:val="restart"/>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商务部分（1</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工程项目业绩（</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提供近</w:t>
            </w:r>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年类似项目业绩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以中标通知书或合同为准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每提供一份得 1 分，满分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tc>
      </w:tr>
      <w:tr>
        <w:tblPrEx>
          <w:tblCellMar>
            <w:top w:w="0" w:type="dxa"/>
            <w:left w:w="10" w:type="dxa"/>
            <w:bottom w:w="0" w:type="dxa"/>
            <w:right w:w="10" w:type="dxa"/>
          </w:tblCellMar>
        </w:tblPrEx>
        <w:trPr>
          <w:trHeight w:val="823"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资质（3分）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供应商提供建筑装饰装修工程专业承包壹级资质的得3分；</w:t>
            </w:r>
          </w:p>
          <w:p>
            <w:pPr>
              <w:pageBreakBefore w:val="0"/>
              <w:widowControl w:val="0"/>
              <w:kinsoku/>
              <w:wordWrap/>
              <w:overflowPunct/>
              <w:topLinePunct w:val="0"/>
              <w:bidi w:val="0"/>
              <w:spacing w:line="360" w:lineRule="auto"/>
              <w:ind w:firstLine="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提供建筑装饰装修工程专业承包贰级资质的得1分；</w:t>
            </w:r>
          </w:p>
        </w:tc>
      </w:tr>
      <w:tr>
        <w:tblPrEx>
          <w:tblCellMar>
            <w:top w:w="0" w:type="dxa"/>
            <w:left w:w="10" w:type="dxa"/>
            <w:bottom w:w="0" w:type="dxa"/>
            <w:right w:w="10" w:type="dxa"/>
          </w:tblCellMar>
        </w:tblPrEx>
        <w:trPr>
          <w:trHeight w:val="814" w:hRule="atLeast"/>
          <w:jc w:val="center"/>
        </w:trPr>
        <w:tc>
          <w:tcPr>
            <w:tcW w:w="842" w:type="dxa"/>
            <w:vMerge w:val="continue"/>
            <w:tcBorders>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标书制作</w:t>
            </w: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投标文件具有有效的目录索引，页码连续无错乱。标题、编号、正文排版规范整齐，证书复印清晰，得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p>
        </w:tc>
      </w:tr>
      <w:tr>
        <w:tblPrEx>
          <w:tblCellMar>
            <w:top w:w="0" w:type="dxa"/>
            <w:left w:w="10" w:type="dxa"/>
            <w:bottom w:w="0" w:type="dxa"/>
            <w:right w:w="10" w:type="dxa"/>
          </w:tblCellMar>
        </w:tblPrEx>
        <w:trPr>
          <w:trHeight w:val="656" w:hRule="atLeast"/>
          <w:jc w:val="center"/>
        </w:trPr>
        <w:tc>
          <w:tcPr>
            <w:tcW w:w="842" w:type="dxa"/>
            <w:vMerge w:val="continue"/>
            <w:tcBorders>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体系认证（3分）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提供质量管理体系认证证书；环境管理体系认证证书；职业健康安全管理体系认证证书；并且都在有效期内。每提供一项得1分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满分3分。</w:t>
            </w:r>
          </w:p>
        </w:tc>
      </w:tr>
      <w:tr>
        <w:tblPrEx>
          <w:tblCellMar>
            <w:top w:w="0" w:type="dxa"/>
            <w:left w:w="10" w:type="dxa"/>
            <w:bottom w:w="0" w:type="dxa"/>
            <w:right w:w="10" w:type="dxa"/>
          </w:tblCellMar>
        </w:tblPrEx>
        <w:trPr>
          <w:trHeight w:val="1018" w:hRule="atLeast"/>
          <w:jc w:val="center"/>
        </w:trPr>
        <w:tc>
          <w:tcPr>
            <w:tcW w:w="842" w:type="dxa"/>
            <w:vMerge w:val="restart"/>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214" w:type="dxa"/>
            <w:vMerge w:val="restart"/>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left="210" w:hanging="2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p>
          <w:p>
            <w:pPr>
              <w:pageBreakBefore w:val="0"/>
              <w:widowControl w:val="0"/>
              <w:kinsoku/>
              <w:wordWrap/>
              <w:overflowPunct/>
              <w:topLinePunct w:val="0"/>
              <w:bidi w:val="0"/>
              <w:spacing w:line="360" w:lineRule="auto"/>
              <w:ind w:left="210" w:hanging="21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rPr>
              <w:t>分）</w:t>
            </w: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施工方案或施工组织设计</w:t>
            </w: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（10分）</w:t>
            </w:r>
          </w:p>
        </w:tc>
        <w:tc>
          <w:tcPr>
            <w:tcW w:w="5846" w:type="dxa"/>
            <w:tcBorders>
              <w:top w:val="single" w:color="000000" w:sz="4" w:space="0"/>
              <w:left w:val="single" w:color="000000" w:sz="4" w:space="0"/>
              <w:bottom w:val="single" w:color="auto"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2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施工方案或者施工组织设计明确合理、施工工艺先进、主要技术措施内容详尽，能反映工程特点并能合理指导施工能力</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pPr>
              <w:pageBreakBefore w:val="0"/>
              <w:widowControl w:val="0"/>
              <w:kinsoku/>
              <w:wordWrap/>
              <w:overflowPunct/>
              <w:topLinePunct w:val="0"/>
              <w:bidi w:val="0"/>
              <w:spacing w:line="360" w:lineRule="auto"/>
              <w:ind w:firstLine="42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施工方案或者施工组织设计</w:t>
            </w:r>
            <w:r>
              <w:rPr>
                <w:rFonts w:hint="eastAsia" w:ascii="宋体" w:hAnsi="宋体" w:eastAsia="宋体" w:cs="宋体"/>
                <w:color w:val="auto"/>
                <w:sz w:val="24"/>
                <w:szCs w:val="24"/>
                <w:highlight w:val="none"/>
                <w:lang w:val="en-US" w:eastAsia="zh-CN"/>
              </w:rPr>
              <w:t>基本</w:t>
            </w:r>
            <w:r>
              <w:rPr>
                <w:rFonts w:hint="eastAsia" w:ascii="宋体" w:hAnsi="宋体" w:eastAsia="宋体" w:cs="宋体"/>
                <w:color w:val="auto"/>
                <w:sz w:val="24"/>
                <w:szCs w:val="24"/>
                <w:highlight w:val="none"/>
              </w:rPr>
              <w:t>明确合理、施工工艺</w:t>
            </w:r>
            <w:r>
              <w:rPr>
                <w:rFonts w:hint="eastAsia" w:ascii="宋体" w:hAnsi="宋体" w:eastAsia="宋体" w:cs="宋体"/>
                <w:color w:val="auto"/>
                <w:sz w:val="24"/>
                <w:szCs w:val="24"/>
                <w:highlight w:val="none"/>
                <w:lang w:val="en-US" w:eastAsia="zh-CN"/>
              </w:rPr>
              <w:t>基本</w:t>
            </w:r>
            <w:r>
              <w:rPr>
                <w:rFonts w:hint="eastAsia" w:ascii="宋体" w:hAnsi="宋体" w:eastAsia="宋体" w:cs="宋体"/>
                <w:color w:val="auto"/>
                <w:sz w:val="24"/>
                <w:szCs w:val="24"/>
                <w:highlight w:val="none"/>
              </w:rPr>
              <w:t>先进、主要技术措施内容</w:t>
            </w:r>
            <w:r>
              <w:rPr>
                <w:rFonts w:hint="eastAsia" w:ascii="宋体" w:hAnsi="宋体" w:eastAsia="宋体" w:cs="宋体"/>
                <w:color w:val="auto"/>
                <w:sz w:val="24"/>
                <w:szCs w:val="24"/>
                <w:highlight w:val="none"/>
                <w:lang w:val="en-US" w:eastAsia="zh-CN"/>
              </w:rPr>
              <w:t>基本</w:t>
            </w:r>
            <w:r>
              <w:rPr>
                <w:rFonts w:hint="eastAsia" w:ascii="宋体" w:hAnsi="宋体" w:eastAsia="宋体" w:cs="宋体"/>
                <w:color w:val="auto"/>
                <w:sz w:val="24"/>
                <w:szCs w:val="24"/>
                <w:highlight w:val="none"/>
              </w:rPr>
              <w:t>详尽，</w:t>
            </w:r>
            <w:r>
              <w:rPr>
                <w:rFonts w:hint="eastAsia" w:ascii="宋体" w:hAnsi="宋体" w:eastAsia="宋体" w:cs="宋体"/>
                <w:color w:val="auto"/>
                <w:sz w:val="24"/>
                <w:szCs w:val="24"/>
                <w:highlight w:val="none"/>
                <w:lang w:val="en-US" w:eastAsia="zh-CN"/>
              </w:rPr>
              <w:t>基本</w:t>
            </w:r>
            <w:r>
              <w:rPr>
                <w:rFonts w:hint="eastAsia" w:ascii="宋体" w:hAnsi="宋体" w:eastAsia="宋体" w:cs="宋体"/>
                <w:color w:val="auto"/>
                <w:sz w:val="24"/>
                <w:szCs w:val="24"/>
                <w:highlight w:val="none"/>
              </w:rPr>
              <w:t>能反映工程特点并能合理指导施工能力</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p>
          <w:p>
            <w:pPr>
              <w:pageBreakBefore w:val="0"/>
              <w:widowControl w:val="0"/>
              <w:kinsoku/>
              <w:wordWrap/>
              <w:overflowPunct/>
              <w:topLinePunct w:val="0"/>
              <w:bidi w:val="0"/>
              <w:spacing w:line="360" w:lineRule="auto"/>
              <w:ind w:firstLine="42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不提供不得分。</w:t>
            </w:r>
          </w:p>
        </w:tc>
      </w:tr>
      <w:tr>
        <w:tblPrEx>
          <w:tblCellMar>
            <w:top w:w="0" w:type="dxa"/>
            <w:left w:w="10" w:type="dxa"/>
            <w:bottom w:w="0" w:type="dxa"/>
            <w:right w:w="10" w:type="dxa"/>
          </w:tblCellMar>
        </w:tblPrEx>
        <w:trPr>
          <w:trHeight w:val="1018"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质量保证体系、质量控制</w:t>
            </w: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5846" w:type="dxa"/>
            <w:tcBorders>
              <w:top w:val="single" w:color="auto" w:sz="4" w:space="0"/>
              <w:left w:val="single" w:color="000000" w:sz="4" w:space="0"/>
              <w:bottom w:val="single" w:color="auto"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质量保证体系是否完备、质量控制及保证措施是否科学。对工程质量的关键环节是否有针对性保证措施：</w:t>
            </w:r>
            <w:r>
              <w:rPr>
                <w:rFonts w:hint="eastAsia" w:ascii="宋体" w:hAnsi="宋体" w:eastAsia="宋体" w:cs="宋体"/>
                <w:color w:val="auto"/>
                <w:sz w:val="24"/>
                <w:szCs w:val="24"/>
                <w:highlight w:val="none"/>
                <w:lang w:val="en-US" w:eastAsia="zh-CN"/>
              </w:rPr>
              <w:t>a.</w:t>
            </w:r>
            <w:r>
              <w:rPr>
                <w:rFonts w:hint="eastAsia" w:ascii="宋体" w:hAnsi="宋体" w:eastAsia="宋体" w:cs="宋体"/>
                <w:color w:val="auto"/>
                <w:sz w:val="24"/>
                <w:szCs w:val="24"/>
                <w:highlight w:val="none"/>
              </w:rPr>
              <w:t>质量管理及自检体系健全； b.有清楚的质量检验程序或分项工程及工序质量检验流程图；c.有健全的质量责任制；d.有相应的奖罚措施。</w:t>
            </w:r>
          </w:p>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以上齐全且针对性强得6分，每缺少一项扣1份，扣完为止。</w:t>
            </w:r>
          </w:p>
        </w:tc>
      </w:tr>
      <w:tr>
        <w:tblPrEx>
          <w:tblCellMar>
            <w:top w:w="0" w:type="dxa"/>
            <w:left w:w="10" w:type="dxa"/>
            <w:bottom w:w="0" w:type="dxa"/>
            <w:right w:w="10" w:type="dxa"/>
          </w:tblCellMar>
        </w:tblPrEx>
        <w:trPr>
          <w:trHeight w:val="1018"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施工安全、环境措施（3分）</w:t>
            </w:r>
          </w:p>
        </w:tc>
        <w:tc>
          <w:tcPr>
            <w:tcW w:w="5846" w:type="dxa"/>
            <w:tcBorders>
              <w:top w:val="single" w:color="auto" w:sz="4" w:space="0"/>
              <w:left w:val="single" w:color="000000" w:sz="4" w:space="0"/>
              <w:bottom w:val="single" w:color="auto"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施工安全、环境措施是否周全、可靠，文明管理制度是否完善。对安全生产关键环节是否有针对性的保证措施：a.有专职的安全管理人员和完善的管理组织；b.有具体的安全保证措施，有具体安全生产操作规程</w:t>
            </w:r>
            <w:r>
              <w:rPr>
                <w:rFonts w:hint="eastAsia" w:ascii="宋体" w:hAnsi="宋体" w:eastAsia="宋体" w:cs="宋体"/>
                <w:color w:val="auto"/>
                <w:sz w:val="24"/>
                <w:szCs w:val="24"/>
                <w:highlight w:val="none"/>
                <w:lang w:eastAsia="zh-CN"/>
              </w:rPr>
              <w:t>。</w:t>
            </w:r>
          </w:p>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以上齐全且制度完善的得3分，每缺少一项扣1份，扣完为止。</w:t>
            </w:r>
          </w:p>
        </w:tc>
      </w:tr>
      <w:tr>
        <w:tblPrEx>
          <w:tblCellMar>
            <w:top w:w="0" w:type="dxa"/>
            <w:left w:w="10" w:type="dxa"/>
            <w:bottom w:w="0" w:type="dxa"/>
            <w:right w:w="10" w:type="dxa"/>
          </w:tblCellMar>
        </w:tblPrEx>
        <w:trPr>
          <w:trHeight w:val="1018"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文明施工</w:t>
            </w: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（2分）</w:t>
            </w:r>
          </w:p>
        </w:tc>
        <w:tc>
          <w:tcPr>
            <w:tcW w:w="5846"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对文明施工关键环节是否有针对性的保证措施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提供且有针对性的得2分，未提供或无针对性不得分。</w:t>
            </w:r>
          </w:p>
        </w:tc>
      </w:tr>
      <w:tr>
        <w:tblPrEx>
          <w:tblCellMar>
            <w:top w:w="0" w:type="dxa"/>
            <w:left w:w="10" w:type="dxa"/>
            <w:bottom w:w="0" w:type="dxa"/>
            <w:right w:w="10" w:type="dxa"/>
          </w:tblCellMar>
        </w:tblPrEx>
        <w:trPr>
          <w:trHeight w:val="837"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设计优化方案 （</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分）</w:t>
            </w:r>
          </w:p>
        </w:tc>
        <w:tc>
          <w:tcPr>
            <w:tcW w:w="5846" w:type="dxa"/>
            <w:tcBorders>
              <w:top w:val="single" w:color="auto"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根据</w:t>
            </w:r>
            <w:r>
              <w:rPr>
                <w:rFonts w:hint="eastAsia" w:ascii="宋体" w:hAnsi="宋体" w:eastAsia="宋体" w:cs="宋体"/>
                <w:color w:val="auto"/>
                <w:sz w:val="24"/>
                <w:szCs w:val="24"/>
                <w:highlight w:val="none"/>
                <w:lang w:val="en-US" w:eastAsia="zh-CN"/>
              </w:rPr>
              <w:t>图纸</w:t>
            </w:r>
            <w:r>
              <w:rPr>
                <w:rFonts w:hint="eastAsia" w:ascii="宋体" w:hAnsi="宋体" w:eastAsia="宋体" w:cs="宋体"/>
                <w:color w:val="auto"/>
                <w:sz w:val="24"/>
                <w:szCs w:val="24"/>
                <w:highlight w:val="none"/>
              </w:rPr>
              <w:t>、工程量清单实施内容提供符合功能要求的</w:t>
            </w:r>
            <w:r>
              <w:rPr>
                <w:rFonts w:hint="eastAsia" w:ascii="宋体" w:hAnsi="宋体" w:eastAsia="宋体" w:cs="宋体"/>
                <w:color w:val="auto"/>
                <w:sz w:val="24"/>
                <w:szCs w:val="24"/>
                <w:highlight w:val="none"/>
                <w:lang w:val="en-US" w:eastAsia="zh-CN"/>
              </w:rPr>
              <w:t>吊顶、背景墙、亚克力标牌等</w:t>
            </w:r>
            <w:r>
              <w:rPr>
                <w:rFonts w:hint="eastAsia" w:ascii="宋体" w:hAnsi="宋体" w:eastAsia="宋体" w:cs="宋体"/>
                <w:color w:val="auto"/>
                <w:sz w:val="24"/>
                <w:szCs w:val="24"/>
                <w:highlight w:val="none"/>
              </w:rPr>
              <w:t>；</w:t>
            </w:r>
          </w:p>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提供效果图，方案设计合理得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其它不得分。</w:t>
            </w:r>
          </w:p>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各项设计说明符合实际需要而且可实施并操作性强得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pPr>
              <w:pageBreakBefore w:val="0"/>
              <w:widowControl w:val="0"/>
              <w:kinsoku/>
              <w:wordWrap/>
              <w:overflowPunct/>
              <w:topLinePunct w:val="0"/>
              <w:bidi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上述方案不提供</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本项不得分。</w:t>
            </w:r>
          </w:p>
        </w:tc>
      </w:tr>
      <w:tr>
        <w:tblPrEx>
          <w:tblCellMar>
            <w:top w:w="0" w:type="dxa"/>
            <w:left w:w="10" w:type="dxa"/>
            <w:bottom w:w="0" w:type="dxa"/>
            <w:right w:w="10" w:type="dxa"/>
          </w:tblCellMar>
        </w:tblPrEx>
        <w:trPr>
          <w:trHeight w:val="942"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主要工艺、关键工艺、技术复杂工艺（</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各分项工程的施工顺序清楚、衔接合理、重点和关键工序突出；主要工艺、关键工艺、技术复杂工艺、隐蔽工程施工说明清楚、详尽，并符合技术规范要求；</w:t>
            </w:r>
            <w:r>
              <w:rPr>
                <w:rFonts w:hint="eastAsia" w:ascii="宋体" w:hAnsi="宋体" w:eastAsia="宋体" w:cs="宋体"/>
                <w:color w:val="auto"/>
                <w:sz w:val="24"/>
                <w:szCs w:val="24"/>
                <w:highlight w:val="none"/>
                <w:lang w:val="en-US" w:eastAsia="zh-CN"/>
              </w:rPr>
              <w:t>以上工艺齐全、</w:t>
            </w:r>
            <w:r>
              <w:rPr>
                <w:rFonts w:hint="eastAsia" w:ascii="宋体" w:hAnsi="宋体" w:eastAsia="宋体" w:cs="宋体"/>
                <w:color w:val="auto"/>
                <w:sz w:val="24"/>
                <w:szCs w:val="24"/>
                <w:highlight w:val="none"/>
              </w:rPr>
              <w:t>说明清楚、详尽</w:t>
            </w:r>
            <w:r>
              <w:rPr>
                <w:rFonts w:hint="eastAsia" w:ascii="宋体" w:hAnsi="宋体" w:eastAsia="宋体" w:cs="宋体"/>
                <w:color w:val="auto"/>
                <w:sz w:val="24"/>
                <w:szCs w:val="24"/>
                <w:highlight w:val="none"/>
                <w:lang w:val="en-US" w:eastAsia="zh-CN"/>
              </w:rPr>
              <w:t>的得8分，每缺少一项扣1份，扣完为止。</w:t>
            </w:r>
          </w:p>
        </w:tc>
      </w:tr>
      <w:tr>
        <w:tblPrEx>
          <w:tblCellMar>
            <w:top w:w="0" w:type="dxa"/>
            <w:left w:w="10" w:type="dxa"/>
            <w:bottom w:w="0" w:type="dxa"/>
            <w:right w:w="10" w:type="dxa"/>
          </w:tblCellMar>
        </w:tblPrEx>
        <w:trPr>
          <w:trHeight w:val="1077" w:hRule="atLeast"/>
          <w:jc w:val="center"/>
        </w:trPr>
        <w:tc>
          <w:tcPr>
            <w:tcW w:w="842"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214" w:type="dxa"/>
            <w:vMerge w:val="continue"/>
            <w:tcBorders>
              <w:left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施工进度计划及保证措施（</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1：施工进度计划及各项保证措施可行且完善合理，投入的机械设备满足施工需要视完备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完善的</w:t>
            </w:r>
            <w:r>
              <w:rPr>
                <w:rFonts w:hint="eastAsia" w:ascii="宋体" w:hAnsi="宋体" w:eastAsia="宋体" w:cs="宋体"/>
                <w:color w:val="auto"/>
                <w:sz w:val="24"/>
                <w:szCs w:val="24"/>
                <w:highlight w:val="none"/>
              </w:rPr>
              <w:t>得</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val="en-US" w:eastAsia="zh-CN"/>
              </w:rPr>
              <w:t>不完善或不提供的不得分。</w:t>
            </w:r>
          </w:p>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2：有符合改造项目本身特点的、可行的施工横道图或网络图，有保障工程进度的具体可行措施者得</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分，否则酌情扣分</w:t>
            </w:r>
            <w:r>
              <w:rPr>
                <w:rFonts w:hint="eastAsia" w:ascii="宋体" w:hAnsi="宋体" w:eastAsia="宋体" w:cs="宋体"/>
                <w:color w:val="auto"/>
                <w:sz w:val="24"/>
                <w:szCs w:val="24"/>
                <w:highlight w:val="none"/>
                <w:lang w:eastAsia="zh-CN"/>
              </w:rPr>
              <w:t>。</w:t>
            </w:r>
          </w:p>
        </w:tc>
      </w:tr>
      <w:tr>
        <w:tblPrEx>
          <w:tblCellMar>
            <w:top w:w="0" w:type="dxa"/>
            <w:left w:w="10" w:type="dxa"/>
            <w:bottom w:w="0" w:type="dxa"/>
            <w:right w:w="10" w:type="dxa"/>
          </w:tblCellMar>
        </w:tblPrEx>
        <w:trPr>
          <w:trHeight w:val="1422" w:hRule="atLeast"/>
          <w:jc w:val="center"/>
        </w:trPr>
        <w:tc>
          <w:tcPr>
            <w:tcW w:w="842"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214"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现场陈述</w:t>
            </w:r>
          </w:p>
          <w:p>
            <w:pPr>
              <w:pageBreakBefore w:val="0"/>
              <w:widowControl w:val="0"/>
              <w:kinsoku/>
              <w:wordWrap/>
              <w:overflowPunct/>
              <w:topLinePunct w:val="0"/>
              <w:bidi w:val="0"/>
              <w:spacing w:line="360" w:lineRule="auto"/>
              <w:jc w:val="center"/>
              <w:textAlignment w:val="auto"/>
              <w:rPr>
                <w:rFonts w:hint="eastAsia" w:ascii="宋体" w:hAnsi="宋体" w:eastAsia="宋体" w:cs="宋体"/>
                <w:color w:val="auto"/>
                <w:sz w:val="24"/>
                <w:szCs w:val="24"/>
                <w:highlight w:val="none"/>
              </w:rPr>
            </w:pPr>
          </w:p>
        </w:tc>
        <w:tc>
          <w:tcPr>
            <w:tcW w:w="1695"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center"/>
          </w:tcPr>
          <w:p>
            <w:pPr>
              <w:pageBreakBefore w:val="0"/>
              <w:widowControl w:val="0"/>
              <w:kinsoku/>
              <w:wordWrap/>
              <w:overflowPunct/>
              <w:topLinePunct w:val="0"/>
              <w:bidi w:val="0"/>
              <w:spacing w:line="360" w:lineRule="auto"/>
              <w:ind w:firstLine="240" w:firstLineChars="1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现场陈述</w:t>
            </w:r>
          </w:p>
          <w:p>
            <w:pPr>
              <w:pageBreakBefore w:val="0"/>
              <w:widowControl w:val="0"/>
              <w:kinsoku/>
              <w:wordWrap/>
              <w:overflowPunct/>
              <w:topLinePunct w:val="0"/>
              <w:bidi w:val="0"/>
              <w:spacing w:line="360" w:lineRule="auto"/>
              <w:ind w:left="420" w:hanging="42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（12分）</w:t>
            </w:r>
          </w:p>
        </w:tc>
        <w:tc>
          <w:tcPr>
            <w:tcW w:w="5846" w:type="dxa"/>
            <w:tcBorders>
              <w:top w:val="single" w:color="000000" w:sz="4" w:space="0"/>
              <w:left w:val="single" w:color="000000" w:sz="4" w:space="0"/>
              <w:bottom w:val="single" w:color="000000" w:sz="4" w:space="0"/>
              <w:right w:val="single" w:color="000000" w:sz="4" w:space="0"/>
            </w:tcBorders>
            <w:shd w:val="clear" w:color="000000" w:fill="FFFFFF"/>
            <w:noWrap w:val="0"/>
            <w:tcMar>
              <w:left w:w="108" w:type="dxa"/>
              <w:right w:w="108" w:type="dxa"/>
            </w:tcMar>
            <w:vAlign w:val="top"/>
          </w:tcPr>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根据采购单位特殊情况，涉及安全、施工方案、施工重点难点等情况进行现场</w:t>
            </w:r>
            <w:r>
              <w:rPr>
                <w:rFonts w:hint="eastAsia" w:ascii="宋体" w:hAnsi="宋体" w:eastAsia="宋体" w:cs="宋体"/>
                <w:color w:val="auto"/>
                <w:sz w:val="24"/>
                <w:szCs w:val="24"/>
                <w:highlight w:val="none"/>
                <w:lang w:val="en-US" w:eastAsia="zh-CN"/>
              </w:rPr>
              <w:t>陈</w:t>
            </w:r>
            <w:r>
              <w:rPr>
                <w:rFonts w:hint="eastAsia" w:ascii="宋体" w:hAnsi="宋体" w:eastAsia="宋体" w:cs="宋体"/>
                <w:color w:val="auto"/>
                <w:sz w:val="24"/>
                <w:szCs w:val="24"/>
                <w:highlight w:val="none"/>
              </w:rPr>
              <w:t>述</w:t>
            </w:r>
            <w:r>
              <w:rPr>
                <w:rFonts w:hint="eastAsia" w:ascii="宋体" w:hAnsi="宋体" w:eastAsia="宋体" w:cs="宋体"/>
                <w:color w:val="auto"/>
                <w:sz w:val="24"/>
                <w:szCs w:val="24"/>
                <w:highlight w:val="none"/>
                <w:lang w:eastAsia="zh-CN"/>
              </w:rPr>
              <w:t>；</w:t>
            </w:r>
          </w:p>
          <w:p>
            <w:pPr>
              <w:pageBreakBefore w:val="0"/>
              <w:widowControl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评标小组将根据各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lang w:val="en-US" w:eastAsia="zh-CN"/>
              </w:rPr>
              <w:t>陈</w:t>
            </w:r>
            <w:r>
              <w:rPr>
                <w:rFonts w:hint="eastAsia" w:ascii="宋体" w:hAnsi="宋体" w:eastAsia="宋体" w:cs="宋体"/>
                <w:color w:val="auto"/>
                <w:sz w:val="24"/>
                <w:szCs w:val="24"/>
                <w:highlight w:val="none"/>
              </w:rPr>
              <w:t>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对施工方案、施工重点、难点的了解</w:t>
            </w:r>
            <w:r>
              <w:rPr>
                <w:rFonts w:hint="eastAsia" w:ascii="宋体" w:hAnsi="宋体" w:eastAsia="宋体" w:cs="宋体"/>
                <w:color w:val="auto"/>
                <w:sz w:val="24"/>
                <w:szCs w:val="24"/>
                <w:highlight w:val="none"/>
              </w:rPr>
              <w:t>情况进行 1-12 分</w:t>
            </w:r>
            <w:r>
              <w:rPr>
                <w:rFonts w:hint="eastAsia" w:ascii="宋体" w:hAnsi="宋体" w:eastAsia="宋体" w:cs="宋体"/>
                <w:color w:val="auto"/>
                <w:sz w:val="24"/>
                <w:szCs w:val="24"/>
                <w:highlight w:val="none"/>
                <w:lang w:val="en-US" w:eastAsia="zh-CN"/>
              </w:rPr>
              <w:t>打分，不陈述不得分</w:t>
            </w:r>
            <w:r>
              <w:rPr>
                <w:rFonts w:hint="eastAsia" w:ascii="宋体" w:hAnsi="宋体" w:eastAsia="宋体" w:cs="宋体"/>
                <w:color w:val="auto"/>
                <w:sz w:val="24"/>
                <w:szCs w:val="24"/>
                <w:highlight w:val="none"/>
                <w:lang w:eastAsia="zh-CN"/>
              </w:rPr>
              <w:t>。</w:t>
            </w:r>
          </w:p>
        </w:tc>
      </w:tr>
    </w:tbl>
    <w:p>
      <w:pPr>
        <w:pageBreakBefore w:val="0"/>
        <w:widowControl w:val="0"/>
        <w:kinsoku/>
        <w:wordWrap/>
        <w:topLinePunct w:val="0"/>
        <w:bidi w:val="0"/>
        <w:spacing w:line="360" w:lineRule="auto"/>
        <w:textAlignment w:val="auto"/>
        <w:rPr>
          <w:rFonts w:hint="eastAsia" w:ascii="宋体" w:hAnsi="宋体" w:eastAsia="宋体" w:cs="宋体"/>
          <w:b/>
          <w:kern w:val="0"/>
          <w:sz w:val="24"/>
          <w:highlight w:val="yellow"/>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Style w:val="2"/>
        <w:pageBreakBefore w:val="0"/>
        <w:widowControl w:val="0"/>
        <w:kinsoku/>
        <w:wordWrap/>
        <w:topLinePunct w:val="0"/>
        <w:bidi w:val="0"/>
        <w:spacing w:line="360" w:lineRule="auto"/>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p>
    <w:p>
      <w:pPr>
        <w:pageBreakBefore w:val="0"/>
        <w:widowControl w:val="0"/>
        <w:kinsoku/>
        <w:wordWrap/>
        <w:topLinePunct w:val="0"/>
        <w:bidi w:val="0"/>
        <w:spacing w:line="36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第四章 响应文件格式</w:t>
      </w:r>
    </w:p>
    <w:p>
      <w:pPr>
        <w:pageBreakBefore w:val="0"/>
        <w:widowControl w:val="0"/>
        <w:kinsoku/>
        <w:wordWrap/>
        <w:topLinePunct w:val="0"/>
        <w:bidi w:val="0"/>
        <w:spacing w:line="360" w:lineRule="auto"/>
        <w:jc w:val="center"/>
        <w:textAlignment w:val="auto"/>
        <w:rPr>
          <w:rFonts w:hint="eastAsia" w:ascii="宋体" w:hAnsi="宋体" w:eastAsia="宋体" w:cs="宋体"/>
          <w:sz w:val="44"/>
          <w:szCs w:val="44"/>
        </w:rPr>
      </w:pPr>
    </w:p>
    <w:p>
      <w:pPr>
        <w:pageBreakBefore w:val="0"/>
        <w:widowControl w:val="0"/>
        <w:kinsoku/>
        <w:wordWrap/>
        <w:topLinePunct w:val="0"/>
        <w:bidi w:val="0"/>
        <w:spacing w:line="360" w:lineRule="auto"/>
        <w:jc w:val="center"/>
        <w:textAlignment w:val="auto"/>
        <w:rPr>
          <w:rFonts w:hint="eastAsia" w:ascii="宋体" w:hAnsi="宋体" w:eastAsia="宋体" w:cs="宋体"/>
          <w:sz w:val="44"/>
          <w:szCs w:val="44"/>
        </w:rPr>
      </w:pPr>
    </w:p>
    <w:p>
      <w:pPr>
        <w:pageBreakBefore w:val="0"/>
        <w:widowControl w:val="0"/>
        <w:kinsoku/>
        <w:wordWrap/>
        <w:topLinePunct w:val="0"/>
        <w:bidi w:val="0"/>
        <w:spacing w:line="360" w:lineRule="auto"/>
        <w:jc w:val="center"/>
        <w:textAlignment w:val="auto"/>
        <w:rPr>
          <w:rFonts w:hint="eastAsia" w:ascii="宋体" w:hAnsi="宋体" w:eastAsia="宋体" w:cs="宋体"/>
          <w:sz w:val="44"/>
          <w:szCs w:val="44"/>
        </w:rPr>
      </w:pPr>
    </w:p>
    <w:p>
      <w:pPr>
        <w:pageBreakBefore w:val="0"/>
        <w:widowControl w:val="0"/>
        <w:kinsoku/>
        <w:wordWrap/>
        <w:topLinePunct w:val="0"/>
        <w:bidi w:val="0"/>
        <w:spacing w:line="360" w:lineRule="auto"/>
        <w:jc w:val="center"/>
        <w:textAlignment w:val="auto"/>
        <w:rPr>
          <w:rFonts w:hint="eastAsia" w:ascii="宋体" w:hAnsi="宋体" w:eastAsia="宋体" w:cs="宋体"/>
          <w:b/>
          <w:sz w:val="52"/>
          <w:szCs w:val="48"/>
        </w:rPr>
      </w:pPr>
      <w:r>
        <w:rPr>
          <w:rFonts w:hint="eastAsia" w:ascii="宋体" w:hAnsi="宋体" w:eastAsia="宋体" w:cs="宋体"/>
          <w:b/>
          <w:sz w:val="52"/>
          <w:szCs w:val="48"/>
        </w:rPr>
        <w:t xml:space="preserve">竞 争 性 磋 商 </w:t>
      </w:r>
    </w:p>
    <w:p>
      <w:pPr>
        <w:pageBreakBefore w:val="0"/>
        <w:widowControl w:val="0"/>
        <w:kinsoku/>
        <w:wordWrap/>
        <w:topLinePunct w:val="0"/>
        <w:bidi w:val="0"/>
        <w:spacing w:line="360" w:lineRule="auto"/>
        <w:jc w:val="center"/>
        <w:textAlignment w:val="auto"/>
        <w:rPr>
          <w:rFonts w:hint="eastAsia" w:ascii="宋体" w:hAnsi="宋体" w:eastAsia="宋体" w:cs="宋体"/>
          <w:b/>
          <w:sz w:val="52"/>
          <w:szCs w:val="48"/>
        </w:rPr>
      </w:pPr>
      <w:r>
        <w:rPr>
          <w:rFonts w:hint="eastAsia" w:ascii="宋体" w:hAnsi="宋体" w:eastAsia="宋体" w:cs="宋体"/>
          <w:b/>
          <w:sz w:val="52"/>
          <w:szCs w:val="48"/>
        </w:rPr>
        <w:t>响 应 文 件</w:t>
      </w: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kinsoku/>
        <w:wordWrap/>
        <w:topLinePunct w:val="0"/>
        <w:bidi w:val="0"/>
        <w:spacing w:line="360" w:lineRule="auto"/>
        <w:ind w:firstLine="2700"/>
        <w:textAlignment w:val="auto"/>
        <w:rPr>
          <w:rFonts w:hint="eastAsia" w:ascii="宋体" w:hAnsi="宋体" w:eastAsia="宋体" w:cs="宋体"/>
          <w:sz w:val="28"/>
          <w:szCs w:val="28"/>
        </w:rPr>
      </w:pPr>
      <w:r>
        <w:rPr>
          <w:rFonts w:hint="eastAsia" w:ascii="宋体" w:hAnsi="宋体" w:eastAsia="宋体" w:cs="宋体"/>
          <w:sz w:val="28"/>
          <w:szCs w:val="28"/>
        </w:rPr>
        <w:t>采购项目编号：</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pPr>
        <w:pageBreakBefore w:val="0"/>
        <w:widowControl w:val="0"/>
        <w:tabs>
          <w:tab w:val="left" w:pos="3240"/>
        </w:tabs>
        <w:kinsoku/>
        <w:wordWrap/>
        <w:topLinePunct w:val="0"/>
        <w:bidi w:val="0"/>
        <w:spacing w:line="360" w:lineRule="auto"/>
        <w:ind w:firstLine="2700"/>
        <w:textAlignment w:val="auto"/>
        <w:rPr>
          <w:rFonts w:hint="eastAsia" w:ascii="宋体" w:hAnsi="宋体" w:eastAsia="宋体" w:cs="宋体"/>
          <w:sz w:val="28"/>
          <w:szCs w:val="28"/>
        </w:rPr>
      </w:pPr>
      <w:r>
        <w:rPr>
          <w:rFonts w:hint="eastAsia" w:ascii="宋体" w:hAnsi="宋体" w:eastAsia="宋体" w:cs="宋体"/>
          <w:sz w:val="28"/>
          <w:szCs w:val="28"/>
        </w:rPr>
        <w:t>采购项目名称：</w:t>
      </w:r>
      <w:r>
        <w:rPr>
          <w:rFonts w:hint="eastAsia" w:ascii="宋体" w:hAnsi="宋体" w:eastAsia="宋体" w:cs="宋体"/>
          <w:sz w:val="28"/>
          <w:szCs w:val="28"/>
          <w:u w:val="single"/>
        </w:rPr>
        <w:t xml:space="preserve">              </w:t>
      </w: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Style w:val="2"/>
        <w:pageBreakBefore w:val="0"/>
        <w:widowControl w:val="0"/>
        <w:kinsoku/>
        <w:wordWrap/>
        <w:topLinePunct w:val="0"/>
        <w:bidi w:val="0"/>
        <w:spacing w:line="360" w:lineRule="auto"/>
        <w:textAlignment w:val="auto"/>
        <w:rPr>
          <w:rFonts w:hint="eastAsia" w:ascii="宋体" w:hAnsi="宋体" w:eastAsia="宋体" w:cs="宋体"/>
          <w:sz w:val="28"/>
          <w:szCs w:val="28"/>
        </w:rPr>
      </w:pP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tabs>
          <w:tab w:val="left" w:pos="2625"/>
        </w:tabs>
        <w:kinsoku/>
        <w:wordWrap/>
        <w:topLinePunct w:val="0"/>
        <w:bidi w:val="0"/>
        <w:spacing w:line="360" w:lineRule="auto"/>
        <w:jc w:val="center"/>
        <w:textAlignment w:val="auto"/>
        <w:rPr>
          <w:rFonts w:hint="eastAsia" w:ascii="宋体" w:hAnsi="宋体" w:eastAsia="宋体" w:cs="宋体"/>
          <w:sz w:val="28"/>
          <w:szCs w:val="28"/>
        </w:rPr>
      </w:pP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u w:val="single"/>
        </w:rPr>
      </w:pPr>
      <w:r>
        <w:rPr>
          <w:rFonts w:hint="eastAsia" w:ascii="宋体" w:hAnsi="宋体" w:eastAsia="宋体" w:cs="宋体"/>
          <w:sz w:val="28"/>
          <w:szCs w:val="28"/>
          <w:u w:val="single"/>
        </w:rPr>
        <w:t>（供货商名称）</w:t>
      </w:r>
    </w:p>
    <w:p>
      <w:pPr>
        <w:pageBreakBefore w:val="0"/>
        <w:widowControl w:val="0"/>
        <w:kinsoku/>
        <w:wordWrap/>
        <w:topLinePunct w:val="0"/>
        <w:bidi w:val="0"/>
        <w:spacing w:line="360" w:lineRule="auto"/>
        <w:jc w:val="center"/>
        <w:textAlignment w:val="auto"/>
        <w:rPr>
          <w:rFonts w:hint="eastAsia" w:ascii="宋体" w:hAnsi="宋体" w:eastAsia="宋体" w:cs="宋体"/>
          <w:sz w:val="28"/>
          <w:szCs w:val="28"/>
          <w:u w:val="single"/>
        </w:rPr>
      </w:pP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bookmarkEnd w:id="1"/>
    <w:p>
      <w:pPr>
        <w:pStyle w:val="4"/>
        <w:pageBreakBefore w:val="0"/>
        <w:widowControl w:val="0"/>
        <w:kinsoku/>
        <w:wordWrap/>
        <w:topLinePunct w:val="0"/>
        <w:bidi w:val="0"/>
        <w:spacing w:line="360" w:lineRule="auto"/>
        <w:textAlignment w:val="auto"/>
        <w:rPr>
          <w:rFonts w:hint="eastAsia" w:ascii="宋体" w:hAnsi="宋体" w:eastAsia="宋体" w:cs="宋体"/>
          <w:bCs w:val="0"/>
        </w:rPr>
        <w:sectPr>
          <w:pgSz w:w="11907" w:h="16840"/>
          <w:pgMar w:top="1418" w:right="1247" w:bottom="1247" w:left="1418" w:header="851" w:footer="992" w:gutter="0"/>
          <w:pgNumType w:start="1"/>
          <w:cols w:space="720" w:num="1"/>
          <w:docGrid w:type="lines" w:linePitch="312" w:charSpace="0"/>
        </w:sectPr>
      </w:pPr>
      <w:bookmarkStart w:id="6" w:name="_Toc327371177"/>
      <w:bookmarkStart w:id="7" w:name="_Toc294609003"/>
      <w:bookmarkStart w:id="8" w:name="_Toc265109445"/>
      <w:bookmarkStart w:id="9" w:name="_Toc238276242"/>
      <w:bookmarkStart w:id="10" w:name="_Toc236473298"/>
    </w:p>
    <w:bookmarkEnd w:id="6"/>
    <w:bookmarkEnd w:id="7"/>
    <w:bookmarkEnd w:id="8"/>
    <w:bookmarkEnd w:id="9"/>
    <w:bookmarkEnd w:id="10"/>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11" w:name="_Toc307216509"/>
      <w:r>
        <w:rPr>
          <w:rFonts w:hint="eastAsia" w:ascii="宋体" w:hAnsi="宋体" w:eastAsia="宋体" w:cs="宋体"/>
          <w:b/>
          <w:sz w:val="24"/>
          <w:szCs w:val="24"/>
        </w:rPr>
        <w:t>一、</w:t>
      </w:r>
      <w:r>
        <w:rPr>
          <w:rFonts w:hint="eastAsia" w:ascii="宋体" w:hAnsi="宋体" w:eastAsia="宋体" w:cs="宋体"/>
          <w:b/>
          <w:bCs/>
          <w:sz w:val="24"/>
          <w:szCs w:val="24"/>
        </w:rPr>
        <w:t>磋商函</w:t>
      </w:r>
      <w:bookmarkEnd w:id="11"/>
      <w:r>
        <w:rPr>
          <w:rFonts w:hint="eastAsia" w:ascii="宋体" w:hAnsi="宋体" w:eastAsia="宋体" w:cs="宋体"/>
          <w:b/>
          <w:sz w:val="24"/>
          <w:szCs w:val="24"/>
        </w:rPr>
        <w:t xml:space="preserve"> </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兰州职业技术学院</w:t>
      </w:r>
      <w:r>
        <w:rPr>
          <w:rFonts w:hint="eastAsia" w:ascii="宋体" w:hAnsi="宋体" w:eastAsia="宋体" w:cs="宋体"/>
          <w:sz w:val="24"/>
          <w:szCs w:val="24"/>
        </w:rPr>
        <w:t>：</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我方全面研究了贵单位“</w:t>
      </w:r>
      <w:r>
        <w:rPr>
          <w:rFonts w:hint="eastAsia" w:ascii="宋体" w:hAnsi="宋体" w:eastAsia="宋体" w:cs="宋体"/>
          <w:sz w:val="24"/>
          <w:szCs w:val="24"/>
          <w:u w:val="single"/>
        </w:rPr>
        <w:t xml:space="preserve">           </w:t>
      </w:r>
      <w:r>
        <w:rPr>
          <w:rFonts w:hint="eastAsia" w:ascii="宋体" w:hAnsi="宋体" w:eastAsia="宋体" w:cs="宋体"/>
          <w:sz w:val="24"/>
          <w:szCs w:val="24"/>
        </w:rPr>
        <w:t>”项目竞争性磋商文件（项目编号：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），决定参加贵单位组织的本项目磋商。我方授权</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（姓名、职务）代表我方</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（供应商名称）全权处理本项目磋商的有关事宜。</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bCs/>
          <w:sz w:val="24"/>
          <w:szCs w:val="24"/>
        </w:rPr>
        <w:t>我方自愿按照招标文件规定的各项要求向采购人提供所需货物及服务，报价为人民币</w:t>
      </w:r>
      <w:r>
        <w:rPr>
          <w:rFonts w:hint="eastAsia" w:ascii="宋体" w:hAnsi="宋体" w:eastAsia="宋体" w:cs="宋体"/>
          <w:bCs/>
          <w:sz w:val="24"/>
          <w:szCs w:val="24"/>
          <w:u w:val="single"/>
        </w:rPr>
        <w:t xml:space="preserve">        （大写）</w:t>
      </w:r>
      <w:r>
        <w:rPr>
          <w:rFonts w:hint="eastAsia" w:ascii="宋体" w:hAnsi="宋体" w:eastAsia="宋体" w:cs="宋体"/>
          <w:bCs/>
          <w:sz w:val="24"/>
          <w:szCs w:val="24"/>
        </w:rPr>
        <w:t>。</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2、一旦我方成为成交供应商，我方将严格履行合同规定的责任和义务，保证于合同签订生效后按采购人的服务要求提供服务，达到验收标准。</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3、我方同意按照磋商文件的要求，向贵单位缴纳人民币</w:t>
      </w:r>
      <w:r>
        <w:rPr>
          <w:rFonts w:hint="eastAsia" w:ascii="宋体" w:hAnsi="宋体" w:eastAsia="宋体" w:cs="宋体"/>
          <w:sz w:val="24"/>
          <w:szCs w:val="24"/>
          <w:u w:val="single"/>
        </w:rPr>
        <w:t xml:space="preserve"> /  </w:t>
      </w:r>
      <w:r>
        <w:rPr>
          <w:rFonts w:hint="eastAsia" w:ascii="宋体" w:hAnsi="宋体" w:eastAsia="宋体" w:cs="宋体"/>
          <w:sz w:val="24"/>
          <w:szCs w:val="24"/>
        </w:rPr>
        <w:t>元 （大写</w:t>
      </w:r>
      <w:r>
        <w:rPr>
          <w:rFonts w:hint="eastAsia" w:ascii="宋体" w:hAnsi="宋体" w:eastAsia="宋体" w:cs="宋体"/>
          <w:sz w:val="24"/>
          <w:szCs w:val="24"/>
          <w:u w:val="single"/>
        </w:rPr>
        <w:t xml:space="preserve"> / </w:t>
      </w:r>
      <w:r>
        <w:rPr>
          <w:rFonts w:hint="eastAsia" w:ascii="宋体" w:hAnsi="宋体" w:eastAsia="宋体" w:cs="宋体"/>
          <w:sz w:val="24"/>
          <w:szCs w:val="24"/>
        </w:rPr>
        <w:t>）的磋商保证金。并且承诺：下列任何情况发生时，我方将不要求退还投标保证金：</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（1）如果我方在投标有效期内撤回响应文件；</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（2）我方提供的响应文件虚假响应磋商文件；</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（3）在磋商过程中有违规违纪行为；</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（4）我方在磋商有效期内收到成交通知书后，由于我方原因未能按照磋商文件要求与甲方签订并履行合同；</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（5）我方在磋商有效期内收到成交通知书后，自愿放弃成交资格的。</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4、我方为本项目提交的响应文件正本1套、副本</w:t>
      </w:r>
      <w:r>
        <w:rPr>
          <w:rFonts w:hint="eastAsia" w:ascii="宋体" w:hAnsi="宋体" w:eastAsia="宋体" w:cs="宋体"/>
          <w:b/>
          <w:sz w:val="24"/>
          <w:szCs w:val="24"/>
        </w:rPr>
        <w:t>2</w:t>
      </w:r>
      <w:r>
        <w:rPr>
          <w:rFonts w:hint="eastAsia" w:ascii="宋体" w:hAnsi="宋体" w:eastAsia="宋体" w:cs="宋体"/>
          <w:sz w:val="24"/>
          <w:szCs w:val="24"/>
        </w:rPr>
        <w:t>套</w:t>
      </w:r>
      <w:r>
        <w:rPr>
          <w:rFonts w:hint="eastAsia" w:ascii="宋体" w:hAnsi="宋体" w:eastAsia="宋体" w:cs="宋体"/>
          <w:snapToGrid w:val="0"/>
          <w:sz w:val="24"/>
          <w:szCs w:val="24"/>
        </w:rPr>
        <w:t>，</w:t>
      </w:r>
      <w:r>
        <w:rPr>
          <w:rFonts w:hint="eastAsia" w:ascii="宋体" w:hAnsi="宋体" w:eastAsia="宋体" w:cs="宋体"/>
          <w:sz w:val="24"/>
          <w:szCs w:val="24"/>
        </w:rPr>
        <w:t>投标有效期</w:t>
      </w:r>
      <w:r>
        <w:rPr>
          <w:rFonts w:hint="eastAsia" w:ascii="宋体" w:hAnsi="宋体" w:eastAsia="宋体" w:cs="宋体"/>
          <w:sz w:val="24"/>
          <w:szCs w:val="24"/>
          <w:u w:val="single"/>
        </w:rPr>
        <w:t xml:space="preserve">  30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天。</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5、我方愿意提供采购人可能另外要求的，与磋商有关的文件资料，并保证我方已提供和将要提供的文件资料是真实、准确的。</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6、我方完全理解采购人不一定将合同授予最低报价的供应商的行为。</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法定代表人或授权代表（签字）：</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通讯地址：</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邮政编码：</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联系电话：</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传    真：</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日    期：</w:t>
      </w:r>
      <w:bookmarkStart w:id="12" w:name="_Hlt101846033"/>
      <w:bookmarkEnd w:id="12"/>
      <w:bookmarkStart w:id="13" w:name="_Hlt101780305"/>
      <w:bookmarkEnd w:id="13"/>
    </w:p>
    <w:p>
      <w:pPr>
        <w:pageBreakBefore w:val="0"/>
        <w:widowControl w:val="0"/>
        <w:kinsoku/>
        <w:wordWrap/>
        <w:topLinePunct w:val="0"/>
        <w:bidi w:val="0"/>
        <w:spacing w:line="360" w:lineRule="auto"/>
        <w:textAlignment w:val="auto"/>
        <w:rPr>
          <w:rFonts w:hint="eastAsia" w:ascii="宋体" w:hAnsi="宋体" w:eastAsia="宋体" w:cs="宋体"/>
          <w:b/>
          <w:bCs/>
          <w:snapToGrid w:val="0"/>
          <w:sz w:val="24"/>
          <w:szCs w:val="24"/>
        </w:rPr>
      </w:pPr>
      <w:r>
        <w:rPr>
          <w:rFonts w:hint="eastAsia" w:ascii="宋体" w:hAnsi="宋体" w:eastAsia="宋体" w:cs="宋体"/>
          <w:sz w:val="24"/>
          <w:szCs w:val="24"/>
        </w:rPr>
        <w:br w:type="page"/>
      </w:r>
      <w:bookmarkStart w:id="14" w:name="_Toc251663263"/>
      <w:bookmarkStart w:id="15" w:name="_Toc307216510"/>
      <w:r>
        <w:rPr>
          <w:rFonts w:hint="eastAsia" w:ascii="宋体" w:hAnsi="宋体" w:eastAsia="宋体" w:cs="宋体"/>
          <w:b/>
          <w:sz w:val="24"/>
          <w:szCs w:val="24"/>
        </w:rPr>
        <w:t>二、</w:t>
      </w:r>
      <w:bookmarkEnd w:id="14"/>
      <w:r>
        <w:rPr>
          <w:rFonts w:hint="eastAsia" w:ascii="宋体" w:hAnsi="宋体" w:eastAsia="宋体" w:cs="宋体"/>
          <w:b/>
          <w:sz w:val="24"/>
          <w:szCs w:val="24"/>
        </w:rPr>
        <w:t>报价一览表</w:t>
      </w:r>
      <w:bookmarkEnd w:id="15"/>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项目名称：</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项目编号：                                 计量单位：RMB(元)</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供应商</w:t>
            </w: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名称</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总价</w:t>
            </w:r>
          </w:p>
          <w:p>
            <w:pPr>
              <w:pageBreakBefore w:val="0"/>
              <w:widowControl w:val="0"/>
              <w:kinsoku/>
              <w:wordWrap/>
              <w:topLinePunct w:val="0"/>
              <w:bidi w:val="0"/>
              <w:spacing w:line="360" w:lineRule="auto"/>
              <w:jc w:val="center"/>
              <w:textAlignment w:val="auto"/>
              <w:rPr>
                <w:rFonts w:hint="eastAsia" w:ascii="宋体" w:hAnsi="宋体" w:eastAsia="宋体" w:cs="宋体"/>
                <w:bCs/>
                <w:sz w:val="24"/>
                <w:szCs w:val="24"/>
              </w:rPr>
            </w:pPr>
            <w:r>
              <w:rPr>
                <w:rFonts w:hint="eastAsia" w:ascii="宋体" w:hAnsi="宋体" w:eastAsia="宋体" w:cs="宋体"/>
                <w:bCs/>
                <w:sz w:val="24"/>
                <w:szCs w:val="24"/>
              </w:rPr>
              <w:t>（万元）</w:t>
            </w:r>
          </w:p>
        </w:tc>
        <w:tc>
          <w:tcPr>
            <w:tcW w:w="7620" w:type="dxa"/>
            <w:tcBorders>
              <w:top w:val="single" w:color="auto" w:sz="4" w:space="0"/>
              <w:left w:val="single" w:color="auto" w:sz="6" w:space="0"/>
              <w:bottom w:val="single" w:color="auto" w:sz="6" w:space="0"/>
              <w:right w:val="single" w:color="auto" w:sz="4" w:space="0"/>
            </w:tcBorders>
            <w:noWrap w:val="0"/>
            <w:vAlign w:val="center"/>
          </w:tcPr>
          <w:p>
            <w:pPr>
              <w:pageBreakBefore w:val="0"/>
              <w:widowControl w:val="0"/>
              <w:kinsoku/>
              <w:wordWrap/>
              <w:topLinePunct w:val="0"/>
              <w:bidi w:val="0"/>
              <w:spacing w:line="360" w:lineRule="auto"/>
              <w:ind w:left="102"/>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1911" w:type="dxa"/>
            <w:tcBorders>
              <w:top w:val="single" w:color="auto" w:sz="6" w:space="0"/>
              <w:left w:val="single" w:color="auto" w:sz="4" w:space="0"/>
              <w:bottom w:val="single" w:color="auto" w:sz="4"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主要服务内容</w:t>
            </w:r>
          </w:p>
        </w:tc>
        <w:tc>
          <w:tcPr>
            <w:tcW w:w="7620" w:type="dxa"/>
            <w:tcBorders>
              <w:top w:val="single" w:color="auto" w:sz="6" w:space="0"/>
              <w:left w:val="single" w:color="auto" w:sz="6"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1911" w:type="dxa"/>
            <w:tcBorders>
              <w:top w:val="single" w:color="auto" w:sz="6" w:space="0"/>
              <w:left w:val="single" w:color="auto" w:sz="4" w:space="0"/>
              <w:bottom w:val="single" w:color="auto" w:sz="4"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质保期</w:t>
            </w:r>
          </w:p>
        </w:tc>
        <w:tc>
          <w:tcPr>
            <w:tcW w:w="7620" w:type="dxa"/>
            <w:tcBorders>
              <w:top w:val="single" w:color="auto" w:sz="6" w:space="0"/>
              <w:left w:val="single" w:color="auto" w:sz="6"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3" w:hRule="atLeast"/>
        </w:trPr>
        <w:tc>
          <w:tcPr>
            <w:tcW w:w="1911" w:type="dxa"/>
            <w:tcBorders>
              <w:top w:val="single" w:color="auto" w:sz="6" w:space="0"/>
              <w:left w:val="single" w:color="auto" w:sz="4" w:space="0"/>
              <w:bottom w:val="single" w:color="auto" w:sz="4"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完工期限</w:t>
            </w:r>
          </w:p>
        </w:tc>
        <w:tc>
          <w:tcPr>
            <w:tcW w:w="7620" w:type="dxa"/>
            <w:tcBorders>
              <w:top w:val="single" w:color="auto" w:sz="6" w:space="0"/>
              <w:left w:val="single" w:color="auto" w:sz="6"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ind w:firstLine="360" w:firstLineChars="150"/>
              <w:jc w:val="both"/>
              <w:textAlignment w:val="auto"/>
              <w:rPr>
                <w:rFonts w:hint="eastAsia" w:ascii="宋体" w:hAnsi="宋体" w:eastAsia="宋体" w:cs="宋体"/>
                <w:sz w:val="24"/>
                <w:szCs w:val="24"/>
              </w:rPr>
            </w:pPr>
            <w:r>
              <w:rPr>
                <w:rFonts w:hint="eastAsia" w:ascii="宋体" w:hAnsi="宋体" w:eastAsia="宋体" w:cs="宋体"/>
                <w:sz w:val="24"/>
                <w:szCs w:val="24"/>
              </w:rPr>
              <w:t>付款方式</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ind w:firstLine="600" w:firstLineChars="250"/>
              <w:jc w:val="both"/>
              <w:textAlignment w:val="auto"/>
              <w:rPr>
                <w:rFonts w:hint="eastAsia" w:ascii="宋体" w:hAnsi="宋体" w:eastAsia="宋体" w:cs="宋体"/>
                <w:sz w:val="24"/>
                <w:szCs w:val="24"/>
              </w:rPr>
            </w:pPr>
            <w:r>
              <w:rPr>
                <w:rFonts w:hint="eastAsia" w:ascii="宋体" w:hAnsi="宋体" w:eastAsia="宋体" w:cs="宋体"/>
                <w:sz w:val="24"/>
                <w:szCs w:val="24"/>
              </w:rPr>
              <w:t>备注</w:t>
            </w:r>
          </w:p>
        </w:tc>
        <w:tc>
          <w:tcPr>
            <w:tcW w:w="7620" w:type="dxa"/>
            <w:tcBorders>
              <w:top w:val="single" w:color="auto" w:sz="4" w:space="0"/>
              <w:left w:val="single" w:color="auto" w:sz="4" w:space="0"/>
              <w:bottom w:val="single" w:color="auto" w:sz="4" w:space="0"/>
              <w:right w:val="single" w:color="auto" w:sz="4"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注：1.本表中报价为合同结算价，采购人不再支付其它任何费用；</w:t>
      </w:r>
    </w:p>
    <w:p>
      <w:pPr>
        <w:pageBreakBefore w:val="0"/>
        <w:widowControl w:val="0"/>
        <w:numPr>
          <w:ilvl w:val="0"/>
          <w:numId w:val="3"/>
        </w:numPr>
        <w:kinsoku/>
        <w:wordWrap/>
        <w:topLinePunct w:val="0"/>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所有价格均用人民币表示，单位为元。</w:t>
      </w:r>
    </w:p>
    <w:p>
      <w:pPr>
        <w:pageBreakBefore w:val="0"/>
        <w:widowControl w:val="0"/>
        <w:kinsoku/>
        <w:wordWrap/>
        <w:topLinePunct w:val="0"/>
        <w:bidi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pPr>
        <w:pageBreakBefore w:val="0"/>
        <w:widowControl w:val="0"/>
        <w:kinsoku/>
        <w:wordWrap/>
        <w:topLinePunct w:val="0"/>
        <w:autoSpaceDE w:val="0"/>
        <w:autoSpaceDN w:val="0"/>
        <w:bidi w:val="0"/>
        <w:adjustRightInd w:val="0"/>
        <w:spacing w:line="360" w:lineRule="auto"/>
        <w:ind w:right="246"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报价单位（盖章）：</w:t>
      </w:r>
    </w:p>
    <w:p>
      <w:pPr>
        <w:pageBreakBefore w:val="0"/>
        <w:widowControl w:val="0"/>
        <w:kinsoku/>
        <w:wordWrap/>
        <w:topLinePunct w:val="0"/>
        <w:autoSpaceDE w:val="0"/>
        <w:autoSpaceDN w:val="0"/>
        <w:bidi w:val="0"/>
        <w:adjustRightInd w:val="0"/>
        <w:spacing w:line="360" w:lineRule="auto"/>
        <w:ind w:right="246"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授权代表（签字）：</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日    期：</w:t>
      </w:r>
    </w:p>
    <w:p>
      <w:pPr>
        <w:pageBreakBefore w:val="0"/>
        <w:widowControl w:val="0"/>
        <w:kinsoku/>
        <w:wordWrap/>
        <w:topLinePunct w:val="0"/>
        <w:bidi w:val="0"/>
        <w:spacing w:line="360" w:lineRule="auto"/>
        <w:textAlignment w:val="auto"/>
        <w:rPr>
          <w:rFonts w:hint="eastAsia" w:ascii="宋体" w:hAnsi="宋体" w:eastAsia="宋体" w:cs="宋体"/>
          <w:sz w:val="24"/>
          <w:szCs w:val="24"/>
        </w:rPr>
        <w:sectPr>
          <w:pgSz w:w="11907" w:h="16840"/>
          <w:pgMar w:top="1418" w:right="1247" w:bottom="1247" w:left="1418" w:header="851" w:footer="992" w:gutter="0"/>
          <w:pgNumType w:start="1"/>
          <w:cols w:space="720" w:num="1"/>
          <w:docGrid w:type="lines" w:linePitch="312" w:charSpace="0"/>
        </w:sectPr>
      </w:pPr>
    </w:p>
    <w:p>
      <w:pPr>
        <w:pageBreakBefore w:val="0"/>
        <w:widowControl w:val="0"/>
        <w:kinsoku/>
        <w:wordWrap/>
        <w:topLinePunct w:val="0"/>
        <w:bidi w:val="0"/>
        <w:spacing w:line="360" w:lineRule="auto"/>
        <w:textAlignment w:val="auto"/>
        <w:rPr>
          <w:rFonts w:hint="eastAsia" w:ascii="宋体" w:hAnsi="宋体" w:eastAsia="宋体" w:cs="宋体"/>
          <w:b/>
          <w:sz w:val="24"/>
          <w:szCs w:val="24"/>
          <w:lang w:eastAsia="zh-CN"/>
        </w:rPr>
      </w:pPr>
      <w:bookmarkStart w:id="16" w:name="_Toc307216511"/>
      <w:r>
        <w:rPr>
          <w:rFonts w:hint="eastAsia" w:ascii="宋体" w:hAnsi="宋体" w:eastAsia="宋体" w:cs="宋体"/>
          <w:b/>
          <w:sz w:val="24"/>
          <w:szCs w:val="24"/>
        </w:rPr>
        <w:t>三、分项报价明细表</w:t>
      </w:r>
      <w:r>
        <w:rPr>
          <w:rFonts w:hint="eastAsia" w:ascii="宋体" w:hAnsi="宋体" w:eastAsia="宋体" w:cs="宋体"/>
          <w:b/>
          <w:sz w:val="24"/>
          <w:szCs w:val="24"/>
          <w:lang w:eastAsia="zh-CN"/>
        </w:rPr>
        <w:t>如有（格式自拟）</w:t>
      </w: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b/>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b/>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b/>
          <w:sz w:val="24"/>
          <w:szCs w:val="24"/>
        </w:rPr>
      </w:pPr>
    </w:p>
    <w:p>
      <w:pPr>
        <w:pageBreakBefore w:val="0"/>
        <w:widowControl w:val="0"/>
        <w:kinsoku/>
        <w:wordWrap/>
        <w:topLinePunct w:val="0"/>
        <w:bidi w:val="0"/>
        <w:spacing w:line="360" w:lineRule="auto"/>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四、材料</w:t>
      </w:r>
      <w:bookmarkEnd w:id="16"/>
      <w:r>
        <w:rPr>
          <w:rFonts w:hint="eastAsia" w:ascii="宋体" w:hAnsi="宋体" w:eastAsia="宋体" w:cs="宋体"/>
          <w:b/>
          <w:sz w:val="24"/>
          <w:szCs w:val="24"/>
          <w:lang w:eastAsia="zh-CN"/>
        </w:rPr>
        <w:t>明细报价表</w:t>
      </w:r>
    </w:p>
    <w:p>
      <w:pPr>
        <w:pageBreakBefore w:val="0"/>
        <w:widowControl w:val="0"/>
        <w:kinsoku/>
        <w:wordWrap/>
        <w:topLinePunct w:val="0"/>
        <w:bidi w:val="0"/>
        <w:spacing w:line="360" w:lineRule="auto"/>
        <w:textAlignment w:val="auto"/>
        <w:rPr>
          <w:rFonts w:hint="eastAsia" w:ascii="宋体" w:hAnsi="宋体" w:eastAsia="宋体" w:cs="宋体"/>
          <w:bCs/>
          <w:sz w:val="24"/>
          <w:szCs w:val="24"/>
        </w:rPr>
      </w:pPr>
      <w:r>
        <w:rPr>
          <w:rFonts w:hint="eastAsia" w:ascii="宋体" w:hAnsi="宋体" w:eastAsia="宋体" w:cs="宋体"/>
          <w:bCs/>
          <w:sz w:val="24"/>
          <w:szCs w:val="24"/>
        </w:rPr>
        <w:t xml:space="preserve">项目编号：                                          </w:t>
      </w:r>
    </w:p>
    <w:p>
      <w:pPr>
        <w:pStyle w:val="2"/>
        <w:pageBreakBefore w:val="0"/>
        <w:widowControl w:val="0"/>
        <w:kinsoku/>
        <w:wordWrap/>
        <w:topLinePunct w:val="0"/>
        <w:bidi w:val="0"/>
        <w:spacing w:line="360" w:lineRule="auto"/>
        <w:ind w:left="0" w:leftChars="0" w:firstLine="0" w:firstLineChars="0"/>
        <w:textAlignment w:val="auto"/>
        <w:rPr>
          <w:rFonts w:hint="eastAsia" w:ascii="宋体" w:hAnsi="宋体" w:eastAsia="宋体" w:cs="宋体"/>
          <w:bCs/>
          <w:sz w:val="24"/>
          <w:szCs w:val="24"/>
        </w:rPr>
      </w:pPr>
      <w:r>
        <w:rPr>
          <w:rFonts w:hint="eastAsia" w:ascii="宋体" w:hAnsi="宋体" w:eastAsia="宋体" w:cs="宋体"/>
          <w:bCs/>
          <w:sz w:val="24"/>
          <w:szCs w:val="24"/>
        </w:rPr>
        <w:t>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268"/>
        <w:gridCol w:w="1418"/>
        <w:gridCol w:w="1276"/>
        <w:gridCol w:w="708"/>
        <w:gridCol w:w="708"/>
        <w:gridCol w:w="1134"/>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709"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226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lang w:eastAsia="zh-CN"/>
              </w:rPr>
              <w:t>材料</w:t>
            </w:r>
            <w:r>
              <w:rPr>
                <w:rFonts w:hint="eastAsia" w:ascii="宋体" w:hAnsi="宋体" w:eastAsia="宋体" w:cs="宋体"/>
                <w:sz w:val="24"/>
                <w:szCs w:val="24"/>
              </w:rPr>
              <w:t>（服务）名称</w:t>
            </w:r>
          </w:p>
        </w:tc>
        <w:tc>
          <w:tcPr>
            <w:tcW w:w="141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品牌/产地</w:t>
            </w:r>
          </w:p>
        </w:tc>
        <w:tc>
          <w:tcPr>
            <w:tcW w:w="127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规格型号</w:t>
            </w:r>
          </w:p>
        </w:tc>
        <w:tc>
          <w:tcPr>
            <w:tcW w:w="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单位</w:t>
            </w:r>
          </w:p>
        </w:tc>
        <w:tc>
          <w:tcPr>
            <w:tcW w:w="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数量</w:t>
            </w:r>
          </w:p>
        </w:tc>
        <w:tc>
          <w:tcPr>
            <w:tcW w:w="1134"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单价</w:t>
            </w:r>
          </w:p>
        </w:tc>
        <w:tc>
          <w:tcPr>
            <w:tcW w:w="99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7"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709"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268" w:type="dxa"/>
            <w:noWrap w:val="0"/>
            <w:vAlign w:val="center"/>
          </w:tcPr>
          <w:p>
            <w:pPr>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41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276"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708"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4"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993" w:type="dxa"/>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977" w:type="dxa"/>
            <w:gridSpan w:val="2"/>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总报价</w:t>
            </w:r>
          </w:p>
        </w:tc>
        <w:tc>
          <w:tcPr>
            <w:tcW w:w="6237" w:type="dxa"/>
            <w:gridSpan w:val="6"/>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jc w:val="center"/>
        </w:trPr>
        <w:tc>
          <w:tcPr>
            <w:tcW w:w="2977" w:type="dxa"/>
            <w:gridSpan w:val="2"/>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备注</w:t>
            </w:r>
          </w:p>
        </w:tc>
        <w:tc>
          <w:tcPr>
            <w:tcW w:w="6237" w:type="dxa"/>
            <w:gridSpan w:val="6"/>
            <w:noWrap w:val="0"/>
            <w:vAlign w:val="top"/>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r>
        <w:rPr>
          <w:rFonts w:hint="eastAsia" w:ascii="宋体" w:hAnsi="宋体" w:eastAsia="宋体" w:cs="宋体"/>
          <w:bCs/>
          <w:sz w:val="24"/>
          <w:szCs w:val="24"/>
        </w:rPr>
        <w:t xml:space="preserve"> </w:t>
      </w:r>
    </w:p>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p>
    <w:p>
      <w:pPr>
        <w:pageBreakBefore w:val="0"/>
        <w:widowControl w:val="0"/>
        <w:kinsoku/>
        <w:wordWrap/>
        <w:topLinePunct w:val="0"/>
        <w:bidi w:val="0"/>
        <w:spacing w:line="360" w:lineRule="auto"/>
        <w:ind w:firstLine="420" w:firstLineChars="175"/>
        <w:jc w:val="left"/>
        <w:textAlignment w:val="auto"/>
        <w:rPr>
          <w:rFonts w:hint="eastAsia" w:ascii="宋体" w:hAnsi="宋体" w:eastAsia="宋体" w:cs="宋体"/>
          <w:bCs/>
          <w:sz w:val="24"/>
          <w:szCs w:val="24"/>
        </w:rPr>
      </w:pPr>
      <w:r>
        <w:rPr>
          <w:rFonts w:hint="eastAsia" w:ascii="宋体" w:hAnsi="宋体" w:eastAsia="宋体" w:cs="宋体"/>
          <w:bCs/>
          <w:sz w:val="24"/>
          <w:szCs w:val="24"/>
        </w:rPr>
        <w:t>供应商名称（公章）：</w:t>
      </w:r>
    </w:p>
    <w:p>
      <w:pPr>
        <w:pageBreakBefore w:val="0"/>
        <w:widowControl w:val="0"/>
        <w:kinsoku/>
        <w:wordWrap/>
        <w:topLinePunct w:val="0"/>
        <w:bidi w:val="0"/>
        <w:spacing w:line="360" w:lineRule="auto"/>
        <w:ind w:firstLine="420" w:firstLineChars="175"/>
        <w:jc w:val="left"/>
        <w:textAlignment w:val="auto"/>
        <w:rPr>
          <w:rFonts w:hint="eastAsia" w:ascii="宋体" w:hAnsi="宋体" w:eastAsia="宋体" w:cs="宋体"/>
          <w:bCs/>
          <w:sz w:val="24"/>
          <w:szCs w:val="24"/>
        </w:rPr>
      </w:pPr>
      <w:r>
        <w:rPr>
          <w:rFonts w:hint="eastAsia" w:ascii="宋体" w:hAnsi="宋体" w:eastAsia="宋体" w:cs="宋体"/>
          <w:sz w:val="24"/>
          <w:szCs w:val="24"/>
        </w:rPr>
        <w:t>法定代表人或授权代表（签字）：</w:t>
      </w:r>
    </w:p>
    <w:p>
      <w:pPr>
        <w:pageBreakBefore w:val="0"/>
        <w:widowControl w:val="0"/>
        <w:kinsoku/>
        <w:wordWrap/>
        <w:topLinePunct w:val="0"/>
        <w:bidi w:val="0"/>
        <w:spacing w:line="360" w:lineRule="auto"/>
        <w:ind w:firstLine="420" w:firstLineChars="175"/>
        <w:jc w:val="left"/>
        <w:textAlignment w:val="auto"/>
        <w:rPr>
          <w:rFonts w:hint="eastAsia" w:ascii="宋体" w:hAnsi="宋体" w:eastAsia="宋体" w:cs="宋体"/>
          <w:bCs/>
          <w:sz w:val="24"/>
          <w:szCs w:val="24"/>
        </w:rPr>
      </w:pPr>
      <w:r>
        <w:rPr>
          <w:rFonts w:hint="eastAsia" w:ascii="宋体" w:hAnsi="宋体" w:eastAsia="宋体" w:cs="宋体"/>
          <w:bCs/>
          <w:sz w:val="24"/>
          <w:szCs w:val="24"/>
        </w:rPr>
        <w:t>日期:</w:t>
      </w:r>
    </w:p>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p>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p>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p>
    <w:p>
      <w:pPr>
        <w:pageBreakBefore w:val="0"/>
        <w:widowControl w:val="0"/>
        <w:kinsoku/>
        <w:wordWrap/>
        <w:topLinePunct w:val="0"/>
        <w:bidi w:val="0"/>
        <w:spacing w:line="360" w:lineRule="auto"/>
        <w:jc w:val="left"/>
        <w:textAlignment w:val="auto"/>
        <w:rPr>
          <w:rFonts w:hint="eastAsia" w:ascii="宋体" w:hAnsi="宋体" w:eastAsia="宋体" w:cs="宋体"/>
          <w:bCs/>
          <w:sz w:val="24"/>
          <w:szCs w:val="24"/>
        </w:rPr>
      </w:pP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17" w:name="_Toc307216512"/>
      <w:r>
        <w:rPr>
          <w:rFonts w:hint="eastAsia" w:ascii="宋体" w:hAnsi="宋体" w:eastAsia="宋体" w:cs="宋体"/>
          <w:b/>
          <w:sz w:val="24"/>
          <w:szCs w:val="24"/>
          <w:lang w:eastAsia="zh-CN"/>
        </w:rPr>
        <w:t>五</w:t>
      </w:r>
      <w:r>
        <w:rPr>
          <w:rFonts w:hint="eastAsia" w:ascii="宋体" w:hAnsi="宋体" w:eastAsia="宋体" w:cs="宋体"/>
          <w:b/>
          <w:sz w:val="24"/>
          <w:szCs w:val="24"/>
        </w:rPr>
        <w:t>、法定代表人授权书</w:t>
      </w:r>
      <w:bookmarkEnd w:id="17"/>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lang w:eastAsia="zh-CN"/>
        </w:rPr>
        <w:t>兰州职业技术学院</w:t>
      </w:r>
      <w:r>
        <w:rPr>
          <w:rFonts w:hint="eastAsia" w:ascii="宋体" w:hAnsi="宋体" w:eastAsia="宋体" w:cs="宋体"/>
          <w:sz w:val="24"/>
          <w:szCs w:val="24"/>
        </w:rPr>
        <w:t>：</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本授权声明：</w:t>
      </w:r>
      <w:r>
        <w:rPr>
          <w:rFonts w:hint="eastAsia" w:ascii="宋体" w:hAnsi="宋体" w:eastAsia="宋体" w:cs="宋体"/>
          <w:sz w:val="24"/>
          <w:szCs w:val="24"/>
          <w:u w:val="single"/>
        </w:rPr>
        <w:t xml:space="preserve">               </w:t>
      </w:r>
      <w:r>
        <w:rPr>
          <w:rFonts w:hint="eastAsia" w:ascii="宋体" w:hAnsi="宋体" w:eastAsia="宋体" w:cs="宋体"/>
          <w:sz w:val="24"/>
          <w:szCs w:val="24"/>
        </w:rPr>
        <w:t>（供应商名称）</w:t>
      </w:r>
      <w:r>
        <w:rPr>
          <w:rFonts w:hint="eastAsia" w:ascii="宋体" w:hAnsi="宋体" w:eastAsia="宋体" w:cs="宋体"/>
          <w:sz w:val="24"/>
          <w:szCs w:val="24"/>
          <w:u w:val="single"/>
        </w:rPr>
        <w:t xml:space="preserve">          </w:t>
      </w:r>
      <w:r>
        <w:rPr>
          <w:rFonts w:hint="eastAsia" w:ascii="宋体" w:hAnsi="宋体" w:eastAsia="宋体" w:cs="宋体"/>
          <w:sz w:val="24"/>
          <w:szCs w:val="24"/>
        </w:rPr>
        <w:t>（法定代表人姓名、职务）授权</w:t>
      </w:r>
      <w:r>
        <w:rPr>
          <w:rFonts w:hint="eastAsia" w:ascii="宋体" w:hAnsi="宋体" w:eastAsia="宋体" w:cs="宋体"/>
          <w:sz w:val="24"/>
          <w:szCs w:val="24"/>
          <w:u w:val="single"/>
        </w:rPr>
        <w:t xml:space="preserve">         </w:t>
      </w:r>
      <w:r>
        <w:rPr>
          <w:rFonts w:hint="eastAsia" w:ascii="宋体" w:hAnsi="宋体" w:eastAsia="宋体" w:cs="宋体"/>
          <w:sz w:val="24"/>
          <w:szCs w:val="24"/>
        </w:rPr>
        <w:t>（被授权人姓名、职务）为我方“</w:t>
      </w:r>
      <w:r>
        <w:rPr>
          <w:rFonts w:hint="eastAsia" w:ascii="宋体" w:hAnsi="宋体" w:eastAsia="宋体" w:cs="宋体"/>
          <w:sz w:val="24"/>
          <w:szCs w:val="24"/>
          <w:u w:val="single"/>
        </w:rPr>
        <w:t xml:space="preserve">          </w:t>
      </w:r>
      <w:r>
        <w:rPr>
          <w:rFonts w:hint="eastAsia" w:ascii="宋体" w:hAnsi="宋体" w:eastAsia="宋体" w:cs="宋体"/>
          <w:sz w:val="24"/>
          <w:szCs w:val="24"/>
        </w:rPr>
        <w:t>”项目（项目编号: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）磋商的合法代表，以我方名义全权处理该项目有关磋商、签订合同以及执行合同等一切事宜。</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特此声明。</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法定代表人签字或签章：</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授权代表签字：</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职    务：</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日    期：</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须附：法定代表人以及授权代表身份证复印件</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sectPr>
          <w:footerReference r:id="rId3" w:type="default"/>
          <w:footerReference r:id="rId4" w:type="even"/>
          <w:pgSz w:w="11907" w:h="16840"/>
          <w:pgMar w:top="1418" w:right="1361" w:bottom="1304" w:left="1361" w:header="851" w:footer="992" w:gutter="0"/>
          <w:cols w:space="720" w:num="1"/>
          <w:titlePg/>
          <w:docGrid w:linePitch="312" w:charSpace="0"/>
        </w:sectPr>
      </w:pPr>
      <w:bookmarkStart w:id="18" w:name="_Toc220144187"/>
      <w:bookmarkStart w:id="19" w:name="_Toc534520343"/>
      <w:bookmarkStart w:id="20" w:name="_Toc145863447"/>
    </w:p>
    <w:bookmarkEnd w:id="18"/>
    <w:bookmarkEnd w:id="19"/>
    <w:bookmarkEnd w:id="20"/>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21" w:name="_Toc307216513"/>
      <w:r>
        <w:rPr>
          <w:rFonts w:hint="eastAsia" w:ascii="宋体" w:hAnsi="宋体" w:eastAsia="宋体" w:cs="宋体"/>
          <w:b/>
          <w:sz w:val="24"/>
          <w:szCs w:val="24"/>
          <w:lang w:eastAsia="zh-CN"/>
        </w:rPr>
        <w:t>六</w:t>
      </w:r>
      <w:r>
        <w:rPr>
          <w:rFonts w:hint="eastAsia" w:ascii="宋体" w:hAnsi="宋体" w:eastAsia="宋体" w:cs="宋体"/>
          <w:b/>
          <w:sz w:val="24"/>
          <w:szCs w:val="24"/>
        </w:rPr>
        <w:t>、商务偏离表</w:t>
      </w:r>
      <w:bookmarkEnd w:id="21"/>
    </w:p>
    <w:p>
      <w:pPr>
        <w:pStyle w:val="12"/>
        <w:pageBreakBefore w:val="0"/>
        <w:widowControl w:val="0"/>
        <w:pBdr>
          <w:bottom w:val="none" w:color="auto" w:sz="0" w:space="0"/>
        </w:pBdr>
        <w:tabs>
          <w:tab w:val="clear" w:pos="4153"/>
          <w:tab w:val="clear" w:pos="8306"/>
        </w:tabs>
        <w:kinsoku/>
        <w:wordWrap/>
        <w:topLinePunct w:val="0"/>
        <w:bidi w:val="0"/>
        <w:spacing w:line="360" w:lineRule="auto"/>
        <w:jc w:val="both"/>
        <w:textAlignment w:val="auto"/>
        <w:rPr>
          <w:rFonts w:hint="eastAsia" w:ascii="宋体" w:hAnsi="宋体" w:eastAsia="宋体" w:cs="宋体"/>
          <w:sz w:val="24"/>
          <w:szCs w:val="24"/>
        </w:rPr>
      </w:pPr>
    </w:p>
    <w:p>
      <w:pPr>
        <w:pStyle w:val="12"/>
        <w:pageBreakBefore w:val="0"/>
        <w:widowControl w:val="0"/>
        <w:pBdr>
          <w:bottom w:val="none" w:color="auto" w:sz="0" w:space="0"/>
        </w:pBdr>
        <w:tabs>
          <w:tab w:val="clear" w:pos="4153"/>
          <w:tab w:val="clear" w:pos="8306"/>
        </w:tabs>
        <w:kinsoku/>
        <w:wordWrap/>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项目编号：                                             </w:t>
      </w:r>
    </w:p>
    <w:p>
      <w:pPr>
        <w:pStyle w:val="12"/>
        <w:pageBreakBefore w:val="0"/>
        <w:widowControl w:val="0"/>
        <w:pBdr>
          <w:bottom w:val="none" w:color="auto" w:sz="0" w:space="0"/>
        </w:pBdr>
        <w:tabs>
          <w:tab w:val="clear" w:pos="4153"/>
          <w:tab w:val="clear" w:pos="8306"/>
        </w:tabs>
        <w:kinsoku/>
        <w:wordWrap/>
        <w:topLinePunct w:val="0"/>
        <w:bidi w:val="0"/>
        <w:spacing w:line="360" w:lineRule="auto"/>
        <w:jc w:val="both"/>
        <w:textAlignment w:val="auto"/>
        <w:rPr>
          <w:rFonts w:hint="eastAsia" w:ascii="宋体" w:hAnsi="宋体" w:eastAsia="宋体" w:cs="宋体"/>
          <w:sz w:val="24"/>
          <w:szCs w:val="24"/>
        </w:rPr>
      </w:pPr>
      <w:r>
        <w:rPr>
          <w:rFonts w:hint="eastAsia" w:ascii="宋体" w:hAnsi="宋体" w:eastAsia="宋体" w:cs="宋体"/>
          <w:sz w:val="24"/>
          <w:szCs w:val="24"/>
        </w:rPr>
        <w:t>项目名称</w:t>
      </w:r>
    </w:p>
    <w:tbl>
      <w:tblPr>
        <w:tblStyle w:val="19"/>
        <w:tblW w:w="0" w:type="auto"/>
        <w:jc w:val="center"/>
        <w:tblLayout w:type="fixed"/>
        <w:tblCellMar>
          <w:top w:w="0" w:type="dxa"/>
          <w:left w:w="108" w:type="dxa"/>
          <w:bottom w:w="0" w:type="dxa"/>
          <w:right w:w="108" w:type="dxa"/>
        </w:tblCellMar>
      </w:tblPr>
      <w:tblGrid>
        <w:gridCol w:w="2835"/>
        <w:gridCol w:w="2268"/>
        <w:gridCol w:w="2268"/>
        <w:gridCol w:w="1970"/>
      </w:tblGrid>
      <w:tr>
        <w:tblPrEx>
          <w:tblCellMar>
            <w:top w:w="0" w:type="dxa"/>
            <w:left w:w="108" w:type="dxa"/>
            <w:bottom w:w="0" w:type="dxa"/>
            <w:right w:w="108" w:type="dxa"/>
          </w:tblCellMar>
        </w:tblPrEx>
        <w:trPr>
          <w:trHeight w:val="567" w:hRule="exact"/>
          <w:jc w:val="center"/>
        </w:trPr>
        <w:tc>
          <w:tcPr>
            <w:tcW w:w="2835"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内容</w:t>
            </w: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磋商文件要求</w:t>
            </w: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供应商响应情况</w:t>
            </w:r>
          </w:p>
        </w:tc>
        <w:tc>
          <w:tcPr>
            <w:tcW w:w="1970"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偏离及其影响</w:t>
            </w:r>
          </w:p>
        </w:tc>
      </w:tr>
      <w:tr>
        <w:tblPrEx>
          <w:tblCellMar>
            <w:top w:w="0" w:type="dxa"/>
            <w:left w:w="108" w:type="dxa"/>
            <w:bottom w:w="0" w:type="dxa"/>
            <w:right w:w="108" w:type="dxa"/>
          </w:tblCellMar>
        </w:tblPrEx>
        <w:trPr>
          <w:trHeight w:val="567" w:hRule="exact"/>
          <w:jc w:val="center"/>
        </w:trPr>
        <w:tc>
          <w:tcPr>
            <w:tcW w:w="2835"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0"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exact"/>
          <w:jc w:val="center"/>
        </w:trPr>
        <w:tc>
          <w:tcPr>
            <w:tcW w:w="2835"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0"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exact"/>
          <w:jc w:val="center"/>
        </w:trPr>
        <w:tc>
          <w:tcPr>
            <w:tcW w:w="2835"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0"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CellMar>
            <w:top w:w="0" w:type="dxa"/>
            <w:left w:w="108" w:type="dxa"/>
            <w:bottom w:w="0" w:type="dxa"/>
            <w:right w:w="108" w:type="dxa"/>
          </w:tblCellMar>
        </w:tblPrEx>
        <w:trPr>
          <w:trHeight w:val="567" w:hRule="exact"/>
          <w:jc w:val="center"/>
        </w:trPr>
        <w:tc>
          <w:tcPr>
            <w:tcW w:w="2835"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2268"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0" w:type="dxa"/>
            <w:tcBorders>
              <w:top w:val="single" w:color="auto" w:sz="6" w:space="0"/>
              <w:left w:val="single" w:color="auto" w:sz="6" w:space="0"/>
              <w:bottom w:val="single" w:color="auto" w:sz="6" w:space="0"/>
              <w:right w:val="single" w:color="auto" w:sz="6" w:space="0"/>
            </w:tcBorders>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ind w:left="600" w:leftChars="57" w:hanging="480" w:hangingChars="200"/>
        <w:textAlignment w:val="auto"/>
        <w:rPr>
          <w:rFonts w:hint="eastAsia" w:ascii="宋体" w:hAnsi="宋体" w:eastAsia="宋体" w:cs="宋体"/>
          <w:sz w:val="24"/>
          <w:szCs w:val="24"/>
        </w:rPr>
      </w:pPr>
      <w:r>
        <w:rPr>
          <w:rFonts w:hint="eastAsia" w:ascii="宋体" w:hAnsi="宋体" w:eastAsia="宋体" w:cs="宋体"/>
          <w:sz w:val="24"/>
          <w:szCs w:val="24"/>
        </w:rPr>
        <w:t>注：1.本表只填写响应文件中与磋商文件有偏离（包括正偏离和负偏离）的内容，响应文件中商务响应与磋商文件要求完全一致的，不用在此表中列出。</w:t>
      </w:r>
    </w:p>
    <w:p>
      <w:pPr>
        <w:pageBreakBefore w:val="0"/>
        <w:widowControl w:val="0"/>
        <w:kinsoku/>
        <w:wordWrap/>
        <w:topLinePunct w:val="0"/>
        <w:bidi w:val="0"/>
        <w:spacing w:line="360" w:lineRule="auto"/>
        <w:ind w:left="598" w:leftChars="285"/>
        <w:textAlignment w:val="auto"/>
        <w:rPr>
          <w:rFonts w:hint="eastAsia" w:ascii="宋体" w:hAnsi="宋体" w:eastAsia="宋体" w:cs="宋体"/>
          <w:sz w:val="24"/>
          <w:szCs w:val="24"/>
        </w:rPr>
      </w:pPr>
      <w:r>
        <w:rPr>
          <w:rFonts w:hint="eastAsia" w:ascii="宋体" w:hAnsi="宋体" w:eastAsia="宋体" w:cs="宋体"/>
          <w:sz w:val="24"/>
          <w:szCs w:val="24"/>
        </w:rPr>
        <w:t>2．供应商必须据实填写，不得虚假响应，否则将取消其磋商资格，并保留追究其法律责任的权力。</w:t>
      </w:r>
    </w:p>
    <w:p>
      <w:pPr>
        <w:pageBreakBefore w:val="0"/>
        <w:widowControl w:val="0"/>
        <w:kinsoku/>
        <w:wordWrap/>
        <w:topLinePunct w:val="0"/>
        <w:bidi w:val="0"/>
        <w:spacing w:line="360" w:lineRule="auto"/>
        <w:ind w:left="598" w:leftChars="285"/>
        <w:textAlignment w:val="auto"/>
        <w:rPr>
          <w:rFonts w:hint="eastAsia" w:ascii="宋体" w:hAnsi="宋体" w:eastAsia="宋体" w:cs="宋体"/>
          <w:sz w:val="24"/>
          <w:szCs w:val="24"/>
        </w:rPr>
      </w:pPr>
      <w:r>
        <w:rPr>
          <w:rFonts w:hint="eastAsia" w:ascii="宋体" w:hAnsi="宋体" w:eastAsia="宋体" w:cs="宋体"/>
          <w:sz w:val="24"/>
          <w:szCs w:val="24"/>
        </w:rPr>
        <w:t>3、上述商务条款有实质性负偏离时，响应文件无效。</w:t>
      </w:r>
    </w:p>
    <w:p>
      <w:pPr>
        <w:pageBreakBefore w:val="0"/>
        <w:widowControl w:val="0"/>
        <w:kinsoku/>
        <w:wordWrap/>
        <w:topLinePunct w:val="0"/>
        <w:bidi w:val="0"/>
        <w:spacing w:line="360" w:lineRule="auto"/>
        <w:ind w:firstLine="523"/>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topLinePunct w:val="0"/>
        <w:bidi w:val="0"/>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法定代表人或授权代表（签字）：</w:t>
      </w:r>
    </w:p>
    <w:p>
      <w:pPr>
        <w:pageBreakBefore w:val="0"/>
        <w:widowControl w:val="0"/>
        <w:kinsoku/>
        <w:wordWrap/>
        <w:topLinePunct w:val="0"/>
        <w:bidi w:val="0"/>
        <w:spacing w:line="360" w:lineRule="auto"/>
        <w:ind w:firstLine="480"/>
        <w:jc w:val="left"/>
        <w:textAlignment w:val="auto"/>
        <w:rPr>
          <w:rFonts w:hint="eastAsia" w:ascii="宋体" w:hAnsi="宋体" w:eastAsia="宋体" w:cs="宋体"/>
          <w:bCs/>
          <w:sz w:val="24"/>
          <w:szCs w:val="24"/>
        </w:rPr>
      </w:pPr>
      <w:r>
        <w:rPr>
          <w:rFonts w:hint="eastAsia" w:ascii="宋体" w:hAnsi="宋体" w:eastAsia="宋体" w:cs="宋体"/>
          <w:sz w:val="24"/>
          <w:szCs w:val="24"/>
        </w:rPr>
        <w:t>日期:</w:t>
      </w:r>
      <w:r>
        <w:rPr>
          <w:rFonts w:hint="eastAsia" w:ascii="宋体" w:hAnsi="宋体" w:eastAsia="宋体" w:cs="宋体"/>
          <w:bCs/>
          <w:sz w:val="24"/>
          <w:szCs w:val="24"/>
        </w:rPr>
        <w:t xml:space="preserve">   </w:t>
      </w: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22" w:name="_Toc217446090"/>
      <w:bookmarkStart w:id="23" w:name="_Toc242431472"/>
      <w:bookmarkStart w:id="24" w:name="_Toc307216514"/>
      <w:r>
        <w:rPr>
          <w:rFonts w:hint="eastAsia" w:ascii="宋体" w:hAnsi="宋体" w:eastAsia="宋体" w:cs="宋体"/>
          <w:b/>
          <w:sz w:val="24"/>
          <w:szCs w:val="24"/>
          <w:lang w:eastAsia="zh-CN"/>
        </w:rPr>
        <w:t>七</w:t>
      </w:r>
      <w:r>
        <w:rPr>
          <w:rFonts w:hint="eastAsia" w:ascii="宋体" w:hAnsi="宋体" w:eastAsia="宋体" w:cs="宋体"/>
          <w:b/>
          <w:sz w:val="24"/>
          <w:szCs w:val="24"/>
        </w:rPr>
        <w:t>、技术指标响应偏离表</w:t>
      </w:r>
      <w:bookmarkEnd w:id="22"/>
      <w:bookmarkEnd w:id="23"/>
      <w:bookmarkEnd w:id="24"/>
    </w:p>
    <w:p>
      <w:pPr>
        <w:pageBreakBefore w:val="0"/>
        <w:widowControl w:val="0"/>
        <w:kinsoku/>
        <w:wordWrap/>
        <w:topLinePunct w:val="0"/>
        <w:bidi w:val="0"/>
        <w:spacing w:line="360" w:lineRule="auto"/>
        <w:jc w:val="center"/>
        <w:textAlignment w:val="auto"/>
        <w:rPr>
          <w:rFonts w:hint="eastAsia" w:ascii="宋体" w:hAnsi="宋体" w:eastAsia="宋体" w:cs="宋体"/>
          <w:b/>
          <w:bCs/>
          <w:sz w:val="24"/>
          <w:szCs w:val="24"/>
        </w:rPr>
      </w:pPr>
    </w:p>
    <w:p>
      <w:pPr>
        <w:pStyle w:val="12"/>
        <w:pageBreakBefore w:val="0"/>
        <w:widowControl w:val="0"/>
        <w:pBdr>
          <w:bottom w:val="none" w:color="auto" w:sz="0" w:space="0"/>
        </w:pBdr>
        <w:tabs>
          <w:tab w:val="clear" w:pos="4153"/>
          <w:tab w:val="clear" w:pos="8306"/>
        </w:tabs>
        <w:kinsoku/>
        <w:wordWrap/>
        <w:topLinePunct w:val="0"/>
        <w:bidi w:val="0"/>
        <w:spacing w:line="360" w:lineRule="auto"/>
        <w:ind w:firstLine="600" w:firstLineChars="250"/>
        <w:jc w:val="both"/>
        <w:textAlignment w:val="auto"/>
        <w:rPr>
          <w:rFonts w:hint="eastAsia" w:ascii="宋体" w:hAnsi="宋体" w:eastAsia="宋体" w:cs="宋体"/>
          <w:sz w:val="24"/>
          <w:szCs w:val="24"/>
        </w:rPr>
      </w:pPr>
      <w:r>
        <w:rPr>
          <w:rFonts w:hint="eastAsia" w:ascii="宋体" w:hAnsi="宋体" w:eastAsia="宋体" w:cs="宋体"/>
          <w:sz w:val="24"/>
          <w:szCs w:val="24"/>
        </w:rPr>
        <w:t xml:space="preserve">项目编号：                                         </w:t>
      </w:r>
    </w:p>
    <w:p>
      <w:pPr>
        <w:pStyle w:val="12"/>
        <w:pageBreakBefore w:val="0"/>
        <w:widowControl w:val="0"/>
        <w:pBdr>
          <w:bottom w:val="none" w:color="auto" w:sz="0" w:space="0"/>
        </w:pBdr>
        <w:tabs>
          <w:tab w:val="clear" w:pos="4153"/>
          <w:tab w:val="clear" w:pos="8306"/>
        </w:tabs>
        <w:kinsoku/>
        <w:wordWrap/>
        <w:topLinePunct w:val="0"/>
        <w:bidi w:val="0"/>
        <w:spacing w:line="360" w:lineRule="auto"/>
        <w:ind w:firstLine="600" w:firstLineChars="250"/>
        <w:jc w:val="both"/>
        <w:textAlignment w:val="auto"/>
        <w:rPr>
          <w:rFonts w:hint="eastAsia" w:ascii="宋体" w:hAnsi="宋体" w:eastAsia="宋体" w:cs="宋体"/>
          <w:sz w:val="24"/>
          <w:szCs w:val="24"/>
        </w:rPr>
      </w:pPr>
      <w:r>
        <w:rPr>
          <w:rFonts w:hint="eastAsia" w:ascii="宋体" w:hAnsi="宋体" w:eastAsia="宋体" w:cs="宋体"/>
          <w:sz w:val="24"/>
          <w:szCs w:val="24"/>
        </w:rPr>
        <w:t>项目名称</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814"/>
        <w:gridCol w:w="2030"/>
        <w:gridCol w:w="1930"/>
        <w:gridCol w:w="2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center"/>
          </w:tcPr>
          <w:p>
            <w:pPr>
              <w:pStyle w:val="36"/>
              <w:pageBreakBefore w:val="0"/>
              <w:widowControl w:val="0"/>
              <w:kinsoku/>
              <w:wordWrap/>
              <w:topLinePunct w:val="0"/>
              <w:bidi w:val="0"/>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序号</w:t>
            </w:r>
          </w:p>
        </w:tc>
        <w:tc>
          <w:tcPr>
            <w:tcW w:w="1814" w:type="dxa"/>
            <w:noWrap w:val="0"/>
            <w:vAlign w:val="center"/>
          </w:tcPr>
          <w:p>
            <w:pPr>
              <w:pStyle w:val="36"/>
              <w:pageBreakBefore w:val="0"/>
              <w:widowControl w:val="0"/>
              <w:kinsoku/>
              <w:wordWrap/>
              <w:topLinePunct w:val="0"/>
              <w:bidi w:val="0"/>
              <w:spacing w:line="360" w:lineRule="auto"/>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lang w:eastAsia="zh-CN"/>
              </w:rPr>
              <w:t>磋商内容</w:t>
            </w:r>
          </w:p>
        </w:tc>
        <w:tc>
          <w:tcPr>
            <w:tcW w:w="2030" w:type="dxa"/>
            <w:noWrap w:val="0"/>
            <w:vAlign w:val="center"/>
          </w:tcPr>
          <w:p>
            <w:pPr>
              <w:pStyle w:val="36"/>
              <w:pageBreakBefore w:val="0"/>
              <w:widowControl w:val="0"/>
              <w:kinsoku/>
              <w:wordWrap/>
              <w:topLinePunct w:val="0"/>
              <w:bidi w:val="0"/>
              <w:spacing w:line="360" w:lineRule="auto"/>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磋商文件</w:t>
            </w:r>
            <w:r>
              <w:rPr>
                <w:rFonts w:hint="eastAsia" w:ascii="宋体" w:hAnsi="宋体" w:eastAsia="宋体" w:cs="宋体"/>
                <w:b/>
                <w:sz w:val="24"/>
                <w:szCs w:val="24"/>
                <w:lang w:eastAsia="zh-CN"/>
              </w:rPr>
              <w:t>采购需求</w:t>
            </w:r>
          </w:p>
        </w:tc>
        <w:tc>
          <w:tcPr>
            <w:tcW w:w="1930" w:type="dxa"/>
            <w:noWrap w:val="0"/>
            <w:vAlign w:val="center"/>
          </w:tcPr>
          <w:p>
            <w:pPr>
              <w:pStyle w:val="36"/>
              <w:pageBreakBefore w:val="0"/>
              <w:widowControl w:val="0"/>
              <w:kinsoku/>
              <w:wordWrap/>
              <w:topLinePunct w:val="0"/>
              <w:bidi w:val="0"/>
              <w:spacing w:line="360" w:lineRule="auto"/>
              <w:jc w:val="center"/>
              <w:textAlignment w:val="auto"/>
              <w:rPr>
                <w:rFonts w:hint="eastAsia" w:ascii="宋体" w:hAnsi="宋体" w:eastAsia="宋体" w:cs="宋体"/>
                <w:b/>
                <w:sz w:val="24"/>
                <w:szCs w:val="24"/>
              </w:rPr>
            </w:pPr>
            <w:r>
              <w:rPr>
                <w:rFonts w:hint="eastAsia" w:ascii="宋体" w:hAnsi="宋体" w:eastAsia="宋体" w:cs="宋体"/>
                <w:b/>
                <w:sz w:val="24"/>
                <w:szCs w:val="24"/>
              </w:rPr>
              <w:t>供应商响应情况</w:t>
            </w:r>
          </w:p>
        </w:tc>
        <w:tc>
          <w:tcPr>
            <w:tcW w:w="2030" w:type="dxa"/>
            <w:noWrap w:val="0"/>
            <w:vAlign w:val="center"/>
          </w:tcPr>
          <w:p>
            <w:pPr>
              <w:pStyle w:val="36"/>
              <w:pageBreakBefore w:val="0"/>
              <w:widowControl w:val="0"/>
              <w:kinsoku/>
              <w:wordWrap/>
              <w:topLinePunct w:val="0"/>
              <w:bidi w:val="0"/>
              <w:spacing w:line="360" w:lineRule="auto"/>
              <w:jc w:val="center"/>
              <w:textAlignment w:val="auto"/>
              <w:rPr>
                <w:rFonts w:hint="eastAsia" w:ascii="宋体" w:hAnsi="宋体" w:eastAsia="宋体" w:cs="宋体"/>
                <w:b/>
                <w:sz w:val="24"/>
                <w:szCs w:val="24"/>
                <w:lang w:eastAsia="zh-CN"/>
              </w:rPr>
            </w:pPr>
            <w:r>
              <w:rPr>
                <w:rFonts w:hint="eastAsia" w:ascii="宋体" w:hAnsi="宋体" w:eastAsia="宋体" w:cs="宋体"/>
                <w:b/>
                <w:sz w:val="24"/>
                <w:szCs w:val="24"/>
              </w:rPr>
              <w:t>偏离</w:t>
            </w:r>
            <w:r>
              <w:rPr>
                <w:rFonts w:hint="eastAsia" w:ascii="宋体" w:hAnsi="宋体" w:eastAsia="宋体" w:cs="宋体"/>
                <w:b/>
                <w:sz w:val="24"/>
                <w:szCs w:val="24"/>
                <w:lang w:eastAsia="zh-CN"/>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6"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814"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19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c>
          <w:tcPr>
            <w:tcW w:w="2030" w:type="dxa"/>
            <w:noWrap w:val="0"/>
            <w:vAlign w:val="top"/>
          </w:tcPr>
          <w:p>
            <w:pPr>
              <w:pStyle w:val="36"/>
              <w:pageBreakBefore w:val="0"/>
              <w:widowControl w:val="0"/>
              <w:kinsoku/>
              <w:wordWrap/>
              <w:topLinePunct w:val="0"/>
              <w:bidi w:val="0"/>
              <w:spacing w:line="360" w:lineRule="auto"/>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ind w:left="598" w:leftChars="285"/>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textAlignment w:val="auto"/>
        <w:rPr>
          <w:rFonts w:hint="eastAsia" w:ascii="宋体" w:hAnsi="宋体" w:eastAsia="宋体" w:cs="宋体"/>
          <w:sz w:val="24"/>
          <w:szCs w:val="24"/>
        </w:rPr>
      </w:pPr>
      <w:r>
        <w:rPr>
          <w:rFonts w:hint="eastAsia" w:ascii="宋体" w:hAnsi="宋体" w:eastAsia="宋体" w:cs="宋体"/>
          <w:sz w:val="24"/>
          <w:szCs w:val="24"/>
        </w:rPr>
        <w:t>注：1、产品的技术参数应根据实际指标逐一填写。</w:t>
      </w: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2、供应商必须据实填写，不得虚假响应，否则将取消其磋商资格，并保留追究其法律责任的权力。</w:t>
      </w: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480"/>
        <w:jc w:val="left"/>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法定代表人或授权代表（签字）：</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日期:</w:t>
      </w: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left="598" w:leftChars="285" w:firstLine="480" w:firstLineChars="200"/>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bookmarkStart w:id="25" w:name="_Toc441963465"/>
      <w:bookmarkStart w:id="26" w:name="_Toc400471739"/>
      <w:r>
        <w:rPr>
          <w:rFonts w:hint="eastAsia" w:ascii="宋体" w:hAnsi="宋体" w:eastAsia="宋体" w:cs="宋体"/>
          <w:b/>
          <w:sz w:val="24"/>
          <w:szCs w:val="24"/>
          <w:lang w:eastAsia="zh-CN"/>
        </w:rPr>
        <w:t>八</w:t>
      </w:r>
      <w:r>
        <w:rPr>
          <w:rFonts w:hint="eastAsia" w:ascii="宋体" w:hAnsi="宋体" w:eastAsia="宋体" w:cs="宋体"/>
          <w:b/>
          <w:sz w:val="24"/>
          <w:szCs w:val="24"/>
        </w:rPr>
        <w:t>、资格证明文件</w:t>
      </w:r>
      <w:bookmarkEnd w:id="25"/>
      <w:bookmarkEnd w:id="26"/>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.1 关于资格的声明函</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eastAsia="zh-CN"/>
        </w:rPr>
        <w:t>兰州职业技术学院</w:t>
      </w:r>
      <w:r>
        <w:rPr>
          <w:rFonts w:hint="eastAsia" w:ascii="宋体" w:hAnsi="宋体" w:eastAsia="宋体" w:cs="宋体"/>
          <w:sz w:val="24"/>
          <w:szCs w:val="24"/>
          <w:u w:val="single"/>
        </w:rPr>
        <w:t>：</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关于贵方（项目</w:t>
      </w:r>
      <w:r>
        <w:rPr>
          <w:rFonts w:hint="eastAsia" w:ascii="宋体" w:hAnsi="宋体" w:eastAsia="宋体" w:cs="宋体"/>
          <w:sz w:val="24"/>
          <w:szCs w:val="24"/>
          <w:u w:val="single"/>
        </w:rPr>
        <w:t>名称</w:t>
      </w:r>
      <w:r>
        <w:rPr>
          <w:rFonts w:hint="eastAsia" w:ascii="宋体" w:hAnsi="宋体" w:eastAsia="宋体" w:cs="宋体"/>
          <w:sz w:val="24"/>
          <w:szCs w:val="24"/>
        </w:rPr>
        <w:t>）</w:t>
      </w:r>
      <w:r>
        <w:rPr>
          <w:rFonts w:hint="eastAsia" w:ascii="宋体" w:hAnsi="宋体" w:eastAsia="宋体" w:cs="宋体"/>
          <w:sz w:val="24"/>
          <w:szCs w:val="24"/>
          <w:u w:val="single"/>
        </w:rPr>
        <w:t xml:space="preserve">         （项目</w:t>
      </w:r>
      <w:r>
        <w:rPr>
          <w:rFonts w:hint="eastAsia" w:ascii="宋体" w:hAnsi="宋体" w:eastAsia="宋体" w:cs="宋体"/>
          <w:sz w:val="24"/>
          <w:szCs w:val="24"/>
        </w:rPr>
        <w:t>编号</w:t>
      </w:r>
      <w:r>
        <w:rPr>
          <w:rFonts w:hint="eastAsia" w:ascii="宋体" w:hAnsi="宋体" w:eastAsia="宋体" w:cs="宋体"/>
          <w:sz w:val="24"/>
          <w:szCs w:val="24"/>
          <w:u w:val="single"/>
        </w:rPr>
        <w:t xml:space="preserve">）         </w:t>
      </w:r>
      <w:r>
        <w:rPr>
          <w:rFonts w:hint="eastAsia" w:ascii="宋体" w:hAnsi="宋体" w:eastAsia="宋体" w:cs="宋体"/>
          <w:sz w:val="24"/>
          <w:szCs w:val="24"/>
        </w:rPr>
        <w:t>的磋商文件，</w:t>
      </w:r>
      <w:r>
        <w:rPr>
          <w:rFonts w:hint="eastAsia" w:ascii="宋体" w:hAnsi="宋体" w:eastAsia="宋体" w:cs="宋体"/>
          <w:sz w:val="24"/>
          <w:szCs w:val="24"/>
          <w:u w:val="single"/>
        </w:rPr>
        <w:t xml:space="preserve">         （供应商单位全称）          </w:t>
      </w:r>
      <w:r>
        <w:rPr>
          <w:rFonts w:hint="eastAsia" w:ascii="宋体" w:hAnsi="宋体" w:eastAsia="宋体" w:cs="宋体"/>
          <w:sz w:val="24"/>
          <w:szCs w:val="24"/>
        </w:rPr>
        <w:t>愿意参加磋商，并证明提交的下列文件和说明是准确的和真实的。</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供应商的名称和地址               </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名  称：</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（公章）              </w:t>
      </w:r>
    </w:p>
    <w:p>
      <w:pPr>
        <w:pageBreakBefore w:val="0"/>
        <w:widowControl w:val="0"/>
        <w:kinsoku/>
        <w:wordWrap/>
        <w:topLinePunct w:val="0"/>
        <w:bidi w:val="0"/>
        <w:spacing w:line="360" w:lineRule="auto"/>
        <w:ind w:firstLine="360" w:firstLineChars="150"/>
        <w:textAlignment w:val="auto"/>
        <w:rPr>
          <w:rFonts w:hint="eastAsia" w:ascii="宋体" w:hAnsi="宋体" w:eastAsia="宋体" w:cs="宋体"/>
          <w:sz w:val="24"/>
          <w:szCs w:val="24"/>
          <w:u w:val="single"/>
        </w:rPr>
      </w:pPr>
      <w:r>
        <w:rPr>
          <w:rFonts w:hint="eastAsia" w:ascii="宋体" w:hAnsi="宋体" w:eastAsia="宋体" w:cs="宋体"/>
          <w:sz w:val="24"/>
          <w:szCs w:val="24"/>
        </w:rPr>
        <w:t xml:space="preserve"> 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rPr>
      </w:pPr>
      <w:r>
        <w:rPr>
          <w:rFonts w:hint="eastAsia" w:ascii="宋体" w:hAnsi="宋体" w:eastAsia="宋体" w:cs="宋体"/>
          <w:sz w:val="24"/>
          <w:szCs w:val="24"/>
        </w:rPr>
        <w:t>邮  编：</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pageBreakBefore w:val="0"/>
        <w:widowControl w:val="0"/>
        <w:kinsoku/>
        <w:wordWrap/>
        <w:topLinePunct w:val="0"/>
        <w:bidi w:val="0"/>
        <w:spacing w:line="360" w:lineRule="auto"/>
        <w:ind w:firstLine="480"/>
        <w:textAlignment w:val="auto"/>
        <w:rPr>
          <w:rFonts w:hint="eastAsia" w:ascii="宋体" w:hAnsi="宋体" w:eastAsia="宋体" w:cs="宋体"/>
          <w:sz w:val="24"/>
          <w:szCs w:val="24"/>
          <w:u w:val="single"/>
        </w:rPr>
      </w:pPr>
      <w:r>
        <w:rPr>
          <w:rFonts w:hint="eastAsia" w:ascii="宋体" w:hAnsi="宋体" w:eastAsia="宋体" w:cs="宋体"/>
          <w:sz w:val="24"/>
          <w:szCs w:val="24"/>
        </w:rPr>
        <w:t>电  话：</w:t>
      </w:r>
      <w:r>
        <w:rPr>
          <w:rFonts w:hint="eastAsia" w:ascii="宋体" w:hAnsi="宋体" w:eastAsia="宋体" w:cs="宋体"/>
          <w:sz w:val="24"/>
          <w:szCs w:val="24"/>
          <w:u w:val="single"/>
        </w:rPr>
        <w:t xml:space="preserve">                  </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传  真：</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pPr>
        <w:pageBreakBefore w:val="0"/>
        <w:widowControl w:val="0"/>
        <w:kinsoku/>
        <w:wordWrap/>
        <w:topLinePunct w:val="0"/>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E-mail：</w:t>
      </w:r>
      <w:r>
        <w:rPr>
          <w:rFonts w:hint="eastAsia" w:ascii="宋体" w:hAnsi="宋体" w:eastAsia="宋体" w:cs="宋体"/>
          <w:sz w:val="24"/>
          <w:szCs w:val="24"/>
          <w:u w:val="single"/>
        </w:rPr>
        <w:t xml:space="preserve">                  </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ind w:firstLine="3000" w:firstLineChars="1250"/>
        <w:textAlignment w:val="auto"/>
        <w:rPr>
          <w:rFonts w:hint="eastAsia" w:ascii="宋体" w:hAnsi="宋体" w:eastAsia="宋体" w:cs="宋体"/>
          <w:sz w:val="24"/>
          <w:szCs w:val="24"/>
        </w:rPr>
      </w:pPr>
      <w:r>
        <w:rPr>
          <w:rFonts w:hint="eastAsia" w:ascii="宋体" w:hAnsi="宋体" w:eastAsia="宋体" w:cs="宋体"/>
          <w:sz w:val="24"/>
          <w:szCs w:val="24"/>
        </w:rPr>
        <w:t>法定代表人或被授权代表签字：</w:t>
      </w:r>
      <w:r>
        <w:rPr>
          <w:rFonts w:hint="eastAsia" w:ascii="宋体" w:hAnsi="宋体" w:eastAsia="宋体" w:cs="宋体"/>
          <w:sz w:val="24"/>
          <w:szCs w:val="24"/>
          <w:u w:val="single"/>
        </w:rPr>
        <w:t xml:space="preserve">                   </w:t>
      </w: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.2 供应商单位简介</w:t>
      </w:r>
    </w:p>
    <w:p>
      <w:pPr>
        <w:pStyle w:val="2"/>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Style w:val="2"/>
        <w:rPr>
          <w:rFonts w:hint="eastAsia" w:ascii="宋体" w:hAnsi="宋体" w:eastAsia="宋体" w:cs="宋体"/>
          <w:b/>
          <w:bCs/>
          <w:sz w:val="24"/>
          <w:szCs w:val="24"/>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.3 供应商资格证明材料</w:t>
      </w:r>
    </w:p>
    <w:p>
      <w:pPr>
        <w:numPr>
          <w:ilvl w:val="0"/>
          <w:numId w:val="4"/>
        </w:numPr>
        <w:snapToGrid w:val="0"/>
        <w:spacing w:line="480" w:lineRule="exact"/>
        <w:rPr>
          <w:rFonts w:ascii="新宋体" w:hAnsi="新宋体" w:eastAsia="新宋体"/>
          <w:sz w:val="24"/>
        </w:rPr>
      </w:pPr>
      <w:r>
        <w:rPr>
          <w:rFonts w:hint="eastAsia" w:ascii="新宋体" w:hAnsi="新宋体" w:eastAsia="新宋体"/>
          <w:sz w:val="24"/>
        </w:rPr>
        <w:t>有效的营业执照或法人证书副本复印件（非三证合一还需提供税务登记证复印件和组织机构代码证复印件）；</w:t>
      </w:r>
    </w:p>
    <w:p>
      <w:pPr>
        <w:numPr>
          <w:ilvl w:val="0"/>
          <w:numId w:val="4"/>
        </w:numPr>
        <w:snapToGrid w:val="0"/>
        <w:spacing w:line="480" w:lineRule="exact"/>
        <w:rPr>
          <w:rFonts w:ascii="新宋体" w:hAnsi="新宋体" w:eastAsia="新宋体"/>
          <w:sz w:val="24"/>
        </w:rPr>
      </w:pPr>
      <w:r>
        <w:rPr>
          <w:rFonts w:hint="eastAsia" w:ascii="新宋体" w:hAnsi="新宋体" w:eastAsia="新宋体"/>
          <w:sz w:val="24"/>
        </w:rPr>
        <w:t>法人授权委托书复印件（法人授权委托书原件与响应文件一起递交）；</w:t>
      </w:r>
    </w:p>
    <w:p>
      <w:pPr>
        <w:numPr>
          <w:ilvl w:val="0"/>
          <w:numId w:val="4"/>
        </w:numPr>
        <w:snapToGrid w:val="0"/>
        <w:spacing w:line="480" w:lineRule="exact"/>
        <w:rPr>
          <w:rFonts w:hint="eastAsia" w:ascii="新宋体" w:hAnsi="新宋体" w:eastAsia="新宋体"/>
          <w:sz w:val="24"/>
        </w:rPr>
      </w:pPr>
      <w:r>
        <w:rPr>
          <w:rFonts w:hint="eastAsia" w:ascii="新宋体" w:hAnsi="新宋体" w:eastAsia="新宋体"/>
          <w:sz w:val="24"/>
        </w:rPr>
        <w:t>法人代表或授权代表身份证复印件；</w:t>
      </w:r>
    </w:p>
    <w:p>
      <w:pPr>
        <w:numPr>
          <w:ilvl w:val="0"/>
          <w:numId w:val="4"/>
        </w:numPr>
        <w:snapToGrid w:val="0"/>
        <w:spacing w:line="480" w:lineRule="exact"/>
        <w:rPr>
          <w:rFonts w:hint="eastAsia" w:ascii="新宋体" w:hAnsi="新宋体" w:eastAsia="新宋体"/>
          <w:sz w:val="24"/>
        </w:rPr>
      </w:pPr>
      <w:r>
        <w:rPr>
          <w:rFonts w:hint="eastAsia" w:ascii="新宋体" w:hAnsi="新宋体" w:eastAsia="新宋体"/>
          <w:sz w:val="24"/>
        </w:rPr>
        <w:t>供应商拟派往该项目的人员的最近缴纳社会养老保险的有效凭证复印件；</w:t>
      </w:r>
    </w:p>
    <w:p>
      <w:pPr>
        <w:numPr>
          <w:ilvl w:val="0"/>
          <w:numId w:val="4"/>
        </w:numPr>
        <w:snapToGrid w:val="0"/>
        <w:spacing w:line="480" w:lineRule="exact"/>
        <w:rPr>
          <w:rFonts w:hint="eastAsia" w:ascii="宋体" w:hAnsi="宋体" w:eastAsia="宋体" w:cs="宋体"/>
          <w:sz w:val="24"/>
          <w:szCs w:val="24"/>
        </w:rPr>
      </w:pPr>
      <w:r>
        <w:rPr>
          <w:rFonts w:hint="eastAsia" w:ascii="新宋体" w:hAnsi="新宋体" w:eastAsia="新宋体"/>
          <w:sz w:val="24"/>
        </w:rPr>
        <w:t>企业获奖证书（如果有）；</w:t>
      </w:r>
    </w:p>
    <w:p>
      <w:pPr>
        <w:numPr>
          <w:ilvl w:val="0"/>
          <w:numId w:val="4"/>
        </w:numPr>
        <w:snapToGrid w:val="0"/>
        <w:spacing w:line="480" w:lineRule="exact"/>
        <w:rPr>
          <w:rFonts w:hint="eastAsia" w:ascii="宋体" w:hAnsi="宋体" w:eastAsia="宋体" w:cs="宋体"/>
          <w:sz w:val="24"/>
          <w:szCs w:val="24"/>
        </w:rPr>
      </w:pPr>
      <w:r>
        <w:rPr>
          <w:rFonts w:hint="eastAsia" w:ascii="新宋体" w:hAnsi="新宋体" w:eastAsia="新宋体"/>
          <w:sz w:val="24"/>
        </w:rPr>
        <w:t>其它</w:t>
      </w:r>
      <w:r>
        <w:rPr>
          <w:rFonts w:ascii="新宋体" w:hAnsi="新宋体" w:eastAsia="新宋体"/>
          <w:sz w:val="24"/>
        </w:rPr>
        <w:t>(</w:t>
      </w:r>
      <w:r>
        <w:rPr>
          <w:rFonts w:hint="eastAsia" w:ascii="新宋体" w:hAnsi="新宋体" w:eastAsia="新宋体"/>
          <w:sz w:val="24"/>
        </w:rPr>
        <w:t>供应商认为需递交的其他资格证明文件</w:t>
      </w:r>
      <w:r>
        <w:rPr>
          <w:rFonts w:ascii="新宋体" w:hAnsi="新宋体" w:eastAsia="新宋体"/>
          <w:sz w:val="24"/>
        </w:rPr>
        <w:t>)</w:t>
      </w:r>
      <w:r>
        <w:rPr>
          <w:rFonts w:hint="eastAsia" w:ascii="新宋体" w:hAnsi="新宋体" w:eastAsia="新宋体"/>
          <w:sz w:val="24"/>
        </w:rPr>
        <w:t>。</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p>
    <w:p>
      <w:pPr>
        <w:pageBreakBefore w:val="0"/>
        <w:widowControl w:val="0"/>
        <w:kinsoku/>
        <w:wordWrap/>
        <w:overflowPunct w:val="0"/>
        <w:topLinePunct w:val="0"/>
        <w:bidi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p>
    <w:p>
      <w:pPr>
        <w:pageBreakBefore w:val="0"/>
        <w:widowControl w:val="0"/>
        <w:kinsoku/>
        <w:wordWrap/>
        <w:overflowPunct w:val="0"/>
        <w:topLinePunct w:val="0"/>
        <w:bidi w:val="0"/>
        <w:spacing w:line="360" w:lineRule="auto"/>
        <w:jc w:val="right"/>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pPr>
        <w:pageBreakBefore w:val="0"/>
        <w:widowControl w:val="0"/>
        <w:kinsoku/>
        <w:wordWrap/>
        <w:topLinePunct w:val="0"/>
        <w:bidi w:val="0"/>
        <w:spacing w:line="360" w:lineRule="auto"/>
        <w:jc w:val="right"/>
        <w:textAlignment w:val="auto"/>
        <w:rPr>
          <w:rFonts w:hint="eastAsia" w:ascii="宋体" w:hAnsi="宋体" w:eastAsia="宋体" w:cs="宋体"/>
          <w:sz w:val="24"/>
          <w:szCs w:val="24"/>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sz w:val="24"/>
          <w:szCs w:val="24"/>
        </w:rPr>
        <w:br w:type="page"/>
      </w:r>
      <w:bookmarkStart w:id="27" w:name="_Toc441963466"/>
      <w:bookmarkStart w:id="28" w:name="_Toc328486829"/>
      <w:bookmarkStart w:id="29" w:name="_Toc400471740"/>
      <w:r>
        <w:rPr>
          <w:rFonts w:hint="eastAsia" w:ascii="宋体" w:hAnsi="宋体" w:eastAsia="宋体" w:cs="宋体"/>
          <w:b/>
          <w:bCs/>
          <w:sz w:val="24"/>
          <w:szCs w:val="24"/>
          <w:lang w:val="en-US" w:eastAsia="zh-CN"/>
        </w:rPr>
        <w:t>8</w:t>
      </w:r>
      <w:r>
        <w:rPr>
          <w:rFonts w:hint="eastAsia" w:ascii="宋体" w:hAnsi="宋体" w:eastAsia="宋体" w:cs="宋体"/>
          <w:b/>
          <w:bCs/>
          <w:sz w:val="24"/>
          <w:szCs w:val="24"/>
        </w:rPr>
        <w:t>.4 完成的同类项目业绩一览表</w:t>
      </w:r>
      <w:bookmarkEnd w:id="27"/>
      <w:bookmarkEnd w:id="28"/>
      <w:bookmarkEnd w:id="2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1975"/>
        <w:gridCol w:w="1767"/>
        <w:gridCol w:w="1455"/>
        <w:gridCol w:w="1663"/>
        <w:gridCol w:w="17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项目名称</w:t>
            </w: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项目内容</w:t>
            </w: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项目时间</w:t>
            </w: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业主名称</w:t>
            </w: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业主联系人、联系电话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7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w:t>
            </w:r>
          </w:p>
        </w:tc>
        <w:tc>
          <w:tcPr>
            <w:tcW w:w="197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67"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5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663"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2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ind w:left="480" w:right="-514" w:rightChars="-245" w:hanging="480"/>
        <w:textAlignment w:val="auto"/>
        <w:rPr>
          <w:rFonts w:hint="eastAsia" w:ascii="宋体" w:hAnsi="宋体" w:eastAsia="宋体" w:cs="宋体"/>
          <w:b/>
          <w:bCs/>
          <w:sz w:val="24"/>
          <w:szCs w:val="24"/>
        </w:rPr>
      </w:pPr>
    </w:p>
    <w:p>
      <w:pPr>
        <w:pageBreakBefore w:val="0"/>
        <w:widowControl w:val="0"/>
        <w:kinsoku/>
        <w:wordWrap/>
        <w:topLinePunct w:val="0"/>
        <w:bidi w:val="0"/>
        <w:spacing w:line="360" w:lineRule="auto"/>
        <w:ind w:left="480" w:right="-514" w:rightChars="-245" w:hanging="480"/>
        <w:textAlignment w:val="auto"/>
        <w:rPr>
          <w:rFonts w:hint="eastAsia" w:ascii="宋体" w:hAnsi="宋体" w:eastAsia="宋体" w:cs="宋体"/>
          <w:b/>
          <w:bCs/>
          <w:sz w:val="24"/>
          <w:szCs w:val="24"/>
        </w:rPr>
      </w:pPr>
      <w:r>
        <w:rPr>
          <w:rFonts w:hint="eastAsia" w:ascii="宋体" w:hAnsi="宋体" w:eastAsia="宋体" w:cs="宋体"/>
          <w:b/>
          <w:bCs/>
          <w:sz w:val="24"/>
          <w:szCs w:val="24"/>
        </w:rPr>
        <w:t>注：应附项目合同协议或中标（成交）通知书、项目验收等证明文件（复印件）。</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p>
    <w:p>
      <w:pPr>
        <w:pageBreakBefore w:val="0"/>
        <w:widowControl w:val="0"/>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sz w:val="24"/>
          <w:szCs w:val="24"/>
        </w:rPr>
        <w:t>日期：      年    月    日</w:t>
      </w: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bookmarkStart w:id="30" w:name="_Toc400471741"/>
      <w:bookmarkStart w:id="31" w:name="_Toc441963467"/>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.5  总体设计方案（格式自定）</w:t>
      </w:r>
      <w:bookmarkEnd w:id="30"/>
      <w:bookmarkEnd w:id="31"/>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注：供应商须充分响应磋商文件第二章“采购内容及要求”要求，编制详细完整的项目技术方案。</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日期：      年    月    日</w:t>
      </w: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bookmarkStart w:id="32" w:name="_Toc441963468"/>
      <w:bookmarkStart w:id="33" w:name="_Toc400471742"/>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.6 项目的详细建设方案（格式自定）</w:t>
      </w:r>
      <w:bookmarkEnd w:id="32"/>
      <w:bookmarkEnd w:id="33"/>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注：供应商须充分响应磋商文件第二章“采购内容及要求”要求，编制详细完整的项目技术方案。</w:t>
      </w:r>
    </w:p>
    <w:p>
      <w:pPr>
        <w:pageBreakBefore w:val="0"/>
        <w:widowControl w:val="0"/>
        <w:kinsoku/>
        <w:wordWrap/>
        <w:topLinePunct w:val="0"/>
        <w:bidi w:val="0"/>
        <w:spacing w:line="360" w:lineRule="auto"/>
        <w:jc w:val="center"/>
        <w:textAlignment w:val="auto"/>
        <w:rPr>
          <w:rFonts w:hint="eastAsia" w:ascii="宋体" w:hAnsi="宋体" w:eastAsia="宋体" w:cs="宋体"/>
          <w:b/>
          <w:bCs/>
          <w:sz w:val="24"/>
          <w:szCs w:val="24"/>
        </w:rPr>
      </w:pP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bookmarkStart w:id="34" w:name="_Toc400318120"/>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日期：      年    月    日</w:t>
      </w:r>
      <w:bookmarkEnd w:id="34"/>
      <w:bookmarkStart w:id="35" w:name="_Toc441963469"/>
      <w:bookmarkStart w:id="36" w:name="_Toc400471743"/>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p>
    <w:bookmarkEnd w:id="35"/>
    <w:bookmarkEnd w:id="36"/>
    <w:p>
      <w:pPr>
        <w:pStyle w:val="2"/>
        <w:pageBreakBefore w:val="0"/>
        <w:widowControl w:val="0"/>
        <w:kinsoku/>
        <w:wordWrap/>
        <w:topLinePunct w:val="0"/>
        <w:bidi w:val="0"/>
        <w:spacing w:line="360" w:lineRule="auto"/>
        <w:textAlignment w:val="auto"/>
        <w:rPr>
          <w:rFonts w:hint="eastAsia" w:ascii="宋体" w:hAnsi="宋体" w:eastAsia="宋体" w:cs="宋体"/>
        </w:rPr>
      </w:pPr>
      <w:bookmarkStart w:id="37" w:name="_Toc328486833"/>
      <w:bookmarkStart w:id="38" w:name="_Toc441963471"/>
      <w:bookmarkStart w:id="39" w:name="_Toc400471750"/>
    </w:p>
    <w:p>
      <w:pPr>
        <w:pageBreakBefore w:val="0"/>
        <w:widowControl w:val="0"/>
        <w:kinsoku/>
        <w:wordWrap/>
        <w:overflowPunct w:val="0"/>
        <w:topLinePunct w:val="0"/>
        <w:bidi w:val="0"/>
        <w:spacing w:line="360" w:lineRule="auto"/>
        <w:textAlignment w:val="auto"/>
        <w:rPr>
          <w:rFonts w:hint="eastAsia" w:ascii="宋体" w:hAnsi="宋体" w:eastAsia="宋体" w:cs="宋体"/>
          <w:b/>
          <w:bCs/>
          <w:sz w:val="24"/>
          <w:szCs w:val="24"/>
          <w:lang w:val="en-US" w:eastAsia="zh-CN"/>
        </w:rPr>
      </w:pPr>
    </w:p>
    <w:p>
      <w:pPr>
        <w:pageBreakBefore w:val="0"/>
        <w:widowControl w:val="0"/>
        <w:kinsoku/>
        <w:wordWrap/>
        <w:overflowPunct w:val="0"/>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.7  售后服务</w:t>
      </w:r>
      <w:r>
        <w:rPr>
          <w:rFonts w:hint="eastAsia" w:ascii="宋体" w:hAnsi="宋体" w:eastAsia="宋体" w:cs="宋体"/>
          <w:b/>
          <w:bCs/>
          <w:sz w:val="24"/>
          <w:szCs w:val="24"/>
          <w:lang w:eastAsia="zh-CN"/>
        </w:rPr>
        <w:t>、</w:t>
      </w:r>
      <w:r>
        <w:rPr>
          <w:rFonts w:hint="eastAsia" w:ascii="宋体" w:hAnsi="宋体" w:eastAsia="宋体" w:cs="宋体"/>
          <w:b/>
          <w:sz w:val="24"/>
          <w:szCs w:val="24"/>
          <w:lang w:val="en-US" w:eastAsia="zh-CN"/>
        </w:rPr>
        <w:t>服务承诺书</w:t>
      </w:r>
      <w:r>
        <w:rPr>
          <w:rFonts w:hint="eastAsia" w:ascii="宋体" w:hAnsi="宋体" w:eastAsia="宋体" w:cs="宋体"/>
          <w:b/>
          <w:bCs/>
          <w:sz w:val="24"/>
          <w:szCs w:val="24"/>
        </w:rPr>
        <w:t>及保障措施</w:t>
      </w:r>
      <w:bookmarkEnd w:id="37"/>
      <w:r>
        <w:rPr>
          <w:rFonts w:hint="eastAsia" w:ascii="宋体" w:hAnsi="宋体" w:eastAsia="宋体" w:cs="宋体"/>
          <w:b/>
          <w:bCs/>
          <w:sz w:val="24"/>
          <w:szCs w:val="24"/>
        </w:rPr>
        <w:t>（格式自定）</w:t>
      </w:r>
      <w:bookmarkEnd w:id="38"/>
      <w:bookmarkEnd w:id="39"/>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注：供应商自行响应售后服务</w:t>
      </w:r>
      <w:r>
        <w:rPr>
          <w:rFonts w:hint="eastAsia" w:ascii="宋体" w:hAnsi="宋体" w:eastAsia="宋体" w:cs="宋体"/>
          <w:b/>
          <w:bCs/>
          <w:sz w:val="24"/>
          <w:szCs w:val="24"/>
          <w:lang w:eastAsia="zh-CN"/>
        </w:rPr>
        <w:t>、</w:t>
      </w:r>
      <w:r>
        <w:rPr>
          <w:rFonts w:hint="eastAsia" w:ascii="宋体" w:hAnsi="宋体" w:eastAsia="宋体" w:cs="宋体"/>
          <w:b/>
          <w:sz w:val="24"/>
          <w:szCs w:val="24"/>
          <w:lang w:val="en-US" w:eastAsia="zh-CN"/>
        </w:rPr>
        <w:t>服务承诺书</w:t>
      </w:r>
      <w:r>
        <w:rPr>
          <w:rFonts w:hint="eastAsia" w:ascii="宋体" w:hAnsi="宋体" w:eastAsia="宋体" w:cs="宋体"/>
          <w:b/>
          <w:bCs/>
          <w:sz w:val="24"/>
          <w:szCs w:val="24"/>
        </w:rPr>
        <w:t>及保障措施，包括但不限于磋商文件关于售后服务的要求。</w:t>
      </w:r>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sz w:val="24"/>
          <w:szCs w:val="24"/>
        </w:rPr>
        <w:t>日期：      年    月    日</w:t>
      </w: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lang w:val="en-US" w:eastAsia="zh-CN"/>
        </w:rPr>
      </w:pPr>
      <w:bookmarkStart w:id="40" w:name="_Toc441963472"/>
      <w:bookmarkStart w:id="41" w:name="_Toc328486834"/>
      <w:bookmarkStart w:id="42" w:name="_Toc400471751"/>
    </w:p>
    <w:p>
      <w:pPr>
        <w:pStyle w:val="2"/>
        <w:pageBreakBefore w:val="0"/>
        <w:widowControl w:val="0"/>
        <w:kinsoku/>
        <w:wordWrap/>
        <w:topLinePunct w:val="0"/>
        <w:bidi w:val="0"/>
        <w:spacing w:line="360" w:lineRule="auto"/>
        <w:textAlignment w:val="auto"/>
        <w:rPr>
          <w:rFonts w:hint="eastAsia" w:ascii="宋体" w:hAnsi="宋体" w:eastAsia="宋体" w:cs="宋体"/>
          <w:lang w:val="en-US" w:eastAsia="zh-CN"/>
        </w:rPr>
      </w:pPr>
    </w:p>
    <w:p>
      <w:pPr>
        <w:pageBreakBefore w:val="0"/>
        <w:widowControl w:val="0"/>
        <w:kinsoku/>
        <w:wordWrap/>
        <w:topLinePunct w:val="0"/>
        <w:bidi w:val="0"/>
        <w:spacing w:before="312" w:beforeLines="100" w:after="312" w:afterLines="100"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.8  项目组织实施计划 （格式自定）</w:t>
      </w:r>
      <w:bookmarkEnd w:id="40"/>
      <w:bookmarkEnd w:id="41"/>
      <w:bookmarkEnd w:id="42"/>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rPr>
        <w:t>注：供应商应制定详细的组织实施计划保障项目的顺利进行。</w:t>
      </w:r>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供应商名称（公章）：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供应商法定代表人或其授权代表签名： </w:t>
      </w:r>
    </w:p>
    <w:p>
      <w:pPr>
        <w:pageBreakBefore w:val="0"/>
        <w:widowControl w:val="0"/>
        <w:tabs>
          <w:tab w:val="left" w:pos="360"/>
        </w:tabs>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日期：      年    月    日</w:t>
      </w:r>
      <w:bookmarkStart w:id="43" w:name="_Toc328486835"/>
      <w:bookmarkStart w:id="44" w:name="_Toc400471752"/>
      <w:bookmarkStart w:id="45" w:name="_Toc441963473"/>
    </w:p>
    <w:p>
      <w:pPr>
        <w:pageBreakBefore w:val="0"/>
        <w:widowControl w:val="0"/>
        <w:tabs>
          <w:tab w:val="left" w:pos="360"/>
        </w:tabs>
        <w:kinsoku/>
        <w:wordWrap/>
        <w:topLinePunct w:val="0"/>
        <w:bidi w:val="0"/>
        <w:spacing w:line="360" w:lineRule="auto"/>
        <w:textAlignment w:val="auto"/>
        <w:rPr>
          <w:rFonts w:hint="eastAsia" w:ascii="宋体" w:hAnsi="宋体" w:eastAsia="宋体" w:cs="宋体"/>
          <w:sz w:val="24"/>
          <w:szCs w:val="24"/>
        </w:rPr>
      </w:pPr>
    </w:p>
    <w:p>
      <w:pPr>
        <w:pageBreakBefore w:val="0"/>
        <w:widowControl w:val="0"/>
        <w:tabs>
          <w:tab w:val="left" w:pos="360"/>
        </w:tabs>
        <w:kinsoku/>
        <w:wordWrap/>
        <w:topLinePunct w:val="0"/>
        <w:bidi w:val="0"/>
        <w:spacing w:line="360" w:lineRule="auto"/>
        <w:textAlignment w:val="auto"/>
        <w:rPr>
          <w:rFonts w:hint="eastAsia" w:ascii="宋体" w:hAnsi="宋体" w:eastAsia="宋体" w:cs="宋体"/>
          <w:sz w:val="24"/>
          <w:szCs w:val="24"/>
        </w:rPr>
      </w:pPr>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rPr>
        <w:t>.9  拟投入项目人员情况表</w:t>
      </w:r>
      <w:bookmarkEnd w:id="43"/>
      <w:bookmarkEnd w:id="44"/>
      <w:bookmarkEnd w:id="45"/>
    </w:p>
    <w:p>
      <w:pPr>
        <w:pageBreakBefore w:val="0"/>
        <w:widowControl w:val="0"/>
        <w:kinsoku/>
        <w:wordWrap/>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项目名称：                                    招标编号：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
        <w:gridCol w:w="1495"/>
        <w:gridCol w:w="1108"/>
        <w:gridCol w:w="1326"/>
        <w:gridCol w:w="1136"/>
        <w:gridCol w:w="1470"/>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序号</w:t>
            </w: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项目中拟担任职务</w:t>
            </w: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姓名</w:t>
            </w: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性别</w:t>
            </w: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年龄</w:t>
            </w: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职称</w:t>
            </w: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主要资历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842"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95"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32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136"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470"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c>
          <w:tcPr>
            <w:tcW w:w="1708" w:type="dxa"/>
            <w:noWrap w:val="0"/>
            <w:vAlign w:val="center"/>
          </w:tcPr>
          <w:p>
            <w:pPr>
              <w:pageBreakBefore w:val="0"/>
              <w:widowControl w:val="0"/>
              <w:kinsoku/>
              <w:wordWrap/>
              <w:topLinePunct w:val="0"/>
              <w:bidi w:val="0"/>
              <w:spacing w:line="360" w:lineRule="auto"/>
              <w:jc w:val="center"/>
              <w:textAlignment w:val="auto"/>
              <w:rPr>
                <w:rFonts w:hint="eastAsia" w:ascii="宋体" w:hAnsi="宋体" w:eastAsia="宋体" w:cs="宋体"/>
                <w:sz w:val="24"/>
                <w:szCs w:val="24"/>
              </w:rPr>
            </w:pPr>
          </w:p>
        </w:tc>
      </w:tr>
    </w:tbl>
    <w:p>
      <w:pPr>
        <w:pageBreakBefore w:val="0"/>
        <w:widowControl w:val="0"/>
        <w:kinsoku/>
        <w:wordWrap/>
        <w:topLinePunct w:val="0"/>
        <w:bidi w:val="0"/>
        <w:spacing w:line="360" w:lineRule="auto"/>
        <w:ind w:left="482" w:hanging="482" w:hangingChars="200"/>
        <w:textAlignment w:val="auto"/>
        <w:rPr>
          <w:rFonts w:hint="eastAsia" w:ascii="宋体" w:hAnsi="宋体" w:eastAsia="宋体" w:cs="宋体"/>
          <w:b/>
          <w:bCs/>
          <w:sz w:val="24"/>
          <w:szCs w:val="24"/>
        </w:rPr>
      </w:pPr>
    </w:p>
    <w:p>
      <w:pPr>
        <w:pageBreakBefore w:val="0"/>
        <w:widowControl w:val="0"/>
        <w:kinsoku/>
        <w:wordWrap/>
        <w:topLinePunct w:val="0"/>
        <w:bidi w:val="0"/>
        <w:spacing w:line="360" w:lineRule="auto"/>
        <w:ind w:left="482" w:hanging="482" w:hangingChars="200"/>
        <w:textAlignment w:val="auto"/>
        <w:rPr>
          <w:rFonts w:hint="eastAsia" w:ascii="宋体" w:hAnsi="宋体" w:eastAsia="宋体" w:cs="宋体"/>
          <w:b/>
          <w:bCs/>
          <w:sz w:val="24"/>
          <w:szCs w:val="24"/>
        </w:rPr>
      </w:pPr>
      <w:r>
        <w:rPr>
          <w:rFonts w:hint="eastAsia" w:ascii="宋体" w:hAnsi="宋体" w:eastAsia="宋体" w:cs="宋体"/>
          <w:b/>
          <w:bCs/>
          <w:sz w:val="24"/>
          <w:szCs w:val="24"/>
        </w:rPr>
        <w:t>注：应附项目经理简历表。</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供应商名称（盖章）：</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授权代表：</w:t>
      </w:r>
    </w:p>
    <w:p>
      <w:pPr>
        <w:pageBreakBefore w:val="0"/>
        <w:widowControl w:val="0"/>
        <w:kinsoku/>
        <w:wordWrap/>
        <w:overflowPunct w:val="0"/>
        <w:topLinePunct w:val="0"/>
        <w:bidi w:val="0"/>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 xml:space="preserve">日    期：     年   月   </w:t>
      </w:r>
    </w:p>
    <w:p>
      <w:pPr>
        <w:pageBreakBefore w:val="0"/>
        <w:widowControl w:val="0"/>
        <w:kinsoku/>
        <w:wordWrap/>
        <w:topLinePunct w:val="0"/>
        <w:bidi w:val="0"/>
        <w:spacing w:line="360" w:lineRule="auto"/>
        <w:jc w:val="center"/>
        <w:textAlignment w:val="auto"/>
        <w:rPr>
          <w:rFonts w:hint="eastAsia" w:ascii="宋体" w:hAnsi="宋体" w:eastAsia="宋体" w:cs="宋体"/>
          <w:sz w:val="24"/>
          <w:szCs w:val="24"/>
          <w:u w:val="single"/>
        </w:rPr>
      </w:pPr>
    </w:p>
    <w:p>
      <w:pPr>
        <w:pageBreakBefore w:val="0"/>
        <w:widowControl w:val="0"/>
        <w:kinsoku/>
        <w:wordWrap/>
        <w:topLinePunct w:val="0"/>
        <w:bidi w:val="0"/>
        <w:spacing w:line="360" w:lineRule="auto"/>
        <w:textAlignment w:val="auto"/>
        <w:rPr>
          <w:rFonts w:hint="eastAsia" w:ascii="宋体" w:hAnsi="宋体" w:eastAsia="宋体" w:cs="宋体"/>
          <w:b/>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textAlignment w:val="auto"/>
        <w:rPr>
          <w:rFonts w:hint="eastAsia" w:ascii="宋体" w:hAnsi="宋体" w:eastAsia="宋体" w:cs="宋体"/>
          <w:sz w:val="24"/>
          <w:szCs w:val="24"/>
        </w:rPr>
      </w:pPr>
    </w:p>
    <w:p>
      <w:pPr>
        <w:pStyle w:val="2"/>
        <w:pageBreakBefore w:val="0"/>
        <w:widowControl w:val="0"/>
        <w:kinsoku/>
        <w:wordWrap/>
        <w:topLinePunct w:val="0"/>
        <w:bidi w:val="0"/>
        <w:spacing w:line="360" w:lineRule="auto"/>
        <w:ind w:left="0" w:leftChars="0" w:firstLine="0" w:firstLineChars="0"/>
        <w:textAlignment w:val="auto"/>
        <w:rPr>
          <w:rFonts w:hint="eastAsia" w:ascii="宋体" w:hAnsi="宋体" w:eastAsia="宋体" w:cs="宋体"/>
          <w:sz w:val="24"/>
          <w:szCs w:val="24"/>
        </w:rPr>
      </w:pPr>
    </w:p>
    <w:p>
      <w:pPr>
        <w:pageBreakBefore w:val="0"/>
        <w:widowControl w:val="0"/>
        <w:tabs>
          <w:tab w:val="left" w:pos="360"/>
        </w:tabs>
        <w:kinsoku/>
        <w:wordWrap/>
        <w:topLinePunct w:val="0"/>
        <w:bidi w:val="0"/>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8.10劳动力计划表</w:t>
      </w:r>
    </w:p>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(工程项目名称)      工程</w:t>
      </w:r>
    </w:p>
    <w:tbl>
      <w:tblPr>
        <w:tblStyle w:val="19"/>
        <w:tblW w:w="0" w:type="auto"/>
        <w:tblInd w:w="92" w:type="dxa"/>
        <w:tblLayout w:type="fixed"/>
        <w:tblCellMar>
          <w:top w:w="0" w:type="dxa"/>
          <w:left w:w="0" w:type="dxa"/>
          <w:bottom w:w="0" w:type="dxa"/>
          <w:right w:w="0" w:type="dxa"/>
        </w:tblCellMar>
      </w:tblPr>
      <w:tblGrid>
        <w:gridCol w:w="1666"/>
        <w:gridCol w:w="1022"/>
        <w:gridCol w:w="1022"/>
        <w:gridCol w:w="1022"/>
        <w:gridCol w:w="1023"/>
        <w:gridCol w:w="1022"/>
        <w:gridCol w:w="1022"/>
        <w:gridCol w:w="1023"/>
      </w:tblGrid>
      <w:tr>
        <w:tblPrEx>
          <w:tblCellMar>
            <w:top w:w="0" w:type="dxa"/>
            <w:left w:w="0" w:type="dxa"/>
            <w:bottom w:w="0" w:type="dxa"/>
            <w:right w:w="0" w:type="dxa"/>
          </w:tblCellMar>
        </w:tblPrEx>
        <w:trPr>
          <w:trHeight w:val="680" w:hRule="atLeast"/>
        </w:trPr>
        <w:tc>
          <w:tcPr>
            <w:tcW w:w="1666" w:type="dxa"/>
            <w:vMerge w:val="restart"/>
            <w:tcBorders>
              <w:top w:val="thinThickSmallGap" w:color="000000" w:sz="18"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工种、级别</w:t>
            </w:r>
          </w:p>
        </w:tc>
        <w:tc>
          <w:tcPr>
            <w:tcW w:w="7156" w:type="dxa"/>
            <w:gridSpan w:val="7"/>
            <w:tcBorders>
              <w:top w:val="thinThickSmallGap" w:color="000000" w:sz="18"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top"/>
          </w:tcPr>
          <w:p>
            <w:pPr>
              <w:pageBreakBefore w:val="0"/>
              <w:widowControl w:val="0"/>
              <w:kinsoku/>
              <w:wordWrap/>
              <w:topLinePunct w:val="0"/>
              <w:bidi w:val="0"/>
              <w:snapToGrid w:val="0"/>
              <w:spacing w:line="360" w:lineRule="auto"/>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按工程施工阶段投入劳动力情况</w:t>
            </w:r>
          </w:p>
        </w:tc>
      </w:tr>
      <w:tr>
        <w:tblPrEx>
          <w:tblCellMar>
            <w:top w:w="0" w:type="dxa"/>
            <w:left w:w="0" w:type="dxa"/>
            <w:bottom w:w="0" w:type="dxa"/>
            <w:right w:w="0" w:type="dxa"/>
          </w:tblCellMar>
        </w:tblPrEx>
        <w:trPr>
          <w:trHeight w:val="680" w:hRule="atLeast"/>
        </w:trPr>
        <w:tc>
          <w:tcPr>
            <w:tcW w:w="1666" w:type="dxa"/>
            <w:vMerge w:val="continue"/>
            <w:tcBorders>
              <w:top w:val="thinThickSmallGap" w:color="000000" w:sz="18"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jc w:val="center"/>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single" w:color="000000" w:sz="6"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single" w:color="000000" w:sz="6"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r>
        <w:tblPrEx>
          <w:tblCellMar>
            <w:top w:w="0" w:type="dxa"/>
            <w:left w:w="0" w:type="dxa"/>
            <w:bottom w:w="0" w:type="dxa"/>
            <w:right w:w="0" w:type="dxa"/>
          </w:tblCellMar>
        </w:tblPrEx>
        <w:trPr>
          <w:trHeight w:val="680" w:hRule="atLeast"/>
        </w:trPr>
        <w:tc>
          <w:tcPr>
            <w:tcW w:w="1666" w:type="dxa"/>
            <w:tcBorders>
              <w:top w:val="single" w:color="000000" w:sz="6" w:space="0"/>
              <w:left w:val="thinThickSmallGap" w:color="000000" w:sz="18"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2" w:type="dxa"/>
            <w:tcBorders>
              <w:top w:val="single" w:color="000000" w:sz="6" w:space="0"/>
              <w:left w:val="single" w:color="000000" w:sz="6" w:space="0"/>
              <w:bottom w:val="thickThinSmallGap" w:color="000000" w:sz="18" w:space="0"/>
              <w:right w:val="single" w:color="000000" w:sz="6"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c>
          <w:tcPr>
            <w:tcW w:w="1023" w:type="dxa"/>
            <w:tcBorders>
              <w:top w:val="single" w:color="000000" w:sz="6" w:space="0"/>
              <w:left w:val="single" w:color="000000" w:sz="6" w:space="0"/>
              <w:bottom w:val="thickThinSmallGap" w:color="000000" w:sz="18" w:space="0"/>
              <w:right w:val="thickThinSmallGap" w:color="000000" w:sz="18" w:space="0"/>
            </w:tcBorders>
            <w:noWrap w:val="0"/>
            <w:tcMar>
              <w:top w:w="0" w:type="dxa"/>
              <w:left w:w="108" w:type="dxa"/>
              <w:bottom w:w="0" w:type="dxa"/>
              <w:right w:w="108" w:type="dxa"/>
            </w:tcMar>
            <w:vAlign w:val="center"/>
          </w:tcPr>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tc>
      </w:tr>
    </w:tbl>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p>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注：(1) </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应按所列格式提交包括分包人在内的估计劳动力计划表。</w:t>
      </w:r>
    </w:p>
    <w:p>
      <w:pPr>
        <w:pageBreakBefore w:val="0"/>
        <w:widowControl w:val="0"/>
        <w:kinsoku/>
        <w:wordWrap/>
        <w:topLinePunct w:val="0"/>
        <w:bidi w:val="0"/>
        <w:snapToGrid w:val="0"/>
        <w:spacing w:line="360" w:lineRule="auto"/>
        <w:ind w:firstLine="42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 本计划表是以每班八小时工作制为基础编制的。</w:t>
      </w:r>
    </w:p>
    <w:p>
      <w:pPr>
        <w:pageBreakBefore w:val="0"/>
        <w:widowControl w:val="0"/>
        <w:kinsoku/>
        <w:wordWrap/>
        <w:topLinePunct w:val="0"/>
        <w:bidi w:val="0"/>
        <w:snapToGrid w:val="0"/>
        <w:spacing w:line="360" w:lineRule="auto"/>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（3）计划开、完工日期和施工进度网络图</w:t>
      </w:r>
    </w:p>
    <w:p>
      <w:pPr>
        <w:pageBreakBefore w:val="0"/>
        <w:widowControl w:val="0"/>
        <w:kinsoku/>
        <w:wordWrap/>
        <w:topLinePunct w:val="0"/>
        <w:bidi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应提交的施工进度网络图或施工进度表，说明按磋商文件要求的日期进行施工的各个关键日期。中标的</w:t>
      </w:r>
      <w:r>
        <w:rPr>
          <w:rFonts w:hint="eastAsia" w:ascii="宋体" w:hAnsi="宋体" w:eastAsia="宋体" w:cs="宋体"/>
          <w:color w:val="000000"/>
          <w:sz w:val="24"/>
          <w:szCs w:val="24"/>
          <w:lang w:eastAsia="zh-CN"/>
        </w:rPr>
        <w:t>供应商</w:t>
      </w:r>
      <w:r>
        <w:rPr>
          <w:rFonts w:hint="eastAsia" w:ascii="宋体" w:hAnsi="宋体" w:eastAsia="宋体" w:cs="宋体"/>
          <w:color w:val="000000"/>
          <w:sz w:val="24"/>
          <w:szCs w:val="24"/>
        </w:rPr>
        <w:t>还应按合同条件有关条款的要求提交详细的施工进度计划。</w:t>
      </w:r>
    </w:p>
    <w:p>
      <w:pPr>
        <w:pageBreakBefore w:val="0"/>
        <w:widowControl w:val="0"/>
        <w:kinsoku/>
        <w:wordWrap/>
        <w:topLinePunct w:val="0"/>
        <w:bidi w:val="0"/>
        <w:snapToGrid w:val="0"/>
        <w:spacing w:line="360" w:lineRule="auto"/>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2、施工进度表可采用网络图(或横道图)表示，说明计划开工日期和各分项工程各阶段和完工日期以及分包合同签订的日期。</w:t>
      </w:r>
    </w:p>
    <w:p>
      <w:pPr>
        <w:pageBreakBefore w:val="0"/>
        <w:widowControl w:val="0"/>
        <w:kinsoku/>
        <w:wordWrap/>
        <w:topLinePunct w:val="0"/>
        <w:bidi w:val="0"/>
        <w:snapToGrid w:val="0"/>
        <w:spacing w:line="360" w:lineRule="auto"/>
        <w:ind w:firstLine="480" w:firstLineChars="200"/>
        <w:textAlignment w:val="auto"/>
        <w:rPr>
          <w:rFonts w:hint="eastAsia" w:ascii="宋体" w:hAnsi="宋体" w:eastAsia="宋体" w:cs="宋体"/>
        </w:rPr>
      </w:pPr>
      <w:r>
        <w:rPr>
          <w:rFonts w:hint="eastAsia" w:ascii="宋体" w:hAnsi="宋体" w:eastAsia="宋体" w:cs="宋体"/>
          <w:color w:val="000000"/>
          <w:sz w:val="24"/>
          <w:szCs w:val="24"/>
        </w:rPr>
        <w:t>3、施工进度计划应与施工组织设计相适应。</w:t>
      </w:r>
    </w:p>
    <w:sectPr>
      <w:footerReference r:id="rId5" w:type="default"/>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10" w:usb3="00000000" w:csb0="0004009F" w:csb1="00000000"/>
  </w:font>
  <w:font w:name="font-weight : 400">
    <w:altName w:val="Segoe Print"/>
    <w:panose1 w:val="00000000000000000000"/>
    <w:charset w:val="00"/>
    <w:family w:val="auto"/>
    <w:pitch w:val="default"/>
    <w:sig w:usb0="00000000" w:usb1="00000000" w:usb2="00000000" w:usb3="00000000" w:csb0="00040001"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78F5792"/>
    <w:multiLevelType w:val="singleLevel"/>
    <w:tmpl w:val="D78F5792"/>
    <w:lvl w:ilvl="0" w:tentative="0">
      <w:start w:val="8"/>
      <w:numFmt w:val="chineseCounting"/>
      <w:suff w:val="nothing"/>
      <w:lvlText w:val="%1、"/>
      <w:lvlJc w:val="left"/>
      <w:rPr>
        <w:rFonts w:hint="eastAsia"/>
      </w:rPr>
    </w:lvl>
  </w:abstractNum>
  <w:abstractNum w:abstractNumId="1">
    <w:nsid w:val="F8DD3192"/>
    <w:multiLevelType w:val="singleLevel"/>
    <w:tmpl w:val="F8DD3192"/>
    <w:lvl w:ilvl="0" w:tentative="0">
      <w:start w:val="1"/>
      <w:numFmt w:val="decimal"/>
      <w:suff w:val="nothing"/>
      <w:lvlText w:val="%1、"/>
      <w:lvlJc w:val="left"/>
    </w:lvl>
  </w:abstractNum>
  <w:abstractNum w:abstractNumId="2">
    <w:nsid w:val="1B1E4623"/>
    <w:multiLevelType w:val="singleLevel"/>
    <w:tmpl w:val="1B1E4623"/>
    <w:lvl w:ilvl="0" w:tentative="0">
      <w:start w:val="2"/>
      <w:numFmt w:val="decimal"/>
      <w:lvlText w:val="%1."/>
      <w:lvlJc w:val="left"/>
      <w:pPr>
        <w:tabs>
          <w:tab w:val="left" w:pos="312"/>
        </w:tabs>
      </w:pPr>
    </w:lvl>
  </w:abstractNum>
  <w:abstractNum w:abstractNumId="3">
    <w:nsid w:val="57D4172B"/>
    <w:multiLevelType w:val="multilevel"/>
    <w:tmpl w:val="57D4172B"/>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2C4"/>
    <w:rsid w:val="000045CB"/>
    <w:rsid w:val="0001471D"/>
    <w:rsid w:val="00017570"/>
    <w:rsid w:val="00021031"/>
    <w:rsid w:val="0002156A"/>
    <w:rsid w:val="000333E5"/>
    <w:rsid w:val="0003592B"/>
    <w:rsid w:val="00036FE2"/>
    <w:rsid w:val="0003708F"/>
    <w:rsid w:val="00041F4E"/>
    <w:rsid w:val="00047B85"/>
    <w:rsid w:val="000501EC"/>
    <w:rsid w:val="00050829"/>
    <w:rsid w:val="00055073"/>
    <w:rsid w:val="00061570"/>
    <w:rsid w:val="00061FDC"/>
    <w:rsid w:val="00065544"/>
    <w:rsid w:val="00072FA0"/>
    <w:rsid w:val="00075F34"/>
    <w:rsid w:val="00077160"/>
    <w:rsid w:val="00080DD0"/>
    <w:rsid w:val="00086E5B"/>
    <w:rsid w:val="00095EF0"/>
    <w:rsid w:val="00096C17"/>
    <w:rsid w:val="000A46E1"/>
    <w:rsid w:val="000C4400"/>
    <w:rsid w:val="000D1153"/>
    <w:rsid w:val="000E6D96"/>
    <w:rsid w:val="000F0476"/>
    <w:rsid w:val="000F5C2C"/>
    <w:rsid w:val="000F7326"/>
    <w:rsid w:val="00101108"/>
    <w:rsid w:val="00107D64"/>
    <w:rsid w:val="00114DAC"/>
    <w:rsid w:val="00117753"/>
    <w:rsid w:val="00123084"/>
    <w:rsid w:val="0013185B"/>
    <w:rsid w:val="00131951"/>
    <w:rsid w:val="0014386E"/>
    <w:rsid w:val="00144669"/>
    <w:rsid w:val="001463F3"/>
    <w:rsid w:val="0014756D"/>
    <w:rsid w:val="00152097"/>
    <w:rsid w:val="00153BF3"/>
    <w:rsid w:val="00162469"/>
    <w:rsid w:val="001757CF"/>
    <w:rsid w:val="001862C4"/>
    <w:rsid w:val="001913BA"/>
    <w:rsid w:val="001944F8"/>
    <w:rsid w:val="00195A5D"/>
    <w:rsid w:val="00196F3A"/>
    <w:rsid w:val="001A42D1"/>
    <w:rsid w:val="001A663A"/>
    <w:rsid w:val="001B17F8"/>
    <w:rsid w:val="001B65E9"/>
    <w:rsid w:val="001B6A11"/>
    <w:rsid w:val="001C7F74"/>
    <w:rsid w:val="001D5114"/>
    <w:rsid w:val="001E2CBB"/>
    <w:rsid w:val="001E5448"/>
    <w:rsid w:val="001E5BCC"/>
    <w:rsid w:val="001E71DB"/>
    <w:rsid w:val="001F0D34"/>
    <w:rsid w:val="001F2DCE"/>
    <w:rsid w:val="00222106"/>
    <w:rsid w:val="002245C1"/>
    <w:rsid w:val="0022794A"/>
    <w:rsid w:val="00231240"/>
    <w:rsid w:val="00232B73"/>
    <w:rsid w:val="00244F86"/>
    <w:rsid w:val="00260E32"/>
    <w:rsid w:val="002704F5"/>
    <w:rsid w:val="00272363"/>
    <w:rsid w:val="00272ACC"/>
    <w:rsid w:val="002757A9"/>
    <w:rsid w:val="00281797"/>
    <w:rsid w:val="002829ED"/>
    <w:rsid w:val="00282ADC"/>
    <w:rsid w:val="00282E51"/>
    <w:rsid w:val="002866FB"/>
    <w:rsid w:val="002B01A5"/>
    <w:rsid w:val="002C0980"/>
    <w:rsid w:val="002C2408"/>
    <w:rsid w:val="002C3241"/>
    <w:rsid w:val="002C48A7"/>
    <w:rsid w:val="002C73E0"/>
    <w:rsid w:val="002D168A"/>
    <w:rsid w:val="002D1B1B"/>
    <w:rsid w:val="002E430C"/>
    <w:rsid w:val="002E65C9"/>
    <w:rsid w:val="002E6935"/>
    <w:rsid w:val="002F046A"/>
    <w:rsid w:val="002F07FE"/>
    <w:rsid w:val="002F3878"/>
    <w:rsid w:val="002F52AB"/>
    <w:rsid w:val="00310962"/>
    <w:rsid w:val="00311778"/>
    <w:rsid w:val="00314B2B"/>
    <w:rsid w:val="00316F1F"/>
    <w:rsid w:val="00321142"/>
    <w:rsid w:val="00321230"/>
    <w:rsid w:val="003335E7"/>
    <w:rsid w:val="00341B50"/>
    <w:rsid w:val="00344FDF"/>
    <w:rsid w:val="00346824"/>
    <w:rsid w:val="003509D5"/>
    <w:rsid w:val="003516A5"/>
    <w:rsid w:val="00352F04"/>
    <w:rsid w:val="00357744"/>
    <w:rsid w:val="00364D25"/>
    <w:rsid w:val="003674C7"/>
    <w:rsid w:val="003710F7"/>
    <w:rsid w:val="00371672"/>
    <w:rsid w:val="003745D4"/>
    <w:rsid w:val="003847F5"/>
    <w:rsid w:val="00385AE1"/>
    <w:rsid w:val="00390CF5"/>
    <w:rsid w:val="0039774F"/>
    <w:rsid w:val="003A18E5"/>
    <w:rsid w:val="003A6A35"/>
    <w:rsid w:val="003B0A3E"/>
    <w:rsid w:val="003B7E7C"/>
    <w:rsid w:val="003D0456"/>
    <w:rsid w:val="003D0FFB"/>
    <w:rsid w:val="003E184B"/>
    <w:rsid w:val="003E4602"/>
    <w:rsid w:val="003F1063"/>
    <w:rsid w:val="004056DC"/>
    <w:rsid w:val="00414DC7"/>
    <w:rsid w:val="0041681A"/>
    <w:rsid w:val="00416AB9"/>
    <w:rsid w:val="00420D6D"/>
    <w:rsid w:val="0042235F"/>
    <w:rsid w:val="004240F9"/>
    <w:rsid w:val="00433CA4"/>
    <w:rsid w:val="004347CF"/>
    <w:rsid w:val="00434EEC"/>
    <w:rsid w:val="00446E15"/>
    <w:rsid w:val="00452DA2"/>
    <w:rsid w:val="004576F4"/>
    <w:rsid w:val="00462155"/>
    <w:rsid w:val="004638AD"/>
    <w:rsid w:val="00466C51"/>
    <w:rsid w:val="00470188"/>
    <w:rsid w:val="0048252F"/>
    <w:rsid w:val="00482B2A"/>
    <w:rsid w:val="00482CD2"/>
    <w:rsid w:val="004844BF"/>
    <w:rsid w:val="00490944"/>
    <w:rsid w:val="00491FBA"/>
    <w:rsid w:val="004976E5"/>
    <w:rsid w:val="004A03C2"/>
    <w:rsid w:val="004A3D53"/>
    <w:rsid w:val="004B092D"/>
    <w:rsid w:val="004B0C15"/>
    <w:rsid w:val="004B6CE7"/>
    <w:rsid w:val="004B6D73"/>
    <w:rsid w:val="004B7C11"/>
    <w:rsid w:val="004C16B7"/>
    <w:rsid w:val="004C7FB1"/>
    <w:rsid w:val="004E0DED"/>
    <w:rsid w:val="004F1025"/>
    <w:rsid w:val="004F35AC"/>
    <w:rsid w:val="004F4BB7"/>
    <w:rsid w:val="004F6E23"/>
    <w:rsid w:val="004F79B0"/>
    <w:rsid w:val="005117F2"/>
    <w:rsid w:val="00512910"/>
    <w:rsid w:val="00515ECA"/>
    <w:rsid w:val="0052273B"/>
    <w:rsid w:val="00535DFA"/>
    <w:rsid w:val="005402A4"/>
    <w:rsid w:val="00540F10"/>
    <w:rsid w:val="0054497D"/>
    <w:rsid w:val="00547B51"/>
    <w:rsid w:val="0055312D"/>
    <w:rsid w:val="00563EC0"/>
    <w:rsid w:val="00590994"/>
    <w:rsid w:val="00592C51"/>
    <w:rsid w:val="0059620E"/>
    <w:rsid w:val="005A0023"/>
    <w:rsid w:val="005A7F5A"/>
    <w:rsid w:val="005B5FE1"/>
    <w:rsid w:val="005C5AAF"/>
    <w:rsid w:val="005C7251"/>
    <w:rsid w:val="005C75E5"/>
    <w:rsid w:val="005D0E2D"/>
    <w:rsid w:val="005D3623"/>
    <w:rsid w:val="005D3723"/>
    <w:rsid w:val="005E0935"/>
    <w:rsid w:val="005E1B44"/>
    <w:rsid w:val="005E50E1"/>
    <w:rsid w:val="005F2422"/>
    <w:rsid w:val="005F34DC"/>
    <w:rsid w:val="005F599F"/>
    <w:rsid w:val="0060055F"/>
    <w:rsid w:val="00600809"/>
    <w:rsid w:val="00601789"/>
    <w:rsid w:val="00605F4A"/>
    <w:rsid w:val="00615F65"/>
    <w:rsid w:val="00626E67"/>
    <w:rsid w:val="00631DAE"/>
    <w:rsid w:val="00642715"/>
    <w:rsid w:val="00642F2A"/>
    <w:rsid w:val="00643FB6"/>
    <w:rsid w:val="0065256F"/>
    <w:rsid w:val="00660EA6"/>
    <w:rsid w:val="00661A62"/>
    <w:rsid w:val="006621BE"/>
    <w:rsid w:val="006738A2"/>
    <w:rsid w:val="00680B21"/>
    <w:rsid w:val="0068223C"/>
    <w:rsid w:val="00684763"/>
    <w:rsid w:val="00690735"/>
    <w:rsid w:val="00691C59"/>
    <w:rsid w:val="0069524E"/>
    <w:rsid w:val="006A33F7"/>
    <w:rsid w:val="006A46B3"/>
    <w:rsid w:val="006A58D4"/>
    <w:rsid w:val="006A6306"/>
    <w:rsid w:val="006B3382"/>
    <w:rsid w:val="006B54DF"/>
    <w:rsid w:val="006B78F0"/>
    <w:rsid w:val="006C70E8"/>
    <w:rsid w:val="006C7FFA"/>
    <w:rsid w:val="006D60A9"/>
    <w:rsid w:val="006E5801"/>
    <w:rsid w:val="006E7AAC"/>
    <w:rsid w:val="006E7B93"/>
    <w:rsid w:val="006F0B39"/>
    <w:rsid w:val="006F5C56"/>
    <w:rsid w:val="006F6F5F"/>
    <w:rsid w:val="00711D68"/>
    <w:rsid w:val="00713E1E"/>
    <w:rsid w:val="00714CAE"/>
    <w:rsid w:val="00716764"/>
    <w:rsid w:val="00716C18"/>
    <w:rsid w:val="00722950"/>
    <w:rsid w:val="00724442"/>
    <w:rsid w:val="00726585"/>
    <w:rsid w:val="0072692A"/>
    <w:rsid w:val="00726ED1"/>
    <w:rsid w:val="0073162C"/>
    <w:rsid w:val="00733932"/>
    <w:rsid w:val="00740C93"/>
    <w:rsid w:val="00744BB5"/>
    <w:rsid w:val="00746BCF"/>
    <w:rsid w:val="0075638C"/>
    <w:rsid w:val="00767377"/>
    <w:rsid w:val="007700D2"/>
    <w:rsid w:val="007826EA"/>
    <w:rsid w:val="007847F1"/>
    <w:rsid w:val="0079026F"/>
    <w:rsid w:val="0079202F"/>
    <w:rsid w:val="00796FE5"/>
    <w:rsid w:val="007A1211"/>
    <w:rsid w:val="007B3E21"/>
    <w:rsid w:val="007B4242"/>
    <w:rsid w:val="007C141D"/>
    <w:rsid w:val="007C7C54"/>
    <w:rsid w:val="007E0AAC"/>
    <w:rsid w:val="007E25AE"/>
    <w:rsid w:val="007E27F4"/>
    <w:rsid w:val="007F2A94"/>
    <w:rsid w:val="00810BB2"/>
    <w:rsid w:val="008142A4"/>
    <w:rsid w:val="00814E89"/>
    <w:rsid w:val="0082314E"/>
    <w:rsid w:val="008279FA"/>
    <w:rsid w:val="00834F5E"/>
    <w:rsid w:val="0083588E"/>
    <w:rsid w:val="00841103"/>
    <w:rsid w:val="008477D0"/>
    <w:rsid w:val="00847F8E"/>
    <w:rsid w:val="00853BA6"/>
    <w:rsid w:val="00860C13"/>
    <w:rsid w:val="00860E79"/>
    <w:rsid w:val="00866D3B"/>
    <w:rsid w:val="00867F92"/>
    <w:rsid w:val="008733FA"/>
    <w:rsid w:val="00885B49"/>
    <w:rsid w:val="00892A81"/>
    <w:rsid w:val="008A064A"/>
    <w:rsid w:val="008A4240"/>
    <w:rsid w:val="008A43FB"/>
    <w:rsid w:val="008A5236"/>
    <w:rsid w:val="008B105A"/>
    <w:rsid w:val="008B1D93"/>
    <w:rsid w:val="008B7B87"/>
    <w:rsid w:val="008C0073"/>
    <w:rsid w:val="008C29C8"/>
    <w:rsid w:val="008C4601"/>
    <w:rsid w:val="008D390D"/>
    <w:rsid w:val="008E2C44"/>
    <w:rsid w:val="008F61E1"/>
    <w:rsid w:val="00900229"/>
    <w:rsid w:val="009003C1"/>
    <w:rsid w:val="009038FD"/>
    <w:rsid w:val="0090700B"/>
    <w:rsid w:val="00925A16"/>
    <w:rsid w:val="009260B9"/>
    <w:rsid w:val="009348B2"/>
    <w:rsid w:val="0093634C"/>
    <w:rsid w:val="00943E59"/>
    <w:rsid w:val="00947784"/>
    <w:rsid w:val="00952AF8"/>
    <w:rsid w:val="00954DA6"/>
    <w:rsid w:val="00957E77"/>
    <w:rsid w:val="009619FA"/>
    <w:rsid w:val="00962C42"/>
    <w:rsid w:val="00962E4D"/>
    <w:rsid w:val="00970A26"/>
    <w:rsid w:val="00974CC7"/>
    <w:rsid w:val="0097505D"/>
    <w:rsid w:val="009812C8"/>
    <w:rsid w:val="00981B97"/>
    <w:rsid w:val="00983C09"/>
    <w:rsid w:val="00987995"/>
    <w:rsid w:val="00990B7F"/>
    <w:rsid w:val="00990C39"/>
    <w:rsid w:val="009A0053"/>
    <w:rsid w:val="009A1742"/>
    <w:rsid w:val="009A5272"/>
    <w:rsid w:val="009B13F3"/>
    <w:rsid w:val="009B3FD8"/>
    <w:rsid w:val="009D06BA"/>
    <w:rsid w:val="009D18E9"/>
    <w:rsid w:val="009D4A19"/>
    <w:rsid w:val="009E0B30"/>
    <w:rsid w:val="009E1C68"/>
    <w:rsid w:val="009E25E2"/>
    <w:rsid w:val="009E4F60"/>
    <w:rsid w:val="009E6446"/>
    <w:rsid w:val="009F0044"/>
    <w:rsid w:val="00A0000D"/>
    <w:rsid w:val="00A004CA"/>
    <w:rsid w:val="00A017F4"/>
    <w:rsid w:val="00A01A31"/>
    <w:rsid w:val="00A02487"/>
    <w:rsid w:val="00A03376"/>
    <w:rsid w:val="00A05ED5"/>
    <w:rsid w:val="00A11D8C"/>
    <w:rsid w:val="00A1658E"/>
    <w:rsid w:val="00A203AA"/>
    <w:rsid w:val="00A21BD5"/>
    <w:rsid w:val="00A277CC"/>
    <w:rsid w:val="00A311DD"/>
    <w:rsid w:val="00A3289D"/>
    <w:rsid w:val="00A36A81"/>
    <w:rsid w:val="00A412AB"/>
    <w:rsid w:val="00A416F0"/>
    <w:rsid w:val="00A42A08"/>
    <w:rsid w:val="00A431E7"/>
    <w:rsid w:val="00A5327C"/>
    <w:rsid w:val="00A6037A"/>
    <w:rsid w:val="00A63A37"/>
    <w:rsid w:val="00A64650"/>
    <w:rsid w:val="00A6754F"/>
    <w:rsid w:val="00A73EE4"/>
    <w:rsid w:val="00A801F7"/>
    <w:rsid w:val="00A805EF"/>
    <w:rsid w:val="00A807D8"/>
    <w:rsid w:val="00A81EAB"/>
    <w:rsid w:val="00A834FD"/>
    <w:rsid w:val="00A85199"/>
    <w:rsid w:val="00A91AC1"/>
    <w:rsid w:val="00A976EF"/>
    <w:rsid w:val="00AA7EC7"/>
    <w:rsid w:val="00AB4990"/>
    <w:rsid w:val="00AB6197"/>
    <w:rsid w:val="00AC21D4"/>
    <w:rsid w:val="00AC2C9B"/>
    <w:rsid w:val="00AC4D6C"/>
    <w:rsid w:val="00AC5990"/>
    <w:rsid w:val="00AD55D2"/>
    <w:rsid w:val="00AD5CF9"/>
    <w:rsid w:val="00AE5A26"/>
    <w:rsid w:val="00AE7423"/>
    <w:rsid w:val="00AF09F8"/>
    <w:rsid w:val="00B0637A"/>
    <w:rsid w:val="00B06458"/>
    <w:rsid w:val="00B15955"/>
    <w:rsid w:val="00B17529"/>
    <w:rsid w:val="00B20C0B"/>
    <w:rsid w:val="00B219B6"/>
    <w:rsid w:val="00B26B81"/>
    <w:rsid w:val="00B33570"/>
    <w:rsid w:val="00B37A7A"/>
    <w:rsid w:val="00B42EB6"/>
    <w:rsid w:val="00B518B4"/>
    <w:rsid w:val="00B52280"/>
    <w:rsid w:val="00B54AA7"/>
    <w:rsid w:val="00B61404"/>
    <w:rsid w:val="00B65EDD"/>
    <w:rsid w:val="00B71508"/>
    <w:rsid w:val="00B82273"/>
    <w:rsid w:val="00B83385"/>
    <w:rsid w:val="00B84735"/>
    <w:rsid w:val="00B86DEE"/>
    <w:rsid w:val="00BA4258"/>
    <w:rsid w:val="00BA42DD"/>
    <w:rsid w:val="00BB228A"/>
    <w:rsid w:val="00BB24DF"/>
    <w:rsid w:val="00BB4AA3"/>
    <w:rsid w:val="00BB62E6"/>
    <w:rsid w:val="00BC0246"/>
    <w:rsid w:val="00BC0B4F"/>
    <w:rsid w:val="00BC21FE"/>
    <w:rsid w:val="00BC332C"/>
    <w:rsid w:val="00BC5332"/>
    <w:rsid w:val="00BC7408"/>
    <w:rsid w:val="00BC7A22"/>
    <w:rsid w:val="00BD156D"/>
    <w:rsid w:val="00BD776B"/>
    <w:rsid w:val="00BF7140"/>
    <w:rsid w:val="00C01FE1"/>
    <w:rsid w:val="00C100AF"/>
    <w:rsid w:val="00C105BF"/>
    <w:rsid w:val="00C113F0"/>
    <w:rsid w:val="00C25270"/>
    <w:rsid w:val="00C35374"/>
    <w:rsid w:val="00C37FEA"/>
    <w:rsid w:val="00C47890"/>
    <w:rsid w:val="00C637A3"/>
    <w:rsid w:val="00C74266"/>
    <w:rsid w:val="00C80130"/>
    <w:rsid w:val="00C8471E"/>
    <w:rsid w:val="00C84F89"/>
    <w:rsid w:val="00C87B93"/>
    <w:rsid w:val="00CA05EA"/>
    <w:rsid w:val="00CA05EF"/>
    <w:rsid w:val="00CA1613"/>
    <w:rsid w:val="00CA3156"/>
    <w:rsid w:val="00CA3836"/>
    <w:rsid w:val="00CA64FF"/>
    <w:rsid w:val="00CB2C93"/>
    <w:rsid w:val="00CB3C16"/>
    <w:rsid w:val="00CC34B4"/>
    <w:rsid w:val="00CC3F45"/>
    <w:rsid w:val="00CC40D8"/>
    <w:rsid w:val="00CD1A3F"/>
    <w:rsid w:val="00CD4AAE"/>
    <w:rsid w:val="00CD7276"/>
    <w:rsid w:val="00CE22F0"/>
    <w:rsid w:val="00CF718E"/>
    <w:rsid w:val="00D00D54"/>
    <w:rsid w:val="00D01586"/>
    <w:rsid w:val="00D01907"/>
    <w:rsid w:val="00D06D02"/>
    <w:rsid w:val="00D139E3"/>
    <w:rsid w:val="00D1413B"/>
    <w:rsid w:val="00D21242"/>
    <w:rsid w:val="00D21A13"/>
    <w:rsid w:val="00D317A9"/>
    <w:rsid w:val="00D326D2"/>
    <w:rsid w:val="00D36CBC"/>
    <w:rsid w:val="00D41D92"/>
    <w:rsid w:val="00D502C4"/>
    <w:rsid w:val="00D565D2"/>
    <w:rsid w:val="00D57D3E"/>
    <w:rsid w:val="00D62311"/>
    <w:rsid w:val="00D638A1"/>
    <w:rsid w:val="00D703D5"/>
    <w:rsid w:val="00D70F0E"/>
    <w:rsid w:val="00D73151"/>
    <w:rsid w:val="00D7654D"/>
    <w:rsid w:val="00D80043"/>
    <w:rsid w:val="00D80FED"/>
    <w:rsid w:val="00D8348C"/>
    <w:rsid w:val="00D83FCA"/>
    <w:rsid w:val="00D939E9"/>
    <w:rsid w:val="00D93C18"/>
    <w:rsid w:val="00D956AC"/>
    <w:rsid w:val="00DA4093"/>
    <w:rsid w:val="00DA4478"/>
    <w:rsid w:val="00DA48FF"/>
    <w:rsid w:val="00DA6859"/>
    <w:rsid w:val="00DB03E6"/>
    <w:rsid w:val="00DB2093"/>
    <w:rsid w:val="00DB2D5B"/>
    <w:rsid w:val="00DB3440"/>
    <w:rsid w:val="00DB659C"/>
    <w:rsid w:val="00DC4C36"/>
    <w:rsid w:val="00DD4073"/>
    <w:rsid w:val="00DF025E"/>
    <w:rsid w:val="00DF0F26"/>
    <w:rsid w:val="00DF5078"/>
    <w:rsid w:val="00DF5C47"/>
    <w:rsid w:val="00DF6A36"/>
    <w:rsid w:val="00E00954"/>
    <w:rsid w:val="00E0161C"/>
    <w:rsid w:val="00E04664"/>
    <w:rsid w:val="00E20261"/>
    <w:rsid w:val="00E254E6"/>
    <w:rsid w:val="00E31968"/>
    <w:rsid w:val="00E336A8"/>
    <w:rsid w:val="00E5027C"/>
    <w:rsid w:val="00E5319B"/>
    <w:rsid w:val="00E55CBF"/>
    <w:rsid w:val="00E567F8"/>
    <w:rsid w:val="00E656D2"/>
    <w:rsid w:val="00E662AA"/>
    <w:rsid w:val="00E67ACD"/>
    <w:rsid w:val="00E7035A"/>
    <w:rsid w:val="00E7562C"/>
    <w:rsid w:val="00E76406"/>
    <w:rsid w:val="00E77ABA"/>
    <w:rsid w:val="00E80A34"/>
    <w:rsid w:val="00E827A9"/>
    <w:rsid w:val="00E9153D"/>
    <w:rsid w:val="00EB2F0C"/>
    <w:rsid w:val="00EB5C70"/>
    <w:rsid w:val="00EC4F43"/>
    <w:rsid w:val="00EC70D5"/>
    <w:rsid w:val="00ED6C5D"/>
    <w:rsid w:val="00ED78CA"/>
    <w:rsid w:val="00EE0A85"/>
    <w:rsid w:val="00EE0EBF"/>
    <w:rsid w:val="00EE218D"/>
    <w:rsid w:val="00EE3163"/>
    <w:rsid w:val="00EE5D66"/>
    <w:rsid w:val="00EE733A"/>
    <w:rsid w:val="00EF18AB"/>
    <w:rsid w:val="00EF6AA3"/>
    <w:rsid w:val="00F07C5F"/>
    <w:rsid w:val="00F160C1"/>
    <w:rsid w:val="00F1788E"/>
    <w:rsid w:val="00F25C95"/>
    <w:rsid w:val="00F2699E"/>
    <w:rsid w:val="00F3039A"/>
    <w:rsid w:val="00F32B6F"/>
    <w:rsid w:val="00F34D66"/>
    <w:rsid w:val="00F34EBF"/>
    <w:rsid w:val="00F41913"/>
    <w:rsid w:val="00F42E01"/>
    <w:rsid w:val="00F43D47"/>
    <w:rsid w:val="00F44352"/>
    <w:rsid w:val="00F511A0"/>
    <w:rsid w:val="00F54D74"/>
    <w:rsid w:val="00F55763"/>
    <w:rsid w:val="00F55D8F"/>
    <w:rsid w:val="00F57B90"/>
    <w:rsid w:val="00F62A3C"/>
    <w:rsid w:val="00F762ED"/>
    <w:rsid w:val="00F770DD"/>
    <w:rsid w:val="00F857EC"/>
    <w:rsid w:val="00F9442F"/>
    <w:rsid w:val="00F96ED7"/>
    <w:rsid w:val="00F96FAC"/>
    <w:rsid w:val="00F96FCA"/>
    <w:rsid w:val="00FA246E"/>
    <w:rsid w:val="00FA3351"/>
    <w:rsid w:val="00FA643C"/>
    <w:rsid w:val="00FA6A84"/>
    <w:rsid w:val="00FB49C0"/>
    <w:rsid w:val="00FC4F51"/>
    <w:rsid w:val="00FC549B"/>
    <w:rsid w:val="00FE2D64"/>
    <w:rsid w:val="00FF40CF"/>
    <w:rsid w:val="00FF4189"/>
    <w:rsid w:val="00FF4B0C"/>
    <w:rsid w:val="01412DE7"/>
    <w:rsid w:val="02094627"/>
    <w:rsid w:val="02190D2E"/>
    <w:rsid w:val="02DC4495"/>
    <w:rsid w:val="039454A5"/>
    <w:rsid w:val="03FC199F"/>
    <w:rsid w:val="041B107C"/>
    <w:rsid w:val="06574B21"/>
    <w:rsid w:val="07BE1D9E"/>
    <w:rsid w:val="0806172A"/>
    <w:rsid w:val="080913DE"/>
    <w:rsid w:val="08625665"/>
    <w:rsid w:val="09EE065A"/>
    <w:rsid w:val="0A582BB7"/>
    <w:rsid w:val="0B2D646B"/>
    <w:rsid w:val="0C335E5E"/>
    <w:rsid w:val="0CC052AC"/>
    <w:rsid w:val="0CEF0815"/>
    <w:rsid w:val="0EE843EC"/>
    <w:rsid w:val="108026E3"/>
    <w:rsid w:val="10B7688D"/>
    <w:rsid w:val="120D7CB4"/>
    <w:rsid w:val="12AE3306"/>
    <w:rsid w:val="13594BD6"/>
    <w:rsid w:val="143C52C9"/>
    <w:rsid w:val="15F53D32"/>
    <w:rsid w:val="162705BC"/>
    <w:rsid w:val="1638340E"/>
    <w:rsid w:val="17366DDE"/>
    <w:rsid w:val="17DC58D5"/>
    <w:rsid w:val="17F8393F"/>
    <w:rsid w:val="181F65BA"/>
    <w:rsid w:val="18C01CDB"/>
    <w:rsid w:val="1970075B"/>
    <w:rsid w:val="19A5264D"/>
    <w:rsid w:val="19C86E49"/>
    <w:rsid w:val="1B073761"/>
    <w:rsid w:val="1BDC0097"/>
    <w:rsid w:val="1C1D175A"/>
    <w:rsid w:val="1CB348C5"/>
    <w:rsid w:val="1D860E99"/>
    <w:rsid w:val="1E4C5D34"/>
    <w:rsid w:val="1EB9551F"/>
    <w:rsid w:val="1FC04B77"/>
    <w:rsid w:val="1FF35F77"/>
    <w:rsid w:val="20872206"/>
    <w:rsid w:val="22B660C8"/>
    <w:rsid w:val="22EA3C8E"/>
    <w:rsid w:val="248A03A1"/>
    <w:rsid w:val="248C7E36"/>
    <w:rsid w:val="24D77B7A"/>
    <w:rsid w:val="24E12029"/>
    <w:rsid w:val="2575163C"/>
    <w:rsid w:val="2623206A"/>
    <w:rsid w:val="267431D7"/>
    <w:rsid w:val="26B13E1B"/>
    <w:rsid w:val="285416A6"/>
    <w:rsid w:val="29B74967"/>
    <w:rsid w:val="2B0E29D7"/>
    <w:rsid w:val="2B1C220D"/>
    <w:rsid w:val="2B9B499A"/>
    <w:rsid w:val="2CB77317"/>
    <w:rsid w:val="2DC45251"/>
    <w:rsid w:val="2E08452A"/>
    <w:rsid w:val="312B4F0D"/>
    <w:rsid w:val="337E670F"/>
    <w:rsid w:val="35025447"/>
    <w:rsid w:val="354862F3"/>
    <w:rsid w:val="35A507A6"/>
    <w:rsid w:val="35CD34B8"/>
    <w:rsid w:val="362712D4"/>
    <w:rsid w:val="372862F9"/>
    <w:rsid w:val="378E62E8"/>
    <w:rsid w:val="37AA0280"/>
    <w:rsid w:val="38106C74"/>
    <w:rsid w:val="391F6DA9"/>
    <w:rsid w:val="39CD4E5D"/>
    <w:rsid w:val="3AC9716A"/>
    <w:rsid w:val="3AF22085"/>
    <w:rsid w:val="3D3B2E78"/>
    <w:rsid w:val="3DAA5058"/>
    <w:rsid w:val="3F2C03E9"/>
    <w:rsid w:val="3F8E568E"/>
    <w:rsid w:val="403B13D7"/>
    <w:rsid w:val="40FA40FC"/>
    <w:rsid w:val="40FB0930"/>
    <w:rsid w:val="4120252D"/>
    <w:rsid w:val="41805A6F"/>
    <w:rsid w:val="41EA78AB"/>
    <w:rsid w:val="4298645C"/>
    <w:rsid w:val="43111A93"/>
    <w:rsid w:val="43D87CE2"/>
    <w:rsid w:val="44BA7EF4"/>
    <w:rsid w:val="455C39B5"/>
    <w:rsid w:val="474D34CA"/>
    <w:rsid w:val="47C23945"/>
    <w:rsid w:val="4A1F6121"/>
    <w:rsid w:val="4AAB47D3"/>
    <w:rsid w:val="4AB33610"/>
    <w:rsid w:val="4B7B63D8"/>
    <w:rsid w:val="4C132D1D"/>
    <w:rsid w:val="4C4E7C3D"/>
    <w:rsid w:val="4D471BBA"/>
    <w:rsid w:val="4DC33874"/>
    <w:rsid w:val="4DFE6953"/>
    <w:rsid w:val="4EDE6CD0"/>
    <w:rsid w:val="4F35693A"/>
    <w:rsid w:val="50992761"/>
    <w:rsid w:val="510E101C"/>
    <w:rsid w:val="512F62F2"/>
    <w:rsid w:val="528B5CF4"/>
    <w:rsid w:val="53C55D61"/>
    <w:rsid w:val="540E263B"/>
    <w:rsid w:val="55CC420C"/>
    <w:rsid w:val="567745C7"/>
    <w:rsid w:val="56F3053C"/>
    <w:rsid w:val="58EB273D"/>
    <w:rsid w:val="594D5EF3"/>
    <w:rsid w:val="59F97BD5"/>
    <w:rsid w:val="5A5A534D"/>
    <w:rsid w:val="5A8A3172"/>
    <w:rsid w:val="5B2E4E8F"/>
    <w:rsid w:val="5B5D2AEF"/>
    <w:rsid w:val="5B954D1C"/>
    <w:rsid w:val="5BDC113C"/>
    <w:rsid w:val="5C44100E"/>
    <w:rsid w:val="5D18177D"/>
    <w:rsid w:val="5E09488A"/>
    <w:rsid w:val="5E5930EB"/>
    <w:rsid w:val="617323CD"/>
    <w:rsid w:val="61EB7DFB"/>
    <w:rsid w:val="628D46E7"/>
    <w:rsid w:val="667C5D01"/>
    <w:rsid w:val="66FB34A4"/>
    <w:rsid w:val="67FF2BBB"/>
    <w:rsid w:val="682979DB"/>
    <w:rsid w:val="685601B5"/>
    <w:rsid w:val="68FD09F4"/>
    <w:rsid w:val="6A6C34A3"/>
    <w:rsid w:val="6B0972BA"/>
    <w:rsid w:val="6B4253A8"/>
    <w:rsid w:val="6B491437"/>
    <w:rsid w:val="6C9A1704"/>
    <w:rsid w:val="6CED5B55"/>
    <w:rsid w:val="6DC00900"/>
    <w:rsid w:val="6E9C04D6"/>
    <w:rsid w:val="6F2D2E5F"/>
    <w:rsid w:val="7001480E"/>
    <w:rsid w:val="701D5AD3"/>
    <w:rsid w:val="7065176A"/>
    <w:rsid w:val="70C13362"/>
    <w:rsid w:val="70CA2B7C"/>
    <w:rsid w:val="71000CF6"/>
    <w:rsid w:val="715659A3"/>
    <w:rsid w:val="71616C68"/>
    <w:rsid w:val="71F04464"/>
    <w:rsid w:val="729C5AE3"/>
    <w:rsid w:val="741C2B37"/>
    <w:rsid w:val="74620ADF"/>
    <w:rsid w:val="75A205D4"/>
    <w:rsid w:val="75D4695A"/>
    <w:rsid w:val="766C280E"/>
    <w:rsid w:val="768F3A02"/>
    <w:rsid w:val="77582F8E"/>
    <w:rsid w:val="77CC55F6"/>
    <w:rsid w:val="7ADC6499"/>
    <w:rsid w:val="7AF17A92"/>
    <w:rsid w:val="7B59349E"/>
    <w:rsid w:val="7BAA6970"/>
    <w:rsid w:val="7C1213C6"/>
    <w:rsid w:val="7ED01F15"/>
    <w:rsid w:val="7F075956"/>
    <w:rsid w:val="7F424D5F"/>
    <w:rsid w:val="7F454D9E"/>
    <w:rsid w:val="7FF03B9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60" w:beforeLines="0" w:after="260" w:afterLines="0" w:line="416" w:lineRule="auto"/>
      <w:outlineLvl w:val="1"/>
    </w:pPr>
    <w:rPr>
      <w:rFonts w:ascii="Arial" w:hAnsi="Arial" w:eastAsia="黑体"/>
      <w:b/>
      <w:bCs/>
      <w:sz w:val="32"/>
      <w:szCs w:val="32"/>
    </w:rPr>
  </w:style>
  <w:style w:type="character" w:default="1" w:styleId="21">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link w:val="44"/>
    <w:qFormat/>
    <w:uiPriority w:val="0"/>
    <w:pPr>
      <w:ind w:firstLine="420"/>
    </w:pPr>
    <w:rPr>
      <w:szCs w:val="20"/>
    </w:rPr>
  </w:style>
  <w:style w:type="paragraph" w:styleId="5">
    <w:name w:val="Document Map"/>
    <w:basedOn w:val="1"/>
    <w:semiHidden/>
    <w:qFormat/>
    <w:uiPriority w:val="0"/>
    <w:pPr>
      <w:shd w:val="clear" w:color="auto" w:fill="000080"/>
    </w:pPr>
  </w:style>
  <w:style w:type="paragraph" w:styleId="6">
    <w:name w:val="annotation text"/>
    <w:basedOn w:val="1"/>
    <w:qFormat/>
    <w:uiPriority w:val="0"/>
    <w:pPr>
      <w:jc w:val="left"/>
    </w:pPr>
  </w:style>
  <w:style w:type="paragraph" w:styleId="7">
    <w:name w:val="Body Text"/>
    <w:basedOn w:val="1"/>
    <w:qFormat/>
    <w:uiPriority w:val="0"/>
    <w:pPr>
      <w:spacing w:after="120" w:afterLines="0"/>
    </w:pPr>
    <w:rPr>
      <w:sz w:val="28"/>
    </w:rPr>
  </w:style>
  <w:style w:type="paragraph" w:styleId="8">
    <w:name w:val="Body Text Indent"/>
    <w:basedOn w:val="1"/>
    <w:qFormat/>
    <w:uiPriority w:val="0"/>
    <w:pPr>
      <w:ind w:firstLine="830" w:firstLineChars="352"/>
    </w:pPr>
    <w:rPr>
      <w:rFonts w:ascii="仿宋_GB2312" w:eastAsia="仿宋_GB2312"/>
      <w:sz w:val="32"/>
      <w:szCs w:val="20"/>
    </w:rPr>
  </w:style>
  <w:style w:type="paragraph" w:styleId="9">
    <w:name w:val="Plain Text"/>
    <w:basedOn w:val="1"/>
    <w:link w:val="45"/>
    <w:qFormat/>
    <w:uiPriority w:val="0"/>
    <w:rPr>
      <w:rFonts w:ascii="宋体" w:hAnsi="Courier New" w:cs="Courier New"/>
      <w:szCs w:val="21"/>
    </w:rPr>
  </w:style>
  <w:style w:type="paragraph" w:styleId="10">
    <w:name w:val="Balloon Text"/>
    <w:basedOn w:val="1"/>
    <w:qFormat/>
    <w:uiPriority w:val="0"/>
    <w:rPr>
      <w:sz w:val="18"/>
      <w:szCs w:val="18"/>
    </w:rPr>
  </w:style>
  <w:style w:type="paragraph" w:styleId="11">
    <w:name w:val="footer"/>
    <w:basedOn w:val="1"/>
    <w:link w:val="40"/>
    <w:qFormat/>
    <w:uiPriority w:val="0"/>
    <w:pPr>
      <w:tabs>
        <w:tab w:val="center" w:pos="4153"/>
        <w:tab w:val="right" w:pos="8306"/>
      </w:tabs>
      <w:snapToGrid w:val="0"/>
      <w:jc w:val="left"/>
    </w:pPr>
    <w:rPr>
      <w:sz w:val="18"/>
      <w:szCs w:val="18"/>
    </w:rPr>
  </w:style>
  <w:style w:type="paragraph" w:styleId="12">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Body Text 2"/>
    <w:basedOn w:val="1"/>
    <w:qFormat/>
    <w:uiPriority w:val="0"/>
    <w:pPr>
      <w:spacing w:after="120" w:afterLines="0" w:line="480" w:lineRule="auto"/>
    </w:p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6"/>
    <w:next w:val="6"/>
    <w:qFormat/>
    <w:uiPriority w:val="0"/>
    <w:rPr>
      <w:b/>
      <w:bCs/>
    </w:rPr>
  </w:style>
  <w:style w:type="paragraph" w:styleId="18">
    <w:name w:val="Body Text First Indent"/>
    <w:basedOn w:val="7"/>
    <w:qFormat/>
    <w:uiPriority w:val="0"/>
    <w:pPr>
      <w:ind w:firstLine="420" w:firstLineChars="100"/>
    </w:pPr>
    <w:rPr>
      <w:sz w:val="21"/>
    </w:rPr>
  </w:style>
  <w:style w:type="table" w:styleId="20">
    <w:name w:val="Table Grid"/>
    <w:basedOn w:val="1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basedOn w:val="21"/>
    <w:qFormat/>
    <w:uiPriority w:val="0"/>
  </w:style>
  <w:style w:type="character" w:styleId="23">
    <w:name w:val="Hyperlink"/>
    <w:qFormat/>
    <w:uiPriority w:val="0"/>
    <w:rPr>
      <w:color w:val="151515"/>
      <w:u w:val="none"/>
    </w:rPr>
  </w:style>
  <w:style w:type="character" w:styleId="24">
    <w:name w:val="annotation reference"/>
    <w:qFormat/>
    <w:uiPriority w:val="0"/>
    <w:rPr>
      <w:sz w:val="21"/>
      <w:szCs w:val="21"/>
    </w:rPr>
  </w:style>
  <w:style w:type="paragraph" w:customStyle="1" w:styleId="25">
    <w:name w:val="Char"/>
    <w:basedOn w:val="1"/>
    <w:qFormat/>
    <w:uiPriority w:val="0"/>
    <w:pPr>
      <w:tabs>
        <w:tab w:val="right" w:pos="-2120"/>
      </w:tabs>
      <w:snapToGrid w:val="0"/>
    </w:pPr>
  </w:style>
  <w:style w:type="paragraph" w:customStyle="1" w:styleId="26">
    <w:name w:val="正文 New New New New New New New New New New New New New New New New New New New"/>
    <w:qFormat/>
    <w:uiPriority w:val="0"/>
    <w:pPr>
      <w:widowControl w:val="0"/>
      <w:jc w:val="both"/>
    </w:pPr>
    <w:rPr>
      <w:rFonts w:ascii="Times New Roman" w:hAnsi="Times New Roman" w:eastAsia="宋体" w:cs="Times New Roman"/>
      <w:kern w:val="2"/>
      <w:sz w:val="28"/>
      <w:szCs w:val="24"/>
      <w:lang w:val="en-US" w:eastAsia="zh-CN" w:bidi="ar-SA"/>
    </w:rPr>
  </w:style>
  <w:style w:type="paragraph" w:customStyle="1" w:styleId="27">
    <w:name w:val="No Spacing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8">
    <w:name w:val="List Paragraph1"/>
    <w:basedOn w:val="1"/>
    <w:uiPriority w:val="0"/>
    <w:pPr>
      <w:adjustRightInd w:val="0"/>
      <w:spacing w:line="312" w:lineRule="atLeast"/>
      <w:ind w:firstLine="420" w:firstLineChars="200"/>
      <w:textAlignment w:val="baseline"/>
    </w:pPr>
    <w:rPr>
      <w:kern w:val="0"/>
      <w:szCs w:val="21"/>
    </w:rPr>
  </w:style>
  <w:style w:type="paragraph" w:customStyle="1" w:styleId="29">
    <w:name w:val="Char Char Char Char Char2 Char2"/>
    <w:basedOn w:val="1"/>
    <w:uiPriority w:val="0"/>
  </w:style>
  <w:style w:type="paragraph" w:customStyle="1" w:styleId="30">
    <w:name w:val="样式5"/>
    <w:basedOn w:val="1"/>
    <w:qFormat/>
    <w:uiPriority w:val="0"/>
    <w:rPr>
      <w:rFonts w:ascii="宋体" w:hAnsi="宋体"/>
      <w:kern w:val="0"/>
      <w:sz w:val="28"/>
    </w:rPr>
  </w:style>
  <w:style w:type="paragraph" w:customStyle="1" w:styleId="31">
    <w:name w:val="列出段落1"/>
    <w:basedOn w:val="1"/>
    <w:uiPriority w:val="0"/>
    <w:pPr>
      <w:ind w:firstLine="420" w:firstLineChars="200"/>
    </w:pPr>
  </w:style>
  <w:style w:type="paragraph" w:customStyle="1" w:styleId="32">
    <w:name w:val="List Paragraph"/>
    <w:basedOn w:val="1"/>
    <w:uiPriority w:val="0"/>
    <w:pPr>
      <w:ind w:firstLine="420" w:firstLineChars="200"/>
    </w:pPr>
    <w:rPr>
      <w:rFonts w:ascii="Calibri" w:hAnsi="Calibri"/>
      <w:szCs w:val="22"/>
    </w:rPr>
  </w:style>
  <w:style w:type="paragraph" w:customStyle="1" w:styleId="33">
    <w:name w:val="Char Char"/>
    <w:basedOn w:val="1"/>
    <w:uiPriority w:val="0"/>
    <w:rPr>
      <w:rFonts w:ascii="Tahoma" w:hAnsi="Tahoma"/>
      <w:sz w:val="24"/>
      <w:szCs w:val="20"/>
    </w:rPr>
  </w:style>
  <w:style w:type="paragraph" w:customStyle="1" w:styleId="34">
    <w:name w:val=" Char"/>
    <w:basedOn w:val="1"/>
    <w:uiPriority w:val="0"/>
    <w:rPr>
      <w:rFonts w:ascii="仿宋_GB2312" w:eastAsia="仿宋_GB2312"/>
      <w:b/>
      <w:sz w:val="32"/>
      <w:szCs w:val="32"/>
    </w:rPr>
  </w:style>
  <w:style w:type="paragraph" w:customStyle="1" w:styleId="35">
    <w:name w:val="_Style 19"/>
    <w:basedOn w:val="1"/>
    <w:qFormat/>
    <w:uiPriority w:val="0"/>
    <w:pPr>
      <w:tabs>
        <w:tab w:val="right" w:pos="-2120"/>
      </w:tabs>
      <w:snapToGrid w:val="0"/>
    </w:pPr>
  </w:style>
  <w:style w:type="paragraph" w:customStyle="1" w:styleId="36">
    <w:name w:val="表格"/>
    <w:basedOn w:val="1"/>
    <w:uiPriority w:val="0"/>
    <w:pPr>
      <w:spacing w:line="400" w:lineRule="exact"/>
    </w:pPr>
    <w:rPr>
      <w:sz w:val="24"/>
    </w:rPr>
  </w:style>
  <w:style w:type="paragraph" w:customStyle="1" w:styleId="37">
    <w:name w:val="排版"/>
    <w:basedOn w:val="1"/>
    <w:next w:val="7"/>
    <w:uiPriority w:val="0"/>
    <w:pPr>
      <w:spacing w:line="600" w:lineRule="exact"/>
    </w:pPr>
    <w:rPr>
      <w:rFonts w:eastAsia="华文仿宋"/>
      <w:spacing w:val="6"/>
      <w:sz w:val="32"/>
    </w:rPr>
  </w:style>
  <w:style w:type="paragraph" w:customStyle="1" w:styleId="38">
    <w:name w:val="正文首行缩进两字符"/>
    <w:basedOn w:val="1"/>
    <w:uiPriority w:val="0"/>
    <w:pPr>
      <w:autoSpaceDE w:val="0"/>
      <w:autoSpaceDN w:val="0"/>
      <w:adjustRightInd w:val="0"/>
      <w:spacing w:line="360" w:lineRule="atLeast"/>
      <w:ind w:firstLine="200"/>
    </w:pPr>
    <w:rPr>
      <w:kern w:val="0"/>
      <w:szCs w:val="21"/>
    </w:rPr>
  </w:style>
  <w:style w:type="character" w:customStyle="1" w:styleId="39">
    <w:name w:val="页眉 字符"/>
    <w:link w:val="12"/>
    <w:uiPriority w:val="0"/>
    <w:rPr>
      <w:rFonts w:eastAsia="宋体"/>
      <w:kern w:val="2"/>
      <w:sz w:val="18"/>
      <w:szCs w:val="18"/>
      <w:lang w:val="en-US" w:eastAsia="zh-CN" w:bidi="ar-SA"/>
    </w:rPr>
  </w:style>
  <w:style w:type="character" w:customStyle="1" w:styleId="40">
    <w:name w:val="页脚 字符"/>
    <w:link w:val="11"/>
    <w:uiPriority w:val="0"/>
    <w:rPr>
      <w:kern w:val="2"/>
      <w:sz w:val="18"/>
      <w:szCs w:val="18"/>
    </w:rPr>
  </w:style>
  <w:style w:type="character" w:customStyle="1" w:styleId="41">
    <w:name w:val="font01"/>
    <w:uiPriority w:val="0"/>
    <w:rPr>
      <w:rFonts w:hint="eastAsia" w:ascii="宋体" w:hAnsi="宋体" w:eastAsia="宋体" w:cs="宋体"/>
      <w:color w:val="000000"/>
      <w:sz w:val="21"/>
      <w:szCs w:val="21"/>
      <w:u w:val="none"/>
    </w:rPr>
  </w:style>
  <w:style w:type="character" w:customStyle="1" w:styleId="42">
    <w:name w:val="font31"/>
    <w:uiPriority w:val="0"/>
    <w:rPr>
      <w:rFonts w:hint="eastAsia" w:ascii="宋体" w:hAnsi="宋体" w:eastAsia="宋体" w:cs="宋体"/>
      <w:color w:val="FF0000"/>
      <w:sz w:val="22"/>
      <w:szCs w:val="22"/>
      <w:u w:val="none"/>
    </w:rPr>
  </w:style>
  <w:style w:type="character" w:customStyle="1" w:styleId="43">
    <w:name w:val="标题 1 字符"/>
    <w:link w:val="3"/>
    <w:locked/>
    <w:uiPriority w:val="0"/>
    <w:rPr>
      <w:rFonts w:eastAsia="宋体"/>
      <w:b/>
      <w:bCs/>
      <w:kern w:val="44"/>
      <w:sz w:val="44"/>
      <w:szCs w:val="44"/>
      <w:lang w:val="en-US" w:eastAsia="zh-CN" w:bidi="ar-SA"/>
    </w:rPr>
  </w:style>
  <w:style w:type="character" w:customStyle="1" w:styleId="44">
    <w:name w:val="正文缩进 字符"/>
    <w:link w:val="2"/>
    <w:uiPriority w:val="0"/>
    <w:rPr>
      <w:rFonts w:eastAsia="宋体"/>
      <w:kern w:val="2"/>
      <w:sz w:val="21"/>
      <w:lang w:val="en-US" w:eastAsia="zh-CN" w:bidi="ar-SA"/>
    </w:rPr>
  </w:style>
  <w:style w:type="character" w:customStyle="1" w:styleId="45">
    <w:name w:val="纯文本 字符"/>
    <w:link w:val="9"/>
    <w:uiPriority w:val="0"/>
    <w:rPr>
      <w:rFonts w:ascii="宋体" w:hAnsi="Courier New" w:eastAsia="宋体" w:cs="Courier New"/>
      <w:kern w:val="2"/>
      <w:sz w:val="21"/>
      <w:szCs w:val="21"/>
      <w:lang w:val="en-US" w:eastAsia="zh-CN" w:bidi="ar-SA"/>
    </w:rPr>
  </w:style>
  <w:style w:type="character" w:customStyle="1" w:styleId="46">
    <w:name w:val="font11"/>
    <w:uiPriority w:val="0"/>
    <w:rPr>
      <w:rFonts w:ascii="font-weight : 400" w:hAnsi="font-weight : 400" w:eastAsia="font-weight : 400" w:cs="font-weight : 400"/>
      <w:color w:val="000000"/>
      <w:sz w:val="22"/>
      <w:szCs w:val="22"/>
      <w:u w:val="none"/>
    </w:rPr>
  </w:style>
  <w:style w:type="character" w:customStyle="1" w:styleId="47">
    <w:name w:val="font51"/>
    <w:uiPriority w:val="0"/>
    <w:rPr>
      <w:rFonts w:hint="default" w:ascii="font-weight : 400" w:hAnsi="font-weight : 400" w:eastAsia="font-weight : 400" w:cs="font-weight : 400"/>
      <w:color w:val="0070C0"/>
      <w:sz w:val="22"/>
      <w:szCs w:val="22"/>
      <w:u w:val="none"/>
    </w:rPr>
  </w:style>
  <w:style w:type="character" w:customStyle="1" w:styleId="48">
    <w:name w:val="Plain Text Char"/>
    <w:semiHidden/>
    <w:locked/>
    <w:uiPriority w:val="0"/>
    <w:rPr>
      <w:rFonts w:ascii="宋体" w:hAnsi="Courier New" w:eastAsia="宋体" w:cs="Courier New"/>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长江大学</Company>
  <Pages>22</Pages>
  <Words>1351</Words>
  <Characters>7704</Characters>
  <Lines>64</Lines>
  <Paragraphs>18</Paragraphs>
  <TotalTime>11</TotalTime>
  <ScaleCrop>false</ScaleCrop>
  <LinksUpToDate>false</LinksUpToDate>
  <CharactersWithSpaces>9037</CharactersWithSpaces>
  <Application>WPS Office_11.1.0.9820_F1E327BC-269C-435d-A152-05C5408002CA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2017-04-21T01:40:00Z</dcterms:created>
  <dc:creator>采购与招投标管理处</dc:creator>
  <cp:lastModifiedBy>Administrator</cp:lastModifiedBy>
  <cp:lastPrinted>2019-04-29T01:41:00Z</cp:lastPrinted>
  <dcterms:modified xsi:type="dcterms:W3CDTF">2020-06-23T02:17:41Z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2052-11.1.0.9820</vt:lpwstr>
  </property>
</Properties>
</file>