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rPr>
      </w:pPr>
      <w:r>
        <w:rPr>
          <w:rFonts w:hint="eastAsia"/>
          <w:sz w:val="28"/>
          <w:szCs w:val="28"/>
        </w:rPr>
        <w:t>项目名称：</w:t>
      </w:r>
      <w:r>
        <w:rPr>
          <w:rFonts w:hint="eastAsia"/>
          <w:sz w:val="24"/>
          <w:szCs w:val="24"/>
          <w:lang w:eastAsia="zh-CN"/>
        </w:rPr>
        <w:t>兰州职业技术学院三校区食堂明厨亮灶项目</w:t>
      </w:r>
      <w:r>
        <w:rPr>
          <w:rFonts w:hint="eastAsia"/>
          <w:sz w:val="24"/>
          <w:szCs w:val="24"/>
          <w:lang w:val="en-US" w:eastAsia="zh-CN"/>
        </w:rPr>
        <w:t xml:space="preserve"> </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LZXJ--202000</w:t>
      </w:r>
      <w:r>
        <w:rPr>
          <w:rFonts w:hint="eastAsia"/>
          <w:sz w:val="28"/>
          <w:szCs w:val="28"/>
          <w:lang w:val="en-US" w:eastAsia="zh-CN"/>
        </w:rPr>
        <w:t>15</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20</w:t>
      </w:r>
      <w:r>
        <w:rPr>
          <w:rFonts w:hint="eastAsia"/>
          <w:sz w:val="28"/>
          <w:szCs w:val="28"/>
        </w:rPr>
        <w:t>年</w:t>
      </w:r>
      <w:r>
        <w:rPr>
          <w:rFonts w:hint="eastAsia"/>
          <w:sz w:val="28"/>
          <w:szCs w:val="28"/>
          <w:lang w:val="en-US" w:eastAsia="zh-CN"/>
        </w:rPr>
        <w:t>9</w:t>
      </w:r>
      <w:r>
        <w:rPr>
          <w:rFonts w:hint="eastAsia"/>
          <w:sz w:val="28"/>
          <w:szCs w:val="28"/>
        </w:rPr>
        <w:t>月</w:t>
      </w:r>
      <w:r>
        <w:rPr>
          <w:rFonts w:hint="eastAsia"/>
          <w:sz w:val="28"/>
          <w:szCs w:val="28"/>
          <w:lang w:val="en-US" w:eastAsia="zh-CN"/>
        </w:rPr>
        <w:t>11</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9</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兰州职业技术学院食堂建设需要，现</w:t>
      </w:r>
      <w:r>
        <w:rPr>
          <w:rFonts w:hint="eastAsia" w:ascii="宋体" w:hAnsi="宋体"/>
          <w:sz w:val="24"/>
        </w:rPr>
        <w:t>拟对</w:t>
      </w:r>
      <w:r>
        <w:rPr>
          <w:rFonts w:hint="eastAsia"/>
          <w:sz w:val="24"/>
          <w:szCs w:val="24"/>
          <w:lang w:eastAsia="zh-CN"/>
        </w:rPr>
        <w:t>兰州职业技术学院三校区食堂明厨亮灶项目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采购项目编号：LZXJ--20200</w:t>
      </w:r>
      <w:r>
        <w:rPr>
          <w:rFonts w:hint="eastAsia" w:ascii="宋体" w:hAnsi="宋体"/>
          <w:sz w:val="24"/>
          <w:lang w:val="en-US" w:eastAsia="zh-CN"/>
        </w:rPr>
        <w:t>15</w:t>
      </w:r>
    </w:p>
    <w:p>
      <w:pPr>
        <w:spacing w:line="360" w:lineRule="auto"/>
        <w:rPr>
          <w:rFonts w:hint="eastAsia" w:ascii="宋体" w:hAnsi="宋体"/>
          <w:sz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兰州职业技术学院三校区食堂明厨亮灶</w:t>
      </w:r>
      <w:r>
        <w:rPr>
          <w:rFonts w:hint="eastAsia" w:ascii="宋体" w:hAnsi="宋体"/>
          <w:sz w:val="24"/>
          <w:lang w:eastAsia="zh-CN"/>
        </w:rPr>
        <w:t>项目</w:t>
      </w:r>
      <w:r>
        <w:rPr>
          <w:rFonts w:hint="eastAsia" w:ascii="宋体" w:hAnsi="宋体"/>
          <w:sz w:val="24"/>
          <w:lang w:val="en-US" w:eastAsia="zh-CN"/>
        </w:rPr>
        <w:t xml:space="preserve"> </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sz w:val="24"/>
          <w:szCs w:val="24"/>
          <w:lang w:eastAsia="zh-CN"/>
        </w:rPr>
      </w:pPr>
      <w:r>
        <w:rPr>
          <w:rFonts w:hint="eastAsia" w:ascii="宋体" w:hAnsi="宋体"/>
          <w:sz w:val="24"/>
        </w:rPr>
        <w:t xml:space="preserve">   </w:t>
      </w:r>
      <w:r>
        <w:rPr>
          <w:rFonts w:hint="eastAsia" w:ascii="宋体" w:hAnsi="宋体"/>
          <w:sz w:val="24"/>
          <w:lang w:val="en-US" w:eastAsia="zh-CN"/>
        </w:rPr>
        <w:t>1.</w:t>
      </w:r>
      <w:r>
        <w:rPr>
          <w:rFonts w:hint="eastAsia"/>
          <w:sz w:val="24"/>
          <w:szCs w:val="24"/>
          <w:lang w:eastAsia="zh-CN"/>
        </w:rPr>
        <w:t>兰州职业技术学院三校区食堂明厨亮灶</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2.预算金额：180000</w:t>
      </w:r>
      <w:r>
        <w:rPr>
          <w:rFonts w:hint="eastAsia" w:ascii="宋体" w:hAnsi="宋体"/>
          <w:sz w:val="24"/>
          <w:lang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9</w:t>
      </w:r>
      <w:r>
        <w:rPr>
          <w:rFonts w:hint="eastAsia" w:ascii="宋体" w:hAnsi="宋体"/>
          <w:color w:val="auto"/>
          <w:sz w:val="24"/>
        </w:rPr>
        <w:t>月</w:t>
      </w:r>
      <w:r>
        <w:rPr>
          <w:rFonts w:hint="eastAsia" w:ascii="宋体" w:hAnsi="宋体"/>
          <w:color w:val="auto"/>
          <w:sz w:val="24"/>
          <w:lang w:val="en-US" w:eastAsia="zh-CN"/>
        </w:rPr>
        <w:t>17</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color w:val="auto"/>
          <w:sz w:val="24"/>
        </w:rPr>
      </w:pPr>
      <w:r>
        <w:rPr>
          <w:rFonts w:hint="eastAsia" w:ascii="宋体" w:hAnsi="宋体"/>
          <w:color w:val="auto"/>
          <w:sz w:val="24"/>
          <w:lang w:eastAsia="zh-CN"/>
        </w:rPr>
        <w:t>八</w:t>
      </w:r>
      <w:r>
        <w:rPr>
          <w:rFonts w:hint="eastAsia" w:ascii="宋体" w:hAnsi="宋体"/>
          <w:color w:val="auto"/>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9</w:t>
      </w:r>
      <w:r>
        <w:rPr>
          <w:rFonts w:ascii="宋体" w:hAnsi="宋体"/>
          <w:sz w:val="24"/>
        </w:rPr>
        <w:t>月</w:t>
      </w:r>
      <w:r>
        <w:rPr>
          <w:rFonts w:hint="eastAsia" w:ascii="宋体" w:hAnsi="宋体"/>
          <w:sz w:val="24"/>
          <w:lang w:val="en-US" w:eastAsia="zh-CN"/>
        </w:rPr>
        <w:t>11</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spacing w:line="360" w:lineRule="auto"/>
        <w:ind w:left="510"/>
        <w:rPr>
          <w:rFonts w:hint="eastAsia" w:ascii="宋体" w:hAnsi="宋体"/>
          <w:b/>
          <w:sz w:val="24"/>
        </w:rPr>
      </w:pPr>
      <w:r>
        <w:rPr>
          <w:rFonts w:hint="eastAsia" w:ascii="宋体" w:hAnsi="宋体"/>
          <w:b/>
          <w:sz w:val="24"/>
        </w:rPr>
        <w:t>1.货物清单</w:t>
      </w:r>
    </w:p>
    <w:tbl>
      <w:tblPr>
        <w:tblW w:w="9289" w:type="dxa"/>
        <w:tblInd w:w="0" w:type="dxa"/>
        <w:shd w:val="clear"/>
        <w:tblLayout w:type="autofit"/>
        <w:tblCellMar>
          <w:top w:w="0" w:type="dxa"/>
          <w:left w:w="0" w:type="dxa"/>
          <w:bottom w:w="0" w:type="dxa"/>
          <w:right w:w="0" w:type="dxa"/>
        </w:tblCellMar>
      </w:tblPr>
      <w:tblGrid>
        <w:gridCol w:w="645"/>
        <w:gridCol w:w="1267"/>
        <w:gridCol w:w="1090"/>
        <w:gridCol w:w="5046"/>
        <w:gridCol w:w="586"/>
        <w:gridCol w:w="655"/>
      </w:tblGrid>
      <w:tr>
        <w:tblPrEx>
          <w:shd w:val="clear"/>
          <w:tblCellMar>
            <w:top w:w="0" w:type="dxa"/>
            <w:left w:w="0" w:type="dxa"/>
            <w:bottom w:w="0" w:type="dxa"/>
            <w:right w:w="0" w:type="dxa"/>
          </w:tblCellMar>
        </w:tblPrEx>
        <w:trPr>
          <w:trHeight w:val="78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bdr w:val="none" w:color="auto" w:sz="0" w:space="0"/>
                <w:lang w:val="en-US" w:eastAsia="zh-CN" w:bidi="ar"/>
              </w:rPr>
              <w:t>序号</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bdr w:val="none" w:color="auto" w:sz="0" w:space="0"/>
                <w:lang w:val="en-US" w:eastAsia="zh-CN" w:bidi="ar"/>
              </w:rPr>
              <w:t>设备名称</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bdr w:val="none" w:color="auto" w:sz="0" w:space="0"/>
                <w:lang w:val="en-US" w:eastAsia="zh-CN" w:bidi="ar"/>
              </w:rPr>
              <w:t>品牌</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bdr w:val="none" w:color="auto" w:sz="0" w:space="0"/>
                <w:lang w:val="en-US" w:eastAsia="zh-CN" w:bidi="ar"/>
              </w:rPr>
              <w:t>设备参数说明</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bdr w:val="none" w:color="auto" w:sz="0" w:space="0"/>
                <w:lang w:val="en-US" w:eastAsia="zh-CN" w:bidi="ar"/>
              </w:rPr>
              <w:t>单位</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bdr w:val="none" w:color="auto" w:sz="0" w:space="0"/>
                <w:lang w:val="en-US" w:eastAsia="zh-CN" w:bidi="ar"/>
              </w:rPr>
              <w:t>数量</w:t>
            </w:r>
          </w:p>
        </w:tc>
      </w:tr>
      <w:tr>
        <w:tblPrEx>
          <w:tblCellMar>
            <w:top w:w="0" w:type="dxa"/>
            <w:left w:w="0" w:type="dxa"/>
            <w:bottom w:w="0" w:type="dxa"/>
            <w:right w:w="0" w:type="dxa"/>
          </w:tblCellMar>
        </w:tblPrEx>
        <w:trPr>
          <w:trHeight w:val="76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网络高清摄像机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200万像素/H.265编码格式/2.8mm/水平视场角/数字宽动态/主码流：50HZ；25fps/传感器类型：1\2.7“Progressive Scan COMS/POE</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130</w:t>
            </w:r>
          </w:p>
        </w:tc>
      </w:tr>
      <w:tr>
        <w:tblPrEx>
          <w:tblCellMar>
            <w:top w:w="0" w:type="dxa"/>
            <w:left w:w="0" w:type="dxa"/>
            <w:bottom w:w="0" w:type="dxa"/>
            <w:right w:w="0" w:type="dxa"/>
          </w:tblCellMar>
        </w:tblPrEx>
        <w:trPr>
          <w:trHeight w:val="76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2</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POE交换机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8FE+1GE+1SFP/支持IEEE802.3af/传输250m/支持标注模式和续航模式/支持红口保障/支持4K的MAC地址表/以太网：10Mbps（半双工）\20Mbps（全双工）/端口最大供电率30W</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3</w:t>
            </w:r>
          </w:p>
        </w:tc>
      </w:tr>
      <w:tr>
        <w:tblPrEx>
          <w:tblCellMar>
            <w:top w:w="0" w:type="dxa"/>
            <w:left w:w="0" w:type="dxa"/>
            <w:bottom w:w="0" w:type="dxa"/>
            <w:right w:w="0" w:type="dxa"/>
          </w:tblCellMar>
        </w:tblPrEx>
        <w:trPr>
          <w:trHeight w:val="76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3</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POE交换机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16FE+1GE+1SFP/支持IEEE802.3af/传输250m/支持标注模式和续航模式/支持红口保障/支持4K的MAC地址表/以太网：10Mbps（半双工）\20Mbps（全双工）/端口最大供电率30W</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13</w:t>
            </w:r>
          </w:p>
        </w:tc>
      </w:tr>
      <w:tr>
        <w:tblPrEx>
          <w:tblCellMar>
            <w:top w:w="0" w:type="dxa"/>
            <w:left w:w="0" w:type="dxa"/>
            <w:bottom w:w="0" w:type="dxa"/>
            <w:right w:w="0" w:type="dxa"/>
          </w:tblCellMar>
        </w:tblPrEx>
        <w:trPr>
          <w:trHeight w:val="1785"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4</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硬盘录像机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4路网络硬盘录像机/BNC接口（支持同轴视控）/音频输入：默认：1路6MP；禁用全部模拟，通道并开启IP增强时：6路6MP/VGA输出：1路，分辨率1920*1080\60Hz、1280*1024\60Hz、1280*720\60Hz、1280*768\60Hz/音频输出：1路，RCA接口/视频压缩标准:H.264\Smart264\H.265\Smart265/视频编码分辨率4MP Lite(15帧)、3MP(15帧)、1080P(15帧)\720P\WD1\4CIF\VGA\CIF/视频帧率1fps~实时/视频码率32Kbps~6Mbps,最大6Mbps/码流类型：复合流、视频流/音频加压标准G.711u/音频码流64Kbps/网络协议IPv6、HTTPS、UPnP、NTP、SADP、SMTP、ONVIF等/USB接口：2.0</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4</w:t>
            </w:r>
          </w:p>
        </w:tc>
      </w:tr>
      <w:tr>
        <w:tblPrEx>
          <w:tblCellMar>
            <w:top w:w="0" w:type="dxa"/>
            <w:left w:w="0" w:type="dxa"/>
            <w:bottom w:w="0" w:type="dxa"/>
            <w:right w:w="0" w:type="dxa"/>
          </w:tblCellMar>
        </w:tblPrEx>
        <w:trPr>
          <w:trHeight w:val="1785"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5</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硬盘录像机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8路网络硬盘录像机/BNC接口（支持同轴视控）/音频输入：默认：1路6MP；禁用全部模拟，通道并开启IP增强时：6路6MP/VGA输出：1路，分辨率1920*1080\60Hz、1280*1024\60Hz、1280*720\60Hz、1280*768\60Hz/音频输出：1路，RCA接口/视频压缩标准:H.264\Smart264\H.265\Smart265/视频编码分辨率4MP Lite(15帧)、3MP(15帧)、1080P(15帧)\720P\WD1\4CIF\VGA\CIF/视频帧率1fps~实时/视频码率32Kbps~6Mbps,最大6Mbps/码流类型：复合流、视频流/音频加压标准G.711u/音频码流64Kbps/网络协议IPv6、HTTPS、UPnP、NTP、SADP、SMTP、ONVIF等/USB接口：2.0</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w:t>
            </w:r>
          </w:p>
        </w:tc>
      </w:tr>
      <w:tr>
        <w:tblPrEx>
          <w:tblCellMar>
            <w:top w:w="0" w:type="dxa"/>
            <w:left w:w="0" w:type="dxa"/>
            <w:bottom w:w="0" w:type="dxa"/>
            <w:right w:w="0" w:type="dxa"/>
          </w:tblCellMar>
        </w:tblPrEx>
        <w:trPr>
          <w:trHeight w:val="1785"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硬盘录像机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16路网络硬盘录像机/BNC接口（支持同轴视控）/音频输入：默认：1路6MP；禁用全部模拟，通道并开启IP增强时：6路6MP/VGA输出：1路，分辨率1920*1080\60Hz、1280*1024\60Hz、1280*720\60Hz、1280*768\60Hz/音频输出：1路，RCA接口/视频压缩标准:H.264\Smart264\H.265\Smart265/视频编码分辨率4MP Lite(15帧)、3MP(15帧)、1080P(15帧)\720P\WD1\4CIF\VGA\CIF/视频帧率1fps~实时/视频码率32Kbps~6Mbps,最大6Mbps/码流类型：复合流、视频流/音频加压标准G.711u/音频码流64Kbps/网络协议IPv6、HTTPS、UPnP、NTP、SADP、SMTP、ONVIF等/USB接口：2.0</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5</w:t>
            </w:r>
          </w:p>
        </w:tc>
      </w:tr>
      <w:tr>
        <w:tblPrEx>
          <w:tblCellMar>
            <w:top w:w="0" w:type="dxa"/>
            <w:left w:w="0" w:type="dxa"/>
            <w:bottom w:w="0" w:type="dxa"/>
            <w:right w:w="0" w:type="dxa"/>
          </w:tblCellMar>
        </w:tblPrEx>
        <w:trPr>
          <w:trHeight w:val="1785"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7</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硬盘录像机</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海康威视</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3</w:t>
            </w:r>
            <w:r>
              <w:rPr>
                <w:rStyle w:val="41"/>
                <w:bdr w:val="none" w:color="auto" w:sz="0" w:space="0"/>
                <w:lang w:val="en-US" w:eastAsia="zh-CN" w:bidi="ar"/>
              </w:rPr>
              <w:t>2路网络硬盘录像机/BNC接口（支持同轴视控）/音频输入：默认：1路6MP；禁用全部模拟，通道并开启IP增强时：6路6MP/VGA输出：1路，分辨率1920*1080\60Hz、1280*1024\60Hz、1280*720\60Hz、1280*768\60Hz/音频输出：1路，RCA接口/视频压缩标准:H.264\Smart264\H.265\Smart265/视频编码分辨率4MP Lite(15帧)、3MP(15帧)、1080P(15帧)\720P\WD1\4CIF\VGA\CIF/视频帧率1fps~实时/视频码率32Kbps~6Mbps,最大6Mbps/码流类型：复合流、视频流/音频加压标准G.711u/音频码流64Kbps/网络协议IPv6、HTTPS、UPnP、NTP、SADP、SMTP、ONVIF等/USB接口：2.0</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w:t>
            </w:r>
          </w:p>
        </w:tc>
      </w:tr>
      <w:tr>
        <w:tblPrEx>
          <w:tblCellMar>
            <w:top w:w="0" w:type="dxa"/>
            <w:left w:w="0" w:type="dxa"/>
            <w:bottom w:w="0" w:type="dxa"/>
            <w:right w:w="0" w:type="dxa"/>
          </w:tblCellMar>
        </w:tblPrEx>
        <w:trPr>
          <w:trHeight w:val="720"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8</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监控硬盘</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希捷</w:t>
            </w: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接口型号SATA</w:t>
            </w:r>
            <w:r>
              <w:rPr>
                <w:rStyle w:val="41"/>
                <w:bdr w:val="none" w:color="auto" w:sz="0" w:space="0"/>
                <w:lang w:val="en-US" w:eastAsia="zh-CN" w:bidi="ar"/>
              </w:rPr>
              <w:t xml:space="preserve"> 6Gb/s；容量4000G；转速5900RPM；缓存64M；工作负载评级180TB/年；平均故障间隔时间：100万小时</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个</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11</w:t>
            </w:r>
          </w:p>
        </w:tc>
      </w:tr>
      <w:tr>
        <w:tblPrEx>
          <w:tblCellMar>
            <w:top w:w="0" w:type="dxa"/>
            <w:left w:w="0" w:type="dxa"/>
            <w:bottom w:w="0" w:type="dxa"/>
            <w:right w:w="0" w:type="dxa"/>
          </w:tblCellMar>
        </w:tblPrEx>
        <w:trPr>
          <w:trHeight w:val="765" w:hRule="atLeast"/>
        </w:trPr>
        <w:tc>
          <w:tcPr>
            <w:tcW w:w="64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9</w:t>
            </w:r>
          </w:p>
        </w:tc>
        <w:tc>
          <w:tcPr>
            <w:tcW w:w="1267"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监视器</w:t>
            </w:r>
          </w:p>
        </w:tc>
        <w:tc>
          <w:tcPr>
            <w:tcW w:w="109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504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5</w:t>
            </w:r>
            <w:r>
              <w:rPr>
                <w:rStyle w:val="41"/>
                <w:bdr w:val="none" w:color="auto" w:sz="0" w:space="0"/>
                <w:lang w:val="en-US" w:eastAsia="zh-CN" w:bidi="ar"/>
              </w:rPr>
              <w:t>0寸监控显示器带支架、分辨率3840*2160、系统：阿里云+安卓系统、处理器：8核64位处理器、储存8G、节能能效二级能效、IPS硬屏、纤薄机身、接口：视频AV两组+电视TV+高清HDMI+多媒体USB+色差分量+音频输出+同轴输出+LAN网络</w:t>
            </w:r>
          </w:p>
        </w:tc>
        <w:tc>
          <w:tcPr>
            <w:tcW w:w="586"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台</w:t>
            </w:r>
          </w:p>
        </w:tc>
        <w:tc>
          <w:tcPr>
            <w:tcW w:w="655"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bdr w:val="none" w:color="auto" w:sz="0" w:space="0"/>
                <w:lang w:val="en-US" w:eastAsia="zh-CN" w:bidi="ar"/>
              </w:rPr>
              <w:t>6</w:t>
            </w:r>
          </w:p>
        </w:tc>
      </w:tr>
    </w:tbl>
    <w:p>
      <w:bookmarkStart w:id="14" w:name="_GoBack"/>
      <w:bookmarkEnd w:id="14"/>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b/>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eastAsia="zh-CN"/>
        </w:rPr>
        <w:t>产品</w:t>
      </w:r>
      <w:r>
        <w:rPr>
          <w:rFonts w:hint="eastAsia" w:ascii="宋体" w:hAnsi="宋体"/>
          <w:sz w:val="24"/>
        </w:rPr>
        <w:t>提供至少</w:t>
      </w:r>
      <w:r>
        <w:rPr>
          <w:rFonts w:hint="eastAsia" w:ascii="宋体" w:hAnsi="宋体"/>
          <w:sz w:val="24"/>
          <w:lang w:eastAsia="zh-CN"/>
        </w:rPr>
        <w:t>三</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autoSpaceDE w:val="0"/>
        <w:autoSpaceDN w:val="0"/>
        <w:adjustRightInd w:val="0"/>
        <w:snapToGrid w:val="0"/>
        <w:spacing w:line="400" w:lineRule="exact"/>
        <w:ind w:left="-181" w:leftChars="-86" w:right="-178" w:rightChars="-85" w:firstLine="723" w:firstLineChars="300"/>
        <w:textAlignment w:val="bottom"/>
        <w:rPr>
          <w:rFonts w:hint="eastAsia" w:ascii="宋体" w:hAnsi="宋体"/>
          <w:b/>
          <w:bCs/>
          <w:sz w:val="24"/>
          <w:lang w:val="en-US" w:eastAsia="zh-CN"/>
        </w:rPr>
      </w:pPr>
      <w:r>
        <w:rPr>
          <w:rFonts w:hint="eastAsia" w:ascii="宋体" w:hAnsi="宋体"/>
          <w:b/>
          <w:bCs/>
          <w:sz w:val="24"/>
          <w:lang w:val="en-US" w:eastAsia="zh-CN"/>
        </w:rPr>
        <w:t>★1、本项目须对接陇上食安平台，必须满足跟甘肃市场监管局“陇上食安”明厨亮灶监管平台对接数据连通，同时应保证所采购设备安装调试，技术服务都符合国家标准，并包含一年的服务费，相关对接平台费用及服务费金额列入附件一、附件二中。</w:t>
      </w:r>
    </w:p>
    <w:p>
      <w:pPr>
        <w:spacing w:line="400" w:lineRule="exact"/>
        <w:ind w:firstLine="480" w:firstLineChars="200"/>
        <w:rPr>
          <w:rFonts w:hint="eastAsia"/>
          <w:color w:val="000000"/>
          <w:sz w:val="24"/>
          <w:lang w:val="en-US" w:eastAsia="zh-CN"/>
        </w:rPr>
      </w:pPr>
      <w:r>
        <w:rPr>
          <w:rFonts w:hint="eastAsia"/>
          <w:color w:val="000000"/>
          <w:sz w:val="24"/>
          <w:lang w:val="en-US" w:eastAsia="zh-CN"/>
        </w:rPr>
        <w:t>2、需提供服务承诺书（施工期间垃圾清理情况、现场设备维护及维修、后期施工项目维护及维修）</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eastAsia" w:ascii="宋体" w:hAnsi="宋体"/>
          <w:sz w:val="24"/>
        </w:rPr>
      </w:pPr>
      <w:r>
        <w:rPr>
          <w:rFonts w:hint="eastAsia" w:ascii="宋体" w:hAnsi="宋体"/>
          <w:sz w:val="24"/>
        </w:rPr>
        <w:t>1．合同签订后，供应商应在接到采购人通知</w:t>
      </w:r>
      <w:r>
        <w:rPr>
          <w:rFonts w:hint="eastAsia" w:ascii="宋体" w:hAnsi="宋体"/>
          <w:sz w:val="24"/>
          <w:lang w:val="en-US" w:eastAsia="zh-CN"/>
        </w:rPr>
        <w:t>15</w:t>
      </w:r>
      <w:r>
        <w:rPr>
          <w:rFonts w:hint="eastAsia" w:ascii="宋体" w:hAnsi="宋体"/>
          <w:color w:val="FF0000"/>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default" w:ascii="宋体" w:hAnsi="宋体" w:eastAsia="宋体"/>
          <w:sz w:val="24"/>
          <w:szCs w:val="24"/>
          <w:lang w:val="en-US" w:eastAsia="zh-CN"/>
        </w:rPr>
      </w:pPr>
      <w:r>
        <w:rPr>
          <w:rFonts w:hint="eastAsia" w:ascii="宋体" w:hAnsi="宋体"/>
          <w:sz w:val="24"/>
          <w:szCs w:val="24"/>
          <w:lang w:val="en-US" w:eastAsia="zh-CN"/>
        </w:rPr>
        <w:t>4.分项报价表应包含本项目相关辅材、安装调试等费用。</w:t>
      </w: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98C501E"/>
    <w:rsid w:val="0A412F0D"/>
    <w:rsid w:val="0B1B470A"/>
    <w:rsid w:val="0C8D0B1C"/>
    <w:rsid w:val="0DB2633E"/>
    <w:rsid w:val="0E170F1D"/>
    <w:rsid w:val="1096558D"/>
    <w:rsid w:val="167C7678"/>
    <w:rsid w:val="16CE0DE2"/>
    <w:rsid w:val="180C163C"/>
    <w:rsid w:val="22E13702"/>
    <w:rsid w:val="29175E93"/>
    <w:rsid w:val="29C651C2"/>
    <w:rsid w:val="2BD831ED"/>
    <w:rsid w:val="30ED3773"/>
    <w:rsid w:val="30F454E0"/>
    <w:rsid w:val="3A7D7082"/>
    <w:rsid w:val="3B0418F4"/>
    <w:rsid w:val="3E842D9E"/>
    <w:rsid w:val="42497455"/>
    <w:rsid w:val="469902C4"/>
    <w:rsid w:val="4BF27BEA"/>
    <w:rsid w:val="531410DD"/>
    <w:rsid w:val="5398783B"/>
    <w:rsid w:val="553E2EC3"/>
    <w:rsid w:val="56666A83"/>
    <w:rsid w:val="59575F32"/>
    <w:rsid w:val="59A565CA"/>
    <w:rsid w:val="59F903C5"/>
    <w:rsid w:val="5B0A7487"/>
    <w:rsid w:val="5CA2370E"/>
    <w:rsid w:val="62472877"/>
    <w:rsid w:val="650B258F"/>
    <w:rsid w:val="65B03214"/>
    <w:rsid w:val="6959727F"/>
    <w:rsid w:val="6FA636AF"/>
    <w:rsid w:val="7366462F"/>
    <w:rsid w:val="77B708B5"/>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uiPriority w:val="0"/>
    <w:rPr>
      <w:sz w:val="18"/>
      <w:szCs w:val="18"/>
    </w:rPr>
  </w:style>
  <w:style w:type="paragraph" w:styleId="12">
    <w:name w:val="footer"/>
    <w:basedOn w:val="1"/>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uiPriority w:val="0"/>
    <w:rPr>
      <w:b/>
      <w:bCs/>
    </w:rPr>
  </w:style>
  <w:style w:type="table" w:styleId="20">
    <w:name w:val="Table Grid"/>
    <w:basedOn w:val="19"/>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uiPriority w:val="0"/>
    <w:rPr>
      <w:rFonts w:ascii="仿宋_GB2312" w:eastAsia="仿宋_GB2312"/>
      <w:b/>
      <w:sz w:val="32"/>
      <w:szCs w:val="32"/>
    </w:rPr>
  </w:style>
  <w:style w:type="paragraph" w:customStyle="1" w:styleId="29">
    <w:name w:val="_Style 19"/>
    <w:basedOn w:val="1"/>
    <w:uiPriority w:val="0"/>
    <w:pPr>
      <w:tabs>
        <w:tab w:val="right" w:pos="-2120"/>
      </w:tabs>
      <w:snapToGrid w:val="0"/>
    </w:pPr>
  </w:style>
  <w:style w:type="paragraph" w:customStyle="1" w:styleId="30">
    <w:name w:val="排版"/>
    <w:basedOn w:val="1"/>
    <w:next w:val="8"/>
    <w:uiPriority w:val="0"/>
    <w:pPr>
      <w:spacing w:line="600" w:lineRule="exact"/>
    </w:pPr>
    <w:rPr>
      <w:rFonts w:eastAsia="华文仿宋"/>
      <w:spacing w:val="6"/>
      <w:sz w:val="32"/>
    </w:rPr>
  </w:style>
  <w:style w:type="paragraph" w:customStyle="1" w:styleId="31">
    <w:name w:val="Char"/>
    <w:basedOn w:val="1"/>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uiPriority w:val="0"/>
    <w:rPr>
      <w:rFonts w:ascii="宋体"/>
      <w:kern w:val="2"/>
      <w:sz w:val="18"/>
      <w:szCs w:val="18"/>
    </w:rPr>
  </w:style>
  <w:style w:type="character" w:customStyle="1" w:styleId="36">
    <w:name w:val="font11"/>
    <w:uiPriority w:val="0"/>
    <w:rPr>
      <w:rFonts w:ascii="Calibri" w:hAnsi="Calibri" w:cs="Calibri"/>
      <w:color w:val="000000"/>
      <w:sz w:val="20"/>
      <w:szCs w:val="20"/>
      <w:u w:val="none"/>
    </w:rPr>
  </w:style>
  <w:style w:type="character" w:customStyle="1" w:styleId="37">
    <w:name w:val="纯文本 Char"/>
    <w:link w:val="10"/>
    <w:uiPriority w:val="0"/>
    <w:rPr>
      <w:rFonts w:ascii="宋体" w:hAnsi="Courier New" w:eastAsia="宋体" w:cs="Courier New"/>
      <w:kern w:val="2"/>
      <w:sz w:val="21"/>
      <w:szCs w:val="21"/>
      <w:lang w:val="en-US" w:eastAsia="zh-CN" w:bidi="ar-SA"/>
    </w:rPr>
  </w:style>
  <w:style w:type="character" w:customStyle="1" w:styleId="38">
    <w:name w:val="正文缩进 Char"/>
    <w:link w:val="5"/>
    <w:uiPriority w:val="0"/>
    <w:rPr>
      <w:rFonts w:eastAsia="宋体"/>
      <w:kern w:val="2"/>
      <w:sz w:val="21"/>
      <w:lang w:val="en-US" w:eastAsia="zh-CN" w:bidi="ar-SA"/>
    </w:rPr>
  </w:style>
  <w:style w:type="character" w:customStyle="1" w:styleId="39">
    <w:name w:val="页眉 Char"/>
    <w:link w:val="13"/>
    <w:uiPriority w:val="0"/>
    <w:rPr>
      <w:rFonts w:eastAsia="宋体"/>
      <w:kern w:val="2"/>
      <w:sz w:val="18"/>
      <w:szCs w:val="18"/>
      <w:lang w:val="en-US" w:eastAsia="zh-CN" w:bidi="ar-SA"/>
    </w:rPr>
  </w:style>
  <w:style w:type="character" w:customStyle="1" w:styleId="40">
    <w:name w:val="标题 3 Char"/>
    <w:basedOn w:val="21"/>
    <w:link w:val="4"/>
    <w:semiHidden/>
    <w:uiPriority w:val="0"/>
    <w:rPr>
      <w:b/>
      <w:bCs/>
      <w:kern w:val="2"/>
      <w:sz w:val="32"/>
      <w:szCs w:val="32"/>
    </w:rPr>
  </w:style>
  <w:style w:type="character" w:customStyle="1" w:styleId="41">
    <w:name w:val="font01"/>
    <w:basedOn w:val="21"/>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22</TotalTime>
  <ScaleCrop>false</ScaleCrop>
  <LinksUpToDate>false</LinksUpToDate>
  <CharactersWithSpaces>7831</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2020-09-11T07:41:16Z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