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32"/>
          <w:szCs w:val="32"/>
        </w:rPr>
      </w:pP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兰州职业技术学院2024年度专业评价工作</w:t>
      </w:r>
    </w:p>
    <w:p>
      <w:pPr>
        <w:jc w:val="center"/>
        <w:rPr>
          <w:rFonts w:ascii="仿宋" w:hAnsi="仿宋" w:eastAsia="仿宋" w:cs="仿宋"/>
          <w:b/>
          <w:sz w:val="44"/>
          <w:szCs w:val="44"/>
        </w:rPr>
      </w:pPr>
      <w:r>
        <w:rPr>
          <w:rFonts w:hint="eastAsia" w:ascii="仿宋" w:hAnsi="仿宋" w:eastAsia="仿宋" w:cs="仿宋"/>
          <w:b/>
          <w:color w:val="auto"/>
          <w:w w:val="90"/>
          <w:sz w:val="44"/>
          <w:szCs w:val="44"/>
          <w:lang w:eastAsia="zh-CN"/>
        </w:rPr>
        <w:t>服务项目</w:t>
      </w:r>
    </w:p>
    <w:p>
      <w:pPr>
        <w:spacing w:line="360" w:lineRule="auto"/>
        <w:ind w:firstLine="1789" w:firstLineChars="495"/>
        <w:rPr>
          <w:rFonts w:ascii="仿宋" w:hAnsi="仿宋" w:eastAsia="仿宋" w:cs="仿宋"/>
          <w:b/>
          <w:sz w:val="36"/>
          <w:szCs w:val="36"/>
        </w:rPr>
      </w:pPr>
    </w:p>
    <w:p>
      <w:pPr>
        <w:spacing w:line="360" w:lineRule="auto"/>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spacing w:line="360" w:lineRule="auto"/>
        <w:jc w:val="center"/>
        <w:rPr>
          <w:rFonts w:ascii="仿宋" w:hAnsi="仿宋" w:eastAsia="仿宋" w:cs="仿宋"/>
          <w:b/>
          <w:sz w:val="72"/>
          <w:szCs w:val="72"/>
        </w:rPr>
      </w:pPr>
      <w:r>
        <w:rPr>
          <w:rFonts w:hint="eastAsia" w:ascii="仿宋" w:hAnsi="仿宋" w:eastAsia="仿宋" w:cs="仿宋"/>
          <w:b/>
          <w:sz w:val="72"/>
          <w:szCs w:val="72"/>
        </w:rPr>
        <w:t>竞争性磋商文件</w:t>
      </w:r>
    </w:p>
    <w:p>
      <w:pPr>
        <w:snapToGrid w:val="0"/>
        <w:spacing w:line="360" w:lineRule="auto"/>
        <w:ind w:firstLine="1807" w:firstLineChars="500"/>
        <w:rPr>
          <w:rFonts w:hint="default" w:ascii="仿宋" w:hAnsi="仿宋" w:eastAsia="仿宋" w:cs="仿宋"/>
          <w:b/>
          <w:sz w:val="36"/>
          <w:szCs w:val="36"/>
          <w:lang w:val="en-US" w:eastAsia="zh-CN"/>
        </w:rPr>
      </w:pPr>
      <w:r>
        <w:rPr>
          <w:rFonts w:hint="eastAsia" w:ascii="仿宋" w:hAnsi="仿宋" w:eastAsia="仿宋" w:cs="仿宋"/>
          <w:b/>
          <w:sz w:val="36"/>
          <w:szCs w:val="36"/>
        </w:rPr>
        <w:t>磋商文件编号:LZCS—202</w:t>
      </w:r>
      <w:r>
        <w:rPr>
          <w:rFonts w:hint="eastAsia" w:ascii="仿宋" w:hAnsi="仿宋" w:eastAsia="仿宋" w:cs="仿宋"/>
          <w:b/>
          <w:sz w:val="36"/>
          <w:szCs w:val="36"/>
          <w:lang w:val="en-US" w:eastAsia="zh-CN"/>
        </w:rPr>
        <w:t>4</w:t>
      </w:r>
      <w:r>
        <w:rPr>
          <w:rFonts w:hint="eastAsia" w:ascii="仿宋" w:hAnsi="仿宋" w:eastAsia="仿宋" w:cs="仿宋"/>
          <w:b/>
          <w:sz w:val="36"/>
          <w:szCs w:val="36"/>
        </w:rPr>
        <w:t>0</w:t>
      </w:r>
      <w:r>
        <w:rPr>
          <w:rFonts w:hint="eastAsia" w:ascii="仿宋" w:hAnsi="仿宋" w:eastAsia="仿宋" w:cs="仿宋"/>
          <w:b/>
          <w:sz w:val="36"/>
          <w:szCs w:val="36"/>
          <w:lang w:val="en-US" w:eastAsia="zh-CN"/>
        </w:rPr>
        <w:t>03</w:t>
      </w: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84"/>
          <w:szCs w:val="84"/>
        </w:rPr>
      </w:pPr>
    </w:p>
    <w:p>
      <w:pPr>
        <w:spacing w:line="360" w:lineRule="auto"/>
        <w:rPr>
          <w:rFonts w:ascii="仿宋" w:hAnsi="仿宋" w:eastAsia="仿宋" w:cs="仿宋"/>
          <w:sz w:val="32"/>
          <w:szCs w:val="32"/>
        </w:rPr>
      </w:pPr>
    </w:p>
    <w:p>
      <w:pPr>
        <w:pStyle w:val="2"/>
        <w:ind w:firstLine="640"/>
        <w:rPr>
          <w:rFonts w:ascii="仿宋" w:hAnsi="仿宋" w:eastAsia="仿宋" w:cs="仿宋"/>
          <w:sz w:val="32"/>
          <w:szCs w:val="32"/>
        </w:rPr>
      </w:pPr>
    </w:p>
    <w:p>
      <w:pPr>
        <w:pStyle w:val="2"/>
        <w:ind w:firstLine="640"/>
        <w:rPr>
          <w:rFonts w:ascii="仿宋" w:hAnsi="仿宋" w:eastAsia="仿宋" w:cs="仿宋"/>
          <w:sz w:val="32"/>
          <w:szCs w:val="32"/>
        </w:rPr>
      </w:pPr>
    </w:p>
    <w:p>
      <w:pPr>
        <w:pStyle w:val="2"/>
        <w:ind w:firstLine="640"/>
        <w:rPr>
          <w:rFonts w:ascii="仿宋" w:hAnsi="仿宋" w:eastAsia="仿宋" w:cs="仿宋"/>
          <w:sz w:val="32"/>
          <w:szCs w:val="32"/>
        </w:rPr>
      </w:pPr>
    </w:p>
    <w:p>
      <w:pPr>
        <w:pStyle w:val="2"/>
        <w:ind w:firstLine="640"/>
        <w:rPr>
          <w:rFonts w:ascii="仿宋" w:hAnsi="仿宋" w:eastAsia="仿宋" w:cs="仿宋"/>
          <w:sz w:val="32"/>
          <w:szCs w:val="32"/>
        </w:rPr>
      </w:pPr>
    </w:p>
    <w:p>
      <w:pPr>
        <w:spacing w:line="360" w:lineRule="auto"/>
        <w:rPr>
          <w:rFonts w:ascii="仿宋" w:hAnsi="仿宋" w:eastAsia="仿宋" w:cs="仿宋"/>
          <w:sz w:val="32"/>
          <w:szCs w:val="32"/>
        </w:rPr>
      </w:pPr>
    </w:p>
    <w:p>
      <w:pPr>
        <w:spacing w:line="360" w:lineRule="auto"/>
        <w:jc w:val="center"/>
        <w:rPr>
          <w:rFonts w:ascii="仿宋" w:hAnsi="仿宋" w:eastAsia="仿宋" w:cs="仿宋"/>
          <w:b/>
          <w:sz w:val="36"/>
          <w:szCs w:val="36"/>
        </w:rPr>
      </w:pPr>
      <w:r>
        <w:rPr>
          <w:rFonts w:hint="eastAsia" w:ascii="仿宋" w:hAnsi="仿宋" w:eastAsia="仿宋" w:cs="仿宋"/>
          <w:b/>
          <w:sz w:val="36"/>
          <w:szCs w:val="36"/>
        </w:rPr>
        <w:t>招标单位：兰州职业技术学院</w:t>
      </w:r>
    </w:p>
    <w:p>
      <w:pPr>
        <w:spacing w:line="360" w:lineRule="auto"/>
        <w:jc w:val="center"/>
        <w:rPr>
          <w:rFonts w:ascii="仿宋" w:hAnsi="仿宋" w:eastAsia="仿宋" w:cs="仿宋"/>
          <w:b/>
          <w:sz w:val="36"/>
          <w:szCs w:val="36"/>
        </w:rPr>
        <w:sectPr>
          <w:headerReference r:id="rId4" w:type="first"/>
          <w:footerReference r:id="rId7" w:type="first"/>
          <w:headerReference r:id="rId3" w:type="default"/>
          <w:footerReference r:id="rId5" w:type="default"/>
          <w:footerReference r:id="rId6" w:type="even"/>
          <w:pgSz w:w="11906" w:h="16838"/>
          <w:pgMar w:top="1191" w:right="1587" w:bottom="1191" w:left="1587" w:header="851" w:footer="992" w:gutter="0"/>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sz w:val="36"/>
          <w:szCs w:val="36"/>
        </w:rPr>
        <w:t>202</w:t>
      </w:r>
      <w:r>
        <w:rPr>
          <w:rFonts w:hint="eastAsia" w:ascii="仿宋" w:hAnsi="仿宋" w:eastAsia="仿宋" w:cs="仿宋"/>
          <w:b/>
          <w:sz w:val="36"/>
          <w:szCs w:val="36"/>
          <w:lang w:val="en-US" w:eastAsia="zh-CN"/>
        </w:rPr>
        <w:t>4</w:t>
      </w:r>
      <w:r>
        <w:rPr>
          <w:rFonts w:hint="eastAsia" w:ascii="仿宋" w:hAnsi="仿宋" w:eastAsia="仿宋" w:cs="仿宋"/>
          <w:b/>
          <w:sz w:val="36"/>
          <w:szCs w:val="36"/>
        </w:rPr>
        <w:t>年</w:t>
      </w:r>
      <w:r>
        <w:rPr>
          <w:rFonts w:hint="eastAsia" w:ascii="仿宋" w:hAnsi="仿宋" w:eastAsia="仿宋" w:cs="仿宋"/>
          <w:b/>
          <w:sz w:val="36"/>
          <w:szCs w:val="36"/>
          <w:lang w:val="en-US" w:eastAsia="zh-CN"/>
        </w:rPr>
        <w:t>6</w:t>
      </w:r>
      <w:r>
        <w:rPr>
          <w:rFonts w:hint="eastAsia" w:ascii="仿宋" w:hAnsi="仿宋" w:eastAsia="仿宋" w:cs="仿宋"/>
          <w:b/>
          <w:sz w:val="36"/>
          <w:szCs w:val="36"/>
        </w:rPr>
        <w:t>月</w:t>
      </w:r>
      <w:bookmarkEnd w:id="0"/>
      <w:bookmarkStart w:id="3" w:name="_Toc361769627"/>
      <w:bookmarkStart w:id="4" w:name="_Toc361769761"/>
    </w:p>
    <w:p>
      <w:pPr>
        <w:spacing w:line="360" w:lineRule="auto"/>
        <w:rPr>
          <w:rFonts w:ascii="仿宋" w:hAnsi="仿宋" w:eastAsia="仿宋" w:cs="仿宋"/>
          <w:bCs/>
        </w:rPr>
      </w:pPr>
    </w:p>
    <w:p>
      <w:pPr>
        <w:pStyle w:val="3"/>
        <w:snapToGrid w:val="0"/>
        <w:spacing w:before="0" w:after="0" w:line="360" w:lineRule="auto"/>
        <w:jc w:val="center"/>
        <w:rPr>
          <w:rFonts w:ascii="仿宋" w:hAnsi="仿宋" w:eastAsia="仿宋" w:cs="仿宋"/>
          <w:bCs w:val="0"/>
        </w:rPr>
      </w:pPr>
      <w:bookmarkStart w:id="5" w:name="_Toc4104"/>
      <w:bookmarkStart w:id="6" w:name="_Toc31287"/>
      <w:bookmarkStart w:id="7" w:name="_Toc10210"/>
      <w:r>
        <w:rPr>
          <w:rFonts w:hint="eastAsia" w:ascii="仿宋" w:hAnsi="仿宋" w:eastAsia="仿宋" w:cs="仿宋"/>
          <w:bCs w:val="0"/>
        </w:rPr>
        <w:t>目   录</w:t>
      </w:r>
      <w:bookmarkEnd w:id="1"/>
      <w:bookmarkEnd w:id="2"/>
      <w:bookmarkEnd w:id="3"/>
      <w:bookmarkEnd w:id="4"/>
      <w:bookmarkEnd w:id="5"/>
      <w:bookmarkEnd w:id="6"/>
      <w:bookmarkEnd w:id="7"/>
    </w:p>
    <w:p>
      <w:pPr>
        <w:spacing w:line="360" w:lineRule="auto"/>
        <w:rPr>
          <w:rFonts w:ascii="仿宋" w:hAnsi="仿宋" w:eastAsia="仿宋" w:cs="仿宋"/>
        </w:rPr>
      </w:pPr>
    </w:p>
    <w:p>
      <w:pPr>
        <w:pStyle w:val="26"/>
        <w:keepNext w:val="0"/>
        <w:keepLines w:val="0"/>
        <w:pageBreakBefore w:val="0"/>
        <w:widowControl w:val="0"/>
        <w:tabs>
          <w:tab w:val="right" w:leader="dot" w:pos="8732"/>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caps w:val="0"/>
          <w:sz w:val="24"/>
          <w:szCs w:val="24"/>
        </w:rPr>
        <w:fldChar w:fldCharType="begin"/>
      </w:r>
      <w:r>
        <w:rPr>
          <w:rFonts w:hint="eastAsia" w:ascii="宋体" w:hAnsi="宋体" w:eastAsia="宋体" w:cs="宋体"/>
          <w:caps w:val="0"/>
          <w:sz w:val="24"/>
          <w:szCs w:val="24"/>
        </w:rPr>
        <w:instrText xml:space="preserve"> TOC \o "1-3" \h \z \u </w:instrText>
      </w:r>
      <w:r>
        <w:rPr>
          <w:rFonts w:hint="eastAsia" w:ascii="宋体" w:hAnsi="宋体" w:eastAsia="宋体" w:cs="宋体"/>
          <w:caps w:val="0"/>
          <w:sz w:val="24"/>
          <w:szCs w:val="24"/>
        </w:rPr>
        <w:fldChar w:fldCharType="separate"/>
      </w:r>
      <w:r>
        <w:rPr>
          <w:rFonts w:hint="eastAsia" w:ascii="宋体" w:hAnsi="宋体" w:eastAsia="宋体" w:cs="宋体"/>
          <w:caps/>
          <w:sz w:val="24"/>
          <w:szCs w:val="24"/>
        </w:rPr>
        <w:fldChar w:fldCharType="begin"/>
      </w:r>
      <w:r>
        <w:rPr>
          <w:rFonts w:hint="eastAsia" w:ascii="宋体" w:hAnsi="宋体" w:eastAsia="宋体" w:cs="宋体"/>
          <w:caps/>
          <w:sz w:val="24"/>
          <w:szCs w:val="24"/>
        </w:rPr>
        <w:instrText xml:space="preserve"> HYPERLINK \l _Toc15981 </w:instrText>
      </w:r>
      <w:r>
        <w:rPr>
          <w:rFonts w:hint="eastAsia" w:ascii="宋体" w:hAnsi="宋体" w:eastAsia="宋体" w:cs="宋体"/>
          <w:caps/>
          <w:sz w:val="24"/>
          <w:szCs w:val="24"/>
        </w:rPr>
        <w:fldChar w:fldCharType="separate"/>
      </w:r>
      <w:r>
        <w:rPr>
          <w:rFonts w:hint="eastAsia" w:ascii="宋体" w:hAnsi="宋体" w:eastAsia="宋体" w:cs="宋体"/>
          <w:bCs w:val="0"/>
          <w:sz w:val="24"/>
          <w:szCs w:val="24"/>
        </w:rPr>
        <w:t xml:space="preserve">第一部分  </w:t>
      </w:r>
      <w:r>
        <w:rPr>
          <w:rFonts w:hint="eastAsia" w:ascii="宋体" w:hAnsi="宋体" w:eastAsia="宋体" w:cs="宋体"/>
          <w:sz w:val="24"/>
          <w:szCs w:val="24"/>
        </w:rPr>
        <w:t>竞争性磋商公告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_Toc15981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caps/>
          <w:sz w:val="24"/>
          <w:szCs w:val="24"/>
        </w:rPr>
        <w:fldChar w:fldCharType="end"/>
      </w:r>
    </w:p>
    <w:p>
      <w:pPr>
        <w:pStyle w:val="26"/>
        <w:keepNext w:val="0"/>
        <w:keepLines w:val="0"/>
        <w:pageBreakBefore w:val="0"/>
        <w:widowControl w:val="0"/>
        <w:tabs>
          <w:tab w:val="right" w:leader="dot" w:pos="8732"/>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caps/>
          <w:sz w:val="24"/>
          <w:szCs w:val="24"/>
        </w:rPr>
        <w:fldChar w:fldCharType="begin"/>
      </w:r>
      <w:r>
        <w:rPr>
          <w:rFonts w:hint="eastAsia" w:ascii="宋体" w:hAnsi="宋体" w:eastAsia="宋体" w:cs="宋体"/>
          <w:caps/>
          <w:sz w:val="24"/>
          <w:szCs w:val="24"/>
        </w:rPr>
        <w:instrText xml:space="preserve"> HYPERLINK \l _Toc3227 </w:instrText>
      </w:r>
      <w:r>
        <w:rPr>
          <w:rFonts w:hint="eastAsia" w:ascii="宋体" w:hAnsi="宋体" w:eastAsia="宋体" w:cs="宋体"/>
          <w:caps/>
          <w:sz w:val="24"/>
          <w:szCs w:val="24"/>
        </w:rPr>
        <w:fldChar w:fldCharType="separate"/>
      </w:r>
      <w:r>
        <w:rPr>
          <w:rFonts w:hint="eastAsia" w:ascii="宋体" w:hAnsi="宋体" w:eastAsia="宋体" w:cs="宋体"/>
          <w:bCs w:val="0"/>
          <w:sz w:val="24"/>
          <w:szCs w:val="24"/>
        </w:rPr>
        <w:t>第二部分  供应商须知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_Toc3227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caps/>
          <w:sz w:val="24"/>
          <w:szCs w:val="24"/>
        </w:rPr>
        <w:fldChar w:fldCharType="end"/>
      </w:r>
    </w:p>
    <w:p>
      <w:pPr>
        <w:pStyle w:val="26"/>
        <w:keepNext w:val="0"/>
        <w:keepLines w:val="0"/>
        <w:pageBreakBefore w:val="0"/>
        <w:widowControl w:val="0"/>
        <w:tabs>
          <w:tab w:val="right" w:leader="dot" w:pos="8732"/>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caps/>
          <w:sz w:val="24"/>
          <w:szCs w:val="24"/>
        </w:rPr>
        <w:fldChar w:fldCharType="begin"/>
      </w:r>
      <w:r>
        <w:rPr>
          <w:rFonts w:hint="eastAsia" w:ascii="宋体" w:hAnsi="宋体" w:eastAsia="宋体" w:cs="宋体"/>
          <w:caps/>
          <w:sz w:val="24"/>
          <w:szCs w:val="24"/>
        </w:rPr>
        <w:instrText xml:space="preserve"> HYPERLINK \l _Toc490 </w:instrText>
      </w:r>
      <w:r>
        <w:rPr>
          <w:rFonts w:hint="eastAsia" w:ascii="宋体" w:hAnsi="宋体" w:eastAsia="宋体" w:cs="宋体"/>
          <w:caps/>
          <w:sz w:val="24"/>
          <w:szCs w:val="24"/>
        </w:rPr>
        <w:fldChar w:fldCharType="separate"/>
      </w:r>
      <w:r>
        <w:rPr>
          <w:rFonts w:hint="eastAsia" w:ascii="宋体" w:hAnsi="宋体" w:eastAsia="宋体" w:cs="宋体"/>
          <w:sz w:val="24"/>
          <w:szCs w:val="24"/>
        </w:rPr>
        <w:t>第三部分 技术参数及项目需求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_Toc490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caps/>
          <w:sz w:val="24"/>
          <w:szCs w:val="24"/>
        </w:rPr>
        <w:fldChar w:fldCharType="end"/>
      </w:r>
    </w:p>
    <w:p>
      <w:pPr>
        <w:pStyle w:val="26"/>
        <w:keepNext w:val="0"/>
        <w:keepLines w:val="0"/>
        <w:pageBreakBefore w:val="0"/>
        <w:widowControl w:val="0"/>
        <w:tabs>
          <w:tab w:val="right" w:leader="dot" w:pos="8732"/>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caps/>
          <w:sz w:val="24"/>
          <w:szCs w:val="24"/>
        </w:rPr>
        <w:fldChar w:fldCharType="begin"/>
      </w:r>
      <w:r>
        <w:rPr>
          <w:rFonts w:hint="eastAsia" w:ascii="宋体" w:hAnsi="宋体" w:eastAsia="宋体" w:cs="宋体"/>
          <w:caps/>
          <w:sz w:val="24"/>
          <w:szCs w:val="24"/>
        </w:rPr>
        <w:instrText xml:space="preserve"> HYPERLINK \l _Toc29870 </w:instrText>
      </w:r>
      <w:r>
        <w:rPr>
          <w:rFonts w:hint="eastAsia" w:ascii="宋体" w:hAnsi="宋体" w:eastAsia="宋体" w:cs="宋体"/>
          <w:caps/>
          <w:sz w:val="24"/>
          <w:szCs w:val="24"/>
        </w:rPr>
        <w:fldChar w:fldCharType="separate"/>
      </w:r>
      <w:r>
        <w:rPr>
          <w:rFonts w:hint="eastAsia" w:ascii="宋体" w:hAnsi="宋体" w:eastAsia="宋体" w:cs="宋体"/>
          <w:sz w:val="24"/>
          <w:szCs w:val="24"/>
        </w:rPr>
        <w:t>第四部分 磋商响应文件格式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_Toc29870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caps/>
          <w:sz w:val="24"/>
          <w:szCs w:val="24"/>
        </w:rPr>
        <w:fldChar w:fldCharType="end"/>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仿宋" w:hAnsi="仿宋" w:eastAsia="仿宋" w:cs="仿宋"/>
          <w:b/>
          <w:caps/>
          <w:sz w:val="24"/>
        </w:rPr>
      </w:pPr>
      <w:r>
        <w:rPr>
          <w:rFonts w:hint="eastAsia" w:ascii="宋体" w:hAnsi="宋体" w:eastAsia="宋体" w:cs="宋体"/>
          <w:caps/>
          <w:sz w:val="24"/>
          <w:szCs w:val="24"/>
        </w:rPr>
        <w:fldChar w:fldCharType="end"/>
      </w:r>
      <w:bookmarkStart w:id="8" w:name="_Toc361769762"/>
      <w:bookmarkStart w:id="9" w:name="_Toc361769628"/>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pStyle w:val="3"/>
        <w:spacing w:line="360" w:lineRule="auto"/>
        <w:jc w:val="center"/>
        <w:rPr>
          <w:rFonts w:ascii="仿宋" w:hAnsi="仿宋" w:eastAsia="仿宋" w:cs="仿宋"/>
          <w:bCs w:val="0"/>
        </w:rPr>
        <w:sectPr>
          <w:footerReference r:id="rId9" w:type="first"/>
          <w:footerReference r:id="rId8" w:type="default"/>
          <w:pgSz w:w="11906" w:h="16838"/>
          <w:pgMar w:top="1191" w:right="1587" w:bottom="1191" w:left="1587" w:header="851" w:footer="992" w:gutter="0"/>
          <w:pgNumType w:start="1"/>
          <w:cols w:space="720" w:num="1"/>
          <w:titlePg/>
        </w:sectPr>
      </w:pPr>
    </w:p>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宋体" w:hAnsi="宋体" w:cs="宋体"/>
          <w:bCs w:val="0"/>
        </w:rPr>
      </w:pPr>
      <w:bookmarkStart w:id="10" w:name="_Toc15981"/>
      <w:r>
        <w:rPr>
          <w:rFonts w:hint="eastAsia" w:ascii="宋体" w:hAnsi="宋体" w:cs="宋体"/>
          <w:bCs w:val="0"/>
        </w:rPr>
        <w:t xml:space="preserve">第一部分  </w:t>
      </w:r>
      <w:bookmarkEnd w:id="8"/>
      <w:bookmarkEnd w:id="9"/>
      <w:r>
        <w:rPr>
          <w:rFonts w:hint="eastAsia" w:ascii="宋体" w:hAnsi="宋体" w:cs="宋体"/>
        </w:rPr>
        <w:t>竞争性磋商公告</w:t>
      </w:r>
      <w:bookmarkEnd w:id="10"/>
    </w:p>
    <w:p>
      <w:pPr>
        <w:jc w:val="center"/>
        <w:rPr>
          <w:rFonts w:ascii="仿宋" w:hAnsi="仿宋" w:eastAsia="仿宋" w:cs="仿宋"/>
          <w:b/>
          <w:bCs/>
          <w:sz w:val="28"/>
          <w:szCs w:val="28"/>
        </w:rPr>
      </w:pPr>
      <w:r>
        <w:rPr>
          <w:rFonts w:hint="eastAsia" w:ascii="仿宋" w:hAnsi="仿宋" w:eastAsia="仿宋" w:cs="仿宋"/>
          <w:b/>
          <w:bCs/>
          <w:sz w:val="44"/>
        </w:rPr>
        <w:br w:type="page"/>
      </w:r>
      <w:r>
        <w:rPr>
          <w:rFonts w:hint="eastAsia" w:ascii="仿宋" w:hAnsi="仿宋" w:eastAsia="仿宋" w:cs="仿宋"/>
          <w:b/>
          <w:bCs/>
          <w:sz w:val="28"/>
          <w:szCs w:val="28"/>
        </w:rPr>
        <w:t>兰州职业技术学院2024年度专业评价工作服务项目</w:t>
      </w:r>
    </w:p>
    <w:p>
      <w:pPr>
        <w:pStyle w:val="15"/>
        <w:rPr>
          <w:rFonts w:hint="eastAsia" w:ascii="宋体" w:hAnsi="宋体" w:eastAsia="宋体" w:cs="宋体"/>
          <w:color w:val="auto"/>
          <w:kern w:val="2"/>
          <w:sz w:val="21"/>
          <w:szCs w:val="21"/>
          <w:lang w:val="en-US" w:eastAsia="zh-CN" w:bidi="ar-SA"/>
        </w:rPr>
      </w:pPr>
    </w:p>
    <w:p>
      <w:pPr>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    兰州职业技术学院2024年度专业评价工作服务项目以竞争性磋商方式进行采购，欢迎符合资格条件的供应商前来参加。</w:t>
      </w:r>
    </w:p>
    <w:p>
      <w:pPr>
        <w:jc w:val="left"/>
        <w:rPr>
          <w:rFonts w:hint="eastAsia" w:ascii="宋体" w:hAnsi="宋体" w:eastAsia="宋体" w:cs="宋体"/>
          <w:color w:val="auto"/>
          <w:kern w:val="2"/>
          <w:sz w:val="21"/>
          <w:szCs w:val="21"/>
          <w:lang w:val="en-US" w:eastAsia="zh-CN" w:bidi="ar-SA"/>
        </w:rPr>
      </w:pPr>
    </w:p>
    <w:p>
      <w:pPr>
        <w:numPr>
          <w:ilvl w:val="0"/>
          <w:numId w:val="0"/>
        </w:numPr>
        <w:snapToGrid w:val="0"/>
        <w:spacing w:line="360" w:lineRule="auto"/>
        <w:ind w:left="-2" w:leftChars="0" w:firstLine="422" w:firstLineChars="200"/>
        <w:rPr>
          <w:rFonts w:ascii="宋体" w:hAnsi="宋体" w:cs="宋体"/>
          <w:b/>
          <w:szCs w:val="21"/>
        </w:rPr>
      </w:pPr>
      <w:r>
        <w:rPr>
          <w:rFonts w:hint="eastAsia" w:ascii="宋体" w:hAnsi="宋体" w:cs="宋体"/>
          <w:b/>
          <w:szCs w:val="21"/>
          <w:lang w:val="en-US" w:eastAsia="zh-CN"/>
        </w:rPr>
        <w:t>一、</w:t>
      </w:r>
      <w:r>
        <w:rPr>
          <w:rFonts w:hint="eastAsia" w:ascii="宋体" w:hAnsi="宋体" w:cs="宋体"/>
          <w:b/>
          <w:szCs w:val="21"/>
        </w:rPr>
        <w:t>磋商文件编号：LZCS—202</w:t>
      </w:r>
      <w:r>
        <w:rPr>
          <w:rFonts w:hint="eastAsia" w:ascii="宋体" w:hAnsi="宋体" w:cs="宋体"/>
          <w:b/>
          <w:szCs w:val="21"/>
          <w:lang w:val="en-US" w:eastAsia="zh-CN"/>
        </w:rPr>
        <w:t>4</w:t>
      </w:r>
      <w:r>
        <w:rPr>
          <w:rFonts w:hint="eastAsia" w:ascii="宋体" w:hAnsi="宋体" w:eastAsia="宋体" w:cs="宋体"/>
          <w:b/>
          <w:szCs w:val="21"/>
        </w:rPr>
        <w:t>00</w:t>
      </w:r>
      <w:r>
        <w:rPr>
          <w:rFonts w:hint="eastAsia" w:ascii="宋体" w:hAnsi="宋体" w:eastAsia="宋体" w:cs="宋体"/>
          <w:b/>
          <w:szCs w:val="21"/>
          <w:lang w:val="en-US" w:eastAsia="zh-CN"/>
        </w:rPr>
        <w:t>3</w:t>
      </w:r>
    </w:p>
    <w:p>
      <w:pPr>
        <w:numPr>
          <w:ilvl w:val="0"/>
          <w:numId w:val="0"/>
        </w:numPr>
        <w:snapToGrid w:val="0"/>
        <w:spacing w:line="360" w:lineRule="auto"/>
        <w:ind w:left="420" w:leftChars="0"/>
        <w:jc w:val="left"/>
        <w:rPr>
          <w:rFonts w:ascii="宋体" w:hAnsi="宋体" w:cs="宋体"/>
          <w:b/>
          <w:szCs w:val="21"/>
        </w:rPr>
      </w:pPr>
      <w:r>
        <w:rPr>
          <w:rFonts w:hint="eastAsia" w:ascii="宋体" w:hAnsi="宋体" w:cs="宋体"/>
          <w:b/>
          <w:szCs w:val="21"/>
          <w:lang w:val="en-US" w:eastAsia="zh-CN"/>
        </w:rPr>
        <w:t>二、</w:t>
      </w:r>
      <w:r>
        <w:rPr>
          <w:rFonts w:hint="eastAsia" w:ascii="宋体" w:hAnsi="宋体" w:cs="宋体"/>
          <w:b/>
          <w:szCs w:val="21"/>
        </w:rPr>
        <w:t>磋商内容：</w:t>
      </w:r>
      <w:r>
        <w:rPr>
          <w:rFonts w:hint="eastAsia" w:ascii="宋体" w:hAnsi="宋体" w:eastAsia="宋体" w:cs="宋体"/>
          <w:color w:val="auto"/>
          <w:kern w:val="2"/>
          <w:sz w:val="21"/>
          <w:szCs w:val="21"/>
          <w:lang w:val="en-US" w:eastAsia="zh-CN" w:bidi="ar-SA"/>
        </w:rPr>
        <w:t>兰州职业技术学院2024年度专业评价工作</w:t>
      </w:r>
    </w:p>
    <w:p>
      <w:pPr>
        <w:snapToGrid w:val="0"/>
        <w:spacing w:line="360" w:lineRule="auto"/>
        <w:ind w:firstLine="422" w:firstLineChars="200"/>
        <w:jc w:val="left"/>
        <w:rPr>
          <w:rFonts w:ascii="宋体" w:hAnsi="宋体" w:cs="宋体"/>
          <w:b/>
          <w:szCs w:val="21"/>
        </w:rPr>
      </w:pPr>
      <w:r>
        <w:rPr>
          <w:rFonts w:hint="eastAsia" w:ascii="宋体" w:hAnsi="宋体" w:cs="宋体"/>
          <w:b/>
          <w:szCs w:val="21"/>
        </w:rPr>
        <w:t>三、供应商资格要求：</w:t>
      </w:r>
    </w:p>
    <w:p>
      <w:pPr>
        <w:spacing w:line="360" w:lineRule="auto"/>
        <w:ind w:firstLine="420" w:firstLineChars="200"/>
        <w:rPr>
          <w:rFonts w:hint="eastAsia" w:ascii="宋体" w:hAnsi="宋体" w:cs="宋体"/>
          <w:szCs w:val="21"/>
        </w:rPr>
      </w:pPr>
      <w:r>
        <w:rPr>
          <w:rFonts w:hint="eastAsia" w:ascii="宋体" w:hAnsi="宋体" w:cs="宋体"/>
          <w:szCs w:val="21"/>
        </w:rPr>
        <w:t>1.供应商必须符合《中华人民共和国政府采购法》第二十二条要求；</w:t>
      </w:r>
    </w:p>
    <w:p>
      <w:pPr>
        <w:spacing w:line="360" w:lineRule="auto"/>
        <w:ind w:firstLine="420" w:firstLineChars="200"/>
        <w:rPr>
          <w:rFonts w:hint="eastAsia" w:ascii="宋体" w:hAnsi="宋体" w:cs="宋体"/>
          <w:szCs w:val="21"/>
        </w:rPr>
      </w:pPr>
      <w:r>
        <w:rPr>
          <w:rFonts w:hint="eastAsia" w:ascii="宋体" w:hAnsi="宋体" w:cs="宋体"/>
          <w:szCs w:val="21"/>
        </w:rPr>
        <w:t>2.供应商应是在中华人民共和国境内注册取得营业执照的独立法人或其他组织，具有相应经营范围；</w:t>
      </w:r>
    </w:p>
    <w:p>
      <w:pPr>
        <w:spacing w:line="360" w:lineRule="auto"/>
        <w:ind w:firstLine="420" w:firstLineChars="200"/>
        <w:rPr>
          <w:rFonts w:hint="eastAsia" w:ascii="宋体" w:hAnsi="宋体" w:cs="宋体"/>
          <w:szCs w:val="21"/>
        </w:rPr>
      </w:pPr>
      <w:r>
        <w:rPr>
          <w:rFonts w:hint="eastAsia" w:ascii="宋体" w:hAnsi="宋体" w:cs="宋体"/>
          <w:szCs w:val="21"/>
        </w:rPr>
        <w:t>3.营业执照副本（复印件）；</w:t>
      </w:r>
    </w:p>
    <w:p>
      <w:pPr>
        <w:spacing w:line="360" w:lineRule="auto"/>
        <w:ind w:firstLine="420" w:firstLineChars="200"/>
        <w:rPr>
          <w:rFonts w:hint="eastAsia" w:ascii="宋体" w:hAnsi="宋体" w:cs="宋体"/>
          <w:szCs w:val="21"/>
        </w:rPr>
      </w:pPr>
      <w:r>
        <w:rPr>
          <w:rFonts w:hint="eastAsia" w:ascii="宋体" w:hAnsi="宋体" w:cs="宋体"/>
          <w:szCs w:val="21"/>
        </w:rPr>
        <w:t>4.法人代表身份证（正、反面复印件）；</w:t>
      </w:r>
    </w:p>
    <w:p>
      <w:pPr>
        <w:spacing w:line="360" w:lineRule="auto"/>
        <w:ind w:firstLine="420" w:firstLineChars="200"/>
        <w:rPr>
          <w:rFonts w:hint="eastAsia" w:ascii="宋体" w:hAnsi="宋体" w:cs="宋体"/>
          <w:szCs w:val="21"/>
        </w:rPr>
      </w:pPr>
      <w:r>
        <w:rPr>
          <w:rFonts w:hint="eastAsia" w:ascii="宋体" w:hAnsi="宋体" w:cs="宋体"/>
          <w:szCs w:val="21"/>
        </w:rPr>
        <w:t>5.法人授权函（原件）及被授权人身份证（正、反面复印件）；</w:t>
      </w:r>
    </w:p>
    <w:p>
      <w:pPr>
        <w:spacing w:line="360" w:lineRule="auto"/>
        <w:ind w:firstLine="420" w:firstLineChars="200"/>
        <w:rPr>
          <w:rFonts w:hint="eastAsia" w:ascii="宋体" w:hAnsi="宋体" w:cs="宋体"/>
          <w:szCs w:val="21"/>
        </w:rPr>
      </w:pPr>
      <w:r>
        <w:rPr>
          <w:rFonts w:hint="eastAsia" w:ascii="宋体" w:hAnsi="宋体" w:cs="宋体"/>
          <w:szCs w:val="21"/>
        </w:rPr>
        <w:t>6.资格承诺函</w:t>
      </w:r>
    </w:p>
    <w:p>
      <w:pPr>
        <w:spacing w:line="360" w:lineRule="auto"/>
        <w:ind w:firstLine="420" w:firstLineChars="200"/>
        <w:rPr>
          <w:rFonts w:hint="eastAsia" w:ascii="宋体" w:hAnsi="宋体" w:cs="宋体"/>
          <w:szCs w:val="21"/>
        </w:rPr>
      </w:pPr>
      <w:r>
        <w:rPr>
          <w:rFonts w:hint="eastAsia" w:ascii="宋体" w:hAnsi="宋体" w:cs="宋体"/>
          <w:szCs w:val="21"/>
        </w:rPr>
        <w:t>7.以上条款为本项目必须提供的文件，其中证书必须在有效期内(三证合一的不提供第4、5）项)，上述所有条款中的复印件必须加盖供应商公章。若法定代表人参加,须提供第4项，若法人授权人参加,须提供第4项、第5项。未按上述要求制作磋商响应性文件的，将视为无效投标。</w:t>
      </w:r>
    </w:p>
    <w:p>
      <w:pPr>
        <w:spacing w:line="360" w:lineRule="auto"/>
        <w:ind w:firstLine="420" w:firstLineChars="200"/>
        <w:rPr>
          <w:rFonts w:hint="eastAsia" w:ascii="宋体" w:hAnsi="宋体" w:cs="宋体"/>
          <w:szCs w:val="21"/>
        </w:rPr>
      </w:pPr>
      <w:r>
        <w:rPr>
          <w:rFonts w:hint="eastAsia" w:ascii="宋体" w:hAnsi="宋体" w:cs="宋体"/>
          <w:szCs w:val="21"/>
        </w:rPr>
        <w:t>8.本项目不接受联合体竞价。</w:t>
      </w:r>
    </w:p>
    <w:p>
      <w:pPr>
        <w:ind w:firstLine="422" w:firstLineChars="200"/>
        <w:jc w:val="left"/>
        <w:rPr>
          <w:rFonts w:ascii="宋体" w:hAnsi="宋体" w:cs="宋体"/>
          <w:b/>
          <w:bCs/>
          <w:szCs w:val="21"/>
        </w:rPr>
      </w:pPr>
      <w:r>
        <w:rPr>
          <w:rFonts w:hint="eastAsia" w:ascii="宋体" w:hAnsi="宋体" w:cs="宋体"/>
          <w:b/>
          <w:bCs/>
          <w:szCs w:val="21"/>
        </w:rPr>
        <w:t>四、项目需要落实的采购政策:</w:t>
      </w:r>
    </w:p>
    <w:p>
      <w:pPr>
        <w:pStyle w:val="2"/>
        <w:spacing w:line="360" w:lineRule="auto"/>
        <w:rPr>
          <w:rFonts w:ascii="宋体" w:cs="宋体"/>
          <w:szCs w:val="21"/>
        </w:rPr>
      </w:pPr>
      <w:r>
        <w:rPr>
          <w:rFonts w:hint="eastAsia" w:ascii="宋体" w:hAnsi="宋体" w:cs="宋体"/>
          <w:szCs w:val="21"/>
        </w:rPr>
        <w:t>（一）根据财政部发布的《政府采购促进中小企业发展暂行办法》规定，本项目对小型和微型企业产品的价格给予</w:t>
      </w:r>
      <w:r>
        <w:rPr>
          <w:rFonts w:ascii="宋体" w:hAnsi="宋体" w:cs="宋体"/>
          <w:szCs w:val="21"/>
        </w:rPr>
        <w:t>6%</w:t>
      </w:r>
      <w:r>
        <w:rPr>
          <w:rFonts w:hint="eastAsia" w:ascii="宋体" w:hAnsi="宋体" w:cs="宋体"/>
          <w:szCs w:val="21"/>
        </w:rPr>
        <w:t>的扣除。</w:t>
      </w:r>
    </w:p>
    <w:p>
      <w:pPr>
        <w:spacing w:line="360" w:lineRule="auto"/>
        <w:ind w:firstLine="420" w:firstLineChars="200"/>
        <w:rPr>
          <w:rFonts w:ascii="宋体" w:cs="宋体"/>
          <w:szCs w:val="21"/>
        </w:rPr>
      </w:pPr>
      <w:r>
        <w:rPr>
          <w:rFonts w:hint="eastAsia" w:ascii="宋体" w:hAnsi="宋体" w:cs="宋体"/>
          <w:szCs w:val="21"/>
        </w:rPr>
        <w:t>（二）根据财政部发布的《关于政府采购支持监狱企业发展有关问题的通知》规定，本项目对监狱企业产品的价格给予</w:t>
      </w:r>
      <w:r>
        <w:rPr>
          <w:rFonts w:ascii="宋体" w:hAnsi="宋体" w:cs="宋体"/>
          <w:szCs w:val="21"/>
        </w:rPr>
        <w:t>6%</w:t>
      </w:r>
      <w:r>
        <w:rPr>
          <w:rFonts w:hint="eastAsia" w:ascii="宋体" w:hAnsi="宋体" w:cs="宋体"/>
          <w:szCs w:val="21"/>
        </w:rPr>
        <w:t>的扣除。</w:t>
      </w:r>
    </w:p>
    <w:p>
      <w:pPr>
        <w:pStyle w:val="2"/>
        <w:spacing w:line="360" w:lineRule="auto"/>
        <w:rPr>
          <w:rFonts w:ascii="宋体" w:cs="宋体"/>
          <w:szCs w:val="21"/>
        </w:rPr>
      </w:pPr>
      <w:r>
        <w:rPr>
          <w:rFonts w:hint="eastAsia" w:ascii="宋体" w:hAnsi="宋体" w:cs="宋体"/>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hint="eastAsia" w:ascii="宋体" w:hAnsi="宋体" w:cs="宋体"/>
          <w:szCs w:val="21"/>
        </w:rPr>
        <w:t>的扣除。</w:t>
      </w:r>
    </w:p>
    <w:p>
      <w:pPr>
        <w:spacing w:line="360" w:lineRule="auto"/>
        <w:ind w:firstLine="422" w:firstLineChars="200"/>
        <w:rPr>
          <w:rFonts w:ascii="宋体" w:cs="宋体"/>
          <w:szCs w:val="21"/>
        </w:rPr>
      </w:pPr>
      <w:r>
        <w:rPr>
          <w:rFonts w:hint="eastAsia" w:ascii="宋体" w:hAnsi="宋体" w:cs="宋体"/>
          <w:b/>
          <w:bCs/>
          <w:szCs w:val="21"/>
        </w:rPr>
        <w:t>五、获取磋商文件的时间期限、地点、方式及招标文件获取</w:t>
      </w:r>
    </w:p>
    <w:p>
      <w:pPr>
        <w:spacing w:line="360" w:lineRule="auto"/>
        <w:ind w:firstLine="420" w:firstLineChars="200"/>
        <w:rPr>
          <w:rFonts w:ascii="宋体" w:cs="宋体"/>
          <w:szCs w:val="21"/>
          <w:highlight w:val="green"/>
        </w:rPr>
      </w:pPr>
      <w:r>
        <w:rPr>
          <w:rFonts w:hint="eastAsia" w:ascii="宋体" w:hAnsi="宋体" w:cs="宋体"/>
          <w:szCs w:val="21"/>
        </w:rPr>
        <w:t>磋商文件获取时间：202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6</w:t>
      </w:r>
      <w:r>
        <w:rPr>
          <w:rFonts w:hint="eastAsia" w:ascii="宋体" w:hAnsi="宋体" w:cs="宋体"/>
          <w:szCs w:val="21"/>
        </w:rPr>
        <w:t>月</w:t>
      </w:r>
      <w:r>
        <w:rPr>
          <w:rFonts w:hint="eastAsia" w:ascii="宋体" w:hAnsi="宋体" w:cs="宋体"/>
          <w:szCs w:val="21"/>
          <w:lang w:val="en-US" w:eastAsia="zh-CN"/>
        </w:rPr>
        <w:t>4</w:t>
      </w:r>
      <w:r>
        <w:rPr>
          <w:rFonts w:hint="eastAsia" w:ascii="宋体" w:hAnsi="宋体" w:cs="宋体"/>
          <w:szCs w:val="21"/>
        </w:rPr>
        <w:t>日至 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6</w:t>
      </w:r>
      <w:r>
        <w:rPr>
          <w:rFonts w:hint="eastAsia" w:ascii="宋体" w:hAnsi="宋体" w:cs="宋体"/>
          <w:szCs w:val="21"/>
        </w:rPr>
        <w:t>月</w:t>
      </w:r>
      <w:r>
        <w:rPr>
          <w:rFonts w:hint="eastAsia" w:ascii="宋体" w:hAnsi="宋体" w:cs="宋体"/>
          <w:szCs w:val="21"/>
          <w:lang w:val="en-US" w:eastAsia="zh-CN"/>
        </w:rPr>
        <w:t>18</w:t>
      </w:r>
      <w:r>
        <w:rPr>
          <w:rFonts w:hint="eastAsia" w:ascii="宋体" w:hAnsi="宋体" w:cs="宋体"/>
          <w:szCs w:val="21"/>
        </w:rPr>
        <w:t>日。</w:t>
      </w:r>
    </w:p>
    <w:p>
      <w:pPr>
        <w:spacing w:line="360" w:lineRule="auto"/>
        <w:ind w:firstLine="420" w:firstLineChars="200"/>
        <w:rPr>
          <w:rFonts w:ascii="宋体" w:hAnsi="宋体" w:cs="宋体"/>
          <w:szCs w:val="21"/>
        </w:rPr>
      </w:pPr>
      <w:r>
        <w:rPr>
          <w:rFonts w:hint="eastAsia" w:ascii="宋体" w:hAnsi="宋体" w:cs="宋体"/>
          <w:szCs w:val="21"/>
        </w:rPr>
        <w:t>获取方式及地点：网上自行获取：兰州职业技术学院官方网站（http://www.lvu.edu.cn/）在线获得</w:t>
      </w:r>
    </w:p>
    <w:p>
      <w:pPr>
        <w:spacing w:line="360" w:lineRule="auto"/>
        <w:ind w:firstLine="420" w:firstLineChars="200"/>
        <w:rPr>
          <w:rFonts w:ascii="宋体" w:cs="宋体"/>
          <w:szCs w:val="21"/>
        </w:rPr>
      </w:pPr>
      <w:r>
        <w:rPr>
          <w:rFonts w:hint="eastAsia" w:ascii="宋体" w:hAnsi="宋体" w:cs="宋体"/>
          <w:szCs w:val="21"/>
        </w:rPr>
        <w:t>获磋商文件售价：免费</w:t>
      </w:r>
    </w:p>
    <w:p>
      <w:pPr>
        <w:spacing w:line="360" w:lineRule="auto"/>
        <w:ind w:firstLine="422" w:firstLineChars="200"/>
        <w:rPr>
          <w:rFonts w:ascii="宋体" w:cs="宋体"/>
          <w:szCs w:val="21"/>
        </w:rPr>
      </w:pPr>
      <w:r>
        <w:rPr>
          <w:rFonts w:hint="eastAsia" w:ascii="宋体" w:hAnsi="宋体" w:cs="宋体"/>
          <w:b/>
          <w:bCs/>
          <w:szCs w:val="21"/>
        </w:rPr>
        <w:t>六、磋商截止时间、磋商时间及地点</w:t>
      </w:r>
      <w:r>
        <w:rPr>
          <w:rFonts w:ascii="宋体" w:hAnsi="宋体" w:cs="宋体"/>
          <w:szCs w:val="21"/>
        </w:rPr>
        <w:t xml:space="preserve"> </w:t>
      </w:r>
    </w:p>
    <w:p>
      <w:pPr>
        <w:spacing w:line="360" w:lineRule="auto"/>
        <w:ind w:firstLine="420" w:firstLineChars="200"/>
        <w:rPr>
          <w:rFonts w:ascii="宋体" w:cs="宋体"/>
          <w:szCs w:val="21"/>
        </w:rPr>
      </w:pPr>
      <w:r>
        <w:rPr>
          <w:rFonts w:hint="eastAsia" w:ascii="宋体" w:hAnsi="宋体" w:cs="宋体"/>
          <w:szCs w:val="21"/>
        </w:rPr>
        <w:t>（一）磋商截止时间：</w:t>
      </w:r>
      <w:r>
        <w:rPr>
          <w:rFonts w:hint="eastAsia" w:ascii="宋体" w:hAnsi="宋体" w:cs="宋体"/>
          <w:color w:val="auto"/>
          <w:szCs w:val="21"/>
        </w:rPr>
        <w:t>202</w:t>
      </w:r>
      <w:r>
        <w:rPr>
          <w:rFonts w:hint="eastAsia" w:ascii="宋体" w:hAnsi="宋体" w:cs="宋体"/>
          <w:color w:val="auto"/>
          <w:szCs w:val="21"/>
          <w:lang w:val="en-US" w:eastAsia="zh-CN"/>
        </w:rPr>
        <w:t>4</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18</w:t>
      </w:r>
      <w:r>
        <w:rPr>
          <w:rFonts w:hint="eastAsia" w:ascii="宋体" w:hAnsi="宋体" w:cs="宋体"/>
          <w:color w:val="auto"/>
          <w:szCs w:val="21"/>
        </w:rPr>
        <w:t>日</w:t>
      </w:r>
      <w:r>
        <w:rPr>
          <w:rFonts w:hint="eastAsia" w:ascii="宋体" w:hAnsi="宋体" w:cs="宋体"/>
          <w:color w:val="auto"/>
          <w:szCs w:val="21"/>
          <w:lang w:val="en-US" w:eastAsia="zh-CN"/>
        </w:rPr>
        <w:t>10</w:t>
      </w:r>
      <w:r>
        <w:rPr>
          <w:rFonts w:hint="eastAsia" w:ascii="宋体" w:hAnsi="宋体" w:cs="宋体"/>
          <w:color w:val="auto"/>
          <w:szCs w:val="21"/>
        </w:rPr>
        <w:t>时</w:t>
      </w:r>
      <w:r>
        <w:rPr>
          <w:rFonts w:hint="eastAsia" w:ascii="宋体" w:hAnsi="宋体" w:cs="宋体"/>
          <w:color w:val="auto"/>
          <w:szCs w:val="21"/>
          <w:lang w:val="en-US" w:eastAsia="zh-CN"/>
        </w:rPr>
        <w:t>0</w:t>
      </w:r>
      <w:r>
        <w:rPr>
          <w:rFonts w:ascii="宋体" w:hAnsi="宋体" w:cs="宋体"/>
          <w:color w:val="auto"/>
          <w:szCs w:val="21"/>
        </w:rPr>
        <w:t>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（二）磋商文件递交地点：兰州职业技术学院总校区勤政楼</w:t>
      </w:r>
      <w:r>
        <w:rPr>
          <w:rFonts w:hint="eastAsia" w:ascii="宋体" w:hAnsi="宋体" w:cs="宋体"/>
          <w:szCs w:val="21"/>
          <w:lang w:val="en-US" w:eastAsia="zh-CN"/>
        </w:rPr>
        <w:t>614</w:t>
      </w:r>
      <w:r>
        <w:rPr>
          <w:rFonts w:hint="eastAsia" w:ascii="宋体" w:hAnsi="宋体" w:cs="宋体"/>
          <w:szCs w:val="21"/>
        </w:rPr>
        <w:t>会议室。</w:t>
      </w:r>
    </w:p>
    <w:p>
      <w:pPr>
        <w:spacing w:line="360" w:lineRule="auto"/>
        <w:ind w:firstLine="420" w:firstLineChars="200"/>
        <w:rPr>
          <w:rFonts w:ascii="宋体" w:cs="宋体"/>
          <w:szCs w:val="21"/>
        </w:rPr>
      </w:pPr>
      <w:r>
        <w:rPr>
          <w:rFonts w:hint="eastAsia" w:ascii="宋体" w:hAnsi="宋体" w:cs="宋体"/>
          <w:szCs w:val="21"/>
        </w:rPr>
        <w:t>（三）磋商时间：</w:t>
      </w:r>
      <w:r>
        <w:rPr>
          <w:rFonts w:hint="eastAsia" w:ascii="宋体" w:hAnsi="宋体" w:cs="宋体"/>
          <w:color w:val="auto"/>
          <w:szCs w:val="21"/>
        </w:rPr>
        <w:t>202</w:t>
      </w:r>
      <w:r>
        <w:rPr>
          <w:rFonts w:hint="eastAsia" w:ascii="宋体" w:hAnsi="宋体" w:cs="宋体"/>
          <w:color w:val="auto"/>
          <w:szCs w:val="21"/>
          <w:lang w:val="en-US" w:eastAsia="zh-CN"/>
        </w:rPr>
        <w:t>4</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18</w:t>
      </w:r>
      <w:r>
        <w:rPr>
          <w:rFonts w:hint="eastAsia" w:ascii="宋体" w:hAnsi="宋体" w:cs="宋体"/>
          <w:color w:val="auto"/>
          <w:szCs w:val="21"/>
        </w:rPr>
        <w:t>日</w:t>
      </w:r>
      <w:r>
        <w:rPr>
          <w:rFonts w:hint="eastAsia" w:ascii="宋体" w:hAnsi="宋体" w:cs="宋体"/>
          <w:color w:val="auto"/>
          <w:szCs w:val="21"/>
          <w:lang w:val="en-US" w:eastAsia="zh-CN"/>
        </w:rPr>
        <w:t>10</w:t>
      </w:r>
      <w:r>
        <w:rPr>
          <w:rFonts w:hint="eastAsia" w:ascii="宋体" w:hAnsi="宋体" w:cs="宋体"/>
          <w:color w:val="auto"/>
          <w:szCs w:val="21"/>
        </w:rPr>
        <w:t>时</w:t>
      </w:r>
      <w:r>
        <w:rPr>
          <w:rFonts w:hint="eastAsia" w:ascii="宋体" w:hAnsi="宋体" w:cs="宋体"/>
          <w:color w:val="auto"/>
          <w:szCs w:val="21"/>
          <w:lang w:val="en-US" w:eastAsia="zh-CN"/>
        </w:rPr>
        <w:t>0</w:t>
      </w:r>
      <w:r>
        <w:rPr>
          <w:rFonts w:ascii="宋体" w:hAnsi="宋体" w:cs="宋体"/>
          <w:color w:val="auto"/>
          <w:szCs w:val="21"/>
        </w:rPr>
        <w:t>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（四）磋商地点：兰州职业技术学院总校区勤政楼</w:t>
      </w:r>
      <w:r>
        <w:rPr>
          <w:rFonts w:hint="eastAsia" w:ascii="宋体" w:hAnsi="宋体" w:cs="宋体"/>
          <w:szCs w:val="21"/>
          <w:lang w:val="en-US" w:eastAsia="zh-CN"/>
        </w:rPr>
        <w:t>614</w:t>
      </w:r>
      <w:r>
        <w:rPr>
          <w:rFonts w:hint="eastAsia" w:ascii="宋体" w:hAnsi="宋体" w:cs="宋体"/>
          <w:szCs w:val="21"/>
        </w:rPr>
        <w:t>会议室。</w:t>
      </w:r>
    </w:p>
    <w:p>
      <w:pPr>
        <w:spacing w:line="360" w:lineRule="auto"/>
        <w:ind w:firstLine="422" w:firstLineChars="200"/>
        <w:rPr>
          <w:rFonts w:ascii="宋体" w:cs="宋体"/>
          <w:b/>
          <w:bCs/>
          <w:szCs w:val="21"/>
        </w:rPr>
      </w:pPr>
      <w:r>
        <w:rPr>
          <w:rFonts w:hint="eastAsia" w:ascii="宋体" w:hAnsi="宋体" w:cs="宋体"/>
          <w:b/>
          <w:bCs/>
          <w:szCs w:val="21"/>
        </w:rPr>
        <w:t>七、联系方式</w:t>
      </w:r>
      <w:r>
        <w:rPr>
          <w:rFonts w:ascii="宋体" w:hAnsi="宋体" w:cs="宋体"/>
          <w:b/>
          <w:bCs/>
          <w:szCs w:val="21"/>
        </w:rPr>
        <w:t xml:space="preserve"> </w:t>
      </w:r>
    </w:p>
    <w:p>
      <w:pPr>
        <w:spacing w:line="360" w:lineRule="auto"/>
        <w:ind w:firstLine="420" w:firstLineChars="200"/>
        <w:rPr>
          <w:rFonts w:hint="eastAsia" w:ascii="宋体" w:hAnsi="宋体" w:cs="宋体"/>
          <w:szCs w:val="21"/>
        </w:rPr>
      </w:pPr>
      <w:r>
        <w:rPr>
          <w:rFonts w:hint="eastAsia" w:ascii="宋体" w:hAnsi="宋体" w:cs="宋体"/>
          <w:szCs w:val="21"/>
        </w:rPr>
        <w:t xml:space="preserve">采 购 人：兰州职业技术学院 </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项目联系人：李</w:t>
      </w:r>
      <w:r>
        <w:rPr>
          <w:rFonts w:hint="eastAsia" w:ascii="宋体" w:hAnsi="宋体" w:cs="宋体"/>
          <w:szCs w:val="21"/>
        </w:rPr>
        <w:t xml:space="preserve">老师 </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采购</w:t>
      </w:r>
      <w:r>
        <w:rPr>
          <w:rFonts w:hint="eastAsia" w:ascii="宋体" w:hAnsi="宋体" w:cs="宋体"/>
          <w:szCs w:val="21"/>
        </w:rPr>
        <w:t>联系人：</w:t>
      </w:r>
      <w:r>
        <w:rPr>
          <w:rFonts w:hint="eastAsia" w:ascii="宋体" w:hAnsi="宋体" w:cs="宋体"/>
          <w:szCs w:val="21"/>
          <w:lang w:val="en-US" w:eastAsia="zh-CN"/>
        </w:rPr>
        <w:t>李老师</w:t>
      </w:r>
      <w:r>
        <w:rPr>
          <w:rFonts w:hint="eastAsia" w:ascii="宋体" w:hAnsi="宋体" w:cs="宋体"/>
          <w:szCs w:val="21"/>
        </w:rPr>
        <w:t xml:space="preserve"> </w:t>
      </w:r>
    </w:p>
    <w:p>
      <w:pPr>
        <w:spacing w:line="360" w:lineRule="auto"/>
        <w:ind w:firstLine="420" w:firstLineChars="200"/>
        <w:rPr>
          <w:rFonts w:hint="default" w:ascii="宋体" w:hAnsi="宋体" w:eastAsia="宋体" w:cs="宋体"/>
          <w:szCs w:val="21"/>
          <w:lang w:val="en-US" w:eastAsia="zh-CN"/>
        </w:rPr>
      </w:pPr>
      <w:r>
        <w:rPr>
          <w:rFonts w:hint="eastAsia" w:ascii="宋体" w:hAnsi="宋体" w:cs="宋体"/>
          <w:szCs w:val="21"/>
        </w:rPr>
        <w:t>联系电话：</w:t>
      </w:r>
      <w:r>
        <w:rPr>
          <w:rFonts w:hint="eastAsia" w:ascii="宋体" w:hAnsi="宋体" w:cs="宋体"/>
          <w:szCs w:val="21"/>
          <w:lang w:val="en-US" w:eastAsia="zh-CN"/>
        </w:rPr>
        <w:t>15095397857</w:t>
      </w:r>
    </w:p>
    <w:p>
      <w:pPr>
        <w:spacing w:line="360" w:lineRule="auto"/>
        <w:ind w:firstLine="420" w:firstLineChars="200"/>
        <w:rPr>
          <w:rFonts w:hint="eastAsia" w:ascii="宋体" w:hAnsi="宋体" w:cs="宋体"/>
          <w:szCs w:val="21"/>
        </w:rPr>
      </w:pPr>
      <w:r>
        <w:rPr>
          <w:rFonts w:hint="eastAsia" w:ascii="宋体" w:hAnsi="宋体" w:cs="宋体"/>
          <w:szCs w:val="21"/>
        </w:rPr>
        <w:t>联系地址：兰州市安宁区刘沙公路37号</w:t>
      </w:r>
    </w:p>
    <w:p>
      <w:pPr>
        <w:spacing w:line="360" w:lineRule="auto"/>
        <w:ind w:firstLine="420" w:firstLineChars="200"/>
        <w:rPr>
          <w:rFonts w:hint="eastAsia" w:ascii="宋体" w:hAnsi="宋体" w:cs="宋体"/>
          <w:szCs w:val="21"/>
        </w:rPr>
      </w:pPr>
    </w:p>
    <w:p>
      <w:pPr>
        <w:spacing w:line="360" w:lineRule="auto"/>
        <w:jc w:val="center"/>
        <w:rPr>
          <w:rFonts w:ascii="宋体" w:hAnsi="宋体" w:cs="宋体"/>
          <w:szCs w:val="21"/>
        </w:rPr>
      </w:pPr>
    </w:p>
    <w:p>
      <w:pPr>
        <w:spacing w:line="360" w:lineRule="auto"/>
        <w:jc w:val="right"/>
        <w:rPr>
          <w:rFonts w:ascii="宋体" w:hAnsi="宋体" w:cs="宋体"/>
          <w:szCs w:val="21"/>
        </w:rPr>
      </w:pPr>
      <w:r>
        <w:rPr>
          <w:rFonts w:hint="eastAsia" w:ascii="宋体" w:hAnsi="宋体" w:cs="宋体"/>
          <w:szCs w:val="21"/>
        </w:rPr>
        <w:t>兰州职业技术学院</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6</w:t>
      </w:r>
      <w:r>
        <w:rPr>
          <w:rFonts w:hint="eastAsia" w:ascii="宋体" w:hAnsi="宋体" w:cs="宋体"/>
          <w:szCs w:val="21"/>
        </w:rPr>
        <w:t>月</w:t>
      </w:r>
      <w:r>
        <w:rPr>
          <w:rFonts w:hint="eastAsia" w:ascii="宋体" w:hAnsi="宋体" w:cs="宋体"/>
          <w:szCs w:val="21"/>
          <w:lang w:val="en-US" w:eastAsia="zh-CN"/>
        </w:rPr>
        <w:t>4</w:t>
      </w:r>
      <w:r>
        <w:rPr>
          <w:rFonts w:hint="eastAsia" w:ascii="宋体" w:hAnsi="宋体" w:cs="宋体"/>
          <w:szCs w:val="21"/>
        </w:rPr>
        <w:t>日</w:t>
      </w:r>
      <w:r>
        <w:rPr>
          <w:rFonts w:ascii="宋体" w:hAnsi="宋体" w:cs="宋体"/>
          <w:szCs w:val="21"/>
        </w:rPr>
        <w:t xml:space="preserve"> </w:t>
      </w:r>
    </w:p>
    <w:p>
      <w:pPr>
        <w:spacing w:line="360" w:lineRule="auto"/>
        <w:rPr>
          <w:rFonts w:ascii="仿宋" w:hAnsi="仿宋" w:eastAsia="仿宋" w:cs="仿宋"/>
          <w:sz w:val="24"/>
        </w:rPr>
      </w:pPr>
    </w:p>
    <w:p>
      <w:pPr>
        <w:pStyle w:val="3"/>
        <w:spacing w:line="360" w:lineRule="auto"/>
        <w:jc w:val="center"/>
        <w:rPr>
          <w:rFonts w:ascii="仿宋" w:hAnsi="仿宋" w:eastAsia="仿宋" w:cs="仿宋"/>
          <w:bCs w:val="0"/>
        </w:rPr>
      </w:pPr>
      <w:bookmarkStart w:id="11" w:name="_Toc361769763"/>
      <w:bookmarkStart w:id="12" w:name="_Toc361769629"/>
    </w:p>
    <w:p/>
    <w:p>
      <w:pPr>
        <w:pStyle w:val="3"/>
        <w:spacing w:line="360" w:lineRule="auto"/>
        <w:jc w:val="center"/>
        <w:rPr>
          <w:rFonts w:ascii="仿宋" w:hAnsi="仿宋" w:eastAsia="仿宋" w:cs="仿宋"/>
          <w:bCs w:val="0"/>
        </w:rPr>
      </w:pPr>
    </w:p>
    <w:p>
      <w:pPr>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3"/>
        <w:spacing w:line="360" w:lineRule="auto"/>
        <w:jc w:val="center"/>
        <w:rPr>
          <w:rFonts w:ascii="宋体" w:hAnsi="宋体" w:cs="宋体"/>
          <w:bCs w:val="0"/>
        </w:rPr>
      </w:pPr>
    </w:p>
    <w:p>
      <w:pPr>
        <w:pStyle w:val="3"/>
        <w:spacing w:line="360" w:lineRule="auto"/>
        <w:jc w:val="center"/>
        <w:rPr>
          <w:rFonts w:ascii="宋体" w:hAnsi="宋体" w:cs="宋体"/>
          <w:bCs w:val="0"/>
        </w:rPr>
      </w:pPr>
      <w:bookmarkStart w:id="13" w:name="_Toc3227"/>
      <w:r>
        <w:rPr>
          <w:rFonts w:hint="eastAsia" w:ascii="宋体" w:hAnsi="宋体" w:cs="宋体"/>
          <w:bCs w:val="0"/>
        </w:rPr>
        <w:t>第二部分  供应商须知</w:t>
      </w:r>
      <w:bookmarkEnd w:id="11"/>
      <w:bookmarkEnd w:id="12"/>
      <w:bookmarkEnd w:id="13"/>
    </w:p>
    <w:p>
      <w:pPr>
        <w:pStyle w:val="19"/>
        <w:spacing w:line="360" w:lineRule="auto"/>
        <w:jc w:val="center"/>
        <w:rPr>
          <w:rFonts w:ascii="仿宋" w:hAnsi="仿宋" w:eastAsia="仿宋" w:cs="仿宋"/>
          <w:b/>
          <w:bCs/>
          <w:sz w:val="32"/>
          <w:szCs w:val="32"/>
        </w:rPr>
      </w:pPr>
      <w:bookmarkStart w:id="14" w:name="_Toc361769630"/>
      <w:bookmarkStart w:id="15" w:name="_Toc361769764"/>
    </w:p>
    <w:p>
      <w:pPr>
        <w:pStyle w:val="19"/>
        <w:spacing w:line="360" w:lineRule="auto"/>
        <w:jc w:val="center"/>
        <w:rPr>
          <w:rFonts w:ascii="仿宋" w:hAnsi="仿宋" w:eastAsia="仿宋" w:cs="仿宋"/>
          <w:b/>
          <w:bCs/>
          <w:sz w:val="32"/>
          <w:szCs w:val="32"/>
        </w:rPr>
      </w:pPr>
    </w:p>
    <w:p>
      <w:pPr>
        <w:pStyle w:val="19"/>
        <w:spacing w:line="360" w:lineRule="auto"/>
        <w:jc w:val="center"/>
        <w:rPr>
          <w:rFonts w:ascii="仿宋" w:hAnsi="仿宋" w:eastAsia="仿宋" w:cs="仿宋"/>
          <w:b/>
          <w:bCs/>
          <w:sz w:val="32"/>
          <w:szCs w:val="32"/>
        </w:rPr>
      </w:pPr>
    </w:p>
    <w:p>
      <w:pPr>
        <w:pStyle w:val="19"/>
        <w:spacing w:line="360" w:lineRule="auto"/>
        <w:jc w:val="center"/>
        <w:rPr>
          <w:rFonts w:ascii="仿宋" w:hAnsi="仿宋" w:eastAsia="仿宋" w:cs="仿宋"/>
          <w:b/>
          <w:bCs/>
          <w:sz w:val="32"/>
          <w:szCs w:val="32"/>
        </w:rPr>
      </w:pPr>
    </w:p>
    <w:p>
      <w:pPr>
        <w:rPr>
          <w:rFonts w:ascii="仿宋" w:hAnsi="仿宋" w:eastAsia="仿宋" w:cs="仿宋"/>
          <w:b/>
          <w:bCs/>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rPr>
          <w:rFonts w:ascii="仿宋" w:hAnsi="仿宋" w:eastAsia="仿宋" w:cs="仿宋"/>
        </w:rPr>
      </w:pPr>
    </w:p>
    <w:p>
      <w:pPr>
        <w:pStyle w:val="19"/>
        <w:spacing w:line="360" w:lineRule="auto"/>
        <w:jc w:val="center"/>
        <w:outlineLvl w:val="1"/>
        <w:rPr>
          <w:rFonts w:hAnsi="宋体" w:cs="宋体"/>
          <w:b/>
          <w:sz w:val="32"/>
          <w:szCs w:val="32"/>
        </w:rPr>
      </w:pPr>
      <w:bookmarkStart w:id="16" w:name="_Toc14913"/>
      <w:bookmarkStart w:id="17" w:name="_Toc17640"/>
      <w:bookmarkStart w:id="18" w:name="_Toc15245"/>
      <w:r>
        <w:rPr>
          <w:rFonts w:hint="eastAsia" w:hAnsi="宋体" w:cs="宋体"/>
          <w:b/>
          <w:sz w:val="32"/>
          <w:szCs w:val="32"/>
        </w:rPr>
        <w:t>一、供应商须知前附表</w:t>
      </w:r>
      <w:bookmarkEnd w:id="14"/>
      <w:bookmarkEnd w:id="15"/>
      <w:bookmarkEnd w:id="16"/>
      <w:bookmarkEnd w:id="17"/>
      <w:bookmarkEnd w:id="18"/>
    </w:p>
    <w:p>
      <w:pPr>
        <w:pStyle w:val="19"/>
        <w:spacing w:line="360" w:lineRule="auto"/>
        <w:rPr>
          <w:rFonts w:hAnsi="宋体" w:cs="宋体"/>
          <w:b/>
          <w:w w:val="95"/>
          <w:sz w:val="24"/>
          <w:szCs w:val="24"/>
        </w:rPr>
      </w:pPr>
      <w:r>
        <w:rPr>
          <w:rFonts w:hint="eastAsia" w:hAnsi="宋体" w:cs="宋体"/>
          <w:b/>
          <w:w w:val="95"/>
          <w:szCs w:val="21"/>
        </w:rPr>
        <w:t xml:space="preserve">   </w:t>
      </w:r>
      <w:r>
        <w:rPr>
          <w:rFonts w:hint="eastAsia" w:hAnsi="宋体" w:cs="宋体"/>
          <w:b/>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项号</w:t>
            </w:r>
          </w:p>
        </w:tc>
        <w:tc>
          <w:tcPr>
            <w:tcW w:w="8507" w:type="dxa"/>
            <w:vAlign w:val="center"/>
          </w:tcPr>
          <w:p>
            <w:pPr>
              <w:pStyle w:val="19"/>
              <w:snapToGrid w:val="0"/>
              <w:spacing w:line="360" w:lineRule="auto"/>
              <w:jc w:val="center"/>
              <w:rPr>
                <w:rFonts w:hAnsi="宋体" w:cs="宋体"/>
                <w:bCs/>
                <w:szCs w:val="21"/>
                <w:lang w:bidi="ar"/>
              </w:rPr>
            </w:pPr>
            <w:r>
              <w:rPr>
                <w:rFonts w:hint="eastAsia" w:hAnsi="宋体" w:cs="宋体"/>
                <w:b/>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项目名称：</w:t>
            </w:r>
            <w:r>
              <w:rPr>
                <w:rFonts w:hint="eastAsia" w:ascii="宋体" w:hAnsi="宋体" w:eastAsia="宋体" w:cs="宋体"/>
                <w:color w:val="auto"/>
                <w:kern w:val="2"/>
                <w:sz w:val="21"/>
                <w:szCs w:val="21"/>
                <w:lang w:val="en-US" w:eastAsia="zh-CN" w:bidi="ar-SA"/>
              </w:rPr>
              <w:t xml:space="preserve"> 兰州职业技术学院2024年度专业评价工作服务项目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2</w:t>
            </w:r>
          </w:p>
        </w:tc>
        <w:tc>
          <w:tcPr>
            <w:tcW w:w="8507" w:type="dxa"/>
            <w:vAlign w:val="center"/>
          </w:tcPr>
          <w:p>
            <w:pPr>
              <w:pStyle w:val="19"/>
              <w:snapToGrid w:val="0"/>
              <w:spacing w:line="360" w:lineRule="auto"/>
              <w:ind w:left="1470" w:leftChars="200" w:hanging="1050" w:hangingChars="500"/>
              <w:rPr>
                <w:rFonts w:hAnsi="宋体" w:cs="宋体"/>
                <w:bCs/>
                <w:szCs w:val="21"/>
                <w:lang w:bidi="ar"/>
              </w:rPr>
            </w:pPr>
            <w:r>
              <w:rPr>
                <w:rFonts w:hint="eastAsia" w:hAnsi="宋体" w:cs="宋体"/>
                <w:bCs/>
                <w:szCs w:val="21"/>
                <w:lang w:bidi="ar"/>
              </w:rPr>
              <w:t>磋商内容：</w:t>
            </w:r>
            <w:r>
              <w:rPr>
                <w:rFonts w:hint="eastAsia" w:ascii="宋体" w:hAnsi="宋体" w:eastAsia="宋体" w:cs="宋体"/>
                <w:color w:val="auto"/>
                <w:kern w:val="2"/>
                <w:sz w:val="21"/>
                <w:szCs w:val="21"/>
                <w:lang w:val="en-US" w:eastAsia="zh-CN" w:bidi="ar-SA"/>
              </w:rPr>
              <w:t xml:space="preserve"> 兰州职业技术学院2024年度专业评价工作，总投资</w:t>
            </w:r>
            <w:r>
              <w:rPr>
                <w:rFonts w:hint="eastAsia" w:hAnsi="宋体" w:cs="宋体"/>
                <w:color w:val="auto"/>
                <w:kern w:val="2"/>
                <w:sz w:val="21"/>
                <w:szCs w:val="21"/>
                <w:lang w:val="en-US" w:eastAsia="zh-CN" w:bidi="ar-SA"/>
              </w:rPr>
              <w:t>16.5</w:t>
            </w:r>
            <w:r>
              <w:rPr>
                <w:rFonts w:hint="eastAsia" w:ascii="宋体" w:hAnsi="宋体" w:eastAsia="宋体" w:cs="宋体"/>
                <w:color w:val="auto"/>
                <w:kern w:val="2"/>
                <w:sz w:val="21"/>
                <w:szCs w:val="21"/>
                <w:lang w:val="en-US" w:eastAsia="zh-CN" w:bidi="ar-S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3</w:t>
            </w:r>
          </w:p>
        </w:tc>
        <w:tc>
          <w:tcPr>
            <w:tcW w:w="8507"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zCs w:val="21"/>
                <w:lang w:val="en-US" w:eastAsia="zh-CN" w:bidi="ar"/>
              </w:rPr>
            </w:pPr>
            <w:r>
              <w:rPr>
                <w:rFonts w:hint="eastAsia" w:ascii="宋体" w:hAnsi="宋体" w:cs="宋体"/>
                <w:bCs/>
                <w:szCs w:val="21"/>
                <w:lang w:bidi="ar"/>
              </w:rPr>
              <w:t>本项目预算：</w:t>
            </w:r>
            <w:r>
              <w:rPr>
                <w:rFonts w:hint="eastAsia" w:ascii="宋体" w:hAnsi="宋体" w:cs="宋体"/>
                <w:bCs/>
                <w:szCs w:val="21"/>
                <w:lang w:val="en-US" w:eastAsia="zh-CN" w:bidi="ar"/>
              </w:rPr>
              <w:t>165000.00元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4</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ascii="宋体" w:hAnsi="宋体" w:eastAsia="宋体" w:cs="宋体"/>
                <w:color w:val="auto"/>
                <w:kern w:val="2"/>
                <w:sz w:val="21"/>
                <w:szCs w:val="21"/>
                <w:lang w:val="en-US" w:eastAsia="zh-CN" w:bidi="ar-SA"/>
              </w:rPr>
              <w:t>投标报价：报价须包括本项目所需一切费用，否则视为无效。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5</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color w:val="auto"/>
                <w:szCs w:val="21"/>
                <w:highlight w:val="none"/>
                <w:lang w:bidi="ar"/>
              </w:rPr>
              <w:t>投标有效期：</w:t>
            </w:r>
            <w:r>
              <w:rPr>
                <w:rFonts w:hint="eastAsia" w:hAnsi="宋体" w:cs="宋体"/>
                <w:bCs/>
                <w:color w:val="auto"/>
                <w:szCs w:val="21"/>
                <w:highlight w:val="none"/>
                <w:u w:val="single"/>
                <w:lang w:bidi="ar"/>
              </w:rPr>
              <w:t xml:space="preserve">90 </w:t>
            </w:r>
            <w:r>
              <w:rPr>
                <w:rFonts w:hint="eastAsia" w:hAnsi="宋体" w:cs="宋体"/>
                <w:bCs/>
                <w:color w:val="auto"/>
                <w:szCs w:val="21"/>
                <w:highlight w:val="none"/>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6</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供应商资格要求：</w:t>
            </w:r>
          </w:p>
          <w:p>
            <w:pPr>
              <w:numPr>
                <w:ilvl w:val="0"/>
                <w:numId w:val="0"/>
              </w:numPr>
              <w:spacing w:line="360" w:lineRule="auto"/>
              <w:ind w:firstLine="420" w:firstLineChars="200"/>
              <w:rPr>
                <w:rFonts w:hint="eastAsia" w:ascii="宋体" w:hAnsi="宋体" w:cs="宋体"/>
                <w:bCs/>
                <w:szCs w:val="21"/>
                <w:lang w:eastAsia="zh-CN" w:bidi="ar"/>
              </w:rPr>
            </w:pPr>
            <w:r>
              <w:rPr>
                <w:rFonts w:hint="eastAsia" w:ascii="宋体" w:hAnsi="宋体" w:cs="宋体"/>
                <w:bCs/>
                <w:szCs w:val="21"/>
                <w:lang w:val="en-US" w:eastAsia="zh-CN" w:bidi="ar"/>
              </w:rPr>
              <w:t>1.</w:t>
            </w:r>
            <w:r>
              <w:rPr>
                <w:rFonts w:hint="eastAsia" w:ascii="宋体" w:hAnsi="宋体" w:cs="宋体"/>
                <w:bCs/>
                <w:szCs w:val="21"/>
                <w:lang w:bidi="ar"/>
              </w:rPr>
              <w:t>供应商必须符合《中华人民共和国政府采购法》第二十二条要求</w:t>
            </w:r>
            <w:r>
              <w:rPr>
                <w:rFonts w:hint="eastAsia" w:ascii="宋体" w:hAnsi="宋体" w:cs="宋体"/>
                <w:bCs/>
                <w:szCs w:val="21"/>
                <w:lang w:eastAsia="zh-CN" w:bidi="ar"/>
              </w:rPr>
              <w:t>；</w:t>
            </w:r>
          </w:p>
          <w:p>
            <w:pPr>
              <w:numPr>
                <w:ilvl w:val="0"/>
                <w:numId w:val="0"/>
              </w:numPr>
              <w:spacing w:line="360" w:lineRule="auto"/>
              <w:ind w:firstLine="420" w:firstLineChars="200"/>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ind w:firstLine="420" w:firstLineChars="200"/>
              <w:jc w:val="left"/>
              <w:rPr>
                <w:rFonts w:hint="eastAsia" w:ascii="宋体" w:hAnsi="宋体" w:cs="宋体"/>
                <w:szCs w:val="21"/>
                <w:lang w:val="en-US" w:eastAsia="zh-CN"/>
              </w:rPr>
            </w:pPr>
            <w:r>
              <w:rPr>
                <w:rFonts w:hint="eastAsia" w:ascii="宋体" w:hAnsi="宋体" w:cs="宋体"/>
                <w:bCs/>
                <w:szCs w:val="21"/>
                <w:lang w:bidi="ar"/>
              </w:rPr>
              <w:t>6.</w:t>
            </w:r>
            <w:r>
              <w:rPr>
                <w:rFonts w:hint="eastAsia" w:ascii="宋体" w:hAnsi="宋体" w:cs="宋体"/>
                <w:szCs w:val="21"/>
                <w:lang w:val="en-US" w:eastAsia="zh-CN"/>
              </w:rPr>
              <w:t>资格承诺函</w:t>
            </w:r>
          </w:p>
          <w:p>
            <w:pPr>
              <w:pStyle w:val="15"/>
              <w:ind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7.投标人须具有合法的《会计师事务所执业证书》的会计师事务所并提供相关证明材料；</w:t>
            </w:r>
          </w:p>
          <w:p>
            <w:pPr>
              <w:pStyle w:val="15"/>
              <w:ind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8.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pStyle w:val="15"/>
              <w:ind w:firstLine="420" w:firstLineChars="200"/>
              <w:rPr>
                <w:rFonts w:ascii="宋体" w:hAnsi="宋体" w:cs="宋体"/>
                <w:bCs/>
                <w:szCs w:val="21"/>
                <w:lang w:bidi="ar"/>
              </w:rPr>
            </w:pPr>
            <w:r>
              <w:rPr>
                <w:rFonts w:hint="eastAsia" w:ascii="宋体" w:hAnsi="宋体" w:eastAsia="宋体" w:cs="宋体"/>
                <w:color w:val="auto"/>
                <w:kern w:val="2"/>
                <w:sz w:val="21"/>
                <w:szCs w:val="21"/>
                <w:lang w:val="en-US" w:eastAsia="zh-CN" w:bidi="ar-SA"/>
              </w:rPr>
              <w:t>9.本项目不接受联合体竞价。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7</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付款方式：</w:t>
            </w:r>
            <w:r>
              <w:rPr>
                <w:rFonts w:hint="eastAsia" w:hAnsi="宋体" w:cs="仿宋"/>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8</w:t>
            </w:r>
          </w:p>
        </w:tc>
        <w:tc>
          <w:tcPr>
            <w:tcW w:w="8507" w:type="dxa"/>
            <w:vAlign w:val="center"/>
          </w:tcPr>
          <w:p>
            <w:pPr>
              <w:pStyle w:val="19"/>
              <w:snapToGrid w:val="0"/>
              <w:spacing w:line="360" w:lineRule="auto"/>
              <w:rPr>
                <w:rFonts w:hAnsi="宋体" w:cs="宋体"/>
                <w:bCs/>
                <w:szCs w:val="21"/>
                <w:lang w:bidi="ar"/>
              </w:rPr>
            </w:pPr>
            <w:r>
              <w:rPr>
                <w:rFonts w:hint="eastAsia" w:hAnsi="宋体" w:cs="宋体"/>
                <w:bCs/>
                <w:szCs w:val="21"/>
                <w:lang w:bidi="ar"/>
              </w:rPr>
              <w:t>磋商响应文件及电子版要求：</w:t>
            </w:r>
          </w:p>
          <w:p>
            <w:pPr>
              <w:pStyle w:val="19"/>
              <w:snapToGrid w:val="0"/>
              <w:spacing w:line="360" w:lineRule="auto"/>
              <w:ind w:firstLine="420" w:firstLineChars="200"/>
              <w:rPr>
                <w:rFonts w:hAnsi="宋体" w:cs="宋体"/>
                <w:bCs/>
                <w:szCs w:val="21"/>
                <w:lang w:bidi="ar"/>
              </w:rPr>
            </w:pPr>
            <w:r>
              <w:rPr>
                <w:rFonts w:hint="eastAsia" w:hAnsi="宋体" w:cs="宋体"/>
                <w:bCs/>
                <w:szCs w:val="21"/>
                <w:lang w:val="zh-CN" w:bidi="ar"/>
              </w:rPr>
              <w:t>纸质文件</w:t>
            </w:r>
            <w:r>
              <w:rPr>
                <w:rFonts w:hint="eastAsia" w:hAnsi="宋体" w:cs="宋体"/>
                <w:bCs/>
                <w:szCs w:val="21"/>
                <w:lang w:bidi="ar"/>
              </w:rPr>
              <w:t>份数：正本一套、副本二套；</w:t>
            </w:r>
          </w:p>
          <w:p>
            <w:pPr>
              <w:pStyle w:val="19"/>
              <w:snapToGrid w:val="0"/>
              <w:spacing w:line="360" w:lineRule="auto"/>
              <w:ind w:firstLine="420" w:firstLineChars="200"/>
              <w:rPr>
                <w:rFonts w:hAnsi="宋体" w:cs="宋体"/>
                <w:b/>
                <w:szCs w:val="21"/>
                <w:lang w:bidi="ar"/>
              </w:rPr>
            </w:pPr>
            <w:r>
              <w:rPr>
                <w:rFonts w:hint="eastAsia" w:hAnsi="宋体" w:cs="宋体"/>
                <w:bCs/>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9</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lang w:val="zh-CN"/>
              </w:rPr>
              <w:t>供应商必须按照磋商文件的规定和要求签字、盖章（法人代表的签字可用具有法定效力的签字章）</w:t>
            </w:r>
            <w:r>
              <w:rPr>
                <w:rFonts w:hint="eastAsia" w:ascii="宋体" w:hAnsi="宋体" w:cs="宋体"/>
                <w:szCs w:val="21"/>
              </w:rPr>
              <w:t>,未按规定签字盖章的</w:t>
            </w:r>
            <w:r>
              <w:rPr>
                <w:rFonts w:hint="eastAsia" w:ascii="宋体" w:hAnsi="宋体" w:cs="宋体"/>
                <w:kern w:val="0"/>
                <w:szCs w:val="21"/>
                <w:lang w:val="zh-CN"/>
              </w:rPr>
              <w:t>，按</w:t>
            </w:r>
            <w:r>
              <w:rPr>
                <w:rFonts w:hint="eastAsia" w:ascii="宋体" w:hAnsi="宋体" w:cs="宋体"/>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10</w:t>
            </w:r>
          </w:p>
        </w:tc>
        <w:tc>
          <w:tcPr>
            <w:tcW w:w="8507" w:type="dxa"/>
            <w:vAlign w:val="center"/>
          </w:tcPr>
          <w:p>
            <w:pPr>
              <w:spacing w:line="360" w:lineRule="auto"/>
              <w:rPr>
                <w:rFonts w:ascii="宋体" w:hAnsi="宋体" w:cs="宋体"/>
                <w:szCs w:val="21"/>
              </w:rPr>
            </w:pPr>
            <w:r>
              <w:rPr>
                <w:rFonts w:hint="eastAsia" w:ascii="宋体" w:hAnsi="宋体" w:cs="宋体"/>
                <w:szCs w:val="21"/>
              </w:rPr>
              <w:t>磋商文件澄清:</w:t>
            </w:r>
          </w:p>
          <w:p>
            <w:pPr>
              <w:spacing w:line="360" w:lineRule="auto"/>
              <w:ind w:firstLine="420" w:firstLineChars="200"/>
              <w:rPr>
                <w:rFonts w:ascii="宋体" w:hAnsi="宋体" w:cs="宋体"/>
                <w:szCs w:val="21"/>
              </w:rPr>
            </w:pPr>
            <w:r>
              <w:rPr>
                <w:rFonts w:hint="eastAsia" w:ascii="宋体" w:hAnsi="宋体" w:cs="宋体"/>
                <w:szCs w:val="21"/>
                <w:highlight w:val="none"/>
              </w:rPr>
              <w:t>供应商于</w:t>
            </w:r>
            <w:r>
              <w:rPr>
                <w:rFonts w:hint="eastAsia" w:ascii="宋体" w:hAnsi="宋体" w:cs="宋体"/>
                <w:szCs w:val="21"/>
                <w:highlight w:val="none"/>
                <w:lang w:val="en-US" w:eastAsia="zh-CN"/>
              </w:rPr>
              <w:t>2024</w:t>
            </w:r>
            <w:r>
              <w:rPr>
                <w:rFonts w:hint="eastAsia" w:ascii="宋体" w:hAnsi="宋体" w:cs="宋体"/>
                <w:szCs w:val="21"/>
                <w:highlight w:val="none"/>
              </w:rPr>
              <w:t>年</w:t>
            </w:r>
            <w:r>
              <w:rPr>
                <w:rFonts w:hint="eastAsia" w:ascii="宋体" w:hAnsi="宋体" w:cs="宋体"/>
                <w:szCs w:val="21"/>
                <w:highlight w:val="none"/>
                <w:lang w:val="en-US" w:eastAsia="zh-CN"/>
              </w:rPr>
              <w:t>6</w:t>
            </w:r>
            <w:r>
              <w:rPr>
                <w:rFonts w:hint="eastAsia" w:ascii="宋体" w:hAnsi="宋体" w:cs="宋体"/>
                <w:szCs w:val="21"/>
                <w:highlight w:val="none"/>
              </w:rPr>
              <w:t>月</w:t>
            </w:r>
            <w:r>
              <w:rPr>
                <w:rFonts w:hint="eastAsia" w:ascii="宋体" w:hAnsi="宋体" w:cs="宋体"/>
                <w:szCs w:val="21"/>
                <w:highlight w:val="none"/>
                <w:lang w:val="en-US" w:eastAsia="zh-CN"/>
              </w:rPr>
              <w:t>13</w:t>
            </w:r>
            <w:r>
              <w:rPr>
                <w:rFonts w:hint="eastAsia" w:ascii="宋体" w:hAnsi="宋体" w:cs="宋体"/>
                <w:szCs w:val="21"/>
                <w:highlight w:val="none"/>
              </w:rPr>
              <w:t>日17点00分之前将磋商文件有关问题以书面形式</w:t>
            </w:r>
            <w:r>
              <w:rPr>
                <w:rFonts w:hint="eastAsia" w:ascii="宋体" w:hAnsi="宋体" w:cs="宋体"/>
                <w:szCs w:val="21"/>
                <w:highlight w:val="none"/>
                <w:lang w:val="en-US" w:eastAsia="zh-CN"/>
              </w:rPr>
              <w:t>送至</w:t>
            </w:r>
            <w:r>
              <w:rPr>
                <w:rFonts w:hint="eastAsia" w:ascii="宋体" w:hAnsi="宋体" w:cs="宋体"/>
                <w:szCs w:val="21"/>
                <w:highlight w:val="none"/>
              </w:rPr>
              <w:t>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11</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12</w:t>
            </w:r>
          </w:p>
        </w:tc>
        <w:tc>
          <w:tcPr>
            <w:tcW w:w="8507" w:type="dxa"/>
            <w:vAlign w:val="center"/>
          </w:tcPr>
          <w:p>
            <w:pPr>
              <w:spacing w:line="360" w:lineRule="auto"/>
              <w:ind w:firstLine="420" w:firstLineChars="200"/>
              <w:rPr>
                <w:rFonts w:ascii="宋体" w:cs="宋体"/>
                <w:szCs w:val="21"/>
              </w:rPr>
            </w:pPr>
            <w:r>
              <w:rPr>
                <w:rFonts w:hint="eastAsia" w:ascii="宋体" w:hAnsi="宋体" w:cs="宋体"/>
                <w:szCs w:val="21"/>
              </w:rPr>
              <w:t>递交磋商文件地点、时间：</w:t>
            </w:r>
          </w:p>
          <w:p>
            <w:pPr>
              <w:spacing w:line="360" w:lineRule="auto"/>
              <w:ind w:firstLine="420" w:firstLineChars="200"/>
              <w:rPr>
                <w:rFonts w:ascii="宋体" w:hAnsi="宋体" w:cs="宋体"/>
                <w:szCs w:val="21"/>
              </w:rPr>
            </w:pPr>
            <w:r>
              <w:rPr>
                <w:rFonts w:hint="eastAsia" w:ascii="宋体" w:hAnsi="宋体" w:cs="宋体"/>
                <w:szCs w:val="21"/>
              </w:rPr>
              <w:t>递交磋商文件的地点：</w:t>
            </w:r>
            <w:bookmarkStart w:id="19" w:name="_Hlk107324832"/>
            <w:r>
              <w:rPr>
                <w:rFonts w:hint="eastAsia" w:ascii="宋体" w:hAnsi="宋体" w:cs="宋体"/>
                <w:szCs w:val="21"/>
              </w:rPr>
              <w:t>兰州职业技术学院总校区勤政楼</w:t>
            </w:r>
            <w:r>
              <w:rPr>
                <w:rFonts w:hint="eastAsia" w:ascii="宋体" w:hAnsi="宋体" w:cs="宋体"/>
                <w:szCs w:val="21"/>
                <w:lang w:val="en-US" w:eastAsia="zh-CN"/>
              </w:rPr>
              <w:t>614</w:t>
            </w:r>
            <w:r>
              <w:rPr>
                <w:rFonts w:hint="eastAsia" w:ascii="宋体" w:hAnsi="宋体" w:cs="宋体"/>
                <w:szCs w:val="21"/>
              </w:rPr>
              <w:t>会议室</w:t>
            </w:r>
          </w:p>
          <w:bookmarkEnd w:id="19"/>
          <w:p>
            <w:pPr>
              <w:spacing w:line="360" w:lineRule="auto"/>
              <w:ind w:firstLine="420" w:firstLineChars="200"/>
              <w:rPr>
                <w:rFonts w:ascii="宋体" w:cs="宋体"/>
                <w:szCs w:val="21"/>
              </w:rPr>
            </w:pPr>
            <w:r>
              <w:rPr>
                <w:rFonts w:hint="eastAsia" w:ascii="宋体" w:hAnsi="宋体" w:cs="宋体"/>
                <w:szCs w:val="21"/>
              </w:rPr>
              <w:t>递交磋商文件时间：202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6</w:t>
            </w:r>
            <w:r>
              <w:rPr>
                <w:rFonts w:hint="eastAsia" w:ascii="宋体" w:hAnsi="宋体" w:cs="宋体"/>
                <w:szCs w:val="21"/>
              </w:rPr>
              <w:t>月</w:t>
            </w:r>
            <w:r>
              <w:rPr>
                <w:rFonts w:hint="eastAsia" w:ascii="宋体" w:hAnsi="宋体" w:cs="宋体"/>
                <w:szCs w:val="21"/>
                <w:lang w:val="en-US" w:eastAsia="zh-CN"/>
              </w:rPr>
              <w:t>18</w:t>
            </w:r>
            <w:r>
              <w:rPr>
                <w:rFonts w:hint="eastAsia" w:ascii="宋体" w:hAnsi="宋体" w:cs="宋体"/>
                <w:szCs w:val="21"/>
              </w:rPr>
              <w:t>日</w:t>
            </w:r>
            <w:r>
              <w:rPr>
                <w:rFonts w:hint="eastAsia" w:ascii="宋体" w:hAnsi="宋体" w:cs="宋体"/>
                <w:szCs w:val="21"/>
                <w:lang w:val="en-US" w:eastAsia="zh-CN"/>
              </w:rPr>
              <w:t>10</w:t>
            </w:r>
            <w:r>
              <w:rPr>
                <w:rFonts w:hint="eastAsia" w:ascii="宋体" w:hAnsi="宋体" w:cs="宋体"/>
                <w:szCs w:val="21"/>
              </w:rPr>
              <w:t>:</w:t>
            </w:r>
            <w:r>
              <w:rPr>
                <w:rFonts w:hint="eastAsia" w:ascii="宋体" w:hAnsi="宋体" w:cs="宋体"/>
                <w:szCs w:val="21"/>
                <w:lang w:val="en-US" w:eastAsia="zh-CN"/>
              </w:rPr>
              <w:t>0</w:t>
            </w:r>
            <w:r>
              <w:rPr>
                <w:rFonts w:hint="eastAsia" w:ascii="宋体" w:hAnsi="宋体" w:cs="宋体"/>
                <w:szCs w:val="21"/>
              </w:rPr>
              <w:t>0之前。</w:t>
            </w:r>
          </w:p>
          <w:p>
            <w:pPr>
              <w:spacing w:line="360" w:lineRule="auto"/>
              <w:ind w:firstLine="420" w:firstLineChars="200"/>
              <w:rPr>
                <w:rFonts w:ascii="宋体" w:hAnsi="宋体" w:cs="宋体"/>
                <w:szCs w:val="21"/>
              </w:rPr>
            </w:pPr>
            <w:r>
              <w:rPr>
                <w:rFonts w:hint="eastAsia" w:ascii="宋体" w:hAnsi="宋体" w:cs="宋体"/>
                <w:szCs w:val="21"/>
                <w:lang w:val="zh-CN"/>
              </w:rPr>
              <w:t>必须在此时间前将</w:t>
            </w:r>
            <w:r>
              <w:rPr>
                <w:rFonts w:hint="eastAsia" w:ascii="宋体" w:hAnsi="宋体" w:cs="宋体"/>
                <w:szCs w:val="21"/>
              </w:rPr>
              <w:t>磋商</w:t>
            </w:r>
            <w:r>
              <w:rPr>
                <w:rFonts w:hint="eastAsia" w:ascii="宋体" w:hAnsi="宋体" w:cs="宋体"/>
                <w:szCs w:val="21"/>
                <w:lang w:val="zh-CN"/>
              </w:rPr>
              <w:t>文件、</w:t>
            </w:r>
            <w:r>
              <w:rPr>
                <w:rFonts w:hint="eastAsia" w:ascii="宋体" w:hAnsi="宋体" w:cs="宋体"/>
                <w:szCs w:val="21"/>
              </w:rPr>
              <w:t>报价</w:t>
            </w:r>
            <w:r>
              <w:rPr>
                <w:rFonts w:hint="eastAsia" w:ascii="宋体" w:hAnsi="宋体" w:cs="宋体"/>
                <w:szCs w:val="21"/>
                <w:lang w:val="zh-CN"/>
              </w:rPr>
              <w:t>一览表、</w:t>
            </w:r>
            <w:r>
              <w:rPr>
                <w:rFonts w:hint="eastAsia" w:ascii="宋体" w:hAnsi="宋体" w:cs="宋体"/>
                <w:szCs w:val="21"/>
              </w:rPr>
              <w:t>电子文档等</w:t>
            </w:r>
            <w:r>
              <w:rPr>
                <w:rFonts w:hint="eastAsia" w:ascii="宋体" w:hAnsi="宋体" w:cs="宋体"/>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bookmarkStart w:id="20" w:name="_Toc361769765"/>
            <w:bookmarkStart w:id="21" w:name="_Toc361769631"/>
            <w:r>
              <w:rPr>
                <w:rFonts w:hint="eastAsia" w:hAnsi="宋体" w:cs="宋体"/>
                <w:b/>
                <w:szCs w:val="21"/>
                <w:lang w:bidi="ar"/>
              </w:rPr>
              <w:t>13</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供货期：</w:t>
            </w:r>
            <w:r>
              <w:rPr>
                <w:rFonts w:hint="eastAsia" w:ascii="宋体" w:hAnsi="宋体" w:cs="宋体"/>
                <w:szCs w:val="21"/>
                <w:lang w:val="en-US" w:eastAsia="zh-CN"/>
              </w:rPr>
              <w:t>合同签订后30天内</w:t>
            </w:r>
            <w:r>
              <w:rPr>
                <w:rFonts w:ascii="宋体" w:hAnsi="宋体" w:cs="宋体"/>
                <w:szCs w:val="21"/>
              </w:rPr>
              <w:t xml:space="preserve"> </w:t>
            </w:r>
          </w:p>
        </w:tc>
      </w:tr>
    </w:tbl>
    <w:p>
      <w:pPr>
        <w:pStyle w:val="19"/>
        <w:spacing w:line="360" w:lineRule="auto"/>
        <w:outlineLvl w:val="1"/>
        <w:rPr>
          <w:rFonts w:ascii="仿宋" w:hAnsi="仿宋" w:eastAsia="仿宋" w:cs="仿宋"/>
          <w:b/>
          <w:bCs/>
          <w:sz w:val="32"/>
          <w:szCs w:val="32"/>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ind w:firstLine="0" w:firstLineChars="0"/>
        <w:rPr>
          <w:rFonts w:ascii="仿宋" w:hAnsi="仿宋" w:eastAsia="仿宋" w:cs="仿宋"/>
        </w:rPr>
      </w:pPr>
    </w:p>
    <w:p>
      <w:pPr>
        <w:pStyle w:val="19"/>
        <w:spacing w:line="360" w:lineRule="auto"/>
        <w:jc w:val="center"/>
        <w:outlineLvl w:val="1"/>
        <w:rPr>
          <w:rFonts w:ascii="仿宋" w:hAnsi="仿宋" w:eastAsia="仿宋" w:cs="仿宋"/>
          <w:b/>
          <w:bCs/>
          <w:sz w:val="28"/>
          <w:szCs w:val="28"/>
        </w:rPr>
      </w:pPr>
      <w:bookmarkStart w:id="22" w:name="_Toc19997"/>
      <w:bookmarkStart w:id="23" w:name="_Toc25719"/>
      <w:bookmarkStart w:id="24" w:name="_Toc23106"/>
      <w:r>
        <w:rPr>
          <w:rFonts w:hint="eastAsia" w:ascii="仿宋" w:hAnsi="仿宋" w:eastAsia="仿宋" w:cs="仿宋"/>
          <w:b/>
          <w:bCs/>
          <w:sz w:val="28"/>
          <w:szCs w:val="28"/>
        </w:rPr>
        <w:t>二、供 应 商 须 知</w:t>
      </w:r>
      <w:bookmarkEnd w:id="20"/>
      <w:bookmarkEnd w:id="21"/>
      <w:bookmarkEnd w:id="22"/>
      <w:bookmarkEnd w:id="23"/>
      <w:bookmarkEnd w:id="24"/>
    </w:p>
    <w:p>
      <w:pPr>
        <w:spacing w:line="360" w:lineRule="auto"/>
        <w:ind w:firstLine="422" w:firstLineChars="200"/>
        <w:rPr>
          <w:rFonts w:ascii="宋体" w:hAnsi="宋体" w:cs="宋体"/>
          <w:b/>
          <w:bCs/>
          <w:szCs w:val="21"/>
        </w:rPr>
      </w:pPr>
      <w:r>
        <w:rPr>
          <w:rFonts w:hint="eastAsia" w:ascii="宋体" w:hAnsi="宋体" w:cs="宋体"/>
          <w:b/>
          <w:bCs/>
          <w:szCs w:val="21"/>
        </w:rPr>
        <w:t>1. 说明</w:t>
      </w:r>
    </w:p>
    <w:p>
      <w:pPr>
        <w:spacing w:line="360" w:lineRule="auto"/>
        <w:ind w:firstLine="420" w:firstLineChars="200"/>
        <w:rPr>
          <w:rFonts w:ascii="宋体" w:hAnsi="宋体" w:cs="宋体"/>
          <w:szCs w:val="21"/>
        </w:rPr>
      </w:pPr>
      <w:r>
        <w:rPr>
          <w:rFonts w:hint="eastAsia" w:ascii="宋体" w:hAnsi="宋体" w:cs="宋体"/>
          <w:szCs w:val="21"/>
        </w:rPr>
        <w:t>1.1适用范围</w:t>
      </w:r>
    </w:p>
    <w:p>
      <w:pPr>
        <w:spacing w:line="360" w:lineRule="auto"/>
        <w:ind w:firstLine="420" w:firstLineChars="200"/>
        <w:rPr>
          <w:rFonts w:ascii="宋体" w:hAnsi="宋体" w:cs="宋体"/>
          <w:szCs w:val="21"/>
        </w:rPr>
      </w:pPr>
      <w:r>
        <w:rPr>
          <w:rFonts w:hint="eastAsia" w:ascii="宋体" w:hAnsi="宋体" w:cs="宋体"/>
          <w:szCs w:val="21"/>
        </w:rPr>
        <w:t>本采购文件仅适用于本磋商文件。</w:t>
      </w:r>
    </w:p>
    <w:p>
      <w:pPr>
        <w:spacing w:line="360" w:lineRule="auto"/>
        <w:ind w:firstLine="420" w:firstLineChars="200"/>
        <w:rPr>
          <w:rFonts w:ascii="宋体" w:hAnsi="宋体" w:cs="宋体"/>
          <w:szCs w:val="21"/>
        </w:rPr>
      </w:pPr>
      <w:r>
        <w:rPr>
          <w:rFonts w:hint="eastAsia" w:ascii="宋体" w:hAnsi="宋体" w:cs="宋体"/>
          <w:szCs w:val="21"/>
        </w:rPr>
        <w:t>1.2合格的供应商的基本条件：</w:t>
      </w:r>
    </w:p>
    <w:p>
      <w:pPr>
        <w:spacing w:line="360" w:lineRule="auto"/>
        <w:ind w:firstLine="420" w:firstLineChars="200"/>
        <w:rPr>
          <w:rFonts w:ascii="宋体" w:hAnsi="宋体" w:cs="宋体"/>
          <w:szCs w:val="21"/>
        </w:rPr>
      </w:pPr>
      <w:r>
        <w:rPr>
          <w:rFonts w:hint="eastAsia" w:ascii="宋体" w:hAnsi="宋体" w:cs="宋体"/>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szCs w:val="21"/>
        </w:rPr>
      </w:pPr>
      <w:r>
        <w:rPr>
          <w:rFonts w:hint="eastAsia" w:ascii="宋体" w:hAnsi="宋体" w:cs="宋体"/>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单；不处于中国政府采购网(www.ccgp.gov.cn)政府采购严重违法失信行为信息记录中的禁止参加政府采购活动期间的方可参加本项目的投标；</w:t>
      </w:r>
    </w:p>
    <w:p>
      <w:pPr>
        <w:spacing w:line="360" w:lineRule="auto"/>
        <w:ind w:firstLine="420" w:firstLineChars="200"/>
        <w:rPr>
          <w:rFonts w:ascii="宋体" w:hAnsi="宋体" w:cs="宋体"/>
          <w:szCs w:val="21"/>
        </w:rPr>
      </w:pPr>
      <w:r>
        <w:rPr>
          <w:rFonts w:hint="eastAsia" w:ascii="宋体" w:hAnsi="宋体" w:cs="宋体"/>
          <w:szCs w:val="21"/>
        </w:rPr>
        <w:t xml:space="preserve">1.2.3本项目不接受联合体投标。 </w:t>
      </w:r>
    </w:p>
    <w:p>
      <w:pPr>
        <w:spacing w:line="360" w:lineRule="auto"/>
        <w:ind w:firstLine="420" w:firstLineChars="200"/>
        <w:rPr>
          <w:rFonts w:ascii="宋体" w:hAnsi="宋体" w:cs="宋体"/>
          <w:szCs w:val="21"/>
        </w:rPr>
      </w:pPr>
      <w:r>
        <w:rPr>
          <w:rFonts w:hint="eastAsia" w:ascii="宋体" w:hAnsi="宋体" w:cs="宋体"/>
          <w:szCs w:val="21"/>
        </w:rPr>
        <w:t>1.3 定义</w:t>
      </w:r>
    </w:p>
    <w:p>
      <w:pPr>
        <w:spacing w:line="360" w:lineRule="auto"/>
        <w:ind w:firstLine="420" w:firstLineChars="200"/>
        <w:rPr>
          <w:rFonts w:ascii="宋体" w:hAnsi="宋体" w:cs="宋体"/>
          <w:szCs w:val="21"/>
        </w:rPr>
      </w:pPr>
      <w:r>
        <w:rPr>
          <w:rFonts w:hint="eastAsia" w:ascii="宋体" w:hAnsi="宋体" w:cs="宋体"/>
          <w:szCs w:val="21"/>
        </w:rPr>
        <w:t>（1）“采购人、甲方”系指兰州职业技术学院。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（2）“供应商”系指向招标机构提交磋商响应文件并参与投标的法人。</w:t>
      </w:r>
    </w:p>
    <w:p>
      <w:pPr>
        <w:spacing w:line="360" w:lineRule="auto"/>
        <w:ind w:firstLine="420" w:firstLineChars="200"/>
        <w:rPr>
          <w:rFonts w:ascii="宋体" w:hAnsi="宋体" w:cs="宋体"/>
          <w:szCs w:val="21"/>
        </w:rPr>
      </w:pPr>
      <w:r>
        <w:rPr>
          <w:rFonts w:hint="eastAsia" w:ascii="宋体" w:hAnsi="宋体" w:cs="宋体"/>
          <w:szCs w:val="21"/>
        </w:rPr>
        <w:t>（3）“甲方”系指兰州职业技术学院。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（4）“乙方”指成交的供应商，合同一方的当事人。</w:t>
      </w:r>
    </w:p>
    <w:p>
      <w:pPr>
        <w:spacing w:line="360" w:lineRule="auto"/>
        <w:ind w:firstLine="420" w:firstLineChars="200"/>
        <w:rPr>
          <w:rFonts w:ascii="宋体" w:hAnsi="宋体" w:cs="宋体"/>
          <w:szCs w:val="21"/>
        </w:rPr>
      </w:pPr>
      <w:r>
        <w:rPr>
          <w:rFonts w:hint="eastAsia" w:ascii="宋体" w:hAnsi="宋体" w:cs="宋体"/>
          <w:szCs w:val="21"/>
        </w:rPr>
        <w:t>（5）“服务”指成交供应商按招磋商件和磋商内容的规定，承担本项目相关的服务义务。</w:t>
      </w:r>
    </w:p>
    <w:p>
      <w:pPr>
        <w:spacing w:line="360" w:lineRule="auto"/>
        <w:ind w:firstLine="422" w:firstLineChars="200"/>
        <w:rPr>
          <w:rFonts w:ascii="宋体" w:hAnsi="宋体" w:cs="宋体"/>
          <w:b/>
          <w:bCs/>
          <w:szCs w:val="21"/>
        </w:rPr>
      </w:pPr>
      <w:r>
        <w:rPr>
          <w:rFonts w:hint="eastAsia" w:ascii="宋体" w:hAnsi="宋体" w:cs="宋体"/>
          <w:b/>
          <w:bCs/>
          <w:szCs w:val="21"/>
        </w:rPr>
        <w:t>2.  磋商文件</w:t>
      </w:r>
    </w:p>
    <w:p>
      <w:pPr>
        <w:spacing w:line="360" w:lineRule="auto"/>
        <w:ind w:firstLine="420" w:firstLineChars="200"/>
        <w:rPr>
          <w:rFonts w:ascii="宋体" w:hAnsi="宋体" w:cs="宋体"/>
          <w:szCs w:val="21"/>
        </w:rPr>
      </w:pPr>
      <w:r>
        <w:rPr>
          <w:rFonts w:hint="eastAsia" w:ascii="宋体" w:hAnsi="宋体" w:cs="宋体"/>
          <w:szCs w:val="21"/>
        </w:rPr>
        <w:t>2.1磋商文件的组成</w:t>
      </w:r>
    </w:p>
    <w:p>
      <w:pPr>
        <w:spacing w:line="360" w:lineRule="auto"/>
        <w:ind w:firstLine="420" w:firstLineChars="200"/>
        <w:rPr>
          <w:rFonts w:ascii="宋体" w:hAnsi="宋体" w:cs="宋体"/>
          <w:szCs w:val="21"/>
        </w:rPr>
      </w:pPr>
      <w:r>
        <w:rPr>
          <w:rFonts w:hint="eastAsia" w:ascii="宋体" w:hAnsi="宋体" w:cs="宋体"/>
          <w:szCs w:val="21"/>
        </w:rPr>
        <w:t>(1)磋商邀请</w:t>
      </w:r>
    </w:p>
    <w:p>
      <w:pPr>
        <w:spacing w:line="360" w:lineRule="auto"/>
        <w:ind w:firstLine="420" w:firstLineChars="200"/>
        <w:rPr>
          <w:rFonts w:ascii="宋体" w:hAnsi="宋体" w:cs="宋体"/>
          <w:szCs w:val="21"/>
        </w:rPr>
      </w:pPr>
      <w:r>
        <w:rPr>
          <w:rFonts w:hint="eastAsia" w:ascii="宋体" w:hAnsi="宋体" w:cs="宋体"/>
          <w:szCs w:val="21"/>
        </w:rPr>
        <w:t xml:space="preserve">(2)供应商须知           </w:t>
      </w:r>
    </w:p>
    <w:p>
      <w:pPr>
        <w:spacing w:line="360" w:lineRule="auto"/>
        <w:ind w:firstLine="420" w:firstLineChars="200"/>
        <w:rPr>
          <w:rFonts w:ascii="宋体" w:hAnsi="宋体" w:cs="宋体"/>
          <w:szCs w:val="21"/>
        </w:rPr>
      </w:pPr>
      <w:r>
        <w:rPr>
          <w:rFonts w:hint="eastAsia" w:ascii="宋体" w:hAnsi="宋体" w:cs="宋体"/>
          <w:szCs w:val="21"/>
        </w:rPr>
        <w:t>(3)合同文件</w:t>
      </w:r>
    </w:p>
    <w:p>
      <w:pPr>
        <w:spacing w:line="360" w:lineRule="auto"/>
        <w:ind w:firstLine="420" w:firstLineChars="200"/>
        <w:rPr>
          <w:rFonts w:ascii="宋体" w:hAnsi="宋体" w:cs="宋体"/>
          <w:szCs w:val="21"/>
        </w:rPr>
      </w:pPr>
      <w:r>
        <w:rPr>
          <w:rFonts w:hint="eastAsia" w:ascii="宋体" w:hAnsi="宋体" w:cs="宋体"/>
          <w:szCs w:val="21"/>
        </w:rPr>
        <w:t>(4)技术参数及项目要求</w:t>
      </w:r>
    </w:p>
    <w:p>
      <w:pPr>
        <w:spacing w:line="360" w:lineRule="auto"/>
        <w:ind w:firstLine="420" w:firstLineChars="200"/>
        <w:rPr>
          <w:rFonts w:ascii="宋体" w:hAnsi="宋体" w:cs="宋体"/>
          <w:szCs w:val="21"/>
        </w:rPr>
      </w:pPr>
      <w:r>
        <w:rPr>
          <w:rFonts w:hint="eastAsia" w:ascii="宋体" w:hAnsi="宋体" w:cs="宋体"/>
          <w:szCs w:val="21"/>
        </w:rPr>
        <w:t>(5)响应文件格式要求</w:t>
      </w:r>
    </w:p>
    <w:p>
      <w:pPr>
        <w:spacing w:line="360" w:lineRule="auto"/>
        <w:ind w:firstLine="422" w:firstLineChars="200"/>
        <w:rPr>
          <w:rFonts w:ascii="宋体" w:hAnsi="宋体" w:cs="宋体"/>
          <w:b/>
          <w:bCs/>
          <w:szCs w:val="21"/>
        </w:rPr>
      </w:pPr>
      <w:r>
        <w:rPr>
          <w:rFonts w:hint="eastAsia" w:ascii="宋体" w:hAnsi="宋体" w:cs="宋体"/>
          <w:b/>
          <w:bCs/>
          <w:szCs w:val="21"/>
        </w:rPr>
        <w:t>3. 磋商响应和谈判总则</w:t>
      </w:r>
    </w:p>
    <w:p>
      <w:pPr>
        <w:spacing w:line="360" w:lineRule="auto"/>
        <w:ind w:firstLine="420" w:firstLineChars="200"/>
        <w:rPr>
          <w:rFonts w:ascii="宋体" w:hAnsi="宋体" w:cs="宋体"/>
          <w:szCs w:val="21"/>
        </w:rPr>
      </w:pPr>
      <w:r>
        <w:rPr>
          <w:rFonts w:hint="eastAsia" w:ascii="宋体" w:hAnsi="宋体" w:cs="宋体"/>
          <w:szCs w:val="21"/>
        </w:rPr>
        <w:t>3.1 磋商响应文件的编写</w:t>
      </w:r>
    </w:p>
    <w:p>
      <w:pPr>
        <w:spacing w:line="360" w:lineRule="auto"/>
        <w:ind w:firstLine="420" w:firstLineChars="200"/>
        <w:rPr>
          <w:rFonts w:ascii="宋体" w:hAnsi="宋体" w:cs="宋体"/>
          <w:szCs w:val="21"/>
        </w:rPr>
      </w:pPr>
      <w:r>
        <w:rPr>
          <w:rFonts w:hint="eastAsia" w:ascii="宋体" w:hAnsi="宋体" w:cs="宋体"/>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szCs w:val="21"/>
        </w:rPr>
      </w:pPr>
      <w:r>
        <w:rPr>
          <w:rFonts w:hint="eastAsia" w:ascii="宋体" w:hAnsi="宋体" w:cs="宋体"/>
          <w:szCs w:val="21"/>
        </w:rPr>
        <w:t>3.1.2投标语言和计量单位</w:t>
      </w:r>
    </w:p>
    <w:p>
      <w:pPr>
        <w:spacing w:line="360" w:lineRule="auto"/>
        <w:ind w:firstLine="420" w:firstLineChars="200"/>
        <w:rPr>
          <w:rFonts w:ascii="宋体" w:hAnsi="宋体" w:cs="宋体"/>
          <w:szCs w:val="21"/>
        </w:rPr>
      </w:pPr>
      <w:r>
        <w:rPr>
          <w:rFonts w:hint="eastAsia" w:ascii="宋体" w:hAnsi="宋体" w:cs="宋体"/>
          <w:szCs w:val="21"/>
        </w:rPr>
        <w:t>磋商响应文件和来往函件用中文书写，计量单位应使用国际单位。（除非磋商文件中另有规定）</w:t>
      </w:r>
    </w:p>
    <w:p>
      <w:pPr>
        <w:spacing w:line="360" w:lineRule="auto"/>
        <w:ind w:firstLine="420" w:firstLineChars="200"/>
        <w:rPr>
          <w:rFonts w:ascii="宋体" w:hAnsi="宋体" w:cs="宋体"/>
          <w:szCs w:val="21"/>
        </w:rPr>
      </w:pPr>
      <w:r>
        <w:rPr>
          <w:rFonts w:hint="eastAsia" w:ascii="宋体" w:hAnsi="宋体" w:cs="宋体"/>
          <w:szCs w:val="21"/>
        </w:rPr>
        <w:t>3.1.3供应商应按投标范围进行投标。</w:t>
      </w:r>
    </w:p>
    <w:p>
      <w:pPr>
        <w:spacing w:line="360" w:lineRule="auto"/>
        <w:ind w:firstLine="420" w:firstLineChars="200"/>
        <w:rPr>
          <w:rFonts w:ascii="宋体" w:hAnsi="宋体" w:cs="宋体"/>
          <w:szCs w:val="21"/>
        </w:rPr>
      </w:pPr>
      <w:r>
        <w:rPr>
          <w:rFonts w:hint="eastAsia" w:ascii="宋体" w:hAnsi="宋体" w:cs="宋体"/>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szCs w:val="21"/>
        </w:rPr>
      </w:pPr>
      <w:r>
        <w:rPr>
          <w:rFonts w:hint="eastAsia" w:ascii="宋体" w:hAnsi="宋体" w:cs="宋体"/>
          <w:szCs w:val="21"/>
        </w:rPr>
        <w:t>3.2 磋商响应文件的组成</w:t>
      </w:r>
    </w:p>
    <w:p>
      <w:pPr>
        <w:spacing w:line="360" w:lineRule="auto"/>
        <w:ind w:firstLine="420" w:firstLineChars="200"/>
        <w:rPr>
          <w:rFonts w:ascii="宋体" w:hAnsi="宋体" w:cs="宋体"/>
          <w:szCs w:val="21"/>
        </w:rPr>
      </w:pPr>
      <w:r>
        <w:rPr>
          <w:rFonts w:hint="eastAsia" w:ascii="宋体" w:hAnsi="宋体" w:cs="宋体"/>
          <w:szCs w:val="21"/>
        </w:rPr>
        <w:t>3.2.1供应商提交的磋商响应文件至少应包括以下部分：</w:t>
      </w:r>
    </w:p>
    <w:p>
      <w:pPr>
        <w:spacing w:line="360" w:lineRule="auto"/>
        <w:ind w:firstLine="420" w:firstLineChars="200"/>
        <w:rPr>
          <w:rFonts w:ascii="宋体" w:hAnsi="宋体" w:cs="宋体"/>
          <w:szCs w:val="21"/>
        </w:rPr>
      </w:pPr>
      <w:r>
        <w:rPr>
          <w:rFonts w:hint="eastAsia" w:ascii="宋体" w:hAnsi="宋体" w:cs="宋体"/>
          <w:szCs w:val="21"/>
        </w:rPr>
        <w:t>（1）投标函</w:t>
      </w:r>
    </w:p>
    <w:p>
      <w:pPr>
        <w:spacing w:line="360" w:lineRule="auto"/>
        <w:ind w:firstLine="420" w:firstLineChars="200"/>
        <w:rPr>
          <w:rFonts w:ascii="宋体" w:hAnsi="宋体" w:cs="宋体"/>
          <w:szCs w:val="21"/>
        </w:rPr>
      </w:pPr>
      <w:r>
        <w:rPr>
          <w:rFonts w:hint="eastAsia" w:ascii="宋体" w:hAnsi="宋体" w:cs="宋体"/>
          <w:szCs w:val="21"/>
        </w:rPr>
        <w:t>（2）法人代表授权书（法定代表人为供应商代表并亲自签署投标书的可不提交）</w:t>
      </w:r>
    </w:p>
    <w:p>
      <w:pPr>
        <w:spacing w:line="360" w:lineRule="auto"/>
        <w:ind w:firstLine="420" w:firstLineChars="200"/>
        <w:rPr>
          <w:rFonts w:ascii="宋体" w:hAnsi="宋体" w:cs="宋体"/>
          <w:szCs w:val="21"/>
        </w:rPr>
      </w:pPr>
      <w:r>
        <w:rPr>
          <w:rFonts w:hint="eastAsia" w:ascii="宋体" w:hAnsi="宋体" w:cs="宋体"/>
          <w:szCs w:val="21"/>
        </w:rPr>
        <w:t>（3）报价一览表</w:t>
      </w:r>
    </w:p>
    <w:p>
      <w:pPr>
        <w:spacing w:line="360" w:lineRule="auto"/>
        <w:ind w:firstLine="420" w:firstLineChars="200"/>
        <w:rPr>
          <w:rFonts w:ascii="宋体" w:hAnsi="宋体" w:cs="宋体"/>
          <w:szCs w:val="21"/>
        </w:rPr>
      </w:pPr>
      <w:r>
        <w:rPr>
          <w:rFonts w:hint="eastAsia" w:ascii="宋体" w:hAnsi="宋体" w:cs="宋体"/>
          <w:szCs w:val="21"/>
        </w:rPr>
        <w:t>（4）供应商情况介绍文件</w:t>
      </w:r>
    </w:p>
    <w:p>
      <w:pPr>
        <w:spacing w:line="360" w:lineRule="auto"/>
        <w:ind w:firstLine="420" w:firstLineChars="200"/>
        <w:rPr>
          <w:rFonts w:ascii="宋体" w:hAnsi="宋体" w:cs="宋体"/>
          <w:szCs w:val="21"/>
        </w:rPr>
      </w:pPr>
      <w:r>
        <w:rPr>
          <w:rFonts w:hint="eastAsia" w:ascii="宋体" w:hAnsi="宋体" w:cs="宋体"/>
          <w:szCs w:val="21"/>
        </w:rPr>
        <w:t>（5）资格证明文件</w:t>
      </w:r>
    </w:p>
    <w:p>
      <w:pPr>
        <w:spacing w:line="360" w:lineRule="auto"/>
        <w:ind w:firstLine="420" w:firstLineChars="200"/>
        <w:rPr>
          <w:rFonts w:ascii="宋体" w:hAnsi="宋体" w:cs="宋体"/>
          <w:szCs w:val="21"/>
        </w:rPr>
      </w:pPr>
      <w:r>
        <w:rPr>
          <w:rFonts w:hint="eastAsia" w:ascii="宋体" w:hAnsi="宋体" w:cs="宋体"/>
          <w:szCs w:val="21"/>
        </w:rPr>
        <w:t>（6）供应商业绩证明材料</w:t>
      </w:r>
    </w:p>
    <w:p>
      <w:pPr>
        <w:spacing w:line="360" w:lineRule="auto"/>
        <w:ind w:firstLine="420" w:firstLineChars="200"/>
        <w:rPr>
          <w:rFonts w:ascii="宋体" w:hAnsi="宋体" w:cs="宋体"/>
          <w:szCs w:val="21"/>
        </w:rPr>
      </w:pPr>
      <w:r>
        <w:rPr>
          <w:rFonts w:hint="eastAsia" w:ascii="宋体" w:hAnsi="宋体" w:cs="宋体"/>
          <w:szCs w:val="21"/>
        </w:rPr>
        <w:t xml:space="preserve"> 3.3  磋商响应</w:t>
      </w:r>
    </w:p>
    <w:p>
      <w:pPr>
        <w:spacing w:line="360" w:lineRule="auto"/>
        <w:ind w:firstLine="420" w:firstLineChars="200"/>
        <w:rPr>
          <w:rFonts w:ascii="宋体" w:hAnsi="宋体" w:cs="宋体"/>
          <w:szCs w:val="21"/>
        </w:rPr>
      </w:pPr>
      <w:r>
        <w:rPr>
          <w:rFonts w:hint="eastAsia" w:ascii="宋体" w:hAnsi="宋体" w:cs="宋体"/>
          <w:szCs w:val="21"/>
        </w:rPr>
        <w:t>3.3.1 供应商磋商响应时间提交的全部材料必须密封，具体包括：</w:t>
      </w:r>
    </w:p>
    <w:p>
      <w:pPr>
        <w:spacing w:line="360" w:lineRule="auto"/>
        <w:ind w:firstLine="420" w:firstLineChars="200"/>
        <w:rPr>
          <w:rFonts w:ascii="宋体" w:hAnsi="宋体" w:cs="宋体"/>
          <w:szCs w:val="21"/>
        </w:rPr>
      </w:pPr>
      <w:r>
        <w:rPr>
          <w:rFonts w:hint="eastAsia" w:ascii="宋体" w:hAnsi="宋体" w:cs="宋体"/>
          <w:szCs w:val="21"/>
        </w:rPr>
        <w:t>（1）磋商响应文件一式三份（正本1份，副本2份）1份正本单独密封，2份副本可选择单独或一起密封；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（2）报价一览表（提交时须单独密封）；</w:t>
      </w:r>
    </w:p>
    <w:p>
      <w:pPr>
        <w:spacing w:line="360" w:lineRule="auto"/>
        <w:ind w:firstLine="420" w:firstLineChars="200"/>
        <w:rPr>
          <w:rFonts w:ascii="宋体" w:hAnsi="宋体" w:cs="宋体"/>
          <w:szCs w:val="21"/>
        </w:rPr>
      </w:pPr>
      <w:r>
        <w:rPr>
          <w:rFonts w:hint="eastAsia" w:ascii="宋体" w:hAnsi="宋体" w:cs="宋体"/>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szCs w:val="21"/>
        </w:rPr>
      </w:pPr>
      <w:r>
        <w:rPr>
          <w:rFonts w:hint="eastAsia" w:ascii="宋体" w:hAnsi="宋体" w:cs="宋体"/>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szCs w:val="21"/>
        </w:rPr>
      </w:pPr>
      <w:r>
        <w:rPr>
          <w:rFonts w:hint="eastAsia" w:ascii="宋体" w:hAnsi="宋体" w:cs="宋体"/>
          <w:szCs w:val="21"/>
        </w:rPr>
        <w:t>任何行间插字、涂改和增删，必须由磋商响应文件签字人在旁边签字才有效。</w:t>
      </w:r>
    </w:p>
    <w:p>
      <w:pPr>
        <w:spacing w:line="360" w:lineRule="auto"/>
        <w:ind w:firstLine="420" w:firstLineChars="200"/>
        <w:rPr>
          <w:rFonts w:ascii="宋体" w:hAnsi="宋体" w:cs="宋体"/>
          <w:szCs w:val="21"/>
        </w:rPr>
      </w:pPr>
      <w:r>
        <w:rPr>
          <w:rFonts w:hint="eastAsia" w:ascii="宋体" w:hAnsi="宋体" w:cs="宋体"/>
          <w:szCs w:val="21"/>
        </w:rPr>
        <w:t>3.3.2每本磋商响应文件的内容应装订成册。</w:t>
      </w:r>
    </w:p>
    <w:p>
      <w:pPr>
        <w:spacing w:line="360" w:lineRule="auto"/>
        <w:ind w:firstLine="420" w:firstLineChars="200"/>
        <w:rPr>
          <w:rFonts w:ascii="宋体" w:hAnsi="宋体" w:cs="宋体"/>
          <w:szCs w:val="21"/>
        </w:rPr>
      </w:pPr>
      <w:r>
        <w:rPr>
          <w:rFonts w:hint="eastAsia" w:ascii="宋体" w:hAnsi="宋体" w:cs="宋体"/>
          <w:szCs w:val="21"/>
        </w:rPr>
        <w:t>3.3.3供应商应按照要求提交资格文件，并对这些资格文件的真实性负责。</w:t>
      </w:r>
    </w:p>
    <w:p>
      <w:pPr>
        <w:spacing w:line="360" w:lineRule="auto"/>
        <w:ind w:firstLine="422" w:firstLineChars="200"/>
        <w:rPr>
          <w:rFonts w:ascii="宋体" w:hAnsi="宋体" w:cs="宋体"/>
          <w:b/>
          <w:bCs/>
          <w:szCs w:val="21"/>
        </w:rPr>
      </w:pPr>
      <w:bookmarkStart w:id="25" w:name="_Toc24615"/>
      <w:r>
        <w:rPr>
          <w:rFonts w:hint="eastAsia" w:ascii="宋体" w:hAnsi="宋体" w:cs="宋体"/>
          <w:b/>
          <w:bCs/>
          <w:szCs w:val="21"/>
        </w:rPr>
        <w:t>3.3.4 磋商响应文件的密封和标注：</w:t>
      </w:r>
      <w:bookmarkEnd w:id="25"/>
    </w:p>
    <w:p>
      <w:pPr>
        <w:spacing w:line="360" w:lineRule="auto"/>
        <w:ind w:firstLine="420" w:firstLineChars="200"/>
        <w:rPr>
          <w:rFonts w:ascii="宋体" w:hAnsi="宋体" w:cs="宋体"/>
          <w:szCs w:val="21"/>
        </w:rPr>
      </w:pPr>
      <w:r>
        <w:rPr>
          <w:rFonts w:hint="eastAsia" w:ascii="宋体" w:hAnsi="宋体" w:cs="宋体"/>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szCs w:val="21"/>
        </w:rPr>
      </w:pPr>
      <w:r>
        <w:rPr>
          <w:rFonts w:hint="eastAsia" w:ascii="宋体" w:hAnsi="宋体" w:cs="宋体"/>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纸质文件外层封套必须标明以下内容：</w:t>
      </w:r>
    </w:p>
    <w:p>
      <w:pPr>
        <w:spacing w:line="360" w:lineRule="auto"/>
        <w:ind w:firstLine="420" w:firstLineChars="200"/>
        <w:rPr>
          <w:rFonts w:ascii="宋体" w:hAnsi="宋体" w:cs="宋体"/>
          <w:szCs w:val="21"/>
        </w:rPr>
      </w:pPr>
      <w:r>
        <w:rPr>
          <w:rFonts w:hint="eastAsia" w:ascii="宋体" w:hAnsi="宋体" w:cs="宋体"/>
          <w:szCs w:val="21"/>
        </w:rPr>
        <w:t>招 标 人：</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包    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磋商文件编号：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bCs/>
          <w:szCs w:val="21"/>
        </w:rPr>
        <w:t>（盖章）</w:t>
      </w:r>
    </w:p>
    <w:p>
      <w:pPr>
        <w:adjustRightInd w:val="0"/>
        <w:spacing w:line="360" w:lineRule="auto"/>
        <w:ind w:firstLine="420" w:firstLineChars="200"/>
        <w:jc w:val="left"/>
        <w:rPr>
          <w:rFonts w:ascii="宋体" w:hAnsi="宋体" w:cs="宋体"/>
          <w:bCs/>
          <w:szCs w:val="21"/>
        </w:rPr>
      </w:pPr>
      <w:r>
        <w:rPr>
          <w:rFonts w:hint="eastAsia" w:ascii="宋体" w:hAnsi="宋体" w:cs="宋体"/>
          <w:szCs w:val="21"/>
        </w:rPr>
        <w:t>法定代表人或委托代理人（签字）</w:t>
      </w:r>
      <w:r>
        <w:rPr>
          <w:rFonts w:hint="eastAsia" w:ascii="宋体" w:hAnsi="宋体" w:cs="宋体"/>
          <w:bCs/>
          <w:szCs w:val="21"/>
        </w:rPr>
        <w:t>：</w:t>
      </w:r>
      <w:r>
        <w:rPr>
          <w:rFonts w:hint="eastAsia" w:ascii="宋体" w:hAnsi="宋体" w:cs="宋体"/>
          <w:bCs/>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磋商响应文件在</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 xml:space="preserve"> 分前不得开启</w:t>
      </w:r>
    </w:p>
    <w:p>
      <w:pPr>
        <w:spacing w:line="360" w:lineRule="auto"/>
        <w:ind w:firstLine="420" w:firstLineChars="200"/>
        <w:rPr>
          <w:rFonts w:ascii="宋体" w:hAnsi="宋体" w:cs="宋体"/>
          <w:szCs w:val="21"/>
        </w:rPr>
      </w:pPr>
      <w:r>
        <w:rPr>
          <w:rFonts w:hint="eastAsia" w:ascii="宋体" w:hAnsi="宋体" w:cs="宋体"/>
          <w:szCs w:val="21"/>
        </w:rPr>
        <w:t>3.3.5采购单位对因磋商响应文件未装订成册而造成的磋商文件的损坏、丢失不承担任何责任。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3.3.6采购单位对不可抗力的事件造成的磋商文件的损坏、丢失不承担任何责任。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3.5磋商响应文件的修改</w:t>
      </w:r>
    </w:p>
    <w:p>
      <w:pPr>
        <w:spacing w:line="360" w:lineRule="auto"/>
        <w:ind w:firstLine="420" w:firstLineChars="200"/>
        <w:rPr>
          <w:rFonts w:ascii="宋体" w:hAnsi="宋体" w:cs="宋体"/>
          <w:szCs w:val="21"/>
        </w:rPr>
      </w:pPr>
      <w:r>
        <w:rPr>
          <w:rFonts w:hint="eastAsia" w:ascii="宋体" w:hAnsi="宋体" w:cs="宋体"/>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szCs w:val="21"/>
        </w:rPr>
      </w:pPr>
      <w:r>
        <w:rPr>
          <w:rFonts w:hint="eastAsia" w:ascii="宋体" w:hAnsi="宋体" w:cs="宋体"/>
          <w:szCs w:val="21"/>
        </w:rPr>
        <w:t>3.6磋商响应文件的撤回</w:t>
      </w:r>
    </w:p>
    <w:p>
      <w:pPr>
        <w:spacing w:line="360" w:lineRule="auto"/>
        <w:ind w:firstLine="420" w:firstLineChars="200"/>
        <w:rPr>
          <w:rFonts w:ascii="宋体" w:hAnsi="宋体" w:cs="宋体"/>
          <w:szCs w:val="21"/>
        </w:rPr>
      </w:pPr>
      <w:r>
        <w:rPr>
          <w:rFonts w:hint="eastAsia" w:ascii="宋体" w:hAnsi="宋体" w:cs="宋体"/>
          <w:szCs w:val="21"/>
        </w:rPr>
        <w:t>在磋商响应截止时间前供应商可以撤回其投标，但在投标截止后不允许撤回投标。</w:t>
      </w:r>
      <w:bookmarkStart w:id="26" w:name="_Toc504477602"/>
      <w:bookmarkStart w:id="27" w:name="_Toc29548"/>
      <w:bookmarkStart w:id="28" w:name="_Toc361769766"/>
      <w:bookmarkStart w:id="29" w:name="_Toc361769632"/>
    </w:p>
    <w:p>
      <w:pPr>
        <w:spacing w:line="360" w:lineRule="auto"/>
        <w:ind w:firstLine="422" w:firstLineChars="200"/>
        <w:rPr>
          <w:rFonts w:ascii="宋体" w:hAnsi="宋体" w:cs="宋体"/>
          <w:b/>
          <w:szCs w:val="21"/>
        </w:rPr>
      </w:pPr>
      <w:r>
        <w:rPr>
          <w:rFonts w:hint="eastAsia" w:ascii="宋体" w:hAnsi="宋体" w:cs="宋体"/>
          <w:b/>
          <w:szCs w:val="21"/>
        </w:rPr>
        <w:t>4.竞争性磋商</w:t>
      </w:r>
      <w:bookmarkEnd w:id="26"/>
      <w:bookmarkEnd w:id="27"/>
    </w:p>
    <w:p>
      <w:pPr>
        <w:snapToGrid w:val="0"/>
        <w:spacing w:line="360" w:lineRule="auto"/>
        <w:ind w:firstLine="420" w:firstLineChars="200"/>
        <w:rPr>
          <w:rFonts w:ascii="宋体" w:hAnsi="宋体" w:cs="宋体"/>
          <w:bCs/>
          <w:szCs w:val="21"/>
        </w:rPr>
      </w:pPr>
      <w:r>
        <w:rPr>
          <w:rFonts w:hint="eastAsia" w:ascii="宋体" w:hAnsi="宋体" w:cs="宋体"/>
          <w:bCs/>
          <w:szCs w:val="21"/>
        </w:rPr>
        <w:t>4.1磋商</w:t>
      </w:r>
    </w:p>
    <w:p>
      <w:pPr>
        <w:snapToGrid w:val="0"/>
        <w:spacing w:line="360" w:lineRule="auto"/>
        <w:ind w:firstLine="420" w:firstLineChars="200"/>
        <w:rPr>
          <w:rFonts w:ascii="宋体" w:hAnsi="宋体" w:cs="宋体"/>
          <w:szCs w:val="21"/>
        </w:rPr>
      </w:pPr>
      <w:r>
        <w:rPr>
          <w:rFonts w:hint="eastAsia" w:ascii="宋体" w:hAnsi="宋体" w:cs="宋体"/>
          <w:szCs w:val="21"/>
        </w:rPr>
        <w:t>4.1.1采购单位将在“供应商须知前附表”规定的时间、地点组织</w:t>
      </w:r>
      <w:r>
        <w:rPr>
          <w:rFonts w:hint="eastAsia" w:ascii="宋体" w:hAnsi="宋体" w:cs="宋体"/>
          <w:bCs/>
          <w:szCs w:val="21"/>
        </w:rPr>
        <w:t>磋商</w:t>
      </w:r>
      <w:r>
        <w:rPr>
          <w:rFonts w:hint="eastAsia" w:ascii="宋体" w:hAnsi="宋体" w:cs="宋体"/>
          <w:szCs w:val="21"/>
        </w:rPr>
        <w:t>。供应商应委派代表参加，并向磋商小组递交响应文件。</w:t>
      </w:r>
    </w:p>
    <w:p>
      <w:pPr>
        <w:snapToGrid w:val="0"/>
        <w:spacing w:line="360" w:lineRule="auto"/>
        <w:ind w:firstLine="420" w:firstLineChars="200"/>
        <w:rPr>
          <w:rFonts w:ascii="宋体" w:hAnsi="宋体" w:cs="宋体"/>
          <w:szCs w:val="21"/>
        </w:rPr>
      </w:pPr>
      <w:r>
        <w:rPr>
          <w:rFonts w:hint="eastAsia" w:ascii="宋体" w:hAnsi="宋体" w:cs="宋体"/>
          <w:szCs w:val="21"/>
        </w:rPr>
        <w:t>4.1.2提交了可接受的“撤回”通知的响应文件将不予开封。</w:t>
      </w:r>
    </w:p>
    <w:p>
      <w:pPr>
        <w:snapToGrid w:val="0"/>
        <w:spacing w:line="360" w:lineRule="auto"/>
        <w:ind w:firstLine="420" w:firstLineChars="200"/>
        <w:rPr>
          <w:rFonts w:ascii="宋体" w:hAnsi="宋体" w:cs="宋体"/>
          <w:szCs w:val="21"/>
        </w:rPr>
      </w:pPr>
      <w:r>
        <w:rPr>
          <w:rFonts w:hint="eastAsia" w:ascii="宋体" w:hAnsi="宋体" w:cs="宋体"/>
          <w:szCs w:val="21"/>
        </w:rPr>
        <w:t>4.1.3评标方法：综合评分法。</w:t>
      </w:r>
    </w:p>
    <w:p>
      <w:pPr>
        <w:snapToGrid w:val="0"/>
        <w:spacing w:line="360" w:lineRule="auto"/>
        <w:ind w:firstLine="422" w:firstLineChars="200"/>
        <w:rPr>
          <w:rFonts w:ascii="宋体" w:hAnsi="宋体" w:cs="宋体"/>
          <w:b/>
          <w:bCs/>
          <w:szCs w:val="21"/>
        </w:rPr>
      </w:pPr>
      <w:r>
        <w:rPr>
          <w:rFonts w:hint="eastAsia" w:ascii="宋体" w:hAnsi="宋体" w:cs="宋体"/>
          <w:b/>
          <w:szCs w:val="21"/>
        </w:rPr>
        <w:t>4.2</w:t>
      </w:r>
      <w:r>
        <w:rPr>
          <w:rFonts w:hint="eastAsia" w:ascii="宋体" w:hAnsi="宋体" w:cs="宋体"/>
          <w:b/>
          <w:bCs/>
          <w:szCs w:val="21"/>
        </w:rPr>
        <w:t>磋商小组</w:t>
      </w:r>
    </w:p>
    <w:p>
      <w:pPr>
        <w:snapToGrid w:val="0"/>
        <w:spacing w:line="360" w:lineRule="auto"/>
        <w:ind w:firstLine="420" w:firstLineChars="200"/>
        <w:rPr>
          <w:rFonts w:ascii="宋体" w:hAnsi="宋体" w:cs="宋体"/>
          <w:szCs w:val="21"/>
        </w:rPr>
      </w:pPr>
      <w:r>
        <w:rPr>
          <w:rFonts w:hint="eastAsia" w:ascii="宋体" w:hAnsi="宋体" w:cs="宋体"/>
          <w:szCs w:val="21"/>
        </w:rPr>
        <w:t>4.2.1采购单位将按照相关法律法规及院内相关规定组建磋商小组。</w:t>
      </w:r>
    </w:p>
    <w:p>
      <w:pPr>
        <w:snapToGrid w:val="0"/>
        <w:spacing w:line="360" w:lineRule="auto"/>
        <w:ind w:firstLine="420" w:firstLineChars="200"/>
        <w:rPr>
          <w:rFonts w:ascii="宋体" w:hAnsi="宋体" w:cs="宋体"/>
          <w:szCs w:val="21"/>
        </w:rPr>
      </w:pPr>
      <w:r>
        <w:rPr>
          <w:rFonts w:hint="eastAsia" w:ascii="宋体" w:hAnsi="宋体" w:cs="宋体"/>
          <w:szCs w:val="21"/>
        </w:rPr>
        <w:t>4.2.2磋商小组由采购人代表及有关技术、经济等方面的专家组成。</w:t>
      </w:r>
    </w:p>
    <w:p>
      <w:pPr>
        <w:snapToGrid w:val="0"/>
        <w:spacing w:line="360" w:lineRule="auto"/>
        <w:ind w:firstLine="420" w:firstLineChars="200"/>
        <w:rPr>
          <w:rFonts w:ascii="宋体" w:hAnsi="宋体" w:cs="宋体"/>
          <w:szCs w:val="21"/>
        </w:rPr>
      </w:pPr>
      <w:r>
        <w:rPr>
          <w:rFonts w:hint="eastAsia" w:ascii="宋体" w:hAnsi="宋体" w:cs="宋体"/>
          <w:szCs w:val="21"/>
        </w:rPr>
        <w:t>4.2.3</w:t>
      </w:r>
      <w:r>
        <w:rPr>
          <w:rFonts w:hint="eastAsia" w:ascii="宋体" w:hAnsi="宋体" w:cs="宋体"/>
          <w:kern w:val="0"/>
          <w:szCs w:val="21"/>
        </w:rPr>
        <w:t>磋商小组所有成员应当集中与单一供应商分别进行磋商。</w:t>
      </w:r>
      <w:r>
        <w:rPr>
          <w:rFonts w:hint="eastAsia" w:ascii="宋体" w:hAnsi="宋体" w:cs="宋体"/>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kern w:val="0"/>
          <w:szCs w:val="21"/>
        </w:rPr>
      </w:pPr>
      <w:r>
        <w:rPr>
          <w:rFonts w:hint="eastAsia" w:ascii="宋体" w:hAnsi="宋体" w:cs="宋体"/>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szCs w:val="21"/>
        </w:rPr>
      </w:pPr>
      <w:r>
        <w:rPr>
          <w:rFonts w:hint="eastAsia" w:ascii="宋体" w:hAnsi="宋体" w:cs="宋体"/>
          <w:szCs w:val="21"/>
        </w:rPr>
        <w:t>4.2.5在磋商期间，响应文件中有不满足竞争性磋商文件资质要求的或不符合竞争性磋商文件带“</w:t>
      </w:r>
      <w:r>
        <w:rPr>
          <w:rFonts w:hint="eastAsia" w:ascii="宋体" w:hAnsi="宋体" w:eastAsia="宋体" w:cs="宋体"/>
          <w:b/>
          <w:bCs/>
          <w:color w:val="auto"/>
          <w:sz w:val="21"/>
          <w:szCs w:val="21"/>
        </w:rPr>
        <w:t>★</w:t>
      </w:r>
      <w:r>
        <w:rPr>
          <w:rFonts w:hint="eastAsia" w:ascii="宋体" w:hAnsi="宋体" w:cs="宋体"/>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szCs w:val="21"/>
        </w:rPr>
      </w:pPr>
      <w:r>
        <w:rPr>
          <w:rFonts w:hint="eastAsia" w:ascii="宋体" w:hAnsi="宋体" w:cs="宋体"/>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szCs w:val="21"/>
        </w:rPr>
      </w:pPr>
      <w:r>
        <w:rPr>
          <w:rFonts w:hint="eastAsia" w:ascii="宋体" w:hAnsi="宋体" w:cs="宋体"/>
          <w:b/>
          <w:szCs w:val="21"/>
        </w:rPr>
        <w:t>4.3磋商过程的保密性</w:t>
      </w:r>
    </w:p>
    <w:p>
      <w:pPr>
        <w:snapToGrid w:val="0"/>
        <w:spacing w:line="360" w:lineRule="auto"/>
        <w:ind w:firstLine="420" w:firstLineChars="200"/>
        <w:rPr>
          <w:rFonts w:ascii="宋体" w:hAnsi="宋体" w:cs="宋体"/>
          <w:szCs w:val="21"/>
        </w:rPr>
      </w:pPr>
      <w:r>
        <w:rPr>
          <w:rFonts w:hint="eastAsia" w:ascii="宋体" w:hAnsi="宋体" w:cs="宋体"/>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szCs w:val="21"/>
        </w:rPr>
      </w:pPr>
      <w:r>
        <w:rPr>
          <w:rFonts w:hint="eastAsia" w:ascii="宋体" w:hAnsi="宋体" w:cs="宋体"/>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szCs w:val="21"/>
        </w:rPr>
      </w:pPr>
      <w:r>
        <w:rPr>
          <w:rFonts w:hint="eastAsia" w:ascii="宋体" w:hAnsi="宋体" w:cs="宋体"/>
          <w:b/>
          <w:szCs w:val="21"/>
        </w:rPr>
        <w:t>4.4磋商响应文件的初审</w:t>
      </w:r>
    </w:p>
    <w:p>
      <w:pPr>
        <w:snapToGrid w:val="0"/>
        <w:spacing w:line="360" w:lineRule="auto"/>
        <w:ind w:firstLine="420" w:firstLineChars="200"/>
        <w:rPr>
          <w:rFonts w:ascii="宋体" w:hAnsi="宋体" w:cs="宋体"/>
          <w:szCs w:val="21"/>
        </w:rPr>
      </w:pPr>
      <w:r>
        <w:rPr>
          <w:rFonts w:hint="eastAsia" w:ascii="宋体" w:hAnsi="宋体" w:cs="宋体"/>
          <w:szCs w:val="21"/>
        </w:rPr>
        <w:t>4.4.1磋商小组将审查磋商响应文件是否完整、资格证明文件是否齐全、合格。</w:t>
      </w:r>
    </w:p>
    <w:p>
      <w:pPr>
        <w:snapToGrid w:val="0"/>
        <w:spacing w:line="360" w:lineRule="auto"/>
        <w:ind w:firstLine="420" w:firstLineChars="200"/>
        <w:rPr>
          <w:rFonts w:ascii="宋体" w:hAnsi="宋体" w:cs="宋体"/>
          <w:szCs w:val="21"/>
        </w:rPr>
      </w:pPr>
      <w:r>
        <w:rPr>
          <w:rFonts w:hint="eastAsia" w:ascii="宋体" w:hAnsi="宋体" w:cs="宋体"/>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szCs w:val="21"/>
        </w:rPr>
      </w:pPr>
      <w:r>
        <w:rPr>
          <w:rFonts w:hint="eastAsia" w:ascii="宋体" w:hAnsi="宋体" w:cs="宋体"/>
          <w:szCs w:val="21"/>
        </w:rPr>
        <w:t>4.4.4实质上没有响应采购文件要求的磋商响应文件将被拒绝。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szCs w:val="21"/>
        </w:rPr>
      </w:pPr>
      <w:r>
        <w:rPr>
          <w:rFonts w:hint="eastAsia" w:ascii="宋体" w:hAnsi="宋体" w:cs="宋体"/>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szCs w:val="21"/>
        </w:rPr>
      </w:pPr>
      <w:r>
        <w:rPr>
          <w:rFonts w:hint="eastAsia" w:ascii="宋体" w:hAnsi="宋体" w:cs="宋体"/>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szCs w:val="21"/>
        </w:rPr>
      </w:pPr>
      <w:r>
        <w:rPr>
          <w:rFonts w:hint="eastAsia" w:ascii="宋体" w:hAnsi="宋体" w:cs="宋体"/>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szCs w:val="21"/>
        </w:rPr>
      </w:pPr>
      <w:r>
        <w:rPr>
          <w:rFonts w:hint="eastAsia" w:ascii="宋体" w:hAnsi="宋体" w:cs="宋体"/>
          <w:szCs w:val="21"/>
        </w:rPr>
        <w:t>4.4.9 符合性审查的主要条件（包括但不限于）：</w:t>
      </w:r>
    </w:p>
    <w:p>
      <w:pPr>
        <w:snapToGrid w:val="0"/>
        <w:spacing w:line="360" w:lineRule="auto"/>
        <w:ind w:firstLine="420" w:firstLineChars="200"/>
        <w:rPr>
          <w:rFonts w:ascii="宋体" w:hAnsi="宋体" w:cs="宋体"/>
          <w:szCs w:val="21"/>
        </w:rPr>
      </w:pPr>
      <w:r>
        <w:rPr>
          <w:rFonts w:hint="eastAsia" w:ascii="宋体" w:hAnsi="宋体" w:cs="宋体"/>
          <w:szCs w:val="21"/>
        </w:rPr>
        <w:t>①磋商响应文件按照磋商文件的格式、内容填写，字迹清晰可辨，内容完整； </w:t>
      </w:r>
    </w:p>
    <w:p>
      <w:pPr>
        <w:snapToGrid w:val="0"/>
        <w:spacing w:line="360" w:lineRule="auto"/>
        <w:ind w:firstLine="420" w:firstLineChars="200"/>
        <w:rPr>
          <w:rFonts w:ascii="宋体" w:hAnsi="宋体" w:cs="宋体"/>
          <w:szCs w:val="21"/>
        </w:rPr>
      </w:pPr>
      <w:r>
        <w:rPr>
          <w:rFonts w:hint="eastAsia" w:ascii="宋体" w:hAnsi="宋体" w:cs="宋体"/>
          <w:szCs w:val="21"/>
        </w:rPr>
        <w:t>②磋商响应文件中法定代表人或法定代表人授权代理人的签字齐全；</w:t>
      </w:r>
    </w:p>
    <w:p>
      <w:pPr>
        <w:snapToGrid w:val="0"/>
        <w:spacing w:line="360" w:lineRule="auto"/>
        <w:ind w:firstLine="420" w:firstLineChars="200"/>
        <w:rPr>
          <w:rFonts w:ascii="宋体" w:hAnsi="宋体" w:cs="宋体"/>
          <w:szCs w:val="21"/>
        </w:rPr>
      </w:pPr>
      <w:r>
        <w:rPr>
          <w:rFonts w:hint="eastAsia" w:ascii="宋体" w:hAnsi="宋体" w:cs="宋体"/>
          <w:szCs w:val="21"/>
        </w:rPr>
        <w:t>③按磋商文件的规定提供了投标保证金； </w:t>
      </w:r>
    </w:p>
    <w:p>
      <w:pPr>
        <w:snapToGrid w:val="0"/>
        <w:spacing w:line="360" w:lineRule="auto"/>
        <w:ind w:firstLine="420" w:firstLineChars="200"/>
        <w:rPr>
          <w:rFonts w:ascii="宋体" w:hAnsi="宋体" w:cs="宋体"/>
          <w:szCs w:val="21"/>
        </w:rPr>
      </w:pPr>
      <w:r>
        <w:rPr>
          <w:rFonts w:hint="eastAsia" w:ascii="宋体" w:hAnsi="宋体" w:cs="宋体"/>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szCs w:val="21"/>
        </w:rPr>
      </w:pPr>
      <w:r>
        <w:rPr>
          <w:rFonts w:hint="eastAsia" w:ascii="宋体" w:hAnsi="宋体" w:cs="宋体"/>
          <w:szCs w:val="21"/>
        </w:rPr>
        <w:t>⑤符合本次设计磋商文件的其他要求（如资质、财务状况等）。</w:t>
      </w:r>
    </w:p>
    <w:p>
      <w:pPr>
        <w:snapToGrid w:val="0"/>
        <w:spacing w:line="360" w:lineRule="auto"/>
        <w:ind w:firstLine="422" w:firstLineChars="200"/>
        <w:rPr>
          <w:rFonts w:ascii="宋体" w:hAnsi="宋体" w:cs="宋体"/>
          <w:b/>
          <w:bCs/>
          <w:szCs w:val="21"/>
        </w:rPr>
      </w:pPr>
      <w:r>
        <w:rPr>
          <w:rFonts w:hint="eastAsia" w:ascii="宋体" w:hAnsi="宋体" w:cs="宋体"/>
          <w:b/>
          <w:bCs/>
          <w:szCs w:val="21"/>
        </w:rPr>
        <w:t>4.5磋商响应文件的澄清</w:t>
      </w:r>
    </w:p>
    <w:p>
      <w:pPr>
        <w:snapToGrid w:val="0"/>
        <w:spacing w:line="360" w:lineRule="auto"/>
        <w:ind w:firstLine="420" w:firstLineChars="200"/>
        <w:rPr>
          <w:rFonts w:ascii="宋体" w:hAnsi="宋体" w:cs="宋体"/>
          <w:szCs w:val="21"/>
        </w:rPr>
      </w:pPr>
      <w:r>
        <w:rPr>
          <w:rFonts w:hint="eastAsia" w:ascii="宋体" w:hAnsi="宋体" w:cs="宋体"/>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szCs w:val="21"/>
        </w:rPr>
      </w:pPr>
      <w:r>
        <w:rPr>
          <w:rFonts w:hint="eastAsia" w:ascii="宋体" w:hAnsi="宋体" w:cs="宋体"/>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30" w:name="_Toc240772095"/>
    </w:p>
    <w:p>
      <w:pPr>
        <w:snapToGrid w:val="0"/>
        <w:spacing w:line="360" w:lineRule="auto"/>
        <w:ind w:firstLine="420" w:firstLineChars="200"/>
        <w:rPr>
          <w:rFonts w:ascii="宋体" w:hAnsi="宋体" w:cs="宋体"/>
          <w:szCs w:val="21"/>
        </w:rPr>
      </w:pPr>
      <w:r>
        <w:rPr>
          <w:rFonts w:hint="eastAsia" w:ascii="宋体" w:hAnsi="宋体" w:cs="宋体"/>
          <w:szCs w:val="21"/>
        </w:rPr>
        <w:t>4.5.4.对磋商过程和拟成交结果的质疑</w:t>
      </w:r>
      <w:bookmarkEnd w:id="30"/>
      <w:r>
        <w:rPr>
          <w:rFonts w:hint="eastAsia" w:ascii="宋体" w:hAnsi="宋体" w:cs="宋体"/>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31" w:name="_Toc240772096"/>
    </w:p>
    <w:p>
      <w:pPr>
        <w:snapToGrid w:val="0"/>
        <w:spacing w:line="360" w:lineRule="auto"/>
        <w:ind w:firstLine="420" w:firstLineChars="200"/>
        <w:rPr>
          <w:rFonts w:ascii="宋体" w:hAnsi="宋体" w:cs="宋体"/>
          <w:szCs w:val="21"/>
        </w:rPr>
      </w:pPr>
      <w:r>
        <w:rPr>
          <w:rFonts w:hint="eastAsia" w:ascii="宋体" w:hAnsi="宋体" w:cs="宋体"/>
          <w:szCs w:val="21"/>
        </w:rPr>
        <w:t>4.5.6.澄清或质疑不予受理的情况</w:t>
      </w:r>
      <w:bookmarkEnd w:id="31"/>
    </w:p>
    <w:p>
      <w:pPr>
        <w:snapToGrid w:val="0"/>
        <w:spacing w:line="360" w:lineRule="auto"/>
        <w:ind w:firstLine="420" w:firstLineChars="200"/>
        <w:rPr>
          <w:rFonts w:ascii="宋体" w:hAnsi="宋体" w:cs="宋体"/>
          <w:szCs w:val="21"/>
        </w:rPr>
      </w:pPr>
      <w:r>
        <w:rPr>
          <w:rFonts w:hint="eastAsia" w:ascii="宋体" w:hAnsi="宋体" w:cs="宋体"/>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szCs w:val="21"/>
        </w:rPr>
      </w:pPr>
      <w:r>
        <w:rPr>
          <w:rFonts w:hint="eastAsia" w:ascii="宋体" w:hAnsi="宋体" w:cs="宋体"/>
          <w:szCs w:val="21"/>
        </w:rPr>
        <w:t>(1)不是参与该采购项目活动供应商的；</w:t>
      </w:r>
    </w:p>
    <w:p>
      <w:pPr>
        <w:snapToGrid w:val="0"/>
        <w:spacing w:line="360" w:lineRule="auto"/>
        <w:ind w:firstLine="420" w:firstLineChars="200"/>
        <w:rPr>
          <w:rFonts w:ascii="宋体" w:hAnsi="宋体" w:cs="宋体"/>
          <w:szCs w:val="21"/>
        </w:rPr>
      </w:pPr>
      <w:r>
        <w:rPr>
          <w:rFonts w:hint="eastAsia" w:ascii="宋体" w:hAnsi="宋体" w:cs="宋体"/>
          <w:szCs w:val="21"/>
        </w:rPr>
        <w:t>(2)被质疑人为采购人之外的；</w:t>
      </w:r>
    </w:p>
    <w:p>
      <w:pPr>
        <w:snapToGrid w:val="0"/>
        <w:spacing w:line="360" w:lineRule="auto"/>
        <w:ind w:firstLine="420" w:firstLineChars="200"/>
        <w:rPr>
          <w:rFonts w:ascii="宋体" w:hAnsi="宋体" w:cs="宋体"/>
          <w:szCs w:val="21"/>
        </w:rPr>
      </w:pPr>
      <w:r>
        <w:rPr>
          <w:rFonts w:hint="eastAsia" w:ascii="宋体" w:hAnsi="宋体" w:cs="宋体"/>
          <w:szCs w:val="21"/>
        </w:rPr>
        <w:t>(3)所有质疑事项超过质疑有效期的；</w:t>
      </w:r>
    </w:p>
    <w:p>
      <w:pPr>
        <w:snapToGrid w:val="0"/>
        <w:spacing w:line="360" w:lineRule="auto"/>
        <w:ind w:firstLine="420" w:firstLineChars="200"/>
        <w:rPr>
          <w:rFonts w:ascii="宋体" w:hAnsi="宋体" w:cs="宋体"/>
          <w:szCs w:val="21"/>
        </w:rPr>
      </w:pPr>
      <w:r>
        <w:rPr>
          <w:rFonts w:hint="eastAsia" w:ascii="宋体" w:hAnsi="宋体" w:cs="宋体"/>
          <w:szCs w:val="21"/>
        </w:rPr>
        <w:t>(4)以具有法律效力的文书送达之外方式提出的；</w:t>
      </w:r>
    </w:p>
    <w:p>
      <w:pPr>
        <w:snapToGrid w:val="0"/>
        <w:spacing w:line="360" w:lineRule="auto"/>
        <w:ind w:firstLine="420" w:firstLineChars="200"/>
        <w:rPr>
          <w:rFonts w:ascii="宋体" w:hAnsi="宋体" w:cs="宋体"/>
          <w:szCs w:val="21"/>
        </w:rPr>
      </w:pPr>
      <w:r>
        <w:rPr>
          <w:rFonts w:hint="eastAsia" w:ascii="宋体" w:hAnsi="宋体" w:cs="宋体"/>
          <w:szCs w:val="21"/>
        </w:rPr>
        <w:t>(5)未按上述规定递交澄清或质疑函的；</w:t>
      </w:r>
    </w:p>
    <w:p>
      <w:pPr>
        <w:snapToGrid w:val="0"/>
        <w:spacing w:line="360" w:lineRule="auto"/>
        <w:ind w:firstLine="420" w:firstLineChars="200"/>
        <w:rPr>
          <w:rFonts w:ascii="宋体" w:hAnsi="宋体" w:cs="宋体"/>
          <w:szCs w:val="21"/>
        </w:rPr>
      </w:pPr>
      <w:r>
        <w:rPr>
          <w:rFonts w:hint="eastAsia" w:ascii="宋体" w:hAnsi="宋体" w:cs="宋体"/>
          <w:szCs w:val="21"/>
        </w:rPr>
        <w:t>(6)其他不符合受理条件的情形。</w:t>
      </w:r>
    </w:p>
    <w:p>
      <w:pPr>
        <w:adjustRightInd w:val="0"/>
        <w:snapToGrid w:val="0"/>
        <w:spacing w:line="360" w:lineRule="auto"/>
        <w:ind w:firstLine="422" w:firstLineChars="200"/>
        <w:rPr>
          <w:rFonts w:ascii="宋体" w:hAnsi="宋体" w:cs="宋体"/>
          <w:b/>
          <w:bCs/>
          <w:szCs w:val="21"/>
        </w:rPr>
      </w:pPr>
      <w:r>
        <w:rPr>
          <w:rFonts w:hint="eastAsia" w:ascii="宋体" w:hAnsi="宋体" w:cs="宋体"/>
          <w:b/>
          <w:bCs/>
          <w:szCs w:val="21"/>
        </w:rPr>
        <w:t>4.6磋商响应文件的详细评审</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4.6.1磋商小组将只对确定为实质上响应采购文件要求的磋商进行详细磋商。</w:t>
      </w:r>
    </w:p>
    <w:p>
      <w:pPr>
        <w:spacing w:line="360" w:lineRule="auto"/>
        <w:ind w:firstLine="420" w:firstLineChars="200"/>
        <w:rPr>
          <w:rFonts w:ascii="宋体" w:hAnsi="宋体" w:cs="宋体"/>
          <w:szCs w:val="21"/>
        </w:rPr>
      </w:pPr>
      <w:r>
        <w:rPr>
          <w:rFonts w:hint="eastAsia" w:ascii="宋体" w:hAnsi="宋体" w:cs="宋体"/>
          <w:szCs w:val="21"/>
        </w:rPr>
        <w:t>4.6.2详细磋商即以磋商文件为依据，对所有实质上响应的投标分别从“商务”、“技术”、和“价格”三个方面进行磋商。</w:t>
      </w:r>
    </w:p>
    <w:p>
      <w:pPr>
        <w:spacing w:line="360" w:lineRule="auto"/>
        <w:jc w:val="center"/>
        <w:rPr>
          <w:rFonts w:ascii="宋体" w:hAnsi="宋体" w:cs="宋体"/>
          <w:b/>
          <w:bCs/>
          <w:sz w:val="28"/>
        </w:rPr>
      </w:pPr>
      <w:r>
        <w:rPr>
          <w:rFonts w:hint="eastAsia" w:ascii="宋体" w:hAnsi="宋体" w:cs="宋体"/>
          <w:b/>
          <w:bCs/>
          <w:sz w:val="28"/>
        </w:rPr>
        <w:t>综合评标细则打分表</w:t>
      </w:r>
    </w:p>
    <w:tbl>
      <w:tblPr>
        <w:tblStyle w:val="37"/>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2376"/>
        <w:gridCol w:w="794"/>
        <w:gridCol w:w="5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282" w:type="dxa"/>
            <w:gridSpan w:val="2"/>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评价因素</w:t>
            </w:r>
          </w:p>
        </w:tc>
        <w:tc>
          <w:tcPr>
            <w:tcW w:w="794"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分值</w:t>
            </w:r>
          </w:p>
        </w:tc>
        <w:tc>
          <w:tcPr>
            <w:tcW w:w="5706" w:type="dxa"/>
            <w:vAlign w:val="center"/>
          </w:tcPr>
          <w:p>
            <w:pPr>
              <w:adjustRightInd w:val="0"/>
              <w:spacing w:line="360" w:lineRule="auto"/>
              <w:ind w:firstLine="420" w:firstLineChars="200"/>
              <w:jc w:val="center"/>
              <w:textAlignment w:val="baseline"/>
              <w:rPr>
                <w:rFonts w:hint="eastAsia" w:ascii="仿宋" w:hAnsi="仿宋" w:eastAsia="仿宋" w:cs="仿宋"/>
                <w:szCs w:val="21"/>
              </w:rPr>
            </w:pPr>
            <w:r>
              <w:rPr>
                <w:rFonts w:hint="eastAsia" w:ascii="仿宋" w:hAnsi="仿宋" w:eastAsia="仿宋" w:cs="仿宋"/>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906"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价格</w:t>
            </w:r>
          </w:p>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部分</w:t>
            </w:r>
          </w:p>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30分</w:t>
            </w:r>
          </w:p>
        </w:tc>
        <w:tc>
          <w:tcPr>
            <w:tcW w:w="2376"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商务报价</w:t>
            </w:r>
          </w:p>
        </w:tc>
        <w:tc>
          <w:tcPr>
            <w:tcW w:w="794"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lang w:val="en-US" w:eastAsia="zh-CN"/>
              </w:rPr>
              <w:t>3</w:t>
            </w:r>
            <w:r>
              <w:rPr>
                <w:rFonts w:hint="eastAsia" w:ascii="仿宋" w:hAnsi="仿宋" w:eastAsia="仿宋" w:cs="仿宋"/>
                <w:szCs w:val="21"/>
              </w:rPr>
              <w:t>0</w:t>
            </w:r>
          </w:p>
        </w:tc>
        <w:tc>
          <w:tcPr>
            <w:tcW w:w="5706"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2"/>
                <w:szCs w:val="22"/>
                <w:lang w:val="en-US" w:eastAsia="zh-CN" w:bidi="ar-SA"/>
              </w:rPr>
            </w:pPr>
            <w:r>
              <w:rPr>
                <w:rFonts w:hint="eastAsia" w:ascii="仿宋" w:hAnsi="仿宋" w:eastAsia="仿宋" w:cs="仿宋"/>
                <w:lang w:val="zh-CN" w:eastAsia="zh-CN"/>
              </w:rPr>
              <w:t>以本次投标报价平均值为基准价，各投标人报价以评标基准价为最优得分，每高于基准价2％扣1分，每低于基准价2％扣0.5分; 不足2％部分按内插法计算，小数点后保留两位小数。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906" w:type="dxa"/>
            <w:vMerge w:val="restart"/>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技术 部分</w:t>
            </w:r>
          </w:p>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lang w:val="en-US" w:eastAsia="zh-CN"/>
              </w:rPr>
              <w:t>70</w:t>
            </w:r>
            <w:r>
              <w:rPr>
                <w:rFonts w:hint="eastAsia" w:ascii="仿宋" w:hAnsi="仿宋" w:eastAsia="仿宋" w:cs="仿宋"/>
                <w:szCs w:val="21"/>
              </w:rPr>
              <w:t>分</w:t>
            </w:r>
          </w:p>
        </w:tc>
        <w:tc>
          <w:tcPr>
            <w:tcW w:w="2376"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rPr>
              <w:t>服务要求</w:t>
            </w:r>
          </w:p>
        </w:tc>
        <w:tc>
          <w:tcPr>
            <w:tcW w:w="794" w:type="dxa"/>
            <w:vAlign w:val="center"/>
          </w:tcPr>
          <w:p>
            <w:pPr>
              <w:adjustRightInd w:val="0"/>
              <w:spacing w:line="360" w:lineRule="auto"/>
              <w:jc w:val="center"/>
              <w:textAlignment w:val="baseline"/>
              <w:rPr>
                <w:rFonts w:hint="eastAsia" w:ascii="仿宋" w:hAnsi="仿宋" w:eastAsia="仿宋" w:cs="仿宋"/>
                <w:szCs w:val="21"/>
                <w:lang w:val="en-US" w:eastAsia="zh-CN"/>
              </w:rPr>
            </w:pPr>
            <w:r>
              <w:rPr>
                <w:rFonts w:hint="eastAsia" w:ascii="仿宋" w:hAnsi="仿宋" w:eastAsia="仿宋" w:cs="仿宋"/>
                <w:szCs w:val="21"/>
                <w:lang w:val="en-US" w:eastAsia="zh-CN"/>
              </w:rPr>
              <w:t>30</w:t>
            </w:r>
          </w:p>
        </w:tc>
        <w:tc>
          <w:tcPr>
            <w:tcW w:w="5706"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1</w:t>
            </w:r>
            <w:r>
              <w:rPr>
                <w:rFonts w:hint="eastAsia" w:ascii="仿宋" w:hAnsi="仿宋" w:eastAsia="仿宋" w:cs="仿宋"/>
                <w:lang w:val="zh-CN" w:eastAsia="zh-CN"/>
              </w:rPr>
              <w:t>.</w:t>
            </w:r>
            <w:r>
              <w:rPr>
                <w:rFonts w:hint="eastAsia" w:ascii="仿宋" w:hAnsi="仿宋" w:eastAsia="仿宋" w:cs="仿宋"/>
                <w:lang w:val="en-US" w:eastAsia="zh-CN"/>
              </w:rPr>
              <w:t>参评专家须全部具备正高级职称。参与网上评审专家人数不少于5人且总人数中外省专家占比大于50%，参与入校评审专家人数不少于3人且总人数中外省专家占比大于50%。提供参评专家在全国范围内的学术影响力及学术知名度的相关佐证材料。（满足此项得10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2</w:t>
            </w:r>
            <w:r>
              <w:rPr>
                <w:rFonts w:hint="eastAsia" w:ascii="仿宋" w:hAnsi="仿宋" w:eastAsia="仿宋" w:cs="仿宋"/>
                <w:lang w:val="zh-CN" w:eastAsia="zh-CN"/>
              </w:rPr>
              <w:t>.</w:t>
            </w:r>
            <w:r>
              <w:rPr>
                <w:rFonts w:hint="eastAsia" w:ascii="仿宋" w:hAnsi="仿宋" w:eastAsia="仿宋" w:cs="仿宋"/>
                <w:lang w:val="en-US" w:eastAsia="zh-CN"/>
              </w:rPr>
              <w:t>根据《兰州职业技术学院专业评价实施方案》（查看网址：https://jwc.lvu.edu.cn/06/81/c892a67201/page.htm）要求，评审结束后须由供应商出具详细的第三方专业评价工作报告和由全体专家签字的专业评价意见建议书。</w:t>
            </w:r>
            <w:r>
              <w:rPr>
                <w:rFonts w:hint="eastAsia" w:ascii="仿宋" w:hAnsi="仿宋" w:eastAsia="仿宋" w:cs="仿宋"/>
                <w:color w:val="auto"/>
                <w:lang w:val="en-US" w:eastAsia="zh-CN"/>
              </w:rPr>
              <w:t>提供工作承诺书，并加盖鲜章。</w:t>
            </w:r>
            <w:r>
              <w:rPr>
                <w:rFonts w:hint="eastAsia" w:ascii="仿宋" w:hAnsi="仿宋" w:eastAsia="仿宋" w:cs="仿宋"/>
                <w:lang w:val="en-US" w:eastAsia="zh-CN"/>
              </w:rPr>
              <w:t>（满足此项得10分）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2"/>
                <w:szCs w:val="22"/>
                <w:lang w:val="zh-CN" w:eastAsia="zh-CN" w:bidi="ar-SA"/>
              </w:rPr>
            </w:pPr>
            <w:r>
              <w:rPr>
                <w:rFonts w:hint="eastAsia" w:ascii="仿宋" w:hAnsi="仿宋" w:eastAsia="仿宋" w:cs="仿宋"/>
                <w:lang w:val="en-US" w:eastAsia="zh-CN"/>
              </w:rPr>
              <w:t>3.所有参评专家的聘用、交通、住宿、餐饮等费用均由供应商全权负责提供。（满足此项得10分）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06" w:type="dxa"/>
            <w:vMerge w:val="continue"/>
            <w:vAlign w:val="center"/>
          </w:tcPr>
          <w:p>
            <w:pPr>
              <w:adjustRightInd w:val="0"/>
              <w:spacing w:line="360" w:lineRule="auto"/>
              <w:jc w:val="center"/>
              <w:textAlignment w:val="baseline"/>
              <w:rPr>
                <w:rFonts w:hint="eastAsia" w:ascii="仿宋" w:hAnsi="仿宋" w:eastAsia="仿宋" w:cs="仿宋"/>
                <w:szCs w:val="21"/>
              </w:rPr>
            </w:pPr>
          </w:p>
        </w:tc>
        <w:tc>
          <w:tcPr>
            <w:tcW w:w="2376"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整体方案设计</w:t>
            </w:r>
          </w:p>
        </w:tc>
        <w:tc>
          <w:tcPr>
            <w:tcW w:w="794" w:type="dxa"/>
            <w:vAlign w:val="center"/>
          </w:tcPr>
          <w:p>
            <w:pPr>
              <w:adjustRightInd w:val="0"/>
              <w:spacing w:line="360" w:lineRule="auto"/>
              <w:jc w:val="center"/>
              <w:textAlignment w:val="baseline"/>
              <w:rPr>
                <w:rFonts w:hint="eastAsia" w:ascii="仿宋" w:hAnsi="仿宋" w:eastAsia="仿宋" w:cs="仿宋"/>
                <w:szCs w:val="21"/>
                <w:lang w:val="en-US" w:eastAsia="zh-CN"/>
              </w:rPr>
            </w:pPr>
            <w:r>
              <w:rPr>
                <w:rFonts w:hint="eastAsia" w:ascii="仿宋" w:hAnsi="仿宋" w:eastAsia="仿宋" w:cs="仿宋"/>
                <w:szCs w:val="21"/>
                <w:lang w:val="en-US" w:eastAsia="zh-CN"/>
              </w:rPr>
              <w:t>5</w:t>
            </w:r>
          </w:p>
        </w:tc>
        <w:tc>
          <w:tcPr>
            <w:tcW w:w="5706" w:type="dxa"/>
            <w:tcBorders>
              <w:bottom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40" w:firstLineChars="200"/>
              <w:textAlignment w:val="baseline"/>
              <w:rPr>
                <w:rFonts w:hint="eastAsia" w:ascii="仿宋" w:hAnsi="仿宋" w:eastAsia="仿宋" w:cs="仿宋"/>
                <w:sz w:val="22"/>
                <w:szCs w:val="22"/>
                <w:lang w:val="en-US" w:eastAsia="zh-CN" w:bidi="ar-SA"/>
              </w:rPr>
            </w:pPr>
            <w:r>
              <w:rPr>
                <w:rFonts w:hint="eastAsia" w:ascii="仿宋" w:hAnsi="仿宋" w:eastAsia="仿宋" w:cs="仿宋"/>
                <w:sz w:val="22"/>
                <w:szCs w:val="22"/>
                <w:lang w:val="en-US" w:eastAsia="zh-CN" w:bidi="ar-SA"/>
              </w:rPr>
              <w:t>考查投标方提供的技术方案总体框架先进性、合理性、完整性、可行性，视方案情况，优秀得4-5分，良好得2-4分，一般得0-2分。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06" w:type="dxa"/>
            <w:vMerge w:val="continue"/>
            <w:vAlign w:val="center"/>
          </w:tcPr>
          <w:p>
            <w:pPr>
              <w:adjustRightInd w:val="0"/>
              <w:spacing w:line="360" w:lineRule="auto"/>
              <w:ind w:firstLine="420" w:firstLineChars="200"/>
              <w:textAlignment w:val="baseline"/>
              <w:rPr>
                <w:rFonts w:hint="eastAsia" w:ascii="仿宋" w:hAnsi="仿宋" w:eastAsia="仿宋" w:cs="仿宋"/>
                <w:szCs w:val="21"/>
              </w:rPr>
            </w:pPr>
          </w:p>
        </w:tc>
        <w:tc>
          <w:tcPr>
            <w:tcW w:w="2376" w:type="dxa"/>
            <w:vAlign w:val="center"/>
          </w:tcPr>
          <w:p>
            <w:pPr>
              <w:adjustRightInd w:val="0"/>
              <w:spacing w:line="360" w:lineRule="auto"/>
              <w:ind w:firstLine="420" w:firstLineChars="200"/>
              <w:textAlignment w:val="baseline"/>
              <w:rPr>
                <w:rFonts w:hint="eastAsia" w:ascii="仿宋" w:hAnsi="仿宋" w:eastAsia="仿宋" w:cs="仿宋"/>
                <w:szCs w:val="21"/>
              </w:rPr>
            </w:pPr>
            <w:r>
              <w:rPr>
                <w:rFonts w:hint="eastAsia" w:ascii="仿宋" w:hAnsi="仿宋" w:eastAsia="仿宋" w:cs="仿宋"/>
                <w:szCs w:val="21"/>
              </w:rPr>
              <w:t>在产品的技术参数中，对标(▲号)条款的响应程度进行评审</w:t>
            </w:r>
          </w:p>
        </w:tc>
        <w:tc>
          <w:tcPr>
            <w:tcW w:w="794" w:type="dxa"/>
            <w:vAlign w:val="center"/>
          </w:tcPr>
          <w:p>
            <w:pPr>
              <w:adjustRightInd w:val="0"/>
              <w:spacing w:line="360" w:lineRule="auto"/>
              <w:jc w:val="center"/>
              <w:textAlignment w:val="baseline"/>
              <w:rPr>
                <w:rFonts w:hint="eastAsia" w:ascii="仿宋" w:hAnsi="仿宋" w:eastAsia="仿宋" w:cs="仿宋"/>
                <w:szCs w:val="21"/>
                <w:lang w:val="en-US" w:eastAsia="zh-CN"/>
              </w:rPr>
            </w:pPr>
            <w:r>
              <w:rPr>
                <w:rFonts w:hint="eastAsia" w:ascii="仿宋" w:hAnsi="仿宋" w:eastAsia="仿宋" w:cs="仿宋"/>
                <w:szCs w:val="21"/>
                <w:lang w:val="en-US" w:eastAsia="zh-CN"/>
              </w:rPr>
              <w:t>10</w:t>
            </w:r>
          </w:p>
        </w:tc>
        <w:tc>
          <w:tcPr>
            <w:tcW w:w="5706"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1.平台门户首页</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▲1.1用户可以自定义项目管理平台门户</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平台门户首页可发布与专业评价相关的公告信息、动态、政策文件、申报快捷入口、评审结果、相关文件下载区域等栏目，其中与评价有关的主要栏目需要用户登录后方可查看详细内容。</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管理员发布申报任务以后，申报信息会自动出现在首页动态栏目中；管理员可以进行管理，设置名称及为每类审核单独设置展示模板。其他栏目信息可由管理员在后台相对应栏目进行信息编辑，发布展示。</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管理员可从门户首页直接登陆后台，可根据登陆账号判断不同身份用户：审核员、管理员、专家等，登录后显示模块不同权限不同。</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2.角色管理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2.1 二级学院</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二级学院登陆平台后：</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▲上传申报材料，在线填写后导出学校要求的制式文档等内容。</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2.2审核员</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（1）教务处审核员</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教务处审核员可以对项目教务处审核环节进行评审</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（2）专家</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管理员可以在后台专家库添加专家，方便在评审流程中指定专家。或者设置某几位专家为一个专家组，在评审流程中可以直接指定专家组</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（3）学校审核员</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学校审核员可以进行学校终审与项目变更的终审</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2.3管理员</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（1）教务处管理员</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教务处管理员可以进行教务处资料初审</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（2）学校管理员</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校级管理员目前可以进行校级评审功能</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3.评价管理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3.1评价资料申报</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（1）由管理员发起申报任务，填写相应任务信息标题，设置申报时间。项目负责人可以通过个人工作台查看，进行在线申报。</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（2）管理员可以后台一键分类打包导出各项目类型下的全部材料。支持多维度检索导出自动分类。</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（3）管理员可在后台自定义专业评价申报时所需填写的信息字段。</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（4）▲二级学院申报时需填写申报信息，上传申报材料，提供多种材料提交方式：可以上传.jpg，.doc，.xls，.pptx，.pdf，.mp4，.txt等多种富媒体文件。</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（5）▲申报后，提交的资料无需下载，方便审核员在线预览。可以批量资料，自动打包一键下载</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（6）▲平台为每个申报专业提供一个云盘，可以分类存储申报材料，可以支持资源的预览、下载、分享。</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3.2专业评价</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（1）▲管理员可以定义评审流程，支持最多六级的评审流程。</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设置评审流程，管理员及各级审核人员可以在个人工作台查看并评审已提交申报的材料，评审流程将按照申报任务发布时管理员设置的评审起止时间进行分级评审，级别分为：二级学院或职能部门初审，教务处评审，专家评审，学校终审以及由管理员自定义的其他特殊类型评审。支持最多六级的评审流程，评审流程可以根据具体情况灵活设置，系统提供了完整的在线评审流程及简单易操作的后台管理体系，各级评审人员可以在线填写评审意见，提交评审结果，实现在线评审流程管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（2）专家评审管理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点击专家评审进入专家评审设置页面。我们可以设置专家评审时间，设置评审流程，设置评分方式。</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评分方式介绍：</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逐项打分：按照评审指标逐项进行打分，最后计算总分综合打分：参照评审指标直接对打总分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不打分（给出推荐或者同意意见）：不进行打分，只是参照评审指标给出专家意见。</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（3）▲评审指标管理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评审指标可自定义设置，填写指标名称，设置相应的一级指标、二级指标及分数说明等，点击保存完成指标建立，就可以在专家设置页面指定专家评审指标。</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3.2评价队伍管理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评价队伍是对评价人员、单位资料的管理。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（1）评价人员</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评价人员包括与评价相关的参与评价的人员，支持管理员对申报人员、专家等的管理。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管理员对申报人员进行管理，可以对所有报名申报人员进行重置密码或删除的操作，或者模拟申报人员登录到其工作台查看其准备情况。在人员列表中，自动生成相关人员的项目详情表。项目详情可以进一步根据条件进行筛选，支持导出和打印功能。</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管理员对专家库进行管理，按院系或账号查找、添加或删除专家信息，支持对专家库专家分组管理，导出清单；可以添加多级管理员，审核员，定义不同级别的审核员，管理员管理权限。</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横向对比有效投标人所投产品带“▲”条款的技术规格、参数指标，结合投标人产品材料的提供情况进行评比。</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每负偏离“▲”条款的，每个扣1分，扣完为止。</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非“▲”条款每个不满足者扣0.5分，扣完为止。</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提供平台系统主界面及各项功能模块界面截图，并加盖公章。</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2"/>
                <w:szCs w:val="22"/>
                <w:lang w:val="en-US" w:eastAsia="zh-CN" w:bidi="ar-SA"/>
              </w:rPr>
            </w:pPr>
            <w:r>
              <w:rPr>
                <w:rFonts w:hint="eastAsia" w:ascii="仿宋" w:hAnsi="仿宋" w:eastAsia="仿宋" w:cs="仿宋"/>
                <w:lang w:val="en-US" w:eastAsia="zh-CN"/>
              </w:rPr>
              <w:t>提供虚假参数及证明文件者，取消投标资格，中标后取消中标资格。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06" w:type="dxa"/>
            <w:vMerge w:val="continue"/>
            <w:vAlign w:val="center"/>
          </w:tcPr>
          <w:p>
            <w:pPr>
              <w:adjustRightInd w:val="0"/>
              <w:spacing w:line="360" w:lineRule="auto"/>
              <w:ind w:firstLine="420" w:firstLineChars="200"/>
              <w:textAlignment w:val="baseline"/>
              <w:rPr>
                <w:rFonts w:hint="eastAsia" w:ascii="仿宋" w:hAnsi="仿宋" w:eastAsia="仿宋" w:cs="仿宋"/>
                <w:szCs w:val="21"/>
              </w:rPr>
            </w:pPr>
          </w:p>
        </w:tc>
        <w:tc>
          <w:tcPr>
            <w:tcW w:w="2376"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售后服务</w:t>
            </w:r>
          </w:p>
        </w:tc>
        <w:tc>
          <w:tcPr>
            <w:tcW w:w="794"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5</w:t>
            </w:r>
          </w:p>
        </w:tc>
        <w:tc>
          <w:tcPr>
            <w:tcW w:w="5706"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rPr>
            </w:pPr>
            <w:r>
              <w:rPr>
                <w:rFonts w:hint="eastAsia" w:ascii="仿宋" w:hAnsi="仿宋" w:eastAsia="仿宋" w:cs="仿宋"/>
              </w:rPr>
              <w:t>考查投标方提供的售后服务方案。详细具体，具有针对性、完整、保证度高、响应及时视方案情况，优秀得4-5分，良好得2-4分，一般得0-2分。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06" w:type="dxa"/>
            <w:vMerge w:val="continue"/>
            <w:vAlign w:val="center"/>
          </w:tcPr>
          <w:p>
            <w:pPr>
              <w:adjustRightInd w:val="0"/>
              <w:spacing w:line="360" w:lineRule="auto"/>
              <w:ind w:firstLine="420" w:firstLineChars="200"/>
              <w:textAlignment w:val="baseline"/>
              <w:rPr>
                <w:rFonts w:hint="eastAsia" w:ascii="仿宋" w:hAnsi="仿宋" w:eastAsia="仿宋" w:cs="仿宋"/>
                <w:szCs w:val="21"/>
              </w:rPr>
            </w:pPr>
          </w:p>
        </w:tc>
        <w:tc>
          <w:tcPr>
            <w:tcW w:w="2376"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实施方案</w:t>
            </w:r>
          </w:p>
        </w:tc>
        <w:tc>
          <w:tcPr>
            <w:tcW w:w="794"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5</w:t>
            </w:r>
          </w:p>
        </w:tc>
        <w:tc>
          <w:tcPr>
            <w:tcW w:w="5706"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rPr>
            </w:pPr>
            <w:r>
              <w:rPr>
                <w:rFonts w:hint="eastAsia" w:ascii="仿宋" w:hAnsi="仿宋" w:eastAsia="仿宋" w:cs="仿宋"/>
              </w:rPr>
              <w:t>考查投标方提供的项目实施方案。考查项目实施原则、项目管理计划、项目实施计划、项目团队管理等，内容详实，具有针对性、完整、保证度高、响应及时视方案情况，优秀得4-5分，良好得2-4分，一般得0-2分。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6" w:type="dxa"/>
            <w:vMerge w:val="continue"/>
            <w:vAlign w:val="center"/>
          </w:tcPr>
          <w:p>
            <w:pPr>
              <w:adjustRightInd w:val="0"/>
              <w:spacing w:line="360" w:lineRule="auto"/>
              <w:ind w:firstLine="420" w:firstLineChars="200"/>
              <w:textAlignment w:val="baseline"/>
              <w:rPr>
                <w:rFonts w:hint="eastAsia" w:ascii="仿宋" w:hAnsi="仿宋" w:eastAsia="仿宋" w:cs="仿宋"/>
                <w:szCs w:val="21"/>
              </w:rPr>
            </w:pPr>
          </w:p>
        </w:tc>
        <w:tc>
          <w:tcPr>
            <w:tcW w:w="2376"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系统演示</w:t>
            </w:r>
          </w:p>
          <w:p>
            <w:pPr>
              <w:adjustRightInd w:val="0"/>
              <w:spacing w:line="360" w:lineRule="auto"/>
              <w:ind w:firstLine="420" w:firstLineChars="200"/>
              <w:textAlignment w:val="baseline"/>
              <w:rPr>
                <w:rFonts w:hint="eastAsia" w:ascii="仿宋" w:hAnsi="仿宋" w:eastAsia="仿宋" w:cs="仿宋"/>
                <w:szCs w:val="21"/>
              </w:rPr>
            </w:pPr>
            <w:r>
              <w:rPr>
                <w:rFonts w:hint="eastAsia" w:ascii="仿宋" w:hAnsi="仿宋" w:eastAsia="仿宋" w:cs="仿宋"/>
                <w:szCs w:val="21"/>
              </w:rPr>
              <w:t>（投标人须在现场使用所投型号真实产品进行演示，具体演示内容见各项评审因素要求；演示时间：不得超过</w:t>
            </w:r>
            <w:r>
              <w:rPr>
                <w:rFonts w:hint="eastAsia" w:ascii="仿宋" w:hAnsi="仿宋" w:eastAsia="仿宋" w:cs="仿宋"/>
                <w:szCs w:val="21"/>
                <w:lang w:val="en-US" w:eastAsia="zh-CN"/>
              </w:rPr>
              <w:t>15</w:t>
            </w:r>
            <w:r>
              <w:rPr>
                <w:rFonts w:hint="eastAsia" w:ascii="仿宋" w:hAnsi="仿宋" w:eastAsia="仿宋" w:cs="仿宋"/>
                <w:szCs w:val="21"/>
              </w:rPr>
              <w:t>分钟；演示顺序：按投标人递交投标文件的签到顺序。）</w:t>
            </w:r>
          </w:p>
        </w:tc>
        <w:tc>
          <w:tcPr>
            <w:tcW w:w="794" w:type="dxa"/>
            <w:vAlign w:val="center"/>
          </w:tcPr>
          <w:p>
            <w:pPr>
              <w:adjustRightInd w:val="0"/>
              <w:spacing w:line="360" w:lineRule="auto"/>
              <w:jc w:val="center"/>
              <w:textAlignment w:val="baseline"/>
              <w:rPr>
                <w:rFonts w:hint="eastAsia" w:ascii="仿宋" w:hAnsi="仿宋" w:eastAsia="仿宋" w:cs="仿宋"/>
                <w:szCs w:val="21"/>
                <w:lang w:val="en-US" w:eastAsia="zh-CN"/>
              </w:rPr>
            </w:pPr>
            <w:r>
              <w:rPr>
                <w:rFonts w:hint="eastAsia" w:ascii="仿宋" w:hAnsi="仿宋" w:eastAsia="仿宋" w:cs="仿宋"/>
                <w:szCs w:val="21"/>
                <w:lang w:val="en-US" w:eastAsia="zh-CN"/>
              </w:rPr>
              <w:t>5</w:t>
            </w:r>
          </w:p>
        </w:tc>
        <w:tc>
          <w:tcPr>
            <w:tcW w:w="5706"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rPr>
            </w:pPr>
            <w:r>
              <w:rPr>
                <w:rFonts w:hint="eastAsia" w:ascii="仿宋" w:hAnsi="仿宋" w:eastAsia="仿宋" w:cs="仿宋"/>
              </w:rPr>
              <w:t>1.管理员可以定义评审流程，支持最多六级的评审流程，设置评审流程，管理员及各级审核人员可以在个人工作台查看并评审已提交申报材料的项目，评审流程将按照申报任务发布时管理员设置的评审起止时间进行分级评审，级别分为：院、系或职能部门初审，教务处评审，专家评审，学校终审以及由管理员自定义的其他特殊类型评审，并且可以选择是否复制已有评审流程，评审流程可以根据项目具体情况灵活设置，系统提供了完整的在线评审流程及简单易操作的后台管理体系，各级评审人员可以在线填写评审意见，提交评审结果，实现在线评审流程管理。（满足此项得</w:t>
            </w:r>
            <w:r>
              <w:rPr>
                <w:rFonts w:hint="eastAsia" w:ascii="仿宋" w:hAnsi="仿宋" w:eastAsia="仿宋" w:cs="仿宋"/>
                <w:lang w:val="en-US" w:eastAsia="zh-CN"/>
              </w:rPr>
              <w:t>1</w:t>
            </w:r>
            <w:r>
              <w:rPr>
                <w:rFonts w:hint="eastAsia" w:ascii="仿宋" w:hAnsi="仿宋" w:eastAsia="仿宋" w:cs="仿宋"/>
              </w:rPr>
              <w:t>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rPr>
            </w:pPr>
            <w:r>
              <w:rPr>
                <w:rFonts w:hint="eastAsia" w:ascii="仿宋" w:hAnsi="仿宋" w:eastAsia="仿宋" w:cs="仿宋"/>
              </w:rPr>
              <w:t>2.专家评审管理</w:t>
            </w:r>
            <w:r>
              <w:rPr>
                <w:rFonts w:hint="eastAsia" w:ascii="仿宋" w:hAnsi="仿宋" w:eastAsia="仿宋" w:cs="仿宋"/>
                <w:lang w:eastAsia="zh-CN"/>
              </w:rPr>
              <w:t>。</w:t>
            </w:r>
            <w:r>
              <w:rPr>
                <w:rFonts w:hint="eastAsia" w:ascii="仿宋" w:hAnsi="仿宋" w:eastAsia="仿宋" w:cs="仿宋"/>
              </w:rPr>
              <w:t>点击专家评审进入专家评审设置页面。可以设置专家评审时间，删除评审流程，设置评分方式。为相应的项目类型指定不同的评审指标。逐项打分：按照评审指标逐项进行打分，最后计算总分。综合打分：参照评审指标直接对项目打总分。不打分（给出推荐或者同意意见）：不进行打分，只是参照评审指标给出专家意见。（满足此项得</w:t>
            </w:r>
            <w:r>
              <w:rPr>
                <w:rFonts w:hint="eastAsia" w:ascii="仿宋" w:hAnsi="仿宋" w:eastAsia="仿宋" w:cs="仿宋"/>
                <w:lang w:val="en-US" w:eastAsia="zh-CN"/>
              </w:rPr>
              <w:t>1</w:t>
            </w:r>
            <w:r>
              <w:rPr>
                <w:rFonts w:hint="eastAsia" w:ascii="仿宋" w:hAnsi="仿宋" w:eastAsia="仿宋" w:cs="仿宋"/>
              </w:rPr>
              <w:t>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rPr>
            </w:pPr>
            <w:r>
              <w:rPr>
                <w:rFonts w:hint="eastAsia" w:ascii="仿宋" w:hAnsi="仿宋" w:eastAsia="仿宋" w:cs="仿宋"/>
              </w:rPr>
              <w:t>3.资料申报后，提交的材料无需下载，方便审核员在线预览。可以批量导出项目材料，自动打包一键下载。如在线填写申报内容，可导出学校要求的制式文件。（满足此项得</w:t>
            </w:r>
            <w:r>
              <w:rPr>
                <w:rFonts w:hint="eastAsia" w:ascii="仿宋" w:hAnsi="仿宋" w:eastAsia="仿宋" w:cs="仿宋"/>
                <w:lang w:val="en-US" w:eastAsia="zh-CN"/>
              </w:rPr>
              <w:t>1</w:t>
            </w:r>
            <w:r>
              <w:rPr>
                <w:rFonts w:hint="eastAsia" w:ascii="仿宋" w:hAnsi="仿宋" w:eastAsia="仿宋" w:cs="仿宋"/>
              </w:rPr>
              <w:t>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rPr>
            </w:pPr>
            <w:r>
              <w:rPr>
                <w:rFonts w:hint="eastAsia" w:ascii="仿宋" w:hAnsi="仿宋" w:eastAsia="仿宋" w:cs="仿宋"/>
              </w:rPr>
              <w:t>4.管理员可按要求配置学校所需的制式格式要求，实现导出的资料内容保持一致的制式样式。（满足此项得</w:t>
            </w:r>
            <w:r>
              <w:rPr>
                <w:rFonts w:hint="eastAsia" w:ascii="仿宋" w:hAnsi="仿宋" w:eastAsia="仿宋" w:cs="仿宋"/>
                <w:lang w:val="en-US" w:eastAsia="zh-CN"/>
              </w:rPr>
              <w:t>1</w:t>
            </w:r>
            <w:r>
              <w:rPr>
                <w:rFonts w:hint="eastAsia" w:ascii="仿宋" w:hAnsi="仿宋" w:eastAsia="仿宋" w:cs="仿宋"/>
              </w:rPr>
              <w:t>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rPr>
            </w:pPr>
            <w:r>
              <w:rPr>
                <w:rFonts w:hint="eastAsia" w:ascii="仿宋" w:hAnsi="仿宋" w:eastAsia="仿宋" w:cs="仿宋"/>
              </w:rPr>
              <w:t>5.平台需提供云盘服务，便于学校内部文件资料的互通共享。支持将资源先批量上传至云盘中，二级院系在申报时可以从云盘中选择资源上传。支持随时随地进行资源下载、资源分类管理及共享云盘。（满足此项得</w:t>
            </w:r>
            <w:r>
              <w:rPr>
                <w:rFonts w:hint="eastAsia" w:ascii="仿宋" w:hAnsi="仿宋" w:eastAsia="仿宋" w:cs="仿宋"/>
                <w:lang w:val="en-US" w:eastAsia="zh-CN"/>
              </w:rPr>
              <w:t>1</w:t>
            </w:r>
            <w:r>
              <w:rPr>
                <w:rFonts w:hint="eastAsia" w:ascii="仿宋" w:hAnsi="仿宋" w:eastAsia="仿宋" w:cs="仿宋"/>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906" w:type="dxa"/>
            <w:vMerge w:val="continue"/>
            <w:vAlign w:val="center"/>
          </w:tcPr>
          <w:p>
            <w:pPr>
              <w:adjustRightInd w:val="0"/>
              <w:spacing w:line="360" w:lineRule="auto"/>
              <w:ind w:firstLine="420" w:firstLineChars="200"/>
              <w:textAlignment w:val="baseline"/>
              <w:rPr>
                <w:rFonts w:hint="eastAsia" w:ascii="仿宋" w:hAnsi="仿宋" w:eastAsia="仿宋" w:cs="仿宋"/>
                <w:szCs w:val="21"/>
              </w:rPr>
            </w:pPr>
          </w:p>
        </w:tc>
        <w:tc>
          <w:tcPr>
            <w:tcW w:w="2376" w:type="dxa"/>
            <w:tcBorders>
              <w:bottom w:val="single" w:color="auto" w:sz="4" w:space="0"/>
            </w:tcBorders>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类似业绩</w:t>
            </w:r>
          </w:p>
        </w:tc>
        <w:tc>
          <w:tcPr>
            <w:tcW w:w="794" w:type="dxa"/>
            <w:vAlign w:val="center"/>
          </w:tcPr>
          <w:p>
            <w:pPr>
              <w:adjustRightInd w:val="0"/>
              <w:spacing w:line="360" w:lineRule="auto"/>
              <w:jc w:val="center"/>
              <w:textAlignment w:val="baseline"/>
              <w:rPr>
                <w:rFonts w:hint="eastAsia" w:ascii="仿宋" w:hAnsi="仿宋" w:eastAsia="仿宋" w:cs="仿宋"/>
                <w:szCs w:val="21"/>
                <w:lang w:val="en-US" w:eastAsia="zh-CN"/>
              </w:rPr>
            </w:pPr>
            <w:r>
              <w:rPr>
                <w:rFonts w:hint="eastAsia" w:ascii="仿宋" w:hAnsi="仿宋" w:eastAsia="仿宋" w:cs="仿宋"/>
                <w:szCs w:val="21"/>
                <w:lang w:val="en-US" w:eastAsia="zh-CN"/>
              </w:rPr>
              <w:t>5</w:t>
            </w:r>
          </w:p>
        </w:tc>
        <w:tc>
          <w:tcPr>
            <w:tcW w:w="5706"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lang w:val="en-US"/>
              </w:rPr>
            </w:pPr>
            <w:r>
              <w:rPr>
                <w:rFonts w:hint="eastAsia" w:ascii="仿宋" w:hAnsi="仿宋" w:eastAsia="仿宋" w:cs="仿宋"/>
              </w:rPr>
              <w:t>提供近</w:t>
            </w:r>
            <w:r>
              <w:rPr>
                <w:rFonts w:hint="eastAsia" w:ascii="仿宋" w:hAnsi="仿宋" w:eastAsia="仿宋" w:cs="仿宋"/>
                <w:lang w:val="en-US" w:eastAsia="zh-CN"/>
              </w:rPr>
              <w:t>5</w:t>
            </w:r>
            <w:r>
              <w:rPr>
                <w:rFonts w:hint="eastAsia" w:ascii="仿宋" w:hAnsi="仿宋" w:eastAsia="仿宋" w:cs="仿宋"/>
              </w:rPr>
              <w:t>年</w:t>
            </w:r>
            <w:r>
              <w:rPr>
                <w:rFonts w:hint="eastAsia" w:ascii="仿宋" w:hAnsi="仿宋" w:eastAsia="仿宋" w:cs="仿宋"/>
                <w:lang w:val="en-US" w:eastAsia="zh-CN"/>
              </w:rPr>
              <w:t>以来</w:t>
            </w:r>
            <w:r>
              <w:rPr>
                <w:rFonts w:hint="eastAsia" w:ascii="仿宋" w:hAnsi="仿宋" w:eastAsia="仿宋" w:cs="仿宋"/>
              </w:rPr>
              <w:t>已实施完成</w:t>
            </w:r>
            <w:r>
              <w:rPr>
                <w:rFonts w:hint="eastAsia" w:ascii="仿宋" w:hAnsi="仿宋" w:eastAsia="仿宋" w:cs="仿宋"/>
                <w:lang w:val="en-US" w:eastAsia="zh-CN"/>
              </w:rPr>
              <w:t>的高校项目业绩及对应合同材料，共5项。一项得1分，不提供不得分。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906" w:type="dxa"/>
            <w:vMerge w:val="continue"/>
            <w:vAlign w:val="center"/>
          </w:tcPr>
          <w:p>
            <w:pPr>
              <w:adjustRightInd w:val="0"/>
              <w:spacing w:line="360" w:lineRule="auto"/>
              <w:ind w:firstLine="420" w:firstLineChars="200"/>
              <w:textAlignment w:val="baseline"/>
              <w:rPr>
                <w:rFonts w:hint="eastAsia" w:ascii="仿宋" w:hAnsi="仿宋" w:eastAsia="仿宋" w:cs="仿宋"/>
                <w:szCs w:val="21"/>
              </w:rPr>
            </w:pPr>
          </w:p>
        </w:tc>
        <w:tc>
          <w:tcPr>
            <w:tcW w:w="2376"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lang w:val="en-US" w:eastAsia="zh-CN"/>
              </w:rPr>
              <w:t>保障要求</w:t>
            </w:r>
          </w:p>
        </w:tc>
        <w:tc>
          <w:tcPr>
            <w:tcW w:w="794"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5</w:t>
            </w:r>
          </w:p>
        </w:tc>
        <w:tc>
          <w:tcPr>
            <w:tcW w:w="5706"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Cs w:val="21"/>
              </w:rPr>
            </w:pPr>
            <w:r>
              <w:rPr>
                <w:rFonts w:hint="eastAsia" w:ascii="仿宋" w:hAnsi="仿宋" w:eastAsia="仿宋" w:cs="仿宋"/>
              </w:rPr>
              <w:t>所投产品制造厂商需具备网络信息数据自动采集系统、数字内容资源管、知识空间服务系统、音视频资源协作平台、内容安全审核平台的计算机软件著作权登记证书。每满足一项得1分，满分5分，不提供不得分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906" w:type="dxa"/>
            <w:vMerge w:val="continue"/>
            <w:vAlign w:val="center"/>
          </w:tcPr>
          <w:p>
            <w:pPr>
              <w:adjustRightInd w:val="0"/>
              <w:spacing w:line="360" w:lineRule="auto"/>
              <w:ind w:firstLine="420" w:firstLineChars="200"/>
              <w:textAlignment w:val="baseline"/>
              <w:rPr>
                <w:rFonts w:hint="eastAsia" w:ascii="仿宋" w:hAnsi="仿宋" w:eastAsia="仿宋" w:cs="仿宋"/>
                <w:szCs w:val="21"/>
              </w:rPr>
            </w:pPr>
          </w:p>
        </w:tc>
        <w:tc>
          <w:tcPr>
            <w:tcW w:w="2376"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总分</w:t>
            </w:r>
          </w:p>
        </w:tc>
        <w:tc>
          <w:tcPr>
            <w:tcW w:w="794" w:type="dxa"/>
            <w:vAlign w:val="center"/>
          </w:tcPr>
          <w:p>
            <w:pPr>
              <w:adjustRightInd w:val="0"/>
              <w:spacing w:line="360" w:lineRule="auto"/>
              <w:jc w:val="center"/>
              <w:textAlignment w:val="baseline"/>
              <w:rPr>
                <w:rFonts w:hint="eastAsia" w:ascii="仿宋" w:hAnsi="仿宋" w:eastAsia="仿宋" w:cs="仿宋"/>
                <w:szCs w:val="21"/>
              </w:rPr>
            </w:pPr>
            <w:r>
              <w:rPr>
                <w:rFonts w:hint="eastAsia" w:ascii="仿宋" w:hAnsi="仿宋" w:eastAsia="仿宋" w:cs="仿宋"/>
                <w:szCs w:val="21"/>
              </w:rPr>
              <w:t>100</w:t>
            </w:r>
          </w:p>
        </w:tc>
        <w:tc>
          <w:tcPr>
            <w:tcW w:w="5706" w:type="dxa"/>
          </w:tcPr>
          <w:p>
            <w:pPr>
              <w:keepNext w:val="0"/>
              <w:keepLines w:val="0"/>
              <w:pageBreakBefore w:val="0"/>
              <w:widowControl/>
              <w:kinsoku/>
              <w:wordWrap/>
              <w:overflowPunct/>
              <w:topLinePunct w:val="0"/>
              <w:autoSpaceDE/>
              <w:autoSpaceDN/>
              <w:bidi w:val="0"/>
              <w:adjustRightInd/>
              <w:snapToGrid/>
              <w:spacing w:line="300" w:lineRule="exact"/>
              <w:ind w:firstLine="420" w:firstLineChars="200"/>
              <w:textAlignment w:val="baseline"/>
              <w:rPr>
                <w:rFonts w:hint="eastAsia" w:ascii="仿宋" w:hAnsi="仿宋" w:eastAsia="仿宋" w:cs="仿宋"/>
                <w:szCs w:val="21"/>
              </w:rPr>
            </w:pPr>
          </w:p>
        </w:tc>
      </w:tr>
    </w:tbl>
    <w:p>
      <w:pPr>
        <w:spacing w:line="360" w:lineRule="auto"/>
        <w:rPr>
          <w:rFonts w:hint="eastAsia" w:ascii="宋体" w:hAnsi="宋体" w:cs="宋体"/>
          <w:b/>
          <w:bCs/>
          <w:szCs w:val="21"/>
        </w:rPr>
      </w:pPr>
    </w:p>
    <w:p>
      <w:pPr>
        <w:spacing w:line="360" w:lineRule="auto"/>
        <w:rPr>
          <w:rFonts w:ascii="宋体" w:hAnsi="宋体" w:cs="宋体"/>
          <w:b/>
          <w:bCs/>
          <w:szCs w:val="21"/>
        </w:rPr>
      </w:pPr>
      <w:r>
        <w:rPr>
          <w:rFonts w:hint="eastAsia" w:ascii="宋体" w:hAnsi="宋体" w:cs="宋体"/>
          <w:b/>
          <w:bCs/>
          <w:szCs w:val="21"/>
        </w:rPr>
        <w:t>5. 授予合同</w:t>
      </w:r>
    </w:p>
    <w:p>
      <w:pPr>
        <w:spacing w:line="360" w:lineRule="auto"/>
        <w:ind w:firstLine="420" w:firstLineChars="200"/>
        <w:rPr>
          <w:rFonts w:ascii="宋体" w:hAnsi="宋体" w:cs="宋体"/>
          <w:szCs w:val="21"/>
        </w:rPr>
      </w:pPr>
      <w:r>
        <w:rPr>
          <w:rFonts w:hint="eastAsia" w:ascii="宋体" w:hAnsi="宋体" w:cs="宋体"/>
          <w:szCs w:val="21"/>
        </w:rPr>
        <w:t>5.1  合同授予标准</w:t>
      </w:r>
    </w:p>
    <w:p>
      <w:pPr>
        <w:spacing w:line="360" w:lineRule="auto"/>
        <w:ind w:firstLine="420" w:firstLineChars="200"/>
        <w:rPr>
          <w:rFonts w:ascii="宋体" w:hAnsi="宋体" w:cs="宋体"/>
          <w:szCs w:val="21"/>
        </w:rPr>
      </w:pPr>
      <w:r>
        <w:rPr>
          <w:rFonts w:hint="eastAsia" w:ascii="宋体" w:hAnsi="宋体" w:cs="宋体"/>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szCs w:val="21"/>
        </w:rPr>
      </w:pPr>
      <w:r>
        <w:rPr>
          <w:rFonts w:hint="eastAsia" w:ascii="宋体" w:hAnsi="宋体" w:cs="宋体"/>
          <w:szCs w:val="21"/>
        </w:rPr>
        <w:t>5.2  授予合同时变更数量的权利</w:t>
      </w:r>
    </w:p>
    <w:p>
      <w:pPr>
        <w:spacing w:line="360" w:lineRule="auto"/>
        <w:ind w:firstLine="420" w:firstLineChars="200"/>
        <w:rPr>
          <w:rFonts w:ascii="宋体" w:hAnsi="宋体" w:cs="宋体"/>
          <w:szCs w:val="21"/>
        </w:rPr>
      </w:pPr>
      <w:r>
        <w:rPr>
          <w:rFonts w:hint="eastAsia" w:ascii="宋体" w:hAnsi="宋体" w:cs="宋体"/>
          <w:szCs w:val="21"/>
        </w:rPr>
        <w:t>5.2.1甲方在授予合同时，有权对磋商文件中规定的货物数量和服务予以增加或减少。</w:t>
      </w:r>
    </w:p>
    <w:p>
      <w:pPr>
        <w:spacing w:line="360" w:lineRule="auto"/>
        <w:ind w:firstLine="420" w:firstLineChars="200"/>
        <w:rPr>
          <w:rFonts w:ascii="宋体" w:hAnsi="宋体" w:cs="宋体"/>
          <w:szCs w:val="21"/>
        </w:rPr>
      </w:pPr>
      <w:r>
        <w:rPr>
          <w:rFonts w:hint="eastAsia" w:ascii="宋体" w:hAnsi="宋体" w:cs="宋体"/>
          <w:szCs w:val="21"/>
        </w:rPr>
        <w:t>5.3  接受和拒绝任何或所有投标的权力</w:t>
      </w:r>
    </w:p>
    <w:p>
      <w:pPr>
        <w:spacing w:line="360" w:lineRule="auto"/>
        <w:ind w:firstLine="420" w:firstLineChars="200"/>
        <w:rPr>
          <w:rFonts w:ascii="宋体" w:hAnsi="宋体" w:cs="宋体"/>
          <w:szCs w:val="21"/>
        </w:rPr>
      </w:pPr>
      <w:r>
        <w:rPr>
          <w:rFonts w:hint="eastAsia" w:ascii="宋体" w:hAnsi="宋体" w:cs="宋体"/>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szCs w:val="21"/>
        </w:rPr>
      </w:pPr>
      <w:r>
        <w:rPr>
          <w:rFonts w:hint="eastAsia" w:ascii="宋体" w:hAnsi="宋体" w:cs="宋体"/>
          <w:szCs w:val="21"/>
        </w:rPr>
        <w:t>5.4成交通知书</w:t>
      </w:r>
    </w:p>
    <w:p>
      <w:pPr>
        <w:spacing w:line="360" w:lineRule="auto"/>
        <w:ind w:firstLine="420" w:firstLineChars="200"/>
        <w:rPr>
          <w:rFonts w:ascii="宋体" w:hAnsi="宋体" w:cs="宋体"/>
          <w:szCs w:val="21"/>
        </w:rPr>
      </w:pPr>
      <w:r>
        <w:rPr>
          <w:rFonts w:hint="eastAsia" w:ascii="宋体" w:hAnsi="宋体" w:cs="宋体"/>
          <w:szCs w:val="21"/>
        </w:rPr>
        <w:t>5.4.1 成交通知书将是合同的一个组成部分。</w:t>
      </w:r>
    </w:p>
    <w:p>
      <w:pPr>
        <w:spacing w:line="360" w:lineRule="auto"/>
        <w:ind w:firstLine="420" w:firstLineChars="200"/>
        <w:rPr>
          <w:rFonts w:ascii="宋体" w:hAnsi="宋体" w:cs="宋体"/>
          <w:szCs w:val="21"/>
        </w:rPr>
      </w:pPr>
      <w:r>
        <w:rPr>
          <w:rFonts w:hint="eastAsia" w:ascii="宋体" w:hAnsi="宋体" w:cs="宋体"/>
          <w:szCs w:val="21"/>
        </w:rPr>
        <w:t>5.4.2 采购单位对未成交原因不作任何解释。</w:t>
      </w:r>
    </w:p>
    <w:p>
      <w:pPr>
        <w:spacing w:line="360" w:lineRule="auto"/>
        <w:ind w:firstLine="420" w:firstLineChars="200"/>
        <w:rPr>
          <w:rFonts w:ascii="宋体" w:hAnsi="宋体" w:cs="宋体"/>
          <w:szCs w:val="21"/>
        </w:rPr>
      </w:pPr>
      <w:r>
        <w:rPr>
          <w:rFonts w:hint="eastAsia" w:ascii="宋体" w:hAnsi="宋体" w:cs="宋体"/>
          <w:szCs w:val="21"/>
        </w:rPr>
        <w:t>6.1签订合同</w:t>
      </w:r>
    </w:p>
    <w:p>
      <w:pPr>
        <w:spacing w:line="360" w:lineRule="auto"/>
        <w:ind w:firstLine="420" w:firstLineChars="200"/>
        <w:rPr>
          <w:rFonts w:ascii="宋体" w:hAnsi="宋体" w:cs="宋体"/>
          <w:szCs w:val="21"/>
        </w:rPr>
      </w:pPr>
      <w:r>
        <w:rPr>
          <w:rFonts w:hint="eastAsia" w:ascii="宋体" w:hAnsi="宋体" w:cs="宋体"/>
          <w:szCs w:val="21"/>
        </w:rPr>
        <w:t>6.1.1采购方在与成交供应商签订正式合同前，对采购项目内容和设备数量等有增减变更的权利。</w:t>
      </w:r>
    </w:p>
    <w:p>
      <w:pPr>
        <w:spacing w:line="360" w:lineRule="auto"/>
        <w:ind w:firstLine="420" w:firstLineChars="200"/>
        <w:rPr>
          <w:rFonts w:ascii="宋体" w:hAnsi="宋体" w:cs="宋体"/>
          <w:szCs w:val="21"/>
        </w:rPr>
      </w:pPr>
      <w:r>
        <w:rPr>
          <w:rFonts w:hint="eastAsia" w:ascii="宋体" w:hAnsi="宋体" w:cs="宋体"/>
          <w:szCs w:val="21"/>
        </w:rPr>
        <w:t>6.1.2成交供应商按甲方要求的时间、地点与甲方签订合同。</w:t>
      </w:r>
    </w:p>
    <w:p>
      <w:pPr>
        <w:spacing w:line="360" w:lineRule="auto"/>
        <w:ind w:firstLine="420" w:firstLineChars="200"/>
        <w:rPr>
          <w:rFonts w:ascii="宋体" w:hAnsi="宋体" w:cs="宋体"/>
          <w:szCs w:val="21"/>
        </w:rPr>
      </w:pPr>
      <w:r>
        <w:rPr>
          <w:rFonts w:hint="eastAsia" w:ascii="宋体" w:hAnsi="宋体" w:cs="宋体"/>
          <w:szCs w:val="21"/>
        </w:rPr>
        <w:t>7.1合同文件</w:t>
      </w:r>
    </w:p>
    <w:p>
      <w:pPr>
        <w:spacing w:line="360" w:lineRule="auto"/>
        <w:ind w:firstLine="420" w:firstLineChars="200"/>
        <w:rPr>
          <w:rFonts w:ascii="宋体" w:hAnsi="宋体" w:cs="宋体"/>
          <w:szCs w:val="21"/>
        </w:rPr>
      </w:pPr>
      <w:r>
        <w:rPr>
          <w:rFonts w:hint="eastAsia" w:ascii="宋体" w:hAnsi="宋体" w:cs="宋体"/>
          <w:szCs w:val="21"/>
        </w:rPr>
        <w:t xml:space="preserve"> 除包括“磋商文件”规定的全部内容外，还应包括：</w:t>
      </w:r>
    </w:p>
    <w:p>
      <w:pPr>
        <w:spacing w:line="360" w:lineRule="auto"/>
        <w:ind w:firstLine="420" w:firstLineChars="200"/>
        <w:rPr>
          <w:rFonts w:ascii="宋体" w:hAnsi="宋体" w:cs="宋体"/>
          <w:szCs w:val="21"/>
        </w:rPr>
      </w:pPr>
      <w:r>
        <w:rPr>
          <w:rFonts w:hint="eastAsia" w:ascii="宋体" w:hAnsi="宋体" w:cs="宋体"/>
          <w:szCs w:val="21"/>
        </w:rPr>
        <w:t>(1)与谈判有关的澄清、说明；</w:t>
      </w:r>
    </w:p>
    <w:p>
      <w:pPr>
        <w:spacing w:line="360" w:lineRule="auto"/>
        <w:ind w:firstLine="420" w:firstLineChars="200"/>
        <w:rPr>
          <w:rFonts w:ascii="宋体" w:hAnsi="宋体" w:cs="宋体"/>
          <w:szCs w:val="21"/>
        </w:rPr>
      </w:pPr>
      <w:r>
        <w:rPr>
          <w:rFonts w:hint="eastAsia" w:ascii="宋体" w:hAnsi="宋体" w:cs="宋体"/>
          <w:szCs w:val="21"/>
        </w:rPr>
        <w:t>(2)投标单位在投标时随同投标书递交的资料与附图;</w:t>
      </w:r>
    </w:p>
    <w:p>
      <w:pPr>
        <w:spacing w:line="360" w:lineRule="auto"/>
        <w:ind w:firstLine="420" w:firstLineChars="200"/>
        <w:rPr>
          <w:rFonts w:ascii="宋体" w:hAnsi="宋体" w:cs="宋体"/>
          <w:szCs w:val="21"/>
        </w:rPr>
      </w:pPr>
      <w:r>
        <w:rPr>
          <w:rFonts w:hint="eastAsia" w:ascii="宋体" w:hAnsi="宋体" w:cs="宋体"/>
          <w:szCs w:val="21"/>
        </w:rPr>
        <w:t>(3)在商谈本合同书时,双方共同签字的补充文件;</w:t>
      </w:r>
    </w:p>
    <w:p>
      <w:pPr>
        <w:spacing w:line="360" w:lineRule="auto"/>
        <w:ind w:firstLine="420" w:firstLineChars="200"/>
        <w:rPr>
          <w:rFonts w:ascii="宋体" w:hAnsi="宋体" w:cs="宋体"/>
          <w:szCs w:val="21"/>
        </w:rPr>
      </w:pPr>
      <w:r>
        <w:rPr>
          <w:rFonts w:hint="eastAsia" w:ascii="宋体" w:hAnsi="宋体" w:cs="宋体"/>
          <w:szCs w:val="21"/>
        </w:rPr>
        <w:t>(4)有关技术要求的补充内容。</w:t>
      </w:r>
    </w:p>
    <w:p>
      <w:pPr>
        <w:pStyle w:val="2"/>
        <w:ind w:firstLine="0" w:firstLineChars="0"/>
        <w:rPr>
          <w:rFonts w:ascii="宋体" w:hAnsi="宋体" w:cs="宋体"/>
          <w:szCs w:val="21"/>
        </w:rPr>
      </w:pPr>
    </w:p>
    <w:p>
      <w:pPr>
        <w:widowControl/>
        <w:spacing w:before="100" w:beforeAutospacing="1" w:after="100" w:afterAutospacing="1" w:line="360" w:lineRule="auto"/>
        <w:jc w:val="center"/>
        <w:rPr>
          <w:rFonts w:ascii="宋体" w:hAnsi="宋体" w:cs="宋体"/>
          <w:b/>
          <w:bCs/>
          <w:szCs w:val="21"/>
          <w:highlight w:val="yellow"/>
          <w:shd w:val="clear" w:color="auto" w:fill="FFFFFF"/>
        </w:rPr>
        <w:sectPr>
          <w:footerReference r:id="rId11" w:type="first"/>
          <w:footerReference r:id="rId10"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kern w:val="0"/>
          <w:sz w:val="36"/>
          <w:szCs w:val="36"/>
        </w:rPr>
      </w:pPr>
    </w:p>
    <w:p>
      <w:pPr>
        <w:jc w:val="center"/>
        <w:rPr>
          <w:rFonts w:ascii="仿宋" w:hAnsi="仿宋" w:eastAsia="仿宋" w:cs="仿宋"/>
          <w:b/>
          <w:sz w:val="36"/>
          <w:szCs w:val="36"/>
        </w:rPr>
      </w:pPr>
      <w:r>
        <w:rPr>
          <w:rFonts w:hint="eastAsia" w:ascii="仿宋" w:hAnsi="仿宋" w:eastAsia="仿宋" w:cs="仿宋"/>
          <w:b/>
          <w:w w:val="90"/>
          <w:sz w:val="44"/>
          <w:szCs w:val="44"/>
        </w:rPr>
        <w:t>兰州职业技术学院xxxx项目</w:t>
      </w:r>
    </w:p>
    <w:p>
      <w:pPr>
        <w:jc w:val="center"/>
        <w:rPr>
          <w:rFonts w:ascii="仿宋" w:hAnsi="仿宋" w:eastAsia="仿宋" w:cs="仿宋"/>
          <w:b/>
          <w:w w:val="90"/>
          <w:sz w:val="44"/>
          <w:szCs w:val="44"/>
        </w:rPr>
      </w:pPr>
      <w:r>
        <w:rPr>
          <w:rFonts w:hint="eastAsia" w:ascii="仿宋" w:hAnsi="仿宋" w:eastAsia="仿宋" w:cs="仿宋"/>
          <w:b/>
          <w:w w:val="90"/>
          <w:sz w:val="44"/>
          <w:szCs w:val="44"/>
        </w:rPr>
        <w:t>采购合同</w:t>
      </w:r>
    </w:p>
    <w:p>
      <w:pPr>
        <w:ind w:firstLine="420" w:firstLineChars="200"/>
        <w:rPr>
          <w:rFonts w:ascii="宋体" w:hAnsi="宋体" w:cs="宋体"/>
          <w:szCs w:val="21"/>
        </w:rPr>
      </w:pP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 </w:t>
      </w:r>
    </w:p>
    <w:p>
      <w:pPr>
        <w:ind w:firstLine="480" w:firstLineChars="20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ind w:firstLine="480" w:firstLineChars="200"/>
        <w:rPr>
          <w:rFonts w:ascii="宋体" w:hAnsi="宋体" w:cs="宋体"/>
          <w:sz w:val="24"/>
        </w:rPr>
      </w:pPr>
    </w:p>
    <w:p>
      <w:pPr>
        <w:widowControl/>
        <w:spacing w:line="360" w:lineRule="auto"/>
        <w:jc w:val="left"/>
        <w:rPr>
          <w:rFonts w:ascii="宋体" w:hAnsi="宋体" w:cs="宋体"/>
          <w:kern w:val="0"/>
          <w:szCs w:val="21"/>
        </w:rPr>
      </w:pP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磋商文件编号：</w:t>
      </w: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合同编号：</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pStyle w:val="76"/>
        <w:numPr>
          <w:ilvl w:val="0"/>
          <w:numId w:val="0"/>
        </w:numPr>
        <w:ind w:left="1838"/>
      </w:pPr>
    </w:p>
    <w:p>
      <w:pPr>
        <w:pStyle w:val="48"/>
        <w:ind w:firstLine="420"/>
      </w:pPr>
    </w:p>
    <w:p>
      <w:pPr>
        <w:pStyle w:val="48"/>
        <w:ind w:firstLine="420"/>
      </w:pPr>
    </w:p>
    <w:p>
      <w:pPr>
        <w:pStyle w:val="48"/>
        <w:ind w:firstLine="600"/>
        <w:rPr>
          <w:rFonts w:hAnsi="宋体" w:cs="宋体"/>
          <w:sz w:val="30"/>
          <w:szCs w:val="30"/>
        </w:rPr>
      </w:pPr>
    </w:p>
    <w:p>
      <w:pPr>
        <w:pStyle w:val="48"/>
        <w:ind w:firstLine="600"/>
        <w:rPr>
          <w:rFonts w:hAnsi="宋体" w:cs="宋体"/>
          <w:sz w:val="30"/>
          <w:szCs w:val="30"/>
        </w:rPr>
      </w:pP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采 购 人：兰州职业技术学院</w:t>
      </w: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供 应 商：×  ×  ×  ×  ×  ×  ×</w:t>
      </w: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r>
        <w:rPr>
          <w:rFonts w:hint="eastAsia" w:ascii="宋体" w:hAnsi="宋体" w:cs="宋体"/>
          <w:kern w:val="0"/>
          <w:sz w:val="30"/>
          <w:szCs w:val="30"/>
        </w:rPr>
        <w:t>合  同</w:t>
      </w:r>
    </w:p>
    <w:p>
      <w:pPr>
        <w:spacing w:line="360" w:lineRule="auto"/>
        <w:ind w:firstLine="420" w:firstLineChars="200"/>
        <w:jc w:val="left"/>
        <w:rPr>
          <w:rFonts w:ascii="宋体" w:hAnsi="宋体" w:cs="宋体"/>
          <w:szCs w:val="21"/>
        </w:rPr>
      </w:pPr>
      <w:r>
        <w:rPr>
          <w:rFonts w:hint="eastAsia" w:ascii="宋体" w:hAnsi="宋体" w:cs="宋体"/>
          <w:szCs w:val="21"/>
        </w:rPr>
        <w:t>根据兰州职业技术学院xxx项目招标采购(招标号：</w:t>
      </w:r>
      <w:r>
        <w:rPr>
          <w:rFonts w:hint="eastAsia" w:ascii="宋体" w:hAnsi="宋体" w:cs="宋体"/>
          <w:szCs w:val="21"/>
          <w:u w:val="single"/>
        </w:rPr>
        <w:t xml:space="preserve">       </w:t>
      </w:r>
      <w:r>
        <w:rPr>
          <w:rFonts w:hint="eastAsia" w:ascii="宋体" w:hAnsi="宋体" w:cs="宋体"/>
          <w:szCs w:val="21"/>
        </w:rPr>
        <w:t xml:space="preserve"> )招标结果，兰州职业技术学院（以下简称需方）与</w:t>
      </w:r>
      <w:r>
        <w:rPr>
          <w:rFonts w:hint="eastAsia" w:ascii="宋体" w:hAnsi="宋体" w:cs="宋体"/>
          <w:szCs w:val="21"/>
          <w:u w:val="single"/>
        </w:rPr>
        <w:t xml:space="preserve">           </w:t>
      </w:r>
      <w:r>
        <w:rPr>
          <w:rFonts w:hint="eastAsia" w:ascii="宋体" w:hAnsi="宋体" w:cs="宋体"/>
          <w:szCs w:val="21"/>
        </w:rPr>
        <w:t xml:space="preserve">公司（以下简称供方）签订本合同。 </w:t>
      </w:r>
    </w:p>
    <w:p>
      <w:pPr>
        <w:numPr>
          <w:ilvl w:val="0"/>
          <w:numId w:val="3"/>
        </w:numPr>
        <w:spacing w:line="360" w:lineRule="auto"/>
        <w:ind w:firstLine="420" w:firstLineChars="200"/>
        <w:rPr>
          <w:rFonts w:ascii="宋体" w:hAnsi="宋体" w:cs="宋体"/>
          <w:szCs w:val="21"/>
        </w:rPr>
      </w:pPr>
      <w:r>
        <w:rPr>
          <w:rFonts w:hint="eastAsia" w:ascii="宋体" w:hAnsi="宋体" w:cs="宋体"/>
          <w:szCs w:val="21"/>
        </w:rPr>
        <w:t>合同编号：</w:t>
      </w:r>
    </w:p>
    <w:p>
      <w:pPr>
        <w:numPr>
          <w:ilvl w:val="0"/>
          <w:numId w:val="3"/>
        </w:numPr>
        <w:spacing w:line="360" w:lineRule="auto"/>
        <w:ind w:firstLine="420" w:firstLineChars="200"/>
        <w:rPr>
          <w:rFonts w:ascii="宋体" w:hAnsi="宋体" w:cs="宋体"/>
          <w:szCs w:val="21"/>
        </w:rPr>
      </w:pPr>
      <w:r>
        <w:rPr>
          <w:rFonts w:hint="eastAsia" w:ascii="宋体" w:hAnsi="宋体" w:cs="宋体"/>
          <w:szCs w:val="21"/>
        </w:rPr>
        <w:t>二、签订地点：</w:t>
      </w:r>
    </w:p>
    <w:p>
      <w:pPr>
        <w:spacing w:line="360" w:lineRule="auto"/>
        <w:ind w:firstLine="420" w:firstLineChars="200"/>
        <w:rPr>
          <w:rFonts w:ascii="宋体" w:hAnsi="宋体" w:cs="宋体"/>
          <w:szCs w:val="21"/>
        </w:rPr>
      </w:pPr>
      <w:r>
        <w:rPr>
          <w:rFonts w:hint="eastAsia" w:ascii="宋体" w:hAnsi="宋体" w:cs="宋体"/>
          <w:szCs w:val="21"/>
        </w:rPr>
        <w:t>三、签订时间：</w:t>
      </w:r>
    </w:p>
    <w:p>
      <w:pPr>
        <w:spacing w:line="360" w:lineRule="auto"/>
        <w:ind w:firstLine="420" w:firstLineChars="200"/>
        <w:rPr>
          <w:rFonts w:ascii="宋体" w:hAnsi="宋体" w:cs="宋体"/>
          <w:szCs w:val="21"/>
        </w:rPr>
      </w:pPr>
      <w:r>
        <w:rPr>
          <w:rFonts w:hint="eastAsia" w:ascii="宋体" w:hAnsi="宋体" w:cs="宋体"/>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szCs w:val="21"/>
        </w:rPr>
      </w:pPr>
      <w:r>
        <w:rPr>
          <w:rFonts w:hint="eastAsia" w:ascii="宋体" w:hAnsi="宋体" w:cs="宋体"/>
          <w:szCs w:val="21"/>
        </w:rPr>
        <w:t xml:space="preserve">（一）服务项目合同后附服务内容详单及项目完成（服务结束）后的服务承诺。 </w:t>
      </w:r>
    </w:p>
    <w:p>
      <w:pPr>
        <w:spacing w:line="360" w:lineRule="auto"/>
        <w:ind w:firstLine="420" w:firstLineChars="200"/>
        <w:rPr>
          <w:rFonts w:ascii="宋体" w:hAnsi="宋体" w:cs="宋体"/>
          <w:szCs w:val="21"/>
        </w:rPr>
      </w:pPr>
      <w:r>
        <w:rPr>
          <w:rFonts w:hint="eastAsia" w:ascii="宋体" w:hAnsi="宋体" w:cs="宋体"/>
          <w:szCs w:val="21"/>
        </w:rPr>
        <w:t>（二）价格解释：合同价格包括服务成本、税款、服务承诺等全部费用，价格一次确定不再变更。</w:t>
      </w:r>
    </w:p>
    <w:p>
      <w:pPr>
        <w:spacing w:line="360" w:lineRule="auto"/>
        <w:ind w:firstLine="420" w:firstLineChars="200"/>
        <w:rPr>
          <w:rFonts w:ascii="宋体" w:hAnsi="宋体" w:cs="宋体"/>
          <w:szCs w:val="21"/>
        </w:rPr>
      </w:pPr>
      <w:r>
        <w:rPr>
          <w:rFonts w:hint="eastAsia" w:ascii="宋体" w:hAnsi="宋体" w:cs="宋体"/>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szCs w:val="21"/>
        </w:rPr>
      </w:pPr>
      <w:r>
        <w:rPr>
          <w:rFonts w:hint="eastAsia" w:ascii="宋体" w:hAnsi="宋体" w:cs="宋体"/>
          <w:szCs w:val="21"/>
        </w:rPr>
        <w:t>六、合同总价金额：XXXXXX*大写*（XXXXXX 元）*小写*</w:t>
      </w:r>
    </w:p>
    <w:p>
      <w:pPr>
        <w:spacing w:line="360" w:lineRule="auto"/>
        <w:ind w:firstLine="420" w:firstLineChars="200"/>
        <w:rPr>
          <w:rFonts w:ascii="宋体" w:hAnsi="宋体" w:cs="宋体"/>
          <w:szCs w:val="21"/>
        </w:rPr>
      </w:pPr>
      <w:r>
        <w:rPr>
          <w:rFonts w:hint="eastAsia" w:ascii="宋体" w:hAnsi="宋体" w:cs="宋体"/>
          <w:szCs w:val="21"/>
        </w:rPr>
        <w:t>七、一般条款：</w:t>
      </w:r>
    </w:p>
    <w:p>
      <w:pPr>
        <w:spacing w:line="360" w:lineRule="auto"/>
        <w:ind w:firstLine="420" w:firstLineChars="200"/>
        <w:rPr>
          <w:rFonts w:ascii="宋体" w:hAnsi="宋体" w:cs="宋体"/>
          <w:szCs w:val="21"/>
        </w:rPr>
      </w:pPr>
      <w:r>
        <w:rPr>
          <w:rFonts w:hint="eastAsia" w:ascii="宋体" w:hAnsi="宋体" w:cs="宋体"/>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szCs w:val="21"/>
        </w:rPr>
      </w:pPr>
      <w:r>
        <w:rPr>
          <w:rFonts w:hint="eastAsia" w:ascii="宋体" w:hAnsi="宋体" w:cs="宋体"/>
          <w:szCs w:val="21"/>
        </w:rPr>
        <w:t>（二）供方承担服务过程中的一切责任和费用。</w:t>
      </w:r>
    </w:p>
    <w:p>
      <w:pPr>
        <w:spacing w:line="360" w:lineRule="auto"/>
        <w:ind w:firstLine="420" w:firstLineChars="200"/>
        <w:rPr>
          <w:rFonts w:ascii="宋体" w:hAnsi="宋体" w:cs="宋体"/>
          <w:szCs w:val="21"/>
        </w:rPr>
      </w:pPr>
      <w:r>
        <w:rPr>
          <w:rFonts w:hint="eastAsia" w:ascii="宋体" w:hAnsi="宋体" w:cs="宋体"/>
          <w:szCs w:val="21"/>
        </w:rPr>
        <w:t>（三）供方应按照招标文件所提要求提供培训。</w:t>
      </w:r>
    </w:p>
    <w:p>
      <w:pPr>
        <w:spacing w:line="360" w:lineRule="auto"/>
        <w:ind w:firstLine="420" w:firstLineChars="200"/>
        <w:rPr>
          <w:rFonts w:ascii="宋体" w:hAnsi="宋体" w:cs="宋体"/>
          <w:szCs w:val="21"/>
        </w:rPr>
      </w:pPr>
      <w:r>
        <w:rPr>
          <w:rFonts w:hint="eastAsia" w:ascii="宋体" w:hAnsi="宋体" w:cs="宋体"/>
          <w:szCs w:val="21"/>
        </w:rPr>
        <w:t>（四）付款方式：</w:t>
      </w:r>
    </w:p>
    <w:p>
      <w:pPr>
        <w:spacing w:line="360" w:lineRule="auto"/>
        <w:ind w:firstLine="420" w:firstLineChars="200"/>
        <w:rPr>
          <w:rFonts w:ascii="宋体" w:hAnsi="宋体" w:cs="宋体"/>
          <w:szCs w:val="21"/>
        </w:rPr>
      </w:pPr>
      <w:r>
        <w:rPr>
          <w:rFonts w:hint="eastAsia" w:ascii="宋体" w:hAnsi="宋体" w:cs="宋体"/>
          <w:szCs w:val="21"/>
        </w:rPr>
        <w:t>以合同签订时为准</w:t>
      </w:r>
    </w:p>
    <w:p>
      <w:pPr>
        <w:spacing w:line="360" w:lineRule="auto"/>
        <w:ind w:firstLine="420" w:firstLineChars="200"/>
        <w:rPr>
          <w:rFonts w:ascii="宋体" w:hAnsi="宋体" w:cs="宋体"/>
          <w:szCs w:val="21"/>
        </w:rPr>
      </w:pPr>
      <w:r>
        <w:rPr>
          <w:rFonts w:hint="eastAsia" w:ascii="宋体" w:hAnsi="宋体" w:cs="宋体"/>
          <w:szCs w:val="21"/>
        </w:rPr>
        <w:t>2、项目服务期：</w:t>
      </w:r>
    </w:p>
    <w:p>
      <w:pPr>
        <w:spacing w:line="360" w:lineRule="auto"/>
        <w:ind w:firstLine="420" w:firstLineChars="200"/>
        <w:rPr>
          <w:rFonts w:ascii="宋体" w:hAnsi="宋体" w:cs="宋体"/>
          <w:szCs w:val="21"/>
        </w:rPr>
      </w:pPr>
      <w:r>
        <w:rPr>
          <w:rFonts w:hint="eastAsia" w:ascii="宋体" w:hAnsi="宋体" w:cs="宋体"/>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szCs w:val="21"/>
        </w:rPr>
      </w:pPr>
      <w:r>
        <w:rPr>
          <w:rFonts w:hint="eastAsia" w:ascii="宋体" w:hAnsi="宋体" w:cs="宋体"/>
          <w:szCs w:val="21"/>
        </w:rPr>
        <w:t>（七）供需双方签订的合同，应在兰州职业技术学院监督下认真履行。</w:t>
      </w:r>
    </w:p>
    <w:p>
      <w:pPr>
        <w:spacing w:line="360" w:lineRule="auto"/>
        <w:ind w:firstLine="420" w:firstLineChars="200"/>
        <w:rPr>
          <w:rFonts w:ascii="宋体" w:hAnsi="宋体" w:cs="宋体"/>
          <w:szCs w:val="21"/>
        </w:rPr>
      </w:pPr>
      <w:r>
        <w:rPr>
          <w:rFonts w:hint="eastAsia" w:ascii="宋体" w:hAnsi="宋体" w:cs="宋体"/>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szCs w:val="21"/>
        </w:rPr>
      </w:pPr>
      <w:r>
        <w:rPr>
          <w:rFonts w:hint="eastAsia" w:ascii="宋体" w:hAnsi="宋体" w:cs="宋体"/>
          <w:szCs w:val="21"/>
        </w:rPr>
        <w:t>（九）质量验收：</w:t>
      </w:r>
    </w:p>
    <w:p>
      <w:pPr>
        <w:widowControl/>
        <w:spacing w:line="360" w:lineRule="auto"/>
        <w:ind w:firstLine="420" w:firstLineChars="200"/>
        <w:rPr>
          <w:rFonts w:ascii="宋体" w:hAnsi="宋体" w:cs="宋体"/>
          <w:szCs w:val="21"/>
        </w:rPr>
      </w:pPr>
      <w:r>
        <w:rPr>
          <w:rFonts w:hint="eastAsia" w:ascii="宋体" w:hAnsi="宋体" w:cs="宋体"/>
          <w:szCs w:val="21"/>
        </w:rPr>
        <w:t xml:space="preserve">1、服务项目在服务完成后，需方应当在 </w:t>
      </w:r>
      <w:r>
        <w:rPr>
          <w:rFonts w:hint="eastAsia" w:ascii="宋体" w:hAnsi="宋体" w:cs="宋体"/>
          <w:szCs w:val="21"/>
          <w:u w:val="single"/>
        </w:rPr>
        <w:t xml:space="preserve">     </w:t>
      </w:r>
      <w:r>
        <w:rPr>
          <w:rFonts w:hint="eastAsia" w:ascii="宋体" w:hAnsi="宋体" w:cs="宋体"/>
          <w:szCs w:val="21"/>
        </w:rPr>
        <w:t>个工作日内完成验收；</w:t>
      </w:r>
    </w:p>
    <w:p>
      <w:pPr>
        <w:widowControl/>
        <w:spacing w:line="360" w:lineRule="auto"/>
        <w:ind w:firstLine="420" w:firstLineChars="200"/>
        <w:rPr>
          <w:rFonts w:ascii="宋体" w:hAnsi="宋体" w:cs="宋体"/>
          <w:szCs w:val="21"/>
        </w:rPr>
      </w:pPr>
      <w:r>
        <w:rPr>
          <w:rFonts w:hint="eastAsia" w:ascii="宋体" w:hAnsi="宋体" w:cs="宋体"/>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szCs w:val="21"/>
        </w:rPr>
      </w:pPr>
      <w:r>
        <w:rPr>
          <w:rFonts w:hint="eastAsia" w:ascii="宋体" w:hAnsi="宋体" w:cs="宋体"/>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szCs w:val="21"/>
        </w:rPr>
      </w:pPr>
      <w:r>
        <w:rPr>
          <w:rFonts w:hint="eastAsia" w:ascii="宋体" w:hAnsi="宋体" w:cs="宋体"/>
          <w:szCs w:val="21"/>
        </w:rPr>
        <w:t>八、服务项目起始时间及所需终端、硬件交货地点和验收单位：</w:t>
      </w:r>
    </w:p>
    <w:p>
      <w:pPr>
        <w:widowControl/>
        <w:spacing w:line="360" w:lineRule="auto"/>
        <w:ind w:firstLine="420" w:firstLineChars="200"/>
        <w:rPr>
          <w:rFonts w:ascii="宋体" w:hAnsi="宋体" w:cs="宋体"/>
          <w:szCs w:val="21"/>
        </w:rPr>
      </w:pPr>
      <w:r>
        <w:rPr>
          <w:rFonts w:hint="eastAsia" w:ascii="宋体" w:hAnsi="宋体" w:cs="宋体"/>
          <w:szCs w:val="21"/>
        </w:rPr>
        <w:t>（一）服务起始时间：合同签订后    月内（    日历天内）；</w:t>
      </w:r>
    </w:p>
    <w:p>
      <w:pPr>
        <w:widowControl/>
        <w:spacing w:line="360" w:lineRule="auto"/>
        <w:ind w:firstLine="420" w:firstLineChars="200"/>
        <w:rPr>
          <w:rFonts w:ascii="宋体" w:hAnsi="宋体" w:cs="宋体"/>
          <w:szCs w:val="21"/>
        </w:rPr>
      </w:pPr>
      <w:r>
        <w:rPr>
          <w:rFonts w:hint="eastAsia" w:ascii="宋体" w:hAnsi="宋体" w:cs="宋体"/>
          <w:szCs w:val="21"/>
        </w:rPr>
        <w:t>（二）服务项目所需货物、硬件交货地点：兰州职业技术学院指定地点；</w:t>
      </w:r>
    </w:p>
    <w:p>
      <w:pPr>
        <w:pStyle w:val="2"/>
        <w:widowControl/>
        <w:spacing w:line="360" w:lineRule="auto"/>
        <w:rPr>
          <w:szCs w:val="21"/>
        </w:rPr>
      </w:pPr>
      <w:r>
        <w:rPr>
          <w:rFonts w:hint="eastAsia" w:ascii="宋体" w:hAnsi="宋体" w:cs="宋体"/>
          <w:szCs w:val="21"/>
        </w:rPr>
        <w:t>（三）验收单位：兰州职业技术学院</w:t>
      </w:r>
    </w:p>
    <w:p>
      <w:pPr>
        <w:widowControl/>
        <w:spacing w:line="360" w:lineRule="auto"/>
        <w:ind w:firstLine="420" w:firstLineChars="200"/>
        <w:rPr>
          <w:rFonts w:ascii="宋体" w:hAnsi="宋体" w:cs="宋体"/>
          <w:szCs w:val="21"/>
        </w:rPr>
      </w:pPr>
      <w:r>
        <w:rPr>
          <w:rFonts w:hint="eastAsia" w:ascii="宋体" w:hAnsi="宋体" w:cs="宋体"/>
          <w:szCs w:val="21"/>
        </w:rPr>
        <w:t>九、经济责任：</w:t>
      </w:r>
    </w:p>
    <w:p>
      <w:pPr>
        <w:widowControl/>
        <w:spacing w:line="360" w:lineRule="auto"/>
        <w:ind w:firstLine="420" w:firstLineChars="200"/>
        <w:rPr>
          <w:rFonts w:ascii="宋体" w:hAnsi="宋体" w:cs="宋体"/>
          <w:szCs w:val="21"/>
        </w:rPr>
      </w:pPr>
      <w:r>
        <w:rPr>
          <w:rFonts w:hint="eastAsia" w:ascii="宋体" w:hAnsi="宋体" w:cs="宋体"/>
          <w:szCs w:val="21"/>
        </w:rPr>
        <w:t>（一）供方责任：</w:t>
      </w:r>
    </w:p>
    <w:p>
      <w:pPr>
        <w:spacing w:line="360" w:lineRule="auto"/>
        <w:ind w:firstLine="420" w:firstLineChars="200"/>
        <w:rPr>
          <w:rFonts w:ascii="宋体" w:hAnsi="宋体" w:cs="宋体"/>
          <w:szCs w:val="21"/>
        </w:rPr>
      </w:pPr>
      <w:r>
        <w:rPr>
          <w:rFonts w:hint="eastAsia" w:ascii="宋体" w:hAnsi="宋体" w:cs="宋体"/>
          <w:szCs w:val="21"/>
        </w:rPr>
        <w:t>1、供方不履行合同或提供的服务全部或部分不符合合同要求的，需方有权拒绝其提供的服务内容，供方须向需方支付拒绝内容价款总额</w:t>
      </w:r>
      <w:r>
        <w:rPr>
          <w:rFonts w:hint="eastAsia" w:ascii="宋体" w:hAnsi="宋体" w:cs="宋体"/>
          <w:szCs w:val="21"/>
          <w:u w:val="single"/>
        </w:rPr>
        <w:t>10</w:t>
      </w:r>
      <w:r>
        <w:rPr>
          <w:rFonts w:hint="eastAsia" w:ascii="宋体" w:hAnsi="宋体" w:cs="宋体"/>
          <w:szCs w:val="21"/>
        </w:rPr>
        <w:t>%的违约金。</w:t>
      </w:r>
    </w:p>
    <w:p>
      <w:pPr>
        <w:spacing w:line="360" w:lineRule="auto"/>
        <w:ind w:firstLine="420" w:firstLineChars="200"/>
        <w:rPr>
          <w:rFonts w:ascii="宋体" w:hAnsi="宋体" w:cs="宋体"/>
          <w:szCs w:val="21"/>
        </w:rPr>
      </w:pPr>
      <w:r>
        <w:rPr>
          <w:rFonts w:hint="eastAsia" w:ascii="宋体" w:hAnsi="宋体" w:cs="宋体"/>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szCs w:val="21"/>
        </w:rPr>
      </w:pPr>
      <w:r>
        <w:rPr>
          <w:rFonts w:hint="eastAsia" w:ascii="宋体" w:hAnsi="宋体" w:cs="宋体"/>
          <w:szCs w:val="21"/>
        </w:rPr>
        <w:t>（二）需方责任</w:t>
      </w:r>
    </w:p>
    <w:p>
      <w:pPr>
        <w:spacing w:line="360" w:lineRule="auto"/>
        <w:ind w:firstLine="420" w:firstLineChars="200"/>
        <w:rPr>
          <w:rFonts w:ascii="宋体" w:hAnsi="宋体" w:cs="宋体"/>
          <w:szCs w:val="21"/>
        </w:rPr>
      </w:pPr>
      <w:r>
        <w:rPr>
          <w:rFonts w:hint="eastAsia" w:ascii="宋体" w:hAnsi="宋体" w:cs="宋体"/>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szCs w:val="21"/>
        </w:rPr>
      </w:pPr>
      <w:r>
        <w:rPr>
          <w:rFonts w:hint="eastAsia" w:ascii="宋体" w:hAnsi="宋体" w:cs="宋体"/>
          <w:szCs w:val="21"/>
        </w:rPr>
        <w:t>十、特殊条款: *根据服务的特殊性及采购人的要求列出相关条款*</w:t>
      </w:r>
    </w:p>
    <w:p>
      <w:pPr>
        <w:spacing w:line="360" w:lineRule="auto"/>
        <w:ind w:firstLine="420" w:firstLineChars="200"/>
        <w:rPr>
          <w:rFonts w:ascii="宋体" w:hAnsi="宋体" w:cs="宋体"/>
          <w:szCs w:val="21"/>
        </w:rPr>
      </w:pPr>
      <w:r>
        <w:rPr>
          <w:rFonts w:hint="eastAsia" w:ascii="宋体" w:hAnsi="宋体" w:cs="宋体"/>
          <w:szCs w:val="21"/>
        </w:rPr>
        <w:t>十一、合同解释：</w:t>
      </w:r>
    </w:p>
    <w:p>
      <w:pPr>
        <w:spacing w:line="360" w:lineRule="auto"/>
        <w:ind w:firstLine="420" w:firstLineChars="200"/>
        <w:rPr>
          <w:rFonts w:ascii="宋体" w:hAnsi="宋体" w:cs="宋体"/>
          <w:szCs w:val="21"/>
        </w:rPr>
      </w:pPr>
      <w:r>
        <w:rPr>
          <w:rFonts w:hint="eastAsia" w:ascii="宋体" w:hAnsi="宋体" w:cs="宋体"/>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szCs w:val="21"/>
        </w:rPr>
      </w:pPr>
      <w:r>
        <w:rPr>
          <w:rFonts w:hint="eastAsia" w:ascii="宋体" w:hAnsi="宋体" w:cs="宋体"/>
          <w:szCs w:val="21"/>
        </w:rPr>
        <w:t xml:space="preserve">其它未尽事宜由供需双方协商约定。 </w:t>
      </w:r>
    </w:p>
    <w:p>
      <w:pPr>
        <w:spacing w:line="360" w:lineRule="auto"/>
        <w:ind w:firstLine="420" w:firstLineChars="200"/>
        <w:rPr>
          <w:rFonts w:ascii="宋体" w:hAnsi="宋体" w:cs="宋体"/>
          <w:szCs w:val="21"/>
        </w:rPr>
      </w:pPr>
      <w:r>
        <w:rPr>
          <w:rFonts w:hint="eastAsia" w:ascii="宋体" w:hAnsi="宋体" w:cs="宋体"/>
          <w:szCs w:val="21"/>
        </w:rPr>
        <w:t>十二、本合同一式</w:t>
      </w:r>
      <w:r>
        <w:rPr>
          <w:rFonts w:hint="eastAsia" w:ascii="宋体" w:hAnsi="宋体" w:cs="宋体"/>
          <w:szCs w:val="21"/>
          <w:lang w:val="en-US" w:eastAsia="zh-CN"/>
        </w:rPr>
        <w:t>六</w:t>
      </w:r>
      <w:r>
        <w:rPr>
          <w:rFonts w:hint="eastAsia" w:ascii="宋体" w:hAnsi="宋体" w:cs="宋体"/>
          <w:szCs w:val="21"/>
        </w:rPr>
        <w:t>份，其中，需</w:t>
      </w:r>
      <w:r>
        <w:rPr>
          <w:rFonts w:hint="eastAsia" w:ascii="宋体" w:hAnsi="宋体" w:cs="宋体"/>
          <w:szCs w:val="21"/>
          <w:lang w:val="en-US" w:eastAsia="zh-CN"/>
        </w:rPr>
        <w:t>四</w:t>
      </w:r>
      <w:r>
        <w:rPr>
          <w:rFonts w:hint="eastAsia" w:ascii="宋体" w:hAnsi="宋体" w:cs="宋体"/>
          <w:szCs w:val="21"/>
        </w:rPr>
        <w:t>份，供方二份均具有同等法律效力。</w:t>
      </w:r>
    </w:p>
    <w:p>
      <w:pPr>
        <w:widowControl/>
        <w:spacing w:line="360" w:lineRule="auto"/>
        <w:ind w:firstLine="420" w:firstLineChars="200"/>
        <w:jc w:val="left"/>
        <w:rPr>
          <w:rFonts w:ascii="宋体" w:hAnsi="宋体" w:cs="宋体"/>
          <w:kern w:val="0"/>
          <w:szCs w:val="21"/>
        </w:rPr>
      </w:pPr>
    </w:p>
    <w:p>
      <w:pPr>
        <w:widowControl/>
        <w:spacing w:line="360" w:lineRule="auto"/>
        <w:jc w:val="left"/>
        <w:rPr>
          <w:rFonts w:ascii="宋体" w:hAnsi="宋体" w:cs="宋体"/>
          <w:kern w:val="0"/>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pStyle w:val="76"/>
        <w:numPr>
          <w:ilvl w:val="0"/>
          <w:numId w:val="0"/>
        </w:numPr>
        <w:ind w:left="1838"/>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2"/>
        <w:ind w:firstLine="480"/>
        <w:rPr>
          <w:rFonts w:ascii="宋体" w:hAnsi="宋体" w:cs="宋体"/>
          <w:sz w:val="24"/>
        </w:rPr>
      </w:pPr>
    </w:p>
    <w:p>
      <w:pPr>
        <w:widowControl/>
        <w:spacing w:line="360" w:lineRule="auto"/>
        <w:jc w:val="left"/>
        <w:rPr>
          <w:rFonts w:ascii="宋体" w:hAnsi="宋体" w:cs="宋体"/>
          <w:kern w:val="0"/>
          <w:szCs w:val="21"/>
        </w:rPr>
      </w:pPr>
      <w:r>
        <w:rPr>
          <w:rFonts w:hint="eastAsia" w:ascii="宋体" w:hAnsi="宋体" w:cs="宋体"/>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采购人（公章）：兰州职业技术学院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tc>
        <w:tc>
          <w:tcPr>
            <w:tcW w:w="4212"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供应商（公章）：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p>
            <w:pPr>
              <w:ind w:firstLine="420" w:firstLineChars="200"/>
              <w:rPr>
                <w:rFonts w:ascii="宋体" w:hAnsi="宋体" w:cs="宋体"/>
                <w:szCs w:val="21"/>
              </w:rPr>
            </w:pPr>
          </w:p>
        </w:tc>
      </w:tr>
    </w:tbl>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rPr>
          <w:rFonts w:ascii="宋体" w:hAnsi="宋体" w:cs="宋体"/>
        </w:rPr>
      </w:pPr>
    </w:p>
    <w:bookmarkEnd w:id="28"/>
    <w:bookmarkEnd w:id="29"/>
    <w:p>
      <w:pPr>
        <w:spacing w:line="360" w:lineRule="auto"/>
        <w:jc w:val="center"/>
        <w:rPr>
          <w:rFonts w:ascii="宋体" w:hAnsi="宋体" w:cs="宋体"/>
          <w:b/>
          <w:bCs/>
          <w:sz w:val="44"/>
        </w:rPr>
      </w:pPr>
    </w:p>
    <w:p>
      <w:pPr>
        <w:spacing w:after="160" w:line="360" w:lineRule="auto"/>
        <w:rPr>
          <w:rFonts w:ascii="宋体" w:hAnsi="宋体" w:cs="宋体"/>
          <w:sz w:val="24"/>
        </w:rPr>
      </w:pPr>
      <w:bookmarkStart w:id="32" w:name="_Toc365276924"/>
      <w:bookmarkStart w:id="33" w:name="_Toc361769774"/>
      <w:bookmarkStart w:id="34" w:name="_Toc361769640"/>
    </w:p>
    <w:p>
      <w:pPr>
        <w:spacing w:after="160" w:line="360" w:lineRule="auto"/>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spacing w:after="160" w:line="360" w:lineRule="auto"/>
        <w:rPr>
          <w:rFonts w:ascii="宋体" w:hAnsi="宋体" w:cs="宋体"/>
          <w:sz w:val="24"/>
        </w:rPr>
      </w:pPr>
    </w:p>
    <w:p>
      <w:pPr>
        <w:pStyle w:val="3"/>
        <w:spacing w:line="360" w:lineRule="auto"/>
        <w:jc w:val="center"/>
        <w:rPr>
          <w:rFonts w:ascii="宋体" w:hAnsi="宋体" w:cs="宋体"/>
        </w:rPr>
        <w:sectPr>
          <w:pgSz w:w="11906" w:h="16838"/>
          <w:pgMar w:top="1191" w:right="1587" w:bottom="1191" w:left="1587" w:header="851" w:footer="992" w:gutter="0"/>
          <w:cols w:space="720" w:num="1"/>
          <w:titlePg/>
        </w:sectPr>
      </w:pPr>
      <w:bookmarkStart w:id="35" w:name="_Toc498079263"/>
      <w:bookmarkStart w:id="36" w:name="_Toc480203888"/>
      <w:bookmarkStart w:id="37" w:name="_Toc490"/>
      <w:r>
        <w:rPr>
          <w:rFonts w:hint="eastAsia" w:ascii="宋体" w:hAnsi="宋体" w:cs="宋体"/>
        </w:rPr>
        <w:t>第三部分 技术参数及项目</w:t>
      </w:r>
      <w:bookmarkEnd w:id="35"/>
      <w:bookmarkEnd w:id="36"/>
      <w:r>
        <w:rPr>
          <w:rFonts w:hint="eastAsia" w:ascii="宋体" w:hAnsi="宋体" w:cs="宋体"/>
        </w:rPr>
        <w:t>需求</w:t>
      </w:r>
      <w:bookmarkEnd w:id="37"/>
    </w:p>
    <w:p>
      <w:pPr>
        <w:pStyle w:val="15"/>
        <w:widowControl w:val="0"/>
        <w:spacing w:after="0" w:line="500" w:lineRule="exact"/>
        <w:ind w:firstLine="482" w:firstLineChars="200"/>
        <w:rPr>
          <w:rFonts w:ascii="仿宋" w:hAnsi="仿宋" w:eastAsia="仿宋" w:cs="仿宋"/>
          <w:b/>
          <w:bCs/>
          <w:sz w:val="24"/>
        </w:rPr>
      </w:pPr>
      <w:bookmarkStart w:id="38" w:name="_Toc103602614"/>
      <w:bookmarkStart w:id="39" w:name="_Toc498079264"/>
      <w:r>
        <w:rPr>
          <w:rFonts w:hint="eastAsia" w:ascii="仿宋" w:hAnsi="仿宋" w:eastAsia="仿宋" w:cs="仿宋"/>
          <w:b/>
          <w:bCs/>
          <w:sz w:val="24"/>
        </w:rPr>
        <w:t>一、项目概况</w:t>
      </w:r>
    </w:p>
    <w:p>
      <w:pPr>
        <w:pStyle w:val="15"/>
        <w:widowControl w:val="0"/>
        <w:spacing w:after="0" w:line="500" w:lineRule="exact"/>
        <w:ind w:firstLine="720" w:firstLineChars="300"/>
        <w:rPr>
          <w:rFonts w:ascii="仿宋" w:hAnsi="仿宋" w:eastAsia="仿宋" w:cs="仿宋"/>
          <w:sz w:val="24"/>
        </w:rPr>
      </w:pPr>
      <w:r>
        <w:rPr>
          <w:rFonts w:hint="eastAsia" w:ascii="仿宋" w:hAnsi="仿宋" w:eastAsia="仿宋" w:cs="仿宋"/>
          <w:sz w:val="24"/>
        </w:rPr>
        <w:t>兰州职业技术学院2024年度专业评价工作服务项目涉及</w:t>
      </w:r>
      <w:r>
        <w:rPr>
          <w:rFonts w:hint="eastAsia" w:ascii="仿宋" w:hAnsi="仿宋" w:eastAsia="仿宋" w:cs="仿宋"/>
          <w:sz w:val="24"/>
          <w:lang w:val="en-US" w:eastAsia="zh-CN"/>
        </w:rPr>
        <w:t>兰州职业技术学院2024年度专业评价相关的全部内容</w:t>
      </w:r>
      <w:r>
        <w:rPr>
          <w:rFonts w:hint="eastAsia" w:ascii="仿宋" w:hAnsi="仿宋" w:eastAsia="仿宋" w:cs="仿宋"/>
          <w:sz w:val="24"/>
        </w:rPr>
        <w:t>，总投资</w:t>
      </w:r>
      <w:r>
        <w:rPr>
          <w:rFonts w:hint="eastAsia" w:ascii="仿宋" w:hAnsi="仿宋" w:eastAsia="仿宋" w:cs="仿宋"/>
          <w:sz w:val="24"/>
          <w:lang w:val="en-US" w:eastAsia="zh-CN"/>
        </w:rPr>
        <w:t>16</w:t>
      </w:r>
      <w:r>
        <w:rPr>
          <w:rFonts w:hint="eastAsia" w:ascii="仿宋" w:hAnsi="仿宋" w:eastAsia="仿宋" w:cs="仿宋"/>
          <w:sz w:val="24"/>
        </w:rPr>
        <w:t>.</w:t>
      </w:r>
      <w:r>
        <w:rPr>
          <w:rFonts w:hint="eastAsia" w:ascii="仿宋" w:hAnsi="仿宋" w:eastAsia="仿宋" w:cs="仿宋"/>
          <w:sz w:val="24"/>
          <w:lang w:val="en-US" w:eastAsia="zh-CN"/>
        </w:rPr>
        <w:t>5</w:t>
      </w:r>
      <w:r>
        <w:rPr>
          <w:rFonts w:hint="eastAsia" w:ascii="仿宋" w:hAnsi="仿宋" w:eastAsia="仿宋" w:cs="仿宋"/>
          <w:sz w:val="24"/>
        </w:rPr>
        <w:t>万元。</w:t>
      </w:r>
    </w:p>
    <w:p>
      <w:pPr>
        <w:widowControl w:val="0"/>
        <w:spacing w:line="500" w:lineRule="exact"/>
        <w:ind w:firstLine="480" w:firstLineChars="200"/>
        <w:rPr>
          <w:rFonts w:ascii="仿宋" w:hAnsi="仿宋" w:eastAsia="仿宋" w:cs="仿宋"/>
          <w:b/>
          <w:bCs/>
          <w:sz w:val="24"/>
        </w:rPr>
      </w:pPr>
      <w:r>
        <w:rPr>
          <w:rFonts w:hint="eastAsia" w:ascii="仿宋" w:hAnsi="仿宋" w:eastAsia="仿宋" w:cs="仿宋"/>
          <w:bCs/>
          <w:sz w:val="24"/>
        </w:rPr>
        <w:t>★</w:t>
      </w:r>
      <w:r>
        <w:rPr>
          <w:rFonts w:hint="eastAsia" w:ascii="仿宋" w:hAnsi="仿宋" w:eastAsia="仿宋" w:cs="仿宋"/>
          <w:b/>
          <w:bCs/>
          <w:sz w:val="24"/>
        </w:rPr>
        <w:t>二 、服务技术标准及要求</w:t>
      </w:r>
    </w:p>
    <w:bookmarkEnd w:id="38"/>
    <w:p>
      <w:pPr>
        <w:pStyle w:val="15"/>
        <w:widowControl w:val="0"/>
        <w:numPr>
          <w:ilvl w:val="0"/>
          <w:numId w:val="0"/>
        </w:numPr>
        <w:spacing w:after="0" w:line="500" w:lineRule="exact"/>
        <w:ind w:firstLine="1200" w:firstLineChars="500"/>
        <w:rPr>
          <w:rFonts w:hint="eastAsia" w:ascii="仿宋" w:hAnsi="仿宋" w:eastAsia="仿宋" w:cs="仿宋"/>
          <w:sz w:val="24"/>
          <w:lang w:val="en-US" w:eastAsia="zh-CN"/>
        </w:rPr>
      </w:pPr>
      <w:r>
        <w:rPr>
          <w:rFonts w:hint="eastAsia" w:ascii="仿宋" w:hAnsi="仿宋" w:eastAsia="仿宋" w:cs="仿宋"/>
          <w:sz w:val="24"/>
          <w:lang w:val="en-US" w:eastAsia="zh-CN"/>
        </w:rPr>
        <w:t>1.服务内容清单</w:t>
      </w:r>
    </w:p>
    <w:tbl>
      <w:tblPr>
        <w:tblStyle w:val="37"/>
        <w:tblW w:w="9640" w:type="dxa"/>
        <w:tblInd w:w="-34"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851"/>
        <w:gridCol w:w="2126"/>
        <w:gridCol w:w="709"/>
        <w:gridCol w:w="709"/>
        <w:gridCol w:w="524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1" w:type="dxa"/>
            <w:shd w:val="clear" w:color="auto" w:fill="FFFFFF"/>
            <w:vAlign w:val="center"/>
          </w:tcPr>
          <w:p>
            <w:pPr>
              <w:ind w:left="-84" w:leftChars="-40" w:right="-107" w:rightChars="-51"/>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序号</w:t>
            </w:r>
          </w:p>
        </w:tc>
        <w:tc>
          <w:tcPr>
            <w:tcW w:w="2126" w:type="dxa"/>
            <w:shd w:val="clear" w:color="auto" w:fill="FFFFFF"/>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 xml:space="preserve">名 称 </w:t>
            </w:r>
          </w:p>
        </w:tc>
        <w:tc>
          <w:tcPr>
            <w:tcW w:w="709" w:type="dxa"/>
            <w:shd w:val="clear" w:color="auto" w:fill="FFFFFF"/>
            <w:vAlign w:val="center"/>
          </w:tcPr>
          <w:p>
            <w:pPr>
              <w:jc w:val="center"/>
              <w:rPr>
                <w:rFonts w:hint="eastAsia" w:ascii="仿宋" w:hAnsi="仿宋" w:eastAsia="仿宋" w:cs="仿宋"/>
                <w:b/>
                <w:color w:val="000000"/>
                <w:w w:val="80"/>
                <w:sz w:val="18"/>
                <w:szCs w:val="18"/>
              </w:rPr>
            </w:pPr>
            <w:r>
              <w:rPr>
                <w:rFonts w:hint="eastAsia" w:ascii="仿宋" w:hAnsi="仿宋" w:eastAsia="仿宋" w:cs="仿宋"/>
                <w:b/>
                <w:color w:val="000000"/>
                <w:sz w:val="18"/>
                <w:szCs w:val="18"/>
              </w:rPr>
              <w:t>数量</w:t>
            </w:r>
          </w:p>
        </w:tc>
        <w:tc>
          <w:tcPr>
            <w:tcW w:w="709" w:type="dxa"/>
            <w:tcBorders>
              <w:right w:val="single" w:color="auto" w:sz="4" w:space="0"/>
            </w:tcBorders>
            <w:shd w:val="clear" w:color="auto" w:fill="FFFFFF"/>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单位</w:t>
            </w:r>
          </w:p>
        </w:tc>
        <w:tc>
          <w:tcPr>
            <w:tcW w:w="5245" w:type="dxa"/>
            <w:tcBorders>
              <w:left w:val="single" w:color="auto" w:sz="4" w:space="0"/>
            </w:tcBorders>
            <w:shd w:val="clear" w:color="auto" w:fill="FFFFFF"/>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技术参数及要求</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1" w:type="dxa"/>
            <w:shd w:val="clear" w:color="auto" w:fill="FFFFFF"/>
            <w:vAlign w:val="center"/>
          </w:tcPr>
          <w:p>
            <w:pPr>
              <w:widowControl w:val="0"/>
              <w:spacing w:line="288" w:lineRule="auto"/>
              <w:ind w:right="174"/>
              <w:jc w:val="center"/>
              <w:rPr>
                <w:rFonts w:hint="eastAsia" w:ascii="仿宋" w:hAnsi="仿宋" w:eastAsia="仿宋" w:cs="仿宋"/>
                <w:bCs/>
                <w:kern w:val="2"/>
                <w:sz w:val="21"/>
                <w:szCs w:val="24"/>
                <w:lang w:val="en-US" w:eastAsia="zh-CN" w:bidi="ar-SA"/>
              </w:rPr>
            </w:pPr>
            <w:r>
              <w:rPr>
                <w:rFonts w:hint="eastAsia" w:ascii="仿宋" w:hAnsi="仿宋" w:eastAsia="仿宋" w:cs="仿宋"/>
                <w:bCs/>
                <w:kern w:val="2"/>
                <w:sz w:val="21"/>
                <w:szCs w:val="24"/>
                <w:lang w:val="en-US" w:eastAsia="zh-CN" w:bidi="ar-SA"/>
              </w:rPr>
              <w:t>1</w:t>
            </w:r>
          </w:p>
        </w:tc>
        <w:tc>
          <w:tcPr>
            <w:tcW w:w="2126" w:type="dxa"/>
            <w:shd w:val="clear" w:color="auto" w:fill="FFFFFF"/>
            <w:vAlign w:val="center"/>
          </w:tcPr>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en-US" w:eastAsia="zh-CN" w:bidi="ar-SA"/>
              </w:rPr>
              <w:t>兰州职业技术学院2024年度专业评价工作服务项目</w:t>
            </w:r>
          </w:p>
        </w:tc>
        <w:tc>
          <w:tcPr>
            <w:tcW w:w="709" w:type="dxa"/>
            <w:shd w:val="clear" w:color="auto" w:fill="FFFFFF"/>
            <w:vAlign w:val="center"/>
          </w:tcPr>
          <w:p>
            <w:pPr>
              <w:widowControl w:val="0"/>
              <w:spacing w:line="288" w:lineRule="auto"/>
              <w:ind w:right="174"/>
              <w:jc w:val="center"/>
              <w:rPr>
                <w:rFonts w:hint="eastAsia" w:ascii="仿宋" w:hAnsi="仿宋" w:eastAsia="仿宋" w:cs="仿宋"/>
                <w:bCs/>
                <w:kern w:val="2"/>
                <w:sz w:val="21"/>
                <w:szCs w:val="24"/>
                <w:lang w:val="zh-CN" w:eastAsia="zh-CN" w:bidi="ar-SA"/>
              </w:rPr>
            </w:pPr>
          </w:p>
        </w:tc>
        <w:tc>
          <w:tcPr>
            <w:tcW w:w="709" w:type="dxa"/>
            <w:tcBorders>
              <w:right w:val="single" w:color="auto" w:sz="4" w:space="0"/>
            </w:tcBorders>
            <w:shd w:val="clear" w:color="auto" w:fill="FFFFFF"/>
            <w:vAlign w:val="center"/>
          </w:tcPr>
          <w:p>
            <w:pPr>
              <w:widowControl w:val="0"/>
              <w:spacing w:line="288" w:lineRule="auto"/>
              <w:ind w:right="174"/>
              <w:jc w:val="center"/>
              <w:rPr>
                <w:rFonts w:hint="eastAsia" w:ascii="仿宋" w:hAnsi="仿宋" w:eastAsia="仿宋" w:cs="仿宋"/>
                <w:bCs/>
                <w:kern w:val="2"/>
                <w:sz w:val="21"/>
                <w:szCs w:val="24"/>
                <w:lang w:val="zh-CN" w:eastAsia="zh-CN" w:bidi="ar-SA"/>
              </w:rPr>
            </w:pPr>
          </w:p>
        </w:tc>
        <w:tc>
          <w:tcPr>
            <w:tcW w:w="5245" w:type="dxa"/>
            <w:tcBorders>
              <w:left w:val="single" w:color="auto" w:sz="4" w:space="0"/>
            </w:tcBorders>
            <w:shd w:val="clear" w:color="auto" w:fill="FFFFFF"/>
            <w:vAlign w:val="center"/>
          </w:tcPr>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推荐参加兰州职业技术学院2024年度专业评价工作服务项目均须符合“项目技术统一标准”（见表1）要求。</w:t>
            </w:r>
          </w:p>
        </w:tc>
      </w:tr>
    </w:tbl>
    <w:p>
      <w:pPr>
        <w:pStyle w:val="15"/>
        <w:widowControl w:val="0"/>
        <w:numPr>
          <w:ilvl w:val="0"/>
          <w:numId w:val="0"/>
        </w:numPr>
        <w:spacing w:after="0" w:line="500" w:lineRule="exact"/>
        <w:ind w:left="840" w:leftChars="0"/>
        <w:rPr>
          <w:rFonts w:hint="eastAsia" w:ascii="仿宋" w:hAnsi="仿宋" w:eastAsia="仿宋" w:cs="仿宋"/>
          <w:sz w:val="24"/>
          <w:lang w:val="en-US" w:eastAsia="zh-CN"/>
        </w:rPr>
      </w:pPr>
      <w:r>
        <w:rPr>
          <w:rFonts w:hint="eastAsia" w:ascii="仿宋" w:hAnsi="仿宋" w:eastAsia="仿宋" w:cs="仿宋"/>
          <w:sz w:val="24"/>
          <w:lang w:val="en-US" w:eastAsia="zh-CN"/>
        </w:rPr>
        <w:t>表1 项目技术统一标准</w:t>
      </w:r>
    </w:p>
    <w:tbl>
      <w:tblPr>
        <w:tblStyle w:val="38"/>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90"/>
        <w:gridCol w:w="1066"/>
        <w:gridCol w:w="75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21" w:type="pct"/>
            <w:vAlign w:val="bottom"/>
          </w:tcPr>
          <w:p>
            <w:pPr>
              <w:widowControl w:val="0"/>
              <w:snapToGrid w:val="0"/>
              <w:spacing w:line="360" w:lineRule="auto"/>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序号</w:t>
            </w:r>
          </w:p>
        </w:tc>
        <w:tc>
          <w:tcPr>
            <w:tcW w:w="568" w:type="pct"/>
            <w:vAlign w:val="bottom"/>
          </w:tcPr>
          <w:p>
            <w:pPr>
              <w:widowControl w:val="0"/>
              <w:snapToGrid w:val="0"/>
              <w:spacing w:line="360" w:lineRule="auto"/>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名称</w:t>
            </w:r>
          </w:p>
        </w:tc>
        <w:tc>
          <w:tcPr>
            <w:tcW w:w="4009" w:type="pct"/>
            <w:vAlign w:val="bottom"/>
          </w:tcPr>
          <w:p>
            <w:pPr>
              <w:widowControl w:val="0"/>
              <w:snapToGrid w:val="0"/>
              <w:spacing w:line="360" w:lineRule="auto"/>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技术参数与规格型号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pct"/>
            <w:vAlign w:val="center"/>
          </w:tcPr>
          <w:p>
            <w:pPr>
              <w:widowControl w:val="0"/>
              <w:snapToGrid w:val="0"/>
              <w:spacing w:line="360" w:lineRule="auto"/>
              <w:jc w:val="center"/>
              <w:rPr>
                <w:rFonts w:hint="eastAsia" w:ascii="仿宋" w:hAnsi="仿宋" w:eastAsia="仿宋" w:cs="仿宋"/>
                <w:bCs/>
                <w:kern w:val="2"/>
                <w:sz w:val="21"/>
                <w:szCs w:val="21"/>
                <w:lang w:val="en-US" w:eastAsia="zh-CN" w:bidi="ar-SA"/>
              </w:rPr>
            </w:pPr>
            <w:r>
              <w:rPr>
                <w:rFonts w:hint="eastAsia" w:ascii="仿宋" w:hAnsi="仿宋" w:eastAsia="仿宋" w:cs="仿宋"/>
                <w:bCs/>
                <w:kern w:val="2"/>
                <w:sz w:val="21"/>
                <w:szCs w:val="21"/>
                <w:lang w:val="en-US" w:eastAsia="zh-CN" w:bidi="ar-SA"/>
              </w:rPr>
              <w:t>1</w:t>
            </w:r>
          </w:p>
        </w:tc>
        <w:tc>
          <w:tcPr>
            <w:tcW w:w="568" w:type="pct"/>
            <w:vAlign w:val="center"/>
          </w:tcPr>
          <w:p>
            <w:pPr>
              <w:widowControl w:val="0"/>
              <w:snapToGrid w:val="0"/>
              <w:spacing w:line="360" w:lineRule="auto"/>
              <w:jc w:val="center"/>
              <w:rPr>
                <w:rFonts w:hint="eastAsia" w:ascii="仿宋" w:hAnsi="仿宋" w:eastAsia="仿宋" w:cs="仿宋"/>
                <w:bCs/>
                <w:kern w:val="2"/>
                <w:sz w:val="21"/>
                <w:szCs w:val="21"/>
                <w:lang w:val="en-US" w:eastAsia="zh-CN" w:bidi="ar-SA"/>
              </w:rPr>
            </w:pPr>
            <w:r>
              <w:rPr>
                <w:rFonts w:hint="eastAsia" w:ascii="仿宋" w:hAnsi="仿宋" w:eastAsia="仿宋" w:cs="仿宋"/>
                <w:kern w:val="2"/>
                <w:sz w:val="21"/>
                <w:szCs w:val="21"/>
                <w:lang w:val="en-US" w:eastAsia="zh-CN" w:bidi="ar-SA"/>
              </w:rPr>
              <w:t>服务要求</w:t>
            </w:r>
          </w:p>
        </w:tc>
        <w:tc>
          <w:tcPr>
            <w:tcW w:w="4009" w:type="pct"/>
            <w:vAlign w:val="center"/>
          </w:tcPr>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en-US" w:eastAsia="zh-CN" w:bidi="ar-SA"/>
              </w:rPr>
              <w:t>1</w:t>
            </w: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根据《兰州职业技术学院专业评价实施方案》</w:t>
            </w:r>
            <w:r>
              <w:rPr>
                <w:rFonts w:hint="eastAsia" w:ascii="仿宋" w:hAnsi="仿宋" w:eastAsia="仿宋" w:cs="仿宋"/>
                <w:kern w:val="2"/>
                <w:sz w:val="21"/>
                <w:szCs w:val="22"/>
                <w:lang w:val="en-US" w:eastAsia="zh-CN" w:bidi="ar-SA"/>
              </w:rPr>
              <w:t>（查看网址：https://jwc.lvu.edu.cn/06/81/c892a67201/page.htm）</w:t>
            </w:r>
            <w:r>
              <w:rPr>
                <w:rFonts w:hint="eastAsia" w:ascii="仿宋" w:hAnsi="仿宋" w:eastAsia="仿宋" w:cs="仿宋"/>
                <w:bCs/>
                <w:kern w:val="2"/>
                <w:sz w:val="21"/>
                <w:szCs w:val="24"/>
                <w:lang w:val="en-US" w:eastAsia="zh-CN" w:bidi="ar-SA"/>
              </w:rPr>
              <w:t>要求，</w:t>
            </w:r>
            <w:r>
              <w:rPr>
                <w:rFonts w:hint="eastAsia" w:ascii="仿宋" w:hAnsi="仿宋" w:eastAsia="仿宋" w:cs="仿宋"/>
                <w:bCs/>
                <w:kern w:val="2"/>
                <w:sz w:val="21"/>
                <w:szCs w:val="24"/>
                <w:lang w:val="zh-CN" w:eastAsia="zh-CN" w:bidi="ar-SA"/>
              </w:rPr>
              <w:t>对兰州职业技术学院2024年度专业评价工作</w:t>
            </w:r>
            <w:r>
              <w:rPr>
                <w:rFonts w:hint="eastAsia" w:ascii="仿宋" w:hAnsi="仿宋" w:eastAsia="仿宋" w:cs="仿宋"/>
                <w:bCs/>
                <w:kern w:val="2"/>
                <w:sz w:val="21"/>
                <w:szCs w:val="24"/>
                <w:lang w:val="en-US" w:eastAsia="zh-CN" w:bidi="ar-SA"/>
              </w:rPr>
              <w:t>提供</w:t>
            </w:r>
            <w:r>
              <w:rPr>
                <w:rFonts w:hint="eastAsia" w:ascii="仿宋" w:hAnsi="仿宋" w:eastAsia="仿宋" w:cs="仿宋"/>
                <w:bCs/>
                <w:kern w:val="2"/>
                <w:sz w:val="21"/>
                <w:szCs w:val="24"/>
                <w:lang w:val="zh-CN" w:eastAsia="zh-CN" w:bidi="ar-SA"/>
              </w:rPr>
              <w:t>培训、咨询、技术、服务等方面</w:t>
            </w:r>
            <w:r>
              <w:rPr>
                <w:rFonts w:hint="eastAsia" w:ascii="仿宋" w:hAnsi="仿宋" w:eastAsia="仿宋" w:cs="仿宋"/>
                <w:bCs/>
                <w:kern w:val="2"/>
                <w:sz w:val="21"/>
                <w:szCs w:val="24"/>
                <w:lang w:val="en-US" w:eastAsia="zh-CN" w:bidi="ar-SA"/>
              </w:rPr>
              <w:t>的</w:t>
            </w:r>
            <w:r>
              <w:rPr>
                <w:rFonts w:hint="eastAsia" w:ascii="仿宋" w:hAnsi="仿宋" w:eastAsia="仿宋" w:cs="仿宋"/>
                <w:bCs/>
                <w:kern w:val="2"/>
                <w:sz w:val="21"/>
                <w:szCs w:val="24"/>
                <w:lang w:val="zh-CN" w:eastAsia="zh-CN" w:bidi="ar-SA"/>
              </w:rPr>
              <w:t>保障。</w:t>
            </w:r>
          </w:p>
          <w:p>
            <w:pPr>
              <w:widowControl w:val="0"/>
              <w:spacing w:line="288" w:lineRule="auto"/>
              <w:ind w:right="174"/>
              <w:jc w:val="both"/>
              <w:rPr>
                <w:rFonts w:hint="eastAsia" w:ascii="仿宋" w:hAnsi="仿宋" w:eastAsia="仿宋" w:cs="仿宋"/>
                <w:bCs/>
                <w:kern w:val="2"/>
                <w:sz w:val="21"/>
                <w:szCs w:val="24"/>
                <w:lang w:val="en-US" w:eastAsia="zh-CN" w:bidi="ar-SA"/>
              </w:rPr>
            </w:pPr>
            <w:r>
              <w:rPr>
                <w:rFonts w:hint="eastAsia" w:ascii="仿宋" w:hAnsi="仿宋" w:eastAsia="仿宋" w:cs="仿宋"/>
                <w:bCs/>
                <w:kern w:val="2"/>
                <w:sz w:val="21"/>
                <w:szCs w:val="24"/>
                <w:lang w:val="zh-CN" w:eastAsia="zh-CN" w:bidi="ar-SA"/>
              </w:rPr>
              <w:t>2.</w:t>
            </w:r>
            <w:r>
              <w:rPr>
                <w:rFonts w:hint="eastAsia" w:ascii="仿宋" w:hAnsi="仿宋" w:eastAsia="仿宋" w:cs="仿宋"/>
                <w:bCs/>
                <w:kern w:val="2"/>
                <w:sz w:val="21"/>
                <w:szCs w:val="24"/>
                <w:lang w:val="en-US" w:eastAsia="zh-CN" w:bidi="ar-SA"/>
              </w:rPr>
              <w:t>参评专家需全部具备正高级职称。参与网上评审专家人数不少于5人且总人数中外省专家占比大于50%，参与入校评审专家人数不少于3人且总人数中外省专家占比大于50%。</w:t>
            </w:r>
            <w:r>
              <w:rPr>
                <w:rFonts w:hint="eastAsia" w:ascii="仿宋" w:hAnsi="仿宋" w:eastAsia="仿宋" w:cs="仿宋"/>
                <w:kern w:val="2"/>
                <w:sz w:val="21"/>
                <w:szCs w:val="22"/>
                <w:lang w:val="en-US" w:eastAsia="zh-CN" w:bidi="ar-SA"/>
              </w:rPr>
              <w:t>提供参评专家在全国范围内的学术影响力及学术知名度的相关佐证材料。</w:t>
            </w:r>
          </w:p>
          <w:p>
            <w:pPr>
              <w:widowControl w:val="0"/>
              <w:spacing w:line="288" w:lineRule="auto"/>
              <w:ind w:right="174"/>
              <w:jc w:val="both"/>
              <w:rPr>
                <w:rFonts w:hint="eastAsia" w:ascii="仿宋" w:hAnsi="仿宋" w:eastAsia="仿宋" w:cs="仿宋"/>
                <w:bCs/>
                <w:kern w:val="2"/>
                <w:sz w:val="21"/>
                <w:szCs w:val="24"/>
                <w:lang w:val="en-US" w:eastAsia="zh-CN" w:bidi="ar-SA"/>
              </w:rPr>
            </w:pPr>
            <w:r>
              <w:rPr>
                <w:rFonts w:hint="eastAsia" w:ascii="仿宋" w:hAnsi="仿宋" w:eastAsia="仿宋" w:cs="仿宋"/>
                <w:bCs/>
                <w:kern w:val="2"/>
                <w:sz w:val="21"/>
                <w:szCs w:val="24"/>
                <w:lang w:val="zh-CN" w:eastAsia="zh-CN" w:bidi="ar-SA"/>
              </w:rPr>
              <w:t>3.</w:t>
            </w:r>
            <w:r>
              <w:rPr>
                <w:rFonts w:hint="eastAsia" w:ascii="仿宋" w:hAnsi="仿宋" w:eastAsia="仿宋" w:cs="仿宋"/>
                <w:bCs/>
                <w:kern w:val="2"/>
                <w:sz w:val="21"/>
                <w:szCs w:val="24"/>
                <w:lang w:val="en-US" w:eastAsia="zh-CN" w:bidi="ar-SA"/>
              </w:rPr>
              <w:t>根据《兰州职业技术学院专业评价实施方案》</w:t>
            </w:r>
            <w:r>
              <w:rPr>
                <w:rFonts w:hint="eastAsia" w:ascii="仿宋" w:hAnsi="仿宋" w:eastAsia="仿宋" w:cs="仿宋"/>
                <w:kern w:val="2"/>
                <w:sz w:val="21"/>
                <w:szCs w:val="22"/>
                <w:lang w:val="en-US" w:eastAsia="zh-CN" w:bidi="ar-SA"/>
              </w:rPr>
              <w:t>（查看网址：https://jwc.lvu.edu.cn/06/81/c892a67201/page.htm）</w:t>
            </w:r>
            <w:r>
              <w:rPr>
                <w:rFonts w:hint="eastAsia" w:ascii="仿宋" w:hAnsi="仿宋" w:eastAsia="仿宋" w:cs="仿宋"/>
                <w:bCs/>
                <w:kern w:val="2"/>
                <w:sz w:val="21"/>
                <w:szCs w:val="24"/>
                <w:lang w:val="en-US" w:eastAsia="zh-CN" w:bidi="ar-SA"/>
              </w:rPr>
              <w:t>要求，评审结束后须由供应商出具详细的第三方专业评价工作报告和由全体专家签字的专业评价意见建议书。</w:t>
            </w:r>
            <w:r>
              <w:rPr>
                <w:rFonts w:hint="eastAsia" w:ascii="仿宋" w:hAnsi="仿宋" w:eastAsia="仿宋" w:cs="仿宋"/>
                <w:color w:val="auto"/>
                <w:lang w:val="en-US" w:eastAsia="zh-CN"/>
              </w:rPr>
              <w:t>提供工作承诺书，并加盖鲜章。</w:t>
            </w:r>
            <w:bookmarkStart w:id="44" w:name="_GoBack"/>
            <w:bookmarkEnd w:id="44"/>
          </w:p>
          <w:p>
            <w:pPr>
              <w:widowControl w:val="0"/>
              <w:spacing w:line="288" w:lineRule="auto"/>
              <w:ind w:right="174"/>
              <w:jc w:val="both"/>
              <w:rPr>
                <w:rFonts w:hint="eastAsia" w:ascii="仿宋" w:hAnsi="仿宋" w:eastAsia="仿宋" w:cs="仿宋"/>
                <w:bCs/>
                <w:kern w:val="2"/>
                <w:sz w:val="21"/>
                <w:szCs w:val="24"/>
                <w:lang w:val="en-US" w:eastAsia="zh-CN" w:bidi="ar-SA"/>
              </w:rPr>
            </w:pPr>
            <w:r>
              <w:rPr>
                <w:rFonts w:hint="eastAsia" w:ascii="仿宋" w:hAnsi="仿宋" w:eastAsia="仿宋" w:cs="仿宋"/>
                <w:bCs/>
                <w:kern w:val="2"/>
                <w:sz w:val="21"/>
                <w:szCs w:val="24"/>
                <w:lang w:val="en-US" w:eastAsia="zh-CN" w:bidi="ar-SA"/>
              </w:rPr>
              <w:t>4.所有参评专家的聘用、交通、住宿、餐饮等费用均由供应商全权负责提供。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pct"/>
            <w:vAlign w:val="center"/>
          </w:tcPr>
          <w:p>
            <w:pPr>
              <w:widowControl w:val="0"/>
              <w:snapToGrid w:val="0"/>
              <w:spacing w:line="360" w:lineRule="auto"/>
              <w:jc w:val="center"/>
              <w:rPr>
                <w:rFonts w:hint="eastAsia" w:ascii="仿宋" w:hAnsi="仿宋" w:eastAsia="仿宋" w:cs="仿宋"/>
                <w:bCs/>
                <w:kern w:val="2"/>
                <w:sz w:val="21"/>
                <w:szCs w:val="21"/>
                <w:lang w:val="en-US" w:eastAsia="zh-CN" w:bidi="ar-SA"/>
              </w:rPr>
            </w:pPr>
            <w:r>
              <w:rPr>
                <w:rFonts w:hint="eastAsia" w:ascii="仿宋" w:hAnsi="仿宋" w:eastAsia="仿宋" w:cs="仿宋"/>
                <w:bCs/>
                <w:kern w:val="2"/>
                <w:sz w:val="21"/>
                <w:szCs w:val="21"/>
                <w:lang w:val="en-US" w:eastAsia="zh-CN" w:bidi="ar-SA"/>
              </w:rPr>
              <w:t>2</w:t>
            </w:r>
          </w:p>
        </w:tc>
        <w:tc>
          <w:tcPr>
            <w:tcW w:w="568" w:type="pct"/>
            <w:vAlign w:val="center"/>
          </w:tcPr>
          <w:p>
            <w:pPr>
              <w:widowControl w:val="0"/>
              <w:snapToGrid w:val="0"/>
              <w:spacing w:line="360" w:lineRule="auto"/>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系统演示</w:t>
            </w:r>
          </w:p>
          <w:p>
            <w:pPr>
              <w:widowControl w:val="0"/>
              <w:snapToGrid w:val="0"/>
              <w:spacing w:line="360" w:lineRule="auto"/>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要求</w:t>
            </w:r>
          </w:p>
        </w:tc>
        <w:tc>
          <w:tcPr>
            <w:tcW w:w="4009" w:type="pct"/>
            <w:vAlign w:val="center"/>
          </w:tcPr>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1.管理员可以定义评审流程，支持最多六级的评审流程，设置评审流程，管理员及各级审核人员可以在个人工作台查看并评审已提交申报材料的项目，评审流程将按照申报任务发布时管理员设置的评审起止时间进行分级评审，级别分为：院、系或职能部门初审，教务处评审，专家评审，学校终审以及由管理员自定义的其他特殊类型评审，并且可以选择是否复制已有评审流程，评审流程可以根据项目具体情况灵活设置，系统提供了完整的在线评审流程及简单易操作的后台管理体系，各级评审人员可以在线填写评审意见，提交评审结果，实现在线评审流程管理。</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2.专家评审管理</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点击专家评审进入专家评审设置页面。可以设置专家评审时间，删除评审流程，设置评分方式。为相应的项目类型指定不同的评审指标。</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逐项打分：按照评审指标逐项进行打分，最后计算总分。</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综合打分：参照评审指标直接对项目打总分。</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不打分（给出推荐或者同意意见）：不进行打分，只是参照评审指标给出专家意见。</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3.</w:t>
            </w:r>
            <w:r>
              <w:rPr>
                <w:rFonts w:hint="eastAsia" w:ascii="仿宋" w:hAnsi="仿宋" w:eastAsia="仿宋" w:cs="仿宋"/>
                <w:bCs/>
                <w:kern w:val="2"/>
                <w:sz w:val="21"/>
                <w:szCs w:val="24"/>
                <w:lang w:val="en-US" w:eastAsia="zh-CN" w:bidi="ar-SA"/>
              </w:rPr>
              <w:t>资料</w:t>
            </w:r>
            <w:r>
              <w:rPr>
                <w:rFonts w:hint="eastAsia" w:ascii="仿宋" w:hAnsi="仿宋" w:eastAsia="仿宋" w:cs="仿宋"/>
                <w:bCs/>
                <w:kern w:val="2"/>
                <w:sz w:val="21"/>
                <w:szCs w:val="24"/>
                <w:lang w:val="zh-CN" w:eastAsia="zh-CN" w:bidi="ar-SA"/>
              </w:rPr>
              <w:t>申报后，提交的材料无需下载，方便审核员在线预览。可以批量导出项目材料，自动打包一键下载。如在线填写申报内容，可导出学校要求的制式文件。</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4.管理员可按要求配置学校所需的制式格式要求，实现导出的</w:t>
            </w:r>
            <w:r>
              <w:rPr>
                <w:rFonts w:hint="eastAsia" w:ascii="仿宋" w:hAnsi="仿宋" w:eastAsia="仿宋" w:cs="仿宋"/>
                <w:bCs/>
                <w:kern w:val="2"/>
                <w:sz w:val="21"/>
                <w:szCs w:val="24"/>
                <w:lang w:val="en-US" w:eastAsia="zh-CN" w:bidi="ar-SA"/>
              </w:rPr>
              <w:t>资料</w:t>
            </w:r>
            <w:r>
              <w:rPr>
                <w:rFonts w:hint="eastAsia" w:ascii="仿宋" w:hAnsi="仿宋" w:eastAsia="仿宋" w:cs="仿宋"/>
                <w:bCs/>
                <w:kern w:val="2"/>
                <w:sz w:val="21"/>
                <w:szCs w:val="24"/>
                <w:lang w:val="zh-CN" w:eastAsia="zh-CN" w:bidi="ar-SA"/>
              </w:rPr>
              <w:t>内容保持一致的制式样式。</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en-US" w:eastAsia="zh-CN" w:bidi="ar-SA"/>
              </w:rPr>
              <w:t>5</w:t>
            </w:r>
            <w:r>
              <w:rPr>
                <w:rFonts w:hint="eastAsia" w:ascii="仿宋" w:hAnsi="仿宋" w:eastAsia="仿宋" w:cs="仿宋"/>
                <w:bCs/>
                <w:kern w:val="2"/>
                <w:sz w:val="21"/>
                <w:szCs w:val="24"/>
                <w:lang w:val="zh-CN" w:eastAsia="zh-CN" w:bidi="ar-SA"/>
              </w:rPr>
              <w:t>.平台需提供云盘服务，便于学校内部文件资料的互通共享。支持将资源先批量上传至云盘中，</w:t>
            </w:r>
            <w:r>
              <w:rPr>
                <w:rFonts w:hint="eastAsia" w:ascii="仿宋" w:hAnsi="仿宋" w:eastAsia="仿宋" w:cs="仿宋"/>
                <w:bCs/>
                <w:kern w:val="2"/>
                <w:sz w:val="21"/>
                <w:szCs w:val="24"/>
                <w:lang w:val="en-US" w:eastAsia="zh-CN" w:bidi="ar-SA"/>
              </w:rPr>
              <w:t>二级院系</w:t>
            </w:r>
            <w:r>
              <w:rPr>
                <w:rFonts w:hint="eastAsia" w:ascii="仿宋" w:hAnsi="仿宋" w:eastAsia="仿宋" w:cs="仿宋"/>
                <w:bCs/>
                <w:kern w:val="2"/>
                <w:sz w:val="21"/>
                <w:szCs w:val="24"/>
                <w:lang w:val="zh-CN" w:eastAsia="zh-CN" w:bidi="ar-SA"/>
              </w:rPr>
              <w:t>在申报时可以从云盘中选择资源上传。支持随时随地进行资源下载、资源分类管理及共享云盘。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trPr>
        <w:tc>
          <w:tcPr>
            <w:tcW w:w="421" w:type="pct"/>
            <w:vAlign w:val="center"/>
          </w:tcPr>
          <w:p>
            <w:pPr>
              <w:widowControl w:val="0"/>
              <w:snapToGrid w:val="0"/>
              <w:spacing w:line="360" w:lineRule="auto"/>
              <w:jc w:val="center"/>
              <w:rPr>
                <w:rFonts w:hint="eastAsia" w:ascii="仿宋" w:hAnsi="仿宋" w:eastAsia="仿宋" w:cs="仿宋"/>
                <w:bCs/>
                <w:kern w:val="2"/>
                <w:sz w:val="21"/>
                <w:szCs w:val="21"/>
                <w:lang w:val="en-US" w:eastAsia="zh-CN" w:bidi="ar-SA"/>
              </w:rPr>
            </w:pPr>
            <w:r>
              <w:rPr>
                <w:rFonts w:hint="eastAsia" w:ascii="仿宋" w:hAnsi="仿宋" w:eastAsia="仿宋" w:cs="仿宋"/>
                <w:bCs/>
                <w:kern w:val="2"/>
                <w:sz w:val="21"/>
                <w:szCs w:val="21"/>
                <w:lang w:val="en-US" w:eastAsia="zh-CN" w:bidi="ar-SA"/>
              </w:rPr>
              <w:t>3</w:t>
            </w:r>
          </w:p>
        </w:tc>
        <w:tc>
          <w:tcPr>
            <w:tcW w:w="568" w:type="pct"/>
            <w:vAlign w:val="center"/>
          </w:tcPr>
          <w:p>
            <w:pPr>
              <w:widowControl w:val="0"/>
              <w:snapToGrid w:val="0"/>
              <w:spacing w:line="360" w:lineRule="auto"/>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售后及服务保障要求</w:t>
            </w:r>
          </w:p>
        </w:tc>
        <w:tc>
          <w:tcPr>
            <w:tcW w:w="4009" w:type="pct"/>
            <w:vAlign w:val="center"/>
          </w:tcPr>
          <w:p>
            <w:pPr>
              <w:widowControl w:val="0"/>
              <w:spacing w:line="288" w:lineRule="auto"/>
              <w:ind w:right="174"/>
              <w:jc w:val="both"/>
              <w:rPr>
                <w:rFonts w:hint="eastAsia" w:ascii="仿宋" w:hAnsi="仿宋" w:eastAsia="仿宋" w:cs="仿宋"/>
                <w:bCs/>
                <w:kern w:val="2"/>
                <w:sz w:val="21"/>
                <w:szCs w:val="24"/>
                <w:lang w:val="en-US" w:eastAsia="zh-CN" w:bidi="ar-SA"/>
              </w:rPr>
            </w:pPr>
            <w:r>
              <w:rPr>
                <w:rFonts w:hint="eastAsia" w:ascii="仿宋" w:hAnsi="仿宋" w:eastAsia="仿宋" w:cs="仿宋"/>
                <w:bCs/>
                <w:kern w:val="2"/>
                <w:sz w:val="21"/>
                <w:szCs w:val="24"/>
                <w:lang w:val="en-US" w:eastAsia="zh-CN" w:bidi="ar-SA"/>
              </w:rPr>
              <w:t>1.售后服务方案详细具体，具有针对性、完整、保证度高、响应及时。</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en-US" w:eastAsia="zh-CN" w:bidi="ar-SA"/>
              </w:rPr>
              <w:t>2.产品制造厂商需具备网络信息数据自动采集系统、数字内容资源管、知识空间服务系统、音视频资源协作平台、内容安全审核平台的计算机软件著作权登记证书。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trPr>
        <w:tc>
          <w:tcPr>
            <w:tcW w:w="421" w:type="pct"/>
            <w:vAlign w:val="center"/>
          </w:tcPr>
          <w:p>
            <w:pPr>
              <w:widowControl w:val="0"/>
              <w:snapToGrid w:val="0"/>
              <w:spacing w:line="360" w:lineRule="auto"/>
              <w:jc w:val="center"/>
              <w:rPr>
                <w:rFonts w:hint="eastAsia" w:ascii="仿宋" w:hAnsi="仿宋" w:eastAsia="仿宋" w:cs="仿宋"/>
                <w:bCs/>
                <w:kern w:val="2"/>
                <w:sz w:val="21"/>
                <w:szCs w:val="21"/>
                <w:lang w:val="en-US" w:eastAsia="zh-CN" w:bidi="ar-SA"/>
              </w:rPr>
            </w:pPr>
            <w:r>
              <w:rPr>
                <w:rFonts w:hint="eastAsia" w:ascii="仿宋" w:hAnsi="仿宋" w:eastAsia="仿宋" w:cs="仿宋"/>
                <w:bCs/>
                <w:kern w:val="2"/>
                <w:sz w:val="21"/>
                <w:szCs w:val="21"/>
                <w:lang w:val="en-US" w:eastAsia="zh-CN" w:bidi="ar-SA"/>
              </w:rPr>
              <w:t>4</w:t>
            </w:r>
          </w:p>
        </w:tc>
        <w:tc>
          <w:tcPr>
            <w:tcW w:w="568" w:type="pct"/>
            <w:vAlign w:val="center"/>
          </w:tcPr>
          <w:p>
            <w:pPr>
              <w:widowControl w:val="0"/>
              <w:snapToGrid w:val="0"/>
              <w:spacing w:line="360" w:lineRule="auto"/>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实施方案</w:t>
            </w:r>
          </w:p>
          <w:p>
            <w:pPr>
              <w:widowControl w:val="0"/>
              <w:snapToGrid w:val="0"/>
              <w:spacing w:line="360" w:lineRule="auto"/>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要求</w:t>
            </w:r>
          </w:p>
        </w:tc>
        <w:tc>
          <w:tcPr>
            <w:tcW w:w="4009" w:type="pct"/>
            <w:vAlign w:val="center"/>
          </w:tcPr>
          <w:p>
            <w:pPr>
              <w:widowControl w:val="0"/>
              <w:spacing w:line="288" w:lineRule="auto"/>
              <w:ind w:right="174"/>
              <w:jc w:val="both"/>
              <w:rPr>
                <w:rFonts w:hint="eastAsia" w:ascii="仿宋" w:hAnsi="仿宋" w:eastAsia="仿宋" w:cs="仿宋"/>
                <w:bCs/>
                <w:kern w:val="2"/>
                <w:sz w:val="21"/>
                <w:szCs w:val="24"/>
                <w:lang w:val="en-US" w:eastAsia="zh-CN" w:bidi="ar-SA"/>
              </w:rPr>
            </w:pPr>
            <w:r>
              <w:rPr>
                <w:rFonts w:hint="eastAsia" w:ascii="仿宋" w:hAnsi="仿宋" w:eastAsia="仿宋" w:cs="仿宋"/>
                <w:bCs/>
                <w:kern w:val="2"/>
                <w:sz w:val="21"/>
                <w:szCs w:val="24"/>
                <w:lang w:val="en-US" w:eastAsia="zh-CN" w:bidi="ar-SA"/>
              </w:rPr>
              <w:t>1.实施方案中实施原则、项目管理计划、项目实施计划、项目团队管理等内容详实，具有针对性、完整、保证度高、响应及时。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pct"/>
            <w:vAlign w:val="center"/>
          </w:tcPr>
          <w:p>
            <w:pPr>
              <w:widowControl w:val="0"/>
              <w:snapToGrid w:val="0"/>
              <w:spacing w:line="360" w:lineRule="auto"/>
              <w:jc w:val="center"/>
              <w:rPr>
                <w:rFonts w:hint="eastAsia" w:ascii="仿宋" w:hAnsi="仿宋" w:eastAsia="仿宋" w:cs="仿宋"/>
                <w:bCs/>
                <w:kern w:val="2"/>
                <w:sz w:val="21"/>
                <w:szCs w:val="21"/>
                <w:lang w:val="en-US" w:eastAsia="zh-CN" w:bidi="ar-SA"/>
              </w:rPr>
            </w:pPr>
            <w:r>
              <w:rPr>
                <w:rFonts w:hint="eastAsia" w:ascii="仿宋" w:hAnsi="仿宋" w:eastAsia="仿宋" w:cs="仿宋"/>
                <w:bCs/>
                <w:kern w:val="2"/>
                <w:sz w:val="21"/>
                <w:szCs w:val="21"/>
                <w:lang w:val="en-US" w:eastAsia="zh-CN" w:bidi="ar-SA"/>
              </w:rPr>
              <w:t>5</w:t>
            </w:r>
          </w:p>
        </w:tc>
        <w:tc>
          <w:tcPr>
            <w:tcW w:w="568" w:type="pct"/>
            <w:vAlign w:val="center"/>
          </w:tcPr>
          <w:p>
            <w:pPr>
              <w:widowControl w:val="0"/>
              <w:spacing w:before="10"/>
              <w:ind w:firstLine="742"/>
              <w:jc w:val="center"/>
              <w:rPr>
                <w:rFonts w:hint="eastAsia" w:ascii="仿宋" w:hAnsi="仿宋" w:eastAsia="仿宋" w:cs="仿宋"/>
                <w:b/>
                <w:kern w:val="2"/>
                <w:sz w:val="21"/>
                <w:szCs w:val="21"/>
                <w:lang w:val="en-US" w:eastAsia="zh-CN" w:bidi="ar-SA"/>
              </w:rPr>
            </w:pPr>
          </w:p>
          <w:p>
            <w:pPr>
              <w:widowControl w:val="0"/>
              <w:snapToGrid w:val="0"/>
              <w:spacing w:line="360" w:lineRule="auto"/>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平台技术</w:t>
            </w:r>
          </w:p>
          <w:p>
            <w:pPr>
              <w:widowControl w:val="0"/>
              <w:snapToGrid w:val="0"/>
              <w:spacing w:line="360" w:lineRule="auto"/>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要求</w:t>
            </w:r>
          </w:p>
        </w:tc>
        <w:tc>
          <w:tcPr>
            <w:tcW w:w="4009" w:type="pct"/>
            <w:vAlign w:val="center"/>
          </w:tcPr>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1.平台门户首页</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1.1</w:t>
            </w:r>
            <w:r>
              <w:rPr>
                <w:rFonts w:hint="eastAsia" w:ascii="仿宋" w:hAnsi="仿宋" w:eastAsia="仿宋" w:cs="仿宋"/>
                <w:bCs/>
                <w:kern w:val="2"/>
                <w:sz w:val="21"/>
                <w:szCs w:val="24"/>
                <w:lang w:val="zh-CN" w:eastAsia="zh-CN" w:bidi="ar-SA"/>
              </w:rPr>
              <w:t>用户可以自定义项目管理平台门户</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平台门户首页可发布与</w:t>
            </w:r>
            <w:r>
              <w:rPr>
                <w:rFonts w:hint="eastAsia" w:ascii="仿宋" w:hAnsi="仿宋" w:eastAsia="仿宋" w:cs="仿宋"/>
                <w:bCs/>
                <w:kern w:val="2"/>
                <w:sz w:val="21"/>
                <w:szCs w:val="24"/>
                <w:lang w:val="en-US" w:eastAsia="zh-CN" w:bidi="ar-SA"/>
              </w:rPr>
              <w:t>专业评价</w:t>
            </w:r>
            <w:r>
              <w:rPr>
                <w:rFonts w:hint="eastAsia" w:ascii="仿宋" w:hAnsi="仿宋" w:eastAsia="仿宋" w:cs="仿宋"/>
                <w:bCs/>
                <w:kern w:val="2"/>
                <w:sz w:val="21"/>
                <w:szCs w:val="24"/>
                <w:lang w:val="zh-CN" w:eastAsia="zh-CN" w:bidi="ar-SA"/>
              </w:rPr>
              <w:t>相关的公告信息、动态、政策文件、申报快捷入口、评审结果、相关文件下载区域等栏目，其中与</w:t>
            </w:r>
            <w:r>
              <w:rPr>
                <w:rFonts w:hint="eastAsia" w:ascii="仿宋" w:hAnsi="仿宋" w:eastAsia="仿宋" w:cs="仿宋"/>
                <w:bCs/>
                <w:kern w:val="2"/>
                <w:sz w:val="21"/>
                <w:szCs w:val="24"/>
                <w:lang w:val="en-US" w:eastAsia="zh-CN" w:bidi="ar-SA"/>
              </w:rPr>
              <w:t>评价</w:t>
            </w:r>
            <w:r>
              <w:rPr>
                <w:rFonts w:hint="eastAsia" w:ascii="仿宋" w:hAnsi="仿宋" w:eastAsia="仿宋" w:cs="仿宋"/>
                <w:bCs/>
                <w:kern w:val="2"/>
                <w:sz w:val="21"/>
                <w:szCs w:val="24"/>
                <w:lang w:val="zh-CN" w:eastAsia="zh-CN" w:bidi="ar-SA"/>
              </w:rPr>
              <w:t>有关的主要栏目需要用户登录后方可查看详细内容。</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管理员发布申报任务以后，申报信息会自动出现在首页动态栏目中；管理员可以进行管理，设置名称及为每类审核单独设置展示模板。其他栏目信息可由管理员在后台相对应栏目进行信息编辑，发布展示。</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管理员可从门户首页直接登陆后台，可根据登陆账号判断不同身份用户：审核员、管理员、</w:t>
            </w:r>
            <w:r>
              <w:rPr>
                <w:rFonts w:hint="eastAsia" w:ascii="仿宋" w:hAnsi="仿宋" w:eastAsia="仿宋" w:cs="仿宋"/>
                <w:bCs/>
                <w:kern w:val="2"/>
                <w:sz w:val="21"/>
                <w:szCs w:val="24"/>
                <w:lang w:val="en-US" w:eastAsia="zh-CN" w:bidi="ar-SA"/>
              </w:rPr>
              <w:t>专家等，</w:t>
            </w:r>
            <w:r>
              <w:rPr>
                <w:rFonts w:hint="eastAsia" w:ascii="仿宋" w:hAnsi="仿宋" w:eastAsia="仿宋" w:cs="仿宋"/>
                <w:bCs/>
                <w:kern w:val="2"/>
                <w:sz w:val="21"/>
                <w:szCs w:val="24"/>
                <w:lang w:val="zh-CN" w:eastAsia="zh-CN" w:bidi="ar-SA"/>
              </w:rPr>
              <w:t>登录后显示模块不同权限不同。</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2.角色管理</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 xml:space="preserve">2.1 </w:t>
            </w:r>
            <w:r>
              <w:rPr>
                <w:rFonts w:hint="eastAsia" w:ascii="仿宋" w:hAnsi="仿宋" w:eastAsia="仿宋" w:cs="仿宋"/>
                <w:bCs/>
                <w:kern w:val="2"/>
                <w:sz w:val="21"/>
                <w:szCs w:val="24"/>
                <w:lang w:val="en-US" w:eastAsia="zh-CN" w:bidi="ar-SA"/>
              </w:rPr>
              <w:t>二级学院</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en-US" w:eastAsia="zh-CN" w:bidi="ar-SA"/>
              </w:rPr>
              <w:t>二级学院</w:t>
            </w:r>
            <w:r>
              <w:rPr>
                <w:rFonts w:hint="eastAsia" w:ascii="仿宋" w:hAnsi="仿宋" w:eastAsia="仿宋" w:cs="仿宋"/>
                <w:bCs/>
                <w:kern w:val="2"/>
                <w:sz w:val="21"/>
                <w:szCs w:val="24"/>
                <w:lang w:val="zh-CN" w:eastAsia="zh-CN" w:bidi="ar-SA"/>
              </w:rPr>
              <w:t>登陆平台后：▲上传申报材料，在线填写后导出学校要求的制式文档等内容。</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2.2审核员</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1</w:t>
            </w:r>
            <w:r>
              <w:rPr>
                <w:rFonts w:hint="eastAsia" w:ascii="仿宋" w:hAnsi="仿宋" w:eastAsia="仿宋" w:cs="仿宋"/>
                <w:bCs/>
                <w:kern w:val="2"/>
                <w:sz w:val="21"/>
                <w:szCs w:val="24"/>
                <w:lang w:val="zh-CN" w:eastAsia="zh-CN" w:bidi="ar-SA"/>
              </w:rPr>
              <w:t>）教务处审核员</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教务处审核员可以对项目教务处审核环节进行评审</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2</w:t>
            </w:r>
            <w:r>
              <w:rPr>
                <w:rFonts w:hint="eastAsia" w:ascii="仿宋" w:hAnsi="仿宋" w:eastAsia="仿宋" w:cs="仿宋"/>
                <w:bCs/>
                <w:kern w:val="2"/>
                <w:sz w:val="21"/>
                <w:szCs w:val="24"/>
                <w:lang w:val="zh-CN" w:eastAsia="zh-CN" w:bidi="ar-SA"/>
              </w:rPr>
              <w:t>）专家</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管理员可以在后台专家库添加专家，方便在评审流程中指定专家。或者设置某几位专家为一个专家组，在评审流程中可以直接指定专家组</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3</w:t>
            </w:r>
            <w:r>
              <w:rPr>
                <w:rFonts w:hint="eastAsia" w:ascii="仿宋" w:hAnsi="仿宋" w:eastAsia="仿宋" w:cs="仿宋"/>
                <w:bCs/>
                <w:kern w:val="2"/>
                <w:sz w:val="21"/>
                <w:szCs w:val="24"/>
                <w:lang w:val="zh-CN" w:eastAsia="zh-CN" w:bidi="ar-SA"/>
              </w:rPr>
              <w:t>）学校审核员</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学校审核员可以进行学校终审与项目变更的终审</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2.3管理员</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1</w:t>
            </w:r>
            <w:r>
              <w:rPr>
                <w:rFonts w:hint="eastAsia" w:ascii="仿宋" w:hAnsi="仿宋" w:eastAsia="仿宋" w:cs="仿宋"/>
                <w:bCs/>
                <w:kern w:val="2"/>
                <w:sz w:val="21"/>
                <w:szCs w:val="24"/>
                <w:lang w:val="zh-CN" w:eastAsia="zh-CN" w:bidi="ar-SA"/>
              </w:rPr>
              <w:t>）教务处管理员</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教务处管理员可以进行教务处</w:t>
            </w:r>
            <w:r>
              <w:rPr>
                <w:rFonts w:hint="eastAsia" w:ascii="仿宋" w:hAnsi="仿宋" w:eastAsia="仿宋" w:cs="仿宋"/>
                <w:bCs/>
                <w:kern w:val="2"/>
                <w:sz w:val="21"/>
                <w:szCs w:val="24"/>
                <w:lang w:val="en-US" w:eastAsia="zh-CN" w:bidi="ar-SA"/>
              </w:rPr>
              <w:t>资料初审</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2</w:t>
            </w:r>
            <w:r>
              <w:rPr>
                <w:rFonts w:hint="eastAsia" w:ascii="仿宋" w:hAnsi="仿宋" w:eastAsia="仿宋" w:cs="仿宋"/>
                <w:bCs/>
                <w:kern w:val="2"/>
                <w:sz w:val="21"/>
                <w:szCs w:val="24"/>
                <w:lang w:val="zh-CN" w:eastAsia="zh-CN" w:bidi="ar-SA"/>
              </w:rPr>
              <w:t>）学校管理员</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校级管理员目前可以进行校级评审功能</w:t>
            </w:r>
          </w:p>
          <w:p>
            <w:pPr>
              <w:widowControl w:val="0"/>
              <w:spacing w:line="288" w:lineRule="auto"/>
              <w:ind w:right="174"/>
              <w:jc w:val="both"/>
              <w:rPr>
                <w:rFonts w:hint="eastAsia" w:ascii="仿宋" w:hAnsi="仿宋" w:eastAsia="仿宋" w:cs="仿宋"/>
                <w:bCs/>
                <w:kern w:val="2"/>
                <w:sz w:val="21"/>
                <w:szCs w:val="24"/>
                <w:lang w:val="en-US" w:eastAsia="zh-CN" w:bidi="ar-SA"/>
              </w:rPr>
            </w:pPr>
            <w:r>
              <w:rPr>
                <w:rFonts w:hint="eastAsia" w:ascii="仿宋" w:hAnsi="仿宋" w:eastAsia="仿宋" w:cs="仿宋"/>
                <w:bCs/>
                <w:kern w:val="2"/>
                <w:sz w:val="21"/>
                <w:szCs w:val="24"/>
                <w:lang w:val="zh-CN" w:eastAsia="zh-CN" w:bidi="ar-SA"/>
              </w:rPr>
              <w:t>3.</w:t>
            </w:r>
            <w:r>
              <w:rPr>
                <w:rFonts w:hint="eastAsia" w:ascii="仿宋" w:hAnsi="仿宋" w:eastAsia="仿宋" w:cs="仿宋"/>
                <w:bCs/>
                <w:kern w:val="2"/>
                <w:sz w:val="21"/>
                <w:szCs w:val="24"/>
                <w:lang w:val="en-US" w:eastAsia="zh-CN" w:bidi="ar-SA"/>
              </w:rPr>
              <w:t>评价管理</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en-US" w:eastAsia="zh-CN" w:bidi="ar-SA"/>
              </w:rPr>
              <w:t>3.1评价资料申报</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1</w:t>
            </w:r>
            <w:r>
              <w:rPr>
                <w:rFonts w:hint="eastAsia" w:ascii="仿宋" w:hAnsi="仿宋" w:eastAsia="仿宋" w:cs="仿宋"/>
                <w:bCs/>
                <w:kern w:val="2"/>
                <w:sz w:val="21"/>
                <w:szCs w:val="24"/>
                <w:lang w:val="zh-CN" w:eastAsia="zh-CN" w:bidi="ar-SA"/>
              </w:rPr>
              <w:t>）由管理员发起申报任务，填写相应任务信息标题，设置</w:t>
            </w:r>
            <w:r>
              <w:rPr>
                <w:rFonts w:hint="eastAsia" w:ascii="仿宋" w:hAnsi="仿宋" w:eastAsia="仿宋" w:cs="仿宋"/>
                <w:bCs/>
                <w:kern w:val="2"/>
                <w:sz w:val="21"/>
                <w:szCs w:val="24"/>
                <w:lang w:val="en-US" w:eastAsia="zh-CN" w:bidi="ar-SA"/>
              </w:rPr>
              <w:t>申报</w:t>
            </w:r>
            <w:r>
              <w:rPr>
                <w:rFonts w:hint="eastAsia" w:ascii="仿宋" w:hAnsi="仿宋" w:eastAsia="仿宋" w:cs="仿宋"/>
                <w:bCs/>
                <w:kern w:val="2"/>
                <w:sz w:val="21"/>
                <w:szCs w:val="24"/>
                <w:lang w:val="zh-CN" w:eastAsia="zh-CN" w:bidi="ar-SA"/>
              </w:rPr>
              <w:t>时间。项目负责人可以通过个人工作台查看，进行在线申报。</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2</w:t>
            </w:r>
            <w:r>
              <w:rPr>
                <w:rFonts w:hint="eastAsia" w:ascii="仿宋" w:hAnsi="仿宋" w:eastAsia="仿宋" w:cs="仿宋"/>
                <w:bCs/>
                <w:kern w:val="2"/>
                <w:sz w:val="21"/>
                <w:szCs w:val="24"/>
                <w:lang w:val="zh-CN" w:eastAsia="zh-CN" w:bidi="ar-SA"/>
              </w:rPr>
              <w:t>）管理员可以后台一键分类打包导出各项目类型下的全部材料。支持多维度检索导出自动分类。</w:t>
            </w:r>
          </w:p>
          <w:p>
            <w:pPr>
              <w:widowControl w:val="0"/>
              <w:spacing w:line="288" w:lineRule="auto"/>
              <w:ind w:right="174"/>
              <w:jc w:val="both"/>
              <w:rPr>
                <w:rFonts w:hint="eastAsia" w:ascii="仿宋" w:hAnsi="仿宋" w:eastAsia="仿宋" w:cs="仿宋"/>
                <w:bCs/>
                <w:kern w:val="2"/>
                <w:sz w:val="21"/>
                <w:szCs w:val="24"/>
                <w:lang w:val="en-US" w:eastAsia="zh-CN" w:bidi="ar-SA"/>
              </w:rPr>
            </w:pP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3</w:t>
            </w:r>
            <w:r>
              <w:rPr>
                <w:rFonts w:hint="eastAsia" w:ascii="仿宋" w:hAnsi="仿宋" w:eastAsia="仿宋" w:cs="仿宋"/>
                <w:bCs/>
                <w:kern w:val="2"/>
                <w:sz w:val="21"/>
                <w:szCs w:val="24"/>
                <w:lang w:val="zh-CN" w:eastAsia="zh-CN" w:bidi="ar-SA"/>
              </w:rPr>
              <w:t>）管理员可在后台自定义</w:t>
            </w:r>
            <w:r>
              <w:rPr>
                <w:rFonts w:hint="eastAsia" w:ascii="仿宋" w:hAnsi="仿宋" w:eastAsia="仿宋" w:cs="仿宋"/>
                <w:bCs/>
                <w:kern w:val="2"/>
                <w:sz w:val="21"/>
                <w:szCs w:val="24"/>
                <w:lang w:val="en-US" w:eastAsia="zh-CN" w:bidi="ar-SA"/>
              </w:rPr>
              <w:t>专业评价</w:t>
            </w:r>
            <w:r>
              <w:rPr>
                <w:rFonts w:hint="eastAsia" w:ascii="仿宋" w:hAnsi="仿宋" w:eastAsia="仿宋" w:cs="仿宋"/>
                <w:bCs/>
                <w:kern w:val="2"/>
                <w:sz w:val="21"/>
                <w:szCs w:val="24"/>
                <w:lang w:val="zh-CN" w:eastAsia="zh-CN" w:bidi="ar-SA"/>
              </w:rPr>
              <w:t>申报时所需填写的信息字段。</w:t>
            </w:r>
          </w:p>
          <w:p>
            <w:pPr>
              <w:widowControl w:val="0"/>
              <w:spacing w:line="288" w:lineRule="auto"/>
              <w:ind w:right="174"/>
              <w:jc w:val="both"/>
              <w:rPr>
                <w:rFonts w:hint="eastAsia" w:ascii="仿宋" w:hAnsi="仿宋" w:eastAsia="仿宋" w:cs="仿宋"/>
                <w:bCs/>
                <w:snapToGrid w:val="0"/>
                <w:spacing w:val="-11"/>
                <w:w w:val="100"/>
                <w:kern w:val="0"/>
                <w:sz w:val="21"/>
                <w:szCs w:val="24"/>
                <w:lang w:val="zh-CN" w:eastAsia="zh-CN" w:bidi="ar-SA"/>
              </w:rPr>
            </w:pPr>
            <w:r>
              <w:rPr>
                <w:rFonts w:hint="eastAsia" w:ascii="仿宋" w:hAnsi="仿宋" w:eastAsia="仿宋" w:cs="仿宋"/>
                <w:bCs/>
                <w:snapToGrid w:val="0"/>
                <w:spacing w:val="-11"/>
                <w:w w:val="100"/>
                <w:kern w:val="0"/>
                <w:sz w:val="21"/>
                <w:szCs w:val="24"/>
                <w:lang w:val="zh-CN" w:eastAsia="zh-CN" w:bidi="ar-SA"/>
              </w:rPr>
              <w:t>（</w:t>
            </w:r>
            <w:r>
              <w:rPr>
                <w:rFonts w:hint="eastAsia" w:ascii="仿宋" w:hAnsi="仿宋" w:eastAsia="仿宋" w:cs="仿宋"/>
                <w:bCs/>
                <w:snapToGrid w:val="0"/>
                <w:spacing w:val="-11"/>
                <w:w w:val="100"/>
                <w:kern w:val="0"/>
                <w:sz w:val="21"/>
                <w:szCs w:val="24"/>
                <w:lang w:val="en-US" w:eastAsia="zh-CN" w:bidi="ar-SA"/>
              </w:rPr>
              <w:t>4</w:t>
            </w:r>
            <w:r>
              <w:rPr>
                <w:rFonts w:hint="eastAsia" w:ascii="仿宋" w:hAnsi="仿宋" w:eastAsia="仿宋" w:cs="仿宋"/>
                <w:bCs/>
                <w:snapToGrid w:val="0"/>
                <w:spacing w:val="-11"/>
                <w:w w:val="100"/>
                <w:kern w:val="0"/>
                <w:sz w:val="21"/>
                <w:szCs w:val="24"/>
                <w:lang w:val="zh-CN" w:eastAsia="zh-CN" w:bidi="ar-SA"/>
              </w:rPr>
              <w:t>）▲</w:t>
            </w:r>
            <w:r>
              <w:rPr>
                <w:rFonts w:hint="eastAsia" w:ascii="仿宋" w:hAnsi="仿宋" w:eastAsia="仿宋" w:cs="仿宋"/>
                <w:bCs/>
                <w:snapToGrid w:val="0"/>
                <w:spacing w:val="-11"/>
                <w:w w:val="100"/>
                <w:kern w:val="0"/>
                <w:sz w:val="21"/>
                <w:szCs w:val="24"/>
                <w:lang w:val="en-US" w:eastAsia="zh-CN" w:bidi="ar-SA"/>
              </w:rPr>
              <w:t>二级学院</w:t>
            </w:r>
            <w:r>
              <w:rPr>
                <w:rFonts w:hint="eastAsia" w:ascii="仿宋" w:hAnsi="仿宋" w:eastAsia="仿宋" w:cs="仿宋"/>
                <w:bCs/>
                <w:snapToGrid w:val="0"/>
                <w:spacing w:val="-11"/>
                <w:w w:val="100"/>
                <w:kern w:val="0"/>
                <w:sz w:val="21"/>
                <w:szCs w:val="24"/>
                <w:lang w:val="zh-CN" w:eastAsia="zh-CN" w:bidi="ar-SA"/>
              </w:rPr>
              <w:t>申报时需填写申报信息，上传申报材料，提供多种材料提交方式：可以上传.jpg，.doc，.xls，.pptx，.pdf，.mp4，.txt等多种富媒体文件。</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5</w:t>
            </w:r>
            <w:r>
              <w:rPr>
                <w:rFonts w:hint="eastAsia" w:ascii="仿宋" w:hAnsi="仿宋" w:eastAsia="仿宋" w:cs="仿宋"/>
                <w:bCs/>
                <w:kern w:val="2"/>
                <w:sz w:val="21"/>
                <w:szCs w:val="24"/>
                <w:lang w:val="zh-CN" w:eastAsia="zh-CN" w:bidi="ar-SA"/>
              </w:rPr>
              <w:t>）▲申报后，提交的</w:t>
            </w:r>
            <w:r>
              <w:rPr>
                <w:rFonts w:hint="eastAsia" w:ascii="仿宋" w:hAnsi="仿宋" w:eastAsia="仿宋" w:cs="仿宋"/>
                <w:bCs/>
                <w:kern w:val="2"/>
                <w:sz w:val="21"/>
                <w:szCs w:val="24"/>
                <w:lang w:val="en-US" w:eastAsia="zh-CN" w:bidi="ar-SA"/>
              </w:rPr>
              <w:t>资料</w:t>
            </w:r>
            <w:r>
              <w:rPr>
                <w:rFonts w:hint="eastAsia" w:ascii="仿宋" w:hAnsi="仿宋" w:eastAsia="仿宋" w:cs="仿宋"/>
                <w:bCs/>
                <w:kern w:val="2"/>
                <w:sz w:val="21"/>
                <w:szCs w:val="24"/>
                <w:lang w:val="zh-CN" w:eastAsia="zh-CN" w:bidi="ar-SA"/>
              </w:rPr>
              <w:t>无需下载，方便审核员在线预览。可以批量</w:t>
            </w:r>
            <w:r>
              <w:rPr>
                <w:rFonts w:hint="eastAsia" w:ascii="仿宋" w:hAnsi="仿宋" w:eastAsia="仿宋" w:cs="仿宋"/>
                <w:bCs/>
                <w:kern w:val="2"/>
                <w:sz w:val="21"/>
                <w:szCs w:val="24"/>
                <w:lang w:val="en-US" w:eastAsia="zh-CN" w:bidi="ar-SA"/>
              </w:rPr>
              <w:t>资料</w:t>
            </w:r>
            <w:r>
              <w:rPr>
                <w:rFonts w:hint="eastAsia" w:ascii="仿宋" w:hAnsi="仿宋" w:eastAsia="仿宋" w:cs="仿宋"/>
                <w:bCs/>
                <w:kern w:val="2"/>
                <w:sz w:val="21"/>
                <w:szCs w:val="24"/>
                <w:lang w:val="zh-CN" w:eastAsia="zh-CN" w:bidi="ar-SA"/>
              </w:rPr>
              <w:t>，自动打包一键下载</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6</w:t>
            </w:r>
            <w:r>
              <w:rPr>
                <w:rFonts w:hint="eastAsia" w:ascii="仿宋" w:hAnsi="仿宋" w:eastAsia="仿宋" w:cs="仿宋"/>
                <w:bCs/>
                <w:kern w:val="2"/>
                <w:sz w:val="21"/>
                <w:szCs w:val="24"/>
                <w:lang w:val="zh-CN" w:eastAsia="zh-CN" w:bidi="ar-SA"/>
              </w:rPr>
              <w:t>）▲平台为</w:t>
            </w:r>
            <w:r>
              <w:rPr>
                <w:rFonts w:hint="eastAsia" w:ascii="仿宋" w:hAnsi="仿宋" w:eastAsia="仿宋" w:cs="仿宋"/>
                <w:bCs/>
                <w:kern w:val="2"/>
                <w:sz w:val="21"/>
                <w:szCs w:val="24"/>
                <w:lang w:val="en-US" w:eastAsia="zh-CN" w:bidi="ar-SA"/>
              </w:rPr>
              <w:t>每个申报专业</w:t>
            </w:r>
            <w:r>
              <w:rPr>
                <w:rFonts w:hint="eastAsia" w:ascii="仿宋" w:hAnsi="仿宋" w:eastAsia="仿宋" w:cs="仿宋"/>
                <w:bCs/>
                <w:kern w:val="2"/>
                <w:sz w:val="21"/>
                <w:szCs w:val="24"/>
                <w:lang w:val="zh-CN" w:eastAsia="zh-CN" w:bidi="ar-SA"/>
              </w:rPr>
              <w:t>提供一个云盘，可以分类存储申报材料，可以支持资源的预览、下载、分享。</w:t>
            </w:r>
          </w:p>
          <w:p>
            <w:pPr>
              <w:widowControl w:val="0"/>
              <w:spacing w:line="288" w:lineRule="auto"/>
              <w:ind w:right="174"/>
              <w:jc w:val="both"/>
              <w:rPr>
                <w:rFonts w:hint="eastAsia" w:ascii="仿宋" w:hAnsi="仿宋" w:eastAsia="仿宋" w:cs="仿宋"/>
                <w:bCs/>
                <w:kern w:val="2"/>
                <w:sz w:val="21"/>
                <w:szCs w:val="24"/>
                <w:lang w:val="en-US" w:eastAsia="zh-CN" w:bidi="ar-SA"/>
              </w:rPr>
            </w:pPr>
            <w:r>
              <w:rPr>
                <w:rFonts w:hint="eastAsia" w:ascii="仿宋" w:hAnsi="仿宋" w:eastAsia="仿宋" w:cs="仿宋"/>
                <w:bCs/>
                <w:kern w:val="2"/>
                <w:sz w:val="21"/>
                <w:szCs w:val="24"/>
                <w:lang w:val="en-US" w:eastAsia="zh-CN" w:bidi="ar-SA"/>
              </w:rPr>
              <w:t>3.2专业评价</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1</w:t>
            </w:r>
            <w:r>
              <w:rPr>
                <w:rFonts w:hint="eastAsia" w:ascii="仿宋" w:hAnsi="仿宋" w:eastAsia="仿宋" w:cs="仿宋"/>
                <w:bCs/>
                <w:kern w:val="2"/>
                <w:sz w:val="21"/>
                <w:szCs w:val="24"/>
                <w:lang w:val="zh-CN" w:eastAsia="zh-CN" w:bidi="ar-SA"/>
              </w:rPr>
              <w:t>）▲管理员可以定义评审流程，支持最多六级的评审流程。</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设置评审流程，管理员及各级审核人员可以在个人工作台查看并评审已提交申报的材料，评审流程将按照申报任务发布时管理员设置的评审起止时间进行分级评审，级别分为：</w:t>
            </w:r>
            <w:r>
              <w:rPr>
                <w:rFonts w:hint="eastAsia" w:ascii="仿宋" w:hAnsi="仿宋" w:eastAsia="仿宋" w:cs="仿宋"/>
                <w:bCs/>
                <w:kern w:val="2"/>
                <w:sz w:val="21"/>
                <w:szCs w:val="24"/>
                <w:lang w:val="en-US" w:eastAsia="zh-CN" w:bidi="ar-SA"/>
              </w:rPr>
              <w:t>二级学院</w:t>
            </w:r>
            <w:r>
              <w:rPr>
                <w:rFonts w:hint="eastAsia" w:ascii="仿宋" w:hAnsi="仿宋" w:eastAsia="仿宋" w:cs="仿宋"/>
                <w:bCs/>
                <w:kern w:val="2"/>
                <w:sz w:val="21"/>
                <w:szCs w:val="24"/>
                <w:lang w:val="zh-CN" w:eastAsia="zh-CN" w:bidi="ar-SA"/>
              </w:rPr>
              <w:t>或职能部门初审，教务处评审，专家评审，学校终审以及由管理员自定义的其他特殊类型评审。支持最多六级的评审流程，评审流程可以根据具体情况灵活设置，系统提供了完整的在线评审流程及简单易操作的后台管理体系，各级评审人员可以在线填写评审意见，提交评审结果，实现在线评审流程管理。</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2</w:t>
            </w:r>
            <w:r>
              <w:rPr>
                <w:rFonts w:hint="eastAsia" w:ascii="仿宋" w:hAnsi="仿宋" w:eastAsia="仿宋" w:cs="仿宋"/>
                <w:bCs/>
                <w:kern w:val="2"/>
                <w:sz w:val="21"/>
                <w:szCs w:val="24"/>
                <w:lang w:val="zh-CN" w:eastAsia="zh-CN" w:bidi="ar-SA"/>
              </w:rPr>
              <w:t>）专家评审管理</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点击专家评审进入专家评审设置页面。我们可以设置专家评审时间，</w:t>
            </w:r>
            <w:r>
              <w:rPr>
                <w:rFonts w:hint="eastAsia" w:ascii="仿宋" w:hAnsi="仿宋" w:eastAsia="仿宋" w:cs="仿宋"/>
                <w:bCs/>
                <w:kern w:val="2"/>
                <w:sz w:val="21"/>
                <w:szCs w:val="24"/>
                <w:lang w:val="en-US" w:eastAsia="zh-CN" w:bidi="ar-SA"/>
              </w:rPr>
              <w:t>设置</w:t>
            </w:r>
            <w:r>
              <w:rPr>
                <w:rFonts w:hint="eastAsia" w:ascii="仿宋" w:hAnsi="仿宋" w:eastAsia="仿宋" w:cs="仿宋"/>
                <w:bCs/>
                <w:kern w:val="2"/>
                <w:sz w:val="21"/>
                <w:szCs w:val="24"/>
                <w:lang w:val="zh-CN" w:eastAsia="zh-CN" w:bidi="ar-SA"/>
              </w:rPr>
              <w:t>评审流程，设置评分方式。</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评分方式介绍：</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逐项打分：按照评审指标逐项进行打分，最后计算总分综合打分：参照评审指标直接对打总分</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不打分（给出推荐或者同意意见）：不进行打分，只是参照评审指标给出专家意见。</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w:t>
            </w:r>
            <w:r>
              <w:rPr>
                <w:rFonts w:hint="eastAsia" w:ascii="仿宋" w:hAnsi="仿宋" w:eastAsia="仿宋" w:cs="仿宋"/>
                <w:bCs/>
                <w:kern w:val="2"/>
                <w:sz w:val="21"/>
                <w:szCs w:val="24"/>
                <w:lang w:val="en-US" w:eastAsia="zh-CN" w:bidi="ar-SA"/>
              </w:rPr>
              <w:t>3</w:t>
            </w:r>
            <w:r>
              <w:rPr>
                <w:rFonts w:hint="eastAsia" w:ascii="仿宋" w:hAnsi="仿宋" w:eastAsia="仿宋" w:cs="仿宋"/>
                <w:bCs/>
                <w:kern w:val="2"/>
                <w:sz w:val="21"/>
                <w:szCs w:val="24"/>
                <w:lang w:val="zh-CN" w:eastAsia="zh-CN" w:bidi="ar-SA"/>
              </w:rPr>
              <w:t>）▲评审指标管理</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评审指标可自定义设置，填写指标名称，设置相应的一级指标、二级指标及分数说明等，点击保存完成指标建立，就可以在专家设置页面指定专家评审指标。</w:t>
            </w:r>
          </w:p>
          <w:p>
            <w:pPr>
              <w:widowControl w:val="0"/>
              <w:spacing w:line="288" w:lineRule="auto"/>
              <w:ind w:right="174"/>
              <w:jc w:val="both"/>
              <w:rPr>
                <w:rFonts w:hint="eastAsia" w:ascii="仿宋" w:hAnsi="仿宋" w:eastAsia="仿宋" w:cs="仿宋"/>
                <w:bCs/>
                <w:kern w:val="2"/>
                <w:sz w:val="21"/>
                <w:szCs w:val="24"/>
                <w:lang w:val="en-US" w:eastAsia="zh-CN" w:bidi="ar-SA"/>
              </w:rPr>
            </w:pPr>
            <w:r>
              <w:rPr>
                <w:rFonts w:hint="eastAsia" w:ascii="仿宋" w:hAnsi="仿宋" w:eastAsia="仿宋" w:cs="仿宋"/>
                <w:bCs/>
                <w:kern w:val="2"/>
                <w:sz w:val="21"/>
                <w:szCs w:val="24"/>
                <w:lang w:val="zh-CN" w:eastAsia="zh-CN" w:bidi="ar-SA"/>
              </w:rPr>
              <w:t>3.</w:t>
            </w:r>
            <w:r>
              <w:rPr>
                <w:rFonts w:hint="eastAsia" w:ascii="仿宋" w:hAnsi="仿宋" w:eastAsia="仿宋" w:cs="仿宋"/>
                <w:bCs/>
                <w:kern w:val="2"/>
                <w:sz w:val="21"/>
                <w:szCs w:val="24"/>
                <w:lang w:val="en-US" w:eastAsia="zh-CN" w:bidi="ar-SA"/>
              </w:rPr>
              <w:t>2评价</w:t>
            </w:r>
            <w:r>
              <w:rPr>
                <w:rFonts w:hint="eastAsia" w:ascii="仿宋" w:hAnsi="仿宋" w:eastAsia="仿宋" w:cs="仿宋"/>
                <w:bCs/>
                <w:kern w:val="2"/>
                <w:sz w:val="21"/>
                <w:szCs w:val="24"/>
                <w:lang w:val="zh-CN" w:eastAsia="zh-CN" w:bidi="ar-SA"/>
              </w:rPr>
              <w:t>队伍</w:t>
            </w:r>
            <w:r>
              <w:rPr>
                <w:rFonts w:hint="eastAsia" w:ascii="仿宋" w:hAnsi="仿宋" w:eastAsia="仿宋" w:cs="仿宋"/>
                <w:bCs/>
                <w:kern w:val="2"/>
                <w:sz w:val="21"/>
                <w:szCs w:val="24"/>
                <w:lang w:val="en-US" w:eastAsia="zh-CN" w:bidi="ar-SA"/>
              </w:rPr>
              <w:t>管理</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en-US" w:eastAsia="zh-CN" w:bidi="ar-SA"/>
              </w:rPr>
              <w:t>评价</w:t>
            </w:r>
            <w:r>
              <w:rPr>
                <w:rFonts w:hint="eastAsia" w:ascii="仿宋" w:hAnsi="仿宋" w:eastAsia="仿宋" w:cs="仿宋"/>
                <w:bCs/>
                <w:kern w:val="2"/>
                <w:sz w:val="21"/>
                <w:szCs w:val="24"/>
                <w:lang w:val="zh-CN" w:eastAsia="zh-CN" w:bidi="ar-SA"/>
              </w:rPr>
              <w:t>队伍是对</w:t>
            </w:r>
            <w:r>
              <w:rPr>
                <w:rFonts w:hint="eastAsia" w:ascii="仿宋" w:hAnsi="仿宋" w:eastAsia="仿宋" w:cs="仿宋"/>
                <w:bCs/>
                <w:kern w:val="2"/>
                <w:sz w:val="21"/>
                <w:szCs w:val="24"/>
                <w:lang w:val="en-US" w:eastAsia="zh-CN" w:bidi="ar-SA"/>
              </w:rPr>
              <w:t>评价</w:t>
            </w:r>
            <w:r>
              <w:rPr>
                <w:rFonts w:hint="eastAsia" w:ascii="仿宋" w:hAnsi="仿宋" w:eastAsia="仿宋" w:cs="仿宋"/>
                <w:bCs/>
                <w:kern w:val="2"/>
                <w:sz w:val="21"/>
                <w:szCs w:val="24"/>
                <w:lang w:val="zh-CN" w:eastAsia="zh-CN" w:bidi="ar-SA"/>
              </w:rPr>
              <w:t>人员、单位资料的管理。</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（1）</w:t>
            </w:r>
            <w:r>
              <w:rPr>
                <w:rFonts w:hint="eastAsia" w:ascii="仿宋" w:hAnsi="仿宋" w:eastAsia="仿宋" w:cs="仿宋"/>
                <w:bCs/>
                <w:kern w:val="2"/>
                <w:sz w:val="21"/>
                <w:szCs w:val="24"/>
                <w:lang w:val="en-US" w:eastAsia="zh-CN" w:bidi="ar-SA"/>
              </w:rPr>
              <w:t>评价</w:t>
            </w:r>
            <w:r>
              <w:rPr>
                <w:rFonts w:hint="eastAsia" w:ascii="仿宋" w:hAnsi="仿宋" w:eastAsia="仿宋" w:cs="仿宋"/>
                <w:bCs/>
                <w:kern w:val="2"/>
                <w:sz w:val="21"/>
                <w:szCs w:val="24"/>
                <w:lang w:val="zh-CN" w:eastAsia="zh-CN" w:bidi="ar-SA"/>
              </w:rPr>
              <w:t>人员</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en-US" w:eastAsia="zh-CN" w:bidi="ar-SA"/>
              </w:rPr>
              <w:t>评价</w:t>
            </w:r>
            <w:r>
              <w:rPr>
                <w:rFonts w:hint="eastAsia" w:ascii="仿宋" w:hAnsi="仿宋" w:eastAsia="仿宋" w:cs="仿宋"/>
                <w:bCs/>
                <w:kern w:val="2"/>
                <w:sz w:val="21"/>
                <w:szCs w:val="24"/>
                <w:lang w:val="zh-CN" w:eastAsia="zh-CN" w:bidi="ar-SA"/>
              </w:rPr>
              <w:t>人员包括与</w:t>
            </w:r>
            <w:r>
              <w:rPr>
                <w:rFonts w:hint="eastAsia" w:ascii="仿宋" w:hAnsi="仿宋" w:eastAsia="仿宋" w:cs="仿宋"/>
                <w:bCs/>
                <w:kern w:val="2"/>
                <w:sz w:val="21"/>
                <w:szCs w:val="24"/>
                <w:lang w:val="en-US" w:eastAsia="zh-CN" w:bidi="ar-SA"/>
              </w:rPr>
              <w:t>评价</w:t>
            </w:r>
            <w:r>
              <w:rPr>
                <w:rFonts w:hint="eastAsia" w:ascii="仿宋" w:hAnsi="仿宋" w:eastAsia="仿宋" w:cs="仿宋"/>
                <w:bCs/>
                <w:kern w:val="2"/>
                <w:sz w:val="21"/>
                <w:szCs w:val="24"/>
                <w:lang w:val="zh-CN" w:eastAsia="zh-CN" w:bidi="ar-SA"/>
              </w:rPr>
              <w:t>相关的参与</w:t>
            </w:r>
            <w:r>
              <w:rPr>
                <w:rFonts w:hint="eastAsia" w:ascii="仿宋" w:hAnsi="仿宋" w:eastAsia="仿宋" w:cs="仿宋"/>
                <w:bCs/>
                <w:kern w:val="2"/>
                <w:sz w:val="21"/>
                <w:szCs w:val="24"/>
                <w:lang w:val="en-US" w:eastAsia="zh-CN" w:bidi="ar-SA"/>
              </w:rPr>
              <w:t>评价</w:t>
            </w:r>
            <w:r>
              <w:rPr>
                <w:rFonts w:hint="eastAsia" w:ascii="仿宋" w:hAnsi="仿宋" w:eastAsia="仿宋" w:cs="仿宋"/>
                <w:bCs/>
                <w:kern w:val="2"/>
                <w:sz w:val="21"/>
                <w:szCs w:val="24"/>
                <w:lang w:val="zh-CN" w:eastAsia="zh-CN" w:bidi="ar-SA"/>
              </w:rPr>
              <w:t>的人员，支持管理员对申报人员、专家等的管理。</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管理员对申报人员进行管理，可以对所有报名申报人员进行重置密码或删除的操作，或者模拟申报人员登录到其工作台查看其准备情况。在人员列表中，自动生成相关人员的项目详情表。项目详情可以进一步根据条件进行筛选，支持导出和打印功能。</w:t>
            </w:r>
          </w:p>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bCs/>
                <w:kern w:val="2"/>
                <w:sz w:val="21"/>
                <w:szCs w:val="24"/>
                <w:lang w:val="zh-CN" w:eastAsia="zh-CN" w:bidi="ar-SA"/>
              </w:rPr>
              <w:t>管理员对专家库进行管理，按院系或账号查找、添加或删除专家信息，支持对专家库专家分组管理，导出清单；可以添加多级管理员，审核员，定义不同级别的审核员，管理员管理权限。</w:t>
            </w:r>
          </w:p>
          <w:p>
            <w:pPr>
              <w:keepNext w:val="0"/>
              <w:keepLines w:val="0"/>
              <w:pageBreakBefore w:val="0"/>
              <w:widowControl/>
              <w:kinsoku/>
              <w:wordWrap/>
              <w:overflowPunct/>
              <w:topLinePunct w:val="0"/>
              <w:autoSpaceDE/>
              <w:autoSpaceDN/>
              <w:bidi w:val="0"/>
              <w:adjustRightInd/>
              <w:snapToGrid/>
              <w:spacing w:after="0" w:line="300" w:lineRule="exact"/>
              <w:textAlignment w:val="baseline"/>
              <w:rPr>
                <w:rFonts w:hint="eastAsia" w:ascii="仿宋" w:hAnsi="仿宋" w:eastAsia="仿宋" w:cs="仿宋"/>
                <w:bCs/>
                <w:szCs w:val="24"/>
                <w:lang w:val="zh-CN" w:eastAsia="zh-CN"/>
              </w:rPr>
            </w:pPr>
            <w:r>
              <w:rPr>
                <w:rFonts w:hint="eastAsia" w:ascii="仿宋" w:hAnsi="仿宋" w:eastAsia="仿宋" w:cs="仿宋"/>
                <w:lang w:val="en-US" w:eastAsia="zh-CN"/>
              </w:rPr>
              <w:t>提供平台系统主界面及各项功能模块界面截图，并加盖公章。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pct"/>
            <w:vAlign w:val="center"/>
          </w:tcPr>
          <w:p>
            <w:pPr>
              <w:widowControl w:val="0"/>
              <w:snapToGrid w:val="0"/>
              <w:spacing w:line="360" w:lineRule="auto"/>
              <w:jc w:val="center"/>
              <w:rPr>
                <w:rFonts w:hint="eastAsia" w:ascii="仿宋" w:hAnsi="仿宋" w:eastAsia="仿宋" w:cs="仿宋"/>
                <w:bCs/>
                <w:kern w:val="2"/>
                <w:sz w:val="21"/>
                <w:szCs w:val="21"/>
                <w:lang w:val="en-US" w:eastAsia="zh-CN" w:bidi="ar-SA"/>
              </w:rPr>
            </w:pPr>
            <w:r>
              <w:rPr>
                <w:rFonts w:hint="eastAsia" w:ascii="仿宋" w:hAnsi="仿宋" w:eastAsia="仿宋" w:cs="仿宋"/>
                <w:bCs/>
                <w:kern w:val="2"/>
                <w:sz w:val="21"/>
                <w:szCs w:val="21"/>
                <w:lang w:val="en-US" w:eastAsia="zh-CN" w:bidi="ar-SA"/>
              </w:rPr>
              <w:t>6</w:t>
            </w:r>
          </w:p>
        </w:tc>
        <w:tc>
          <w:tcPr>
            <w:tcW w:w="568" w:type="pct"/>
            <w:vAlign w:val="center"/>
          </w:tcPr>
          <w:p>
            <w:pPr>
              <w:widowControl/>
              <w:tabs>
                <w:tab w:val="left" w:pos="4515"/>
              </w:tabs>
              <w:snapToGrid w:val="0"/>
              <w:spacing w:before="100" w:beforeAutospacing="1" w:after="100" w:afterAutospacing="1" w:line="360" w:lineRule="auto"/>
              <w:jc w:val="center"/>
              <w:rPr>
                <w:rFonts w:hint="eastAsia" w:ascii="仿宋" w:hAnsi="仿宋" w:eastAsia="仿宋" w:cs="仿宋"/>
                <w:bCs/>
                <w:kern w:val="0"/>
                <w:sz w:val="21"/>
                <w:szCs w:val="21"/>
                <w:lang w:val="en-US" w:eastAsia="zh-CN" w:bidi="ar-SA"/>
              </w:rPr>
            </w:pPr>
            <w:r>
              <w:rPr>
                <w:rFonts w:hint="eastAsia" w:ascii="仿宋" w:hAnsi="仿宋" w:eastAsia="仿宋" w:cs="仿宋"/>
                <w:bCs/>
                <w:kern w:val="0"/>
                <w:sz w:val="21"/>
                <w:szCs w:val="21"/>
                <w:lang w:val="en-US" w:eastAsia="zh-CN" w:bidi="ar-SA"/>
              </w:rPr>
              <w:t>业绩要求</w:t>
            </w:r>
          </w:p>
        </w:tc>
        <w:tc>
          <w:tcPr>
            <w:tcW w:w="4009" w:type="pct"/>
            <w:vAlign w:val="center"/>
          </w:tcPr>
          <w:p>
            <w:pPr>
              <w:widowControl w:val="0"/>
              <w:spacing w:line="288" w:lineRule="auto"/>
              <w:ind w:right="174"/>
              <w:jc w:val="both"/>
              <w:rPr>
                <w:rFonts w:hint="eastAsia" w:ascii="仿宋" w:hAnsi="仿宋" w:eastAsia="仿宋" w:cs="仿宋"/>
                <w:bCs/>
                <w:kern w:val="2"/>
                <w:sz w:val="21"/>
                <w:szCs w:val="24"/>
                <w:lang w:val="zh-CN" w:eastAsia="zh-CN" w:bidi="ar-SA"/>
              </w:rPr>
            </w:pPr>
            <w:r>
              <w:rPr>
                <w:rFonts w:hint="eastAsia" w:ascii="仿宋" w:hAnsi="仿宋" w:eastAsia="仿宋" w:cs="仿宋"/>
                <w:kern w:val="2"/>
                <w:sz w:val="21"/>
                <w:szCs w:val="22"/>
                <w:lang w:val="en-US" w:eastAsia="zh-CN" w:bidi="ar-SA"/>
              </w:rPr>
              <w:t>提供近5年以来已实施完成的高校项目业绩及对应合同材料，共5项。</w:t>
            </w:r>
          </w:p>
        </w:tc>
      </w:tr>
    </w:tbl>
    <w:p>
      <w:pPr>
        <w:pStyle w:val="15"/>
        <w:widowControl w:val="0"/>
        <w:spacing w:after="0" w:line="500" w:lineRule="exact"/>
        <w:ind w:firstLine="720" w:firstLineChars="300"/>
        <w:rPr>
          <w:rFonts w:hint="eastAsia" w:ascii="仿宋" w:hAnsi="仿宋" w:eastAsia="仿宋" w:cs="仿宋"/>
        </w:rPr>
      </w:pPr>
      <w:r>
        <w:rPr>
          <w:rFonts w:hint="eastAsia" w:ascii="仿宋" w:hAnsi="仿宋" w:eastAsia="仿宋" w:cs="仿宋"/>
        </w:rPr>
        <w:t>2. 售后及服务保障要求：</w:t>
      </w:r>
    </w:p>
    <w:p>
      <w:pPr>
        <w:pStyle w:val="15"/>
        <w:widowControl w:val="0"/>
        <w:spacing w:after="0" w:line="500" w:lineRule="exact"/>
        <w:ind w:firstLine="720" w:firstLineChars="300"/>
        <w:rPr>
          <w:rFonts w:hint="eastAsia" w:ascii="仿宋" w:hAnsi="仿宋" w:eastAsia="仿宋" w:cs="仿宋"/>
        </w:rPr>
      </w:pPr>
      <w:r>
        <w:rPr>
          <w:rFonts w:hint="eastAsia" w:ascii="仿宋" w:hAnsi="仿宋" w:eastAsia="仿宋" w:cs="仿宋"/>
        </w:rPr>
        <w:t>按照“项目技术统一标准”（表1）第3条执行，须按规定的时日内，完成项目服务内容，方可进行项目验收。</w:t>
      </w:r>
    </w:p>
    <w:p>
      <w:pPr>
        <w:pStyle w:val="15"/>
        <w:widowControl w:val="0"/>
        <w:spacing w:after="0" w:line="500" w:lineRule="exact"/>
        <w:ind w:firstLine="720" w:firstLineChars="300"/>
        <w:rPr>
          <w:rFonts w:hint="eastAsia" w:ascii="仿宋" w:hAnsi="仿宋" w:eastAsia="仿宋" w:cs="仿宋"/>
        </w:rPr>
      </w:pPr>
      <w:r>
        <w:rPr>
          <w:rFonts w:hint="eastAsia" w:ascii="仿宋" w:hAnsi="仿宋" w:eastAsia="仿宋" w:cs="仿宋"/>
        </w:rPr>
        <w:t>3.其他要求：</w:t>
      </w:r>
    </w:p>
    <w:p>
      <w:pPr>
        <w:pStyle w:val="15"/>
        <w:widowControl w:val="0"/>
        <w:spacing w:after="0" w:line="500" w:lineRule="exact"/>
        <w:ind w:firstLine="720" w:firstLineChars="300"/>
        <w:rPr>
          <w:rFonts w:hint="eastAsia" w:ascii="仿宋" w:hAnsi="仿宋" w:eastAsia="仿宋" w:cs="仿宋"/>
        </w:rPr>
      </w:pPr>
      <w:r>
        <w:rPr>
          <w:rFonts w:hint="eastAsia" w:ascii="仿宋" w:hAnsi="仿宋" w:eastAsia="仿宋" w:cs="仿宋"/>
        </w:rPr>
        <w:t>（1）专业评价服务须按照“项目技术统一标准”（表1）要求，提供服务及技术支持。</w:t>
      </w:r>
    </w:p>
    <w:p>
      <w:pPr>
        <w:pStyle w:val="15"/>
        <w:widowControl w:val="0"/>
        <w:spacing w:after="0" w:line="500" w:lineRule="exact"/>
        <w:ind w:firstLine="720" w:firstLineChars="300"/>
        <w:rPr>
          <w:rFonts w:hint="eastAsia" w:ascii="仿宋" w:hAnsi="仿宋" w:eastAsia="仿宋" w:cs="仿宋"/>
        </w:rPr>
      </w:pPr>
      <w:r>
        <w:rPr>
          <w:rFonts w:hint="eastAsia" w:ascii="仿宋" w:hAnsi="仿宋" w:eastAsia="仿宋" w:cs="仿宋"/>
        </w:rPr>
        <w:t>（2）技术资料：供应商必须保证响应文件所提供的全部技术资料真实可靠，不得用虚假材料进行响应，并接受评标委员会对其中任何资料进一步审查。如有虚假应标，将视为无效投标，并追究相关法律责任。</w:t>
      </w:r>
    </w:p>
    <w:p>
      <w:pPr>
        <w:pStyle w:val="15"/>
        <w:widowControl w:val="0"/>
        <w:spacing w:after="0" w:line="500" w:lineRule="exact"/>
        <w:ind w:firstLine="720" w:firstLineChars="300"/>
        <w:rPr>
          <w:rFonts w:hint="eastAsia" w:ascii="仿宋" w:hAnsi="仿宋" w:eastAsia="仿宋" w:cs="仿宋"/>
        </w:rPr>
      </w:pPr>
    </w:p>
    <w:p>
      <w:pPr>
        <w:pStyle w:val="15"/>
        <w:widowControl w:val="0"/>
        <w:spacing w:after="0" w:line="500" w:lineRule="exact"/>
        <w:ind w:firstLine="720" w:firstLineChars="300"/>
      </w:pPr>
    </w:p>
    <w:p>
      <w:pPr>
        <w:pStyle w:val="15"/>
        <w:widowControl w:val="0"/>
        <w:spacing w:after="0" w:line="500" w:lineRule="exact"/>
        <w:ind w:firstLine="720" w:firstLineChars="300"/>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3"/>
        <w:numPr>
          <w:ilvl w:val="0"/>
          <w:numId w:val="4"/>
        </w:numPr>
        <w:spacing w:line="360" w:lineRule="auto"/>
        <w:jc w:val="center"/>
        <w:rPr>
          <w:rFonts w:ascii="宋体" w:hAnsi="宋体" w:cs="宋体"/>
        </w:rPr>
      </w:pPr>
      <w:r>
        <w:rPr>
          <w:rFonts w:hint="eastAsia" w:ascii="宋体" w:hAnsi="宋体" w:cs="宋体"/>
        </w:rPr>
        <w:t xml:space="preserve"> </w:t>
      </w:r>
      <w:bookmarkStart w:id="40" w:name="_Toc29870"/>
      <w:r>
        <w:rPr>
          <w:rFonts w:hint="eastAsia" w:ascii="宋体" w:hAnsi="宋体" w:cs="宋体"/>
        </w:rPr>
        <w:t>磋商响应文件格</w:t>
      </w:r>
      <w:bookmarkEnd w:id="32"/>
      <w:bookmarkEnd w:id="33"/>
      <w:bookmarkEnd w:id="34"/>
      <w:bookmarkEnd w:id="39"/>
      <w:r>
        <w:rPr>
          <w:rFonts w:hint="eastAsia" w:ascii="宋体" w:hAnsi="宋体" w:cs="宋体"/>
        </w:rPr>
        <w:t>式</w:t>
      </w:r>
      <w:bookmarkEnd w:id="40"/>
    </w:p>
    <w:p>
      <w:pPr>
        <w:spacing w:after="160" w:line="360" w:lineRule="auto"/>
        <w:rPr>
          <w:rFonts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2"/>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rPr>
            </w:pPr>
            <w:r>
              <w:rPr>
                <w:rFonts w:hint="eastAsia" w:ascii="宋体" w:hAnsi="宋体" w:cs="宋体"/>
                <w:sz w:val="24"/>
              </w:rPr>
              <w:t>项目编号</w:t>
            </w:r>
            <w:r>
              <w:rPr>
                <w:rFonts w:hint="eastAsia" w:ascii="宋体" w:hAnsi="宋体" w:cs="宋体"/>
              </w:rPr>
              <w:t>：</w:t>
            </w:r>
          </w:p>
        </w:tc>
        <w:tc>
          <w:tcPr>
            <w:tcW w:w="5031" w:type="dxa"/>
            <w:vAlign w:val="center"/>
          </w:tcPr>
          <w:p>
            <w:pPr>
              <w:spacing w:after="100"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sz w:val="24"/>
              </w:rPr>
            </w:pPr>
            <w:r>
              <w:rPr>
                <w:rFonts w:hint="eastAsia" w:ascii="宋体" w:hAnsi="宋体" w:cs="宋体"/>
                <w:sz w:val="24"/>
              </w:rPr>
              <w:t>投 标 人：</w:t>
            </w:r>
          </w:p>
        </w:tc>
        <w:tc>
          <w:tcPr>
            <w:tcW w:w="5031"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after="100" w:line="360" w:lineRule="auto"/>
        <w:rPr>
          <w:rFonts w:ascii="宋体" w:hAnsi="宋体" w:cs="宋体"/>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rPr>
            </w:pPr>
            <w:r>
              <w:rPr>
                <w:rFonts w:hint="eastAsia" w:ascii="宋体" w:hAnsi="宋体" w:cs="宋体"/>
                <w:sz w:val="24"/>
              </w:rPr>
              <w:t>项目编号</w:t>
            </w:r>
            <w:r>
              <w:rPr>
                <w:rFonts w:hint="eastAsia" w:ascii="宋体" w:hAnsi="宋体" w:cs="宋体"/>
              </w:rPr>
              <w:t>：</w:t>
            </w:r>
          </w:p>
        </w:tc>
        <w:tc>
          <w:tcPr>
            <w:tcW w:w="4539" w:type="dxa"/>
            <w:vAlign w:val="center"/>
          </w:tcPr>
          <w:p>
            <w:pPr>
              <w:spacing w:after="100" w:line="360" w:lineRule="auto"/>
              <w:rPr>
                <w:rFonts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sz w:val="24"/>
              </w:rPr>
            </w:pPr>
            <w:r>
              <w:rPr>
                <w:rFonts w:hint="eastAsia" w:ascii="宋体" w:hAnsi="宋体" w:cs="宋体"/>
                <w:sz w:val="24"/>
              </w:rPr>
              <w:t>投 标 人：</w:t>
            </w:r>
          </w:p>
        </w:tc>
        <w:tc>
          <w:tcPr>
            <w:tcW w:w="4539"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line="360" w:lineRule="auto"/>
        <w:rPr>
          <w:rFonts w:ascii="宋体" w:hAnsi="宋体" w:cs="宋体"/>
          <w:b/>
          <w:sz w:val="30"/>
          <w:szCs w:val="30"/>
        </w:rPr>
      </w:pPr>
      <w:bookmarkStart w:id="41" w:name="_Toc60421814"/>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rPr>
          <w:rFonts w:hint="eastAsia" w:ascii="宋体" w:hAnsi="宋体" w:cs="宋体"/>
          <w:b/>
          <w:sz w:val="30"/>
          <w:szCs w:val="30"/>
        </w:rPr>
      </w:pPr>
      <w:r>
        <w:rPr>
          <w:rFonts w:hint="eastAsia" w:ascii="宋体" w:hAnsi="宋体" w:cs="宋体"/>
          <w:b/>
          <w:sz w:val="30"/>
          <w:szCs w:val="30"/>
        </w:rPr>
        <w:br w:type="page"/>
      </w:r>
    </w:p>
    <w:p>
      <w:pPr>
        <w:spacing w:line="360" w:lineRule="auto"/>
        <w:rPr>
          <w:rFonts w:hint="eastAsia" w:ascii="宋体" w:hAnsi="宋体" w:cs="宋体"/>
          <w:b/>
          <w:sz w:val="30"/>
          <w:szCs w:val="30"/>
        </w:rPr>
        <w:sectPr>
          <w:footerReference r:id="rId12" w:type="default"/>
          <w:footerReference r:id="rId13" w:type="even"/>
          <w:pgSz w:w="11906" w:h="16838"/>
          <w:pgMar w:top="1474" w:right="1151" w:bottom="1361" w:left="1588" w:header="1021" w:footer="851" w:gutter="0"/>
          <w:paperSrc w:first="25441" w:other="25441"/>
          <w:cols w:space="720" w:num="1"/>
          <w:titlePg/>
          <w:docGrid w:linePitch="406" w:charSpace="3107"/>
        </w:sectPr>
      </w:pPr>
    </w:p>
    <w:p>
      <w:pPr>
        <w:spacing w:line="360" w:lineRule="auto"/>
        <w:rPr>
          <w:rFonts w:hint="eastAsia" w:ascii="宋体" w:hAnsi="宋体" w:eastAsia="宋体" w:cs="宋体"/>
          <w:b/>
          <w:color w:val="auto"/>
          <w:sz w:val="30"/>
          <w:szCs w:val="30"/>
        </w:rPr>
      </w:pPr>
      <w:r>
        <w:rPr>
          <w:rFonts w:hint="eastAsia" w:ascii="宋体" w:hAnsi="宋体" w:eastAsia="宋体" w:cs="宋体"/>
          <w:b/>
          <w:color w:val="auto"/>
          <w:sz w:val="30"/>
          <w:szCs w:val="30"/>
        </w:rPr>
        <w:t xml:space="preserve">格式二  </w:t>
      </w:r>
      <w:r>
        <w:rPr>
          <w:rFonts w:hint="eastAsia" w:ascii="宋体" w:hAnsi="宋体" w:eastAsia="宋体" w:cs="宋体"/>
          <w:b/>
          <w:color w:val="auto"/>
          <w:sz w:val="30"/>
          <w:szCs w:val="30"/>
          <w:lang w:val="en-US" w:eastAsia="zh-CN"/>
        </w:rPr>
        <w:t>报价一览表</w:t>
      </w:r>
      <w:r>
        <w:rPr>
          <w:rFonts w:hint="eastAsia" w:ascii="宋体" w:hAnsi="宋体" w:eastAsia="宋体" w:cs="宋体"/>
          <w:b/>
          <w:color w:val="auto"/>
          <w:sz w:val="30"/>
          <w:szCs w:val="30"/>
        </w:rPr>
        <w:t>格式</w:t>
      </w:r>
    </w:p>
    <w:p>
      <w:pPr>
        <w:pStyle w:val="4"/>
        <w:spacing w:before="0" w:beforeLines="0" w:after="0"/>
        <w:rPr>
          <w:rFonts w:hint="eastAsia" w:ascii="宋体" w:hAnsi="宋体"/>
          <w:color w:val="auto"/>
          <w:sz w:val="32"/>
        </w:rPr>
      </w:pPr>
      <w:bookmarkStart w:id="42" w:name="_Toc16380"/>
      <w:r>
        <w:rPr>
          <w:rFonts w:hint="eastAsia" w:ascii="宋体" w:hAnsi="宋体" w:cs="宋体"/>
          <w:b/>
          <w:color w:val="auto"/>
          <w:sz w:val="30"/>
          <w:szCs w:val="30"/>
          <w:lang w:val="en-US" w:eastAsia="zh-CN"/>
        </w:rPr>
        <w:t>报价一览表</w:t>
      </w:r>
      <w:bookmarkEnd w:id="42"/>
    </w:p>
    <w:tbl>
      <w:tblPr>
        <w:tblStyle w:val="37"/>
        <w:tblW w:w="9304" w:type="dxa"/>
        <w:tblInd w:w="0" w:type="dxa"/>
        <w:tblLayout w:type="fixed"/>
        <w:tblCellMar>
          <w:top w:w="0" w:type="dxa"/>
          <w:left w:w="108" w:type="dxa"/>
          <w:bottom w:w="0" w:type="dxa"/>
          <w:right w:w="108" w:type="dxa"/>
        </w:tblCellMar>
      </w:tblPr>
      <w:tblGrid>
        <w:gridCol w:w="4788"/>
        <w:gridCol w:w="4516"/>
      </w:tblGrid>
      <w:tr>
        <w:tblPrEx>
          <w:tblCellMar>
            <w:top w:w="0" w:type="dxa"/>
            <w:left w:w="108" w:type="dxa"/>
            <w:bottom w:w="0" w:type="dxa"/>
            <w:right w:w="108" w:type="dxa"/>
          </w:tblCellMar>
        </w:tblPrEx>
        <w:trPr>
          <w:trHeight w:val="712" w:hRule="atLeast"/>
        </w:trPr>
        <w:tc>
          <w:tcPr>
            <w:tcW w:w="9304"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eastAsia" w:eastAsia="宋体"/>
                <w:color w:val="auto"/>
                <w:sz w:val="24"/>
              </w:rPr>
            </w:pPr>
            <w:r>
              <w:rPr>
                <w:rFonts w:hint="eastAsia" w:eastAsia="宋体"/>
                <w:color w:val="auto"/>
                <w:sz w:val="24"/>
              </w:rPr>
              <w:t>项目名称：</w:t>
            </w:r>
          </w:p>
          <w:p>
            <w:pPr>
              <w:keepNext w:val="0"/>
              <w:keepLines w:val="0"/>
              <w:suppressLineNumbers w:val="0"/>
              <w:spacing w:before="0" w:beforeAutospacing="0" w:after="0" w:afterAutospacing="0" w:line="360" w:lineRule="auto"/>
              <w:ind w:left="0" w:right="0"/>
              <w:rPr>
                <w:rFonts w:hint="eastAsia" w:eastAsia="宋体"/>
                <w:color w:val="auto"/>
                <w:sz w:val="24"/>
                <w:lang w:eastAsia="zh-CN"/>
              </w:rPr>
            </w:pPr>
            <w:r>
              <w:rPr>
                <w:rFonts w:hint="eastAsia" w:eastAsia="宋体"/>
                <w:color w:val="auto"/>
                <w:sz w:val="24"/>
              </w:rPr>
              <w:t xml:space="preserve">招标编号：                </w:t>
            </w:r>
            <w:r>
              <w:rPr>
                <w:rFonts w:hint="eastAsia" w:eastAsia="宋体"/>
                <w:color w:val="auto"/>
                <w:sz w:val="24"/>
                <w:lang w:val="en-US" w:eastAsia="zh-CN"/>
              </w:rPr>
              <w:t xml:space="preserve">                  </w:t>
            </w:r>
            <w:r>
              <w:rPr>
                <w:rFonts w:hint="eastAsia" w:eastAsia="宋体"/>
                <w:color w:val="auto"/>
                <w:sz w:val="24"/>
              </w:rPr>
              <w:t xml:space="preserve">                 </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eastAsia="宋体"/>
                <w:color w:val="auto"/>
                <w:sz w:val="24"/>
                <w:lang w:val="en-US" w:eastAsia="zh-CN"/>
              </w:rPr>
            </w:pPr>
            <w:r>
              <w:rPr>
                <w:rFonts w:hint="eastAsia" w:eastAsia="宋体"/>
                <w:color w:val="auto"/>
                <w:sz w:val="24"/>
                <w:lang w:val="en-US" w:eastAsia="zh-CN"/>
              </w:rPr>
              <w:t>投标报价（小写）</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eastAsia="宋体"/>
                <w:color w:val="auto"/>
                <w:sz w:val="24"/>
                <w:lang w:val="en-US" w:eastAsia="zh-CN"/>
              </w:rPr>
              <w:t xml:space="preserve"> 元</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eastAsia="宋体"/>
                <w:color w:val="auto"/>
                <w:sz w:val="24"/>
                <w:lang w:val="en-US" w:eastAsia="zh-CN"/>
              </w:rPr>
              <w:t>投标报价（大写）</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val="en-US" w:eastAsia="zh-CN"/>
              </w:rPr>
            </w:pPr>
            <w:r>
              <w:rPr>
                <w:rFonts w:hint="eastAsia" w:eastAsia="宋体"/>
                <w:color w:val="auto"/>
                <w:sz w:val="24"/>
                <w:lang w:val="en-US" w:eastAsia="zh-CN"/>
              </w:rPr>
              <w:t>元</w:t>
            </w:r>
          </w:p>
        </w:tc>
      </w:tr>
    </w:tbl>
    <w:p>
      <w:pPr>
        <w:spacing w:line="300" w:lineRule="auto"/>
        <w:rPr>
          <w:rFonts w:hint="eastAsia" w:eastAsia="宋体"/>
          <w:bCs/>
          <w:color w:val="auto"/>
          <w:sz w:val="24"/>
        </w:rPr>
      </w:pPr>
    </w:p>
    <w:p>
      <w:pPr>
        <w:widowControl w:val="0"/>
        <w:ind w:left="0" w:leftChars="0" w:firstLine="0" w:firstLineChars="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注：1、报价须包括本项目所需一切费用，否则视为无效。</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2、报价只能按一种方案报，否则视为无效。</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3、报价大写和小写不一致时，以大写为准。</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4、报价大写书写错误时，视为无效。</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p>
    <w:p>
      <w:pPr>
        <w:spacing w:line="480" w:lineRule="exact"/>
        <w:rPr>
          <w:rFonts w:hint="eastAsia" w:eastAsia="宋体"/>
          <w:bCs/>
          <w:color w:val="auto"/>
          <w:sz w:val="30"/>
          <w:szCs w:val="30"/>
        </w:rPr>
      </w:pPr>
      <w:r>
        <w:rPr>
          <w:rFonts w:hint="eastAsia" w:eastAsia="宋体"/>
          <w:bCs/>
          <w:color w:val="auto"/>
          <w:sz w:val="30"/>
          <w:szCs w:val="30"/>
          <w:lang w:val="en-US" w:eastAsia="zh-CN"/>
        </w:rPr>
        <w:t>供应商</w:t>
      </w:r>
      <w:r>
        <w:rPr>
          <w:rFonts w:hint="eastAsia" w:eastAsia="宋体"/>
          <w:bCs/>
          <w:color w:val="auto"/>
          <w:sz w:val="30"/>
          <w:szCs w:val="30"/>
        </w:rPr>
        <w:t>全称（公章）：</w:t>
      </w:r>
    </w:p>
    <w:p>
      <w:pPr>
        <w:widowControl w:val="0"/>
        <w:ind w:firstLine="600" w:firstLineChars="200"/>
        <w:jc w:val="both"/>
        <w:rPr>
          <w:rFonts w:hint="eastAsia" w:ascii="Times New Roman" w:hAnsi="Times New Roman" w:eastAsia="宋体" w:cs="Times New Roman"/>
          <w:bCs/>
          <w:color w:val="auto"/>
          <w:kern w:val="2"/>
          <w:sz w:val="30"/>
          <w:szCs w:val="30"/>
          <w:lang w:val="en-US" w:eastAsia="zh-CN" w:bidi="ar-SA"/>
        </w:rPr>
      </w:pPr>
    </w:p>
    <w:p>
      <w:pPr>
        <w:widowControl w:val="0"/>
        <w:ind w:firstLine="600" w:firstLineChars="200"/>
        <w:jc w:val="both"/>
        <w:rPr>
          <w:rFonts w:hint="eastAsia" w:ascii="Times New Roman" w:hAnsi="Times New Roman" w:eastAsia="宋体" w:cs="Times New Roman"/>
          <w:bCs/>
          <w:color w:val="auto"/>
          <w:kern w:val="2"/>
          <w:sz w:val="30"/>
          <w:szCs w:val="30"/>
          <w:lang w:val="en-US" w:eastAsia="zh-CN" w:bidi="ar-SA"/>
        </w:rPr>
      </w:pPr>
    </w:p>
    <w:p>
      <w:pPr>
        <w:spacing w:line="480" w:lineRule="exact"/>
        <w:rPr>
          <w:rFonts w:hint="eastAsia" w:eastAsia="宋体"/>
          <w:bCs/>
          <w:color w:val="auto"/>
          <w:sz w:val="30"/>
          <w:szCs w:val="30"/>
        </w:rPr>
      </w:pPr>
    </w:p>
    <w:p>
      <w:pPr>
        <w:spacing w:line="480" w:lineRule="exact"/>
        <w:rPr>
          <w:rFonts w:hint="eastAsia" w:eastAsia="宋体"/>
          <w:bCs/>
          <w:color w:val="auto"/>
          <w:sz w:val="30"/>
          <w:szCs w:val="30"/>
          <w:u w:val="single"/>
        </w:rPr>
      </w:pPr>
      <w:r>
        <w:rPr>
          <w:rFonts w:hint="eastAsia" w:eastAsia="宋体"/>
          <w:bCs/>
          <w:color w:val="auto"/>
          <w:sz w:val="30"/>
          <w:szCs w:val="30"/>
        </w:rPr>
        <w:t>全权代表（签字）：</w:t>
      </w:r>
    </w:p>
    <w:p>
      <w:pPr>
        <w:spacing w:line="480" w:lineRule="exact"/>
        <w:ind w:right="600"/>
        <w:jc w:val="center"/>
        <w:rPr>
          <w:rFonts w:hint="eastAsia" w:eastAsia="宋体"/>
          <w:bCs/>
          <w:color w:val="auto"/>
          <w:sz w:val="30"/>
          <w:szCs w:val="30"/>
          <w:u w:val="single"/>
        </w:rPr>
      </w:pPr>
    </w:p>
    <w:p>
      <w:pPr>
        <w:widowControl w:val="0"/>
        <w:ind w:firstLine="600" w:firstLineChars="200"/>
        <w:jc w:val="both"/>
        <w:rPr>
          <w:rFonts w:hint="eastAsia" w:ascii="Times New Roman" w:hAnsi="Times New Roman" w:eastAsia="宋体" w:cs="Times New Roman"/>
          <w:bCs/>
          <w:color w:val="auto"/>
          <w:kern w:val="2"/>
          <w:sz w:val="30"/>
          <w:szCs w:val="30"/>
          <w:u w:val="single"/>
          <w:lang w:val="en-US" w:eastAsia="zh-CN" w:bidi="ar-SA"/>
        </w:rPr>
      </w:pPr>
    </w:p>
    <w:p>
      <w:pPr>
        <w:widowControl w:val="0"/>
        <w:ind w:firstLine="600" w:firstLineChars="200"/>
        <w:jc w:val="both"/>
        <w:rPr>
          <w:rFonts w:hint="eastAsia" w:ascii="Times New Roman" w:hAnsi="Times New Roman" w:eastAsia="宋体" w:cs="Times New Roman"/>
          <w:bCs/>
          <w:color w:val="auto"/>
          <w:kern w:val="2"/>
          <w:sz w:val="30"/>
          <w:szCs w:val="30"/>
          <w:u w:val="single"/>
          <w:lang w:val="en-US" w:eastAsia="zh-CN" w:bidi="ar-SA"/>
        </w:rPr>
      </w:pPr>
    </w:p>
    <w:p>
      <w:pPr>
        <w:spacing w:line="480" w:lineRule="exact"/>
        <w:ind w:right="600"/>
        <w:jc w:val="center"/>
        <w:rPr>
          <w:rFonts w:hint="eastAsia" w:eastAsia="宋体"/>
          <w:b/>
          <w:color w:val="auto"/>
          <w:sz w:val="30"/>
          <w:szCs w:val="30"/>
        </w:rPr>
      </w:pPr>
      <w:r>
        <w:rPr>
          <w:rFonts w:hint="eastAsia" w:eastAsia="宋体"/>
          <w:bCs/>
          <w:color w:val="auto"/>
          <w:sz w:val="30"/>
          <w:szCs w:val="30"/>
        </w:rPr>
        <w:t xml:space="preserve">                                日期：  年    月   日</w:t>
      </w:r>
    </w:p>
    <w:p>
      <w:pPr>
        <w:pStyle w:val="15"/>
        <w:rPr>
          <w:rFonts w:hint="eastAsia" w:ascii="宋体" w:hAnsi="宋体" w:cs="宋体"/>
          <w:b/>
          <w:sz w:val="30"/>
          <w:szCs w:val="30"/>
        </w:rPr>
      </w:pPr>
    </w:p>
    <w:p>
      <w:pPr>
        <w:pStyle w:val="15"/>
        <w:rPr>
          <w:rFonts w:hint="eastAsia" w:ascii="宋体" w:hAnsi="宋体" w:cs="宋体"/>
          <w:b/>
          <w:sz w:val="30"/>
          <w:szCs w:val="30"/>
        </w:rPr>
      </w:pPr>
    </w:p>
    <w:p>
      <w:pPr>
        <w:pStyle w:val="15"/>
        <w:rPr>
          <w:rFonts w:hint="eastAsia" w:ascii="宋体" w:hAnsi="宋体" w:cs="宋体"/>
          <w:b/>
          <w:sz w:val="30"/>
          <w:szCs w:val="30"/>
        </w:rPr>
      </w:pPr>
    </w:p>
    <w:p>
      <w:pPr>
        <w:pStyle w:val="15"/>
        <w:rPr>
          <w:rFonts w:hint="eastAsia" w:ascii="宋体" w:hAnsi="宋体" w:cs="宋体"/>
          <w:b/>
          <w:sz w:val="30"/>
          <w:szCs w:val="30"/>
        </w:rPr>
      </w:pPr>
    </w:p>
    <w:p>
      <w:pPr>
        <w:pStyle w:val="15"/>
        <w:rPr>
          <w:rFonts w:hint="eastAsia" w:ascii="宋体" w:hAnsi="宋体" w:cs="宋体"/>
          <w:b/>
          <w:sz w:val="30"/>
          <w:szCs w:val="30"/>
        </w:rPr>
      </w:pPr>
    </w:p>
    <w:p>
      <w:pPr>
        <w:spacing w:line="360" w:lineRule="auto"/>
        <w:rPr>
          <w:rFonts w:ascii="宋体" w:hAnsi="宋体" w:cs="宋体"/>
          <w:b/>
          <w:sz w:val="28"/>
          <w:szCs w:val="28"/>
        </w:rPr>
      </w:pPr>
      <w:r>
        <w:rPr>
          <w:rFonts w:hint="eastAsia" w:ascii="宋体" w:hAnsi="宋体" w:cs="宋体"/>
          <w:b/>
          <w:sz w:val="28"/>
          <w:szCs w:val="28"/>
        </w:rPr>
        <w:t>格式三</w:t>
      </w:r>
      <w:bookmarkEnd w:id="41"/>
      <w:r>
        <w:rPr>
          <w:rFonts w:hint="eastAsia" w:ascii="宋体" w:hAnsi="宋体" w:cs="宋体"/>
          <w:b/>
          <w:sz w:val="28"/>
          <w:szCs w:val="28"/>
        </w:rPr>
        <w:t xml:space="preserve">  投标函格式</w:t>
      </w:r>
    </w:p>
    <w:p>
      <w:pPr>
        <w:spacing w:line="360" w:lineRule="auto"/>
        <w:jc w:val="center"/>
        <w:rPr>
          <w:rFonts w:ascii="宋体" w:hAnsi="宋体" w:cs="宋体"/>
          <w:b/>
          <w:bCs/>
          <w:sz w:val="28"/>
        </w:rPr>
      </w:pPr>
      <w:r>
        <w:rPr>
          <w:rFonts w:hint="eastAsia" w:ascii="宋体" w:hAnsi="宋体" w:cs="宋体"/>
          <w:b/>
          <w:bCs/>
          <w:sz w:val="28"/>
        </w:rPr>
        <w:t>投     标     函</w:t>
      </w:r>
    </w:p>
    <w:p>
      <w:pPr>
        <w:spacing w:line="360" w:lineRule="auto"/>
        <w:rPr>
          <w:rFonts w:ascii="宋体" w:hAnsi="宋体" w:cs="宋体"/>
          <w:szCs w:val="21"/>
        </w:rPr>
      </w:pPr>
      <w:r>
        <w:rPr>
          <w:rFonts w:hint="eastAsia" w:ascii="宋体" w:hAnsi="宋体" w:cs="宋体"/>
          <w:szCs w:val="21"/>
        </w:rPr>
        <w:t xml:space="preserve">致：兰州职业技术学院 </w:t>
      </w:r>
    </w:p>
    <w:p>
      <w:pPr>
        <w:spacing w:line="360" w:lineRule="auto"/>
        <w:ind w:firstLine="420" w:firstLineChars="200"/>
        <w:rPr>
          <w:rFonts w:ascii="宋体" w:hAnsi="宋体" w:cs="宋体"/>
          <w:szCs w:val="21"/>
        </w:rPr>
      </w:pPr>
      <w:r>
        <w:rPr>
          <w:rFonts w:hint="eastAsia" w:ascii="宋体" w:hAnsi="宋体" w:cs="宋体"/>
          <w:szCs w:val="21"/>
        </w:rPr>
        <w:t xml:space="preserve">根据你方磋商项目编号为 </w:t>
      </w:r>
      <w:r>
        <w:rPr>
          <w:rFonts w:hint="eastAsia" w:ascii="宋体" w:hAnsi="宋体" w:cs="宋体"/>
          <w:szCs w:val="21"/>
          <w:u w:val="single"/>
        </w:rPr>
        <w:t xml:space="preserve">             </w:t>
      </w:r>
      <w:r>
        <w:rPr>
          <w:rFonts w:hint="eastAsia" w:ascii="宋体" w:hAnsi="宋体" w:cs="宋体"/>
          <w:szCs w:val="21"/>
        </w:rPr>
        <w:t>的</w:t>
      </w:r>
      <w:r>
        <w:rPr>
          <w:rFonts w:hint="eastAsia" w:ascii="宋体" w:hAnsi="宋体" w:cs="宋体"/>
          <w:szCs w:val="21"/>
          <w:u w:val="single"/>
        </w:rPr>
        <w:t xml:space="preserve">           </w:t>
      </w:r>
      <w:r>
        <w:rPr>
          <w:rFonts w:hint="eastAsia" w:ascii="宋体" w:hAnsi="宋体" w:cs="宋体"/>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szCs w:val="21"/>
        </w:rPr>
      </w:pPr>
      <w:r>
        <w:rPr>
          <w:rFonts w:hint="eastAsia" w:ascii="宋体" w:hAnsi="宋体" w:cs="宋体"/>
          <w:szCs w:val="21"/>
        </w:rPr>
        <w:t>在此提交的磋商响应文件，正本一份，副本二份，报价信封一份,电子文本一份。包括如下等内容：</w:t>
      </w:r>
    </w:p>
    <w:p>
      <w:pPr>
        <w:numPr>
          <w:ilvl w:val="0"/>
          <w:numId w:val="5"/>
        </w:numPr>
        <w:spacing w:line="360" w:lineRule="auto"/>
        <w:rPr>
          <w:rFonts w:ascii="宋体" w:hAnsi="宋体" w:cs="宋体"/>
          <w:szCs w:val="21"/>
        </w:rPr>
      </w:pPr>
      <w:r>
        <w:rPr>
          <w:rFonts w:hint="eastAsia" w:ascii="宋体" w:hAnsi="宋体" w:cs="宋体"/>
          <w:szCs w:val="21"/>
        </w:rPr>
        <w:t>报价一览表；</w:t>
      </w:r>
    </w:p>
    <w:p>
      <w:pPr>
        <w:numPr>
          <w:ilvl w:val="0"/>
          <w:numId w:val="5"/>
        </w:numPr>
        <w:spacing w:line="360" w:lineRule="auto"/>
        <w:rPr>
          <w:rFonts w:ascii="宋体" w:hAnsi="宋体" w:cs="宋体"/>
          <w:szCs w:val="21"/>
        </w:rPr>
      </w:pPr>
      <w:r>
        <w:rPr>
          <w:rFonts w:hint="eastAsia" w:ascii="宋体" w:hAnsi="宋体" w:cs="宋体"/>
          <w:szCs w:val="21"/>
        </w:rPr>
        <w:t>技术说明文件；</w:t>
      </w:r>
    </w:p>
    <w:p>
      <w:pPr>
        <w:numPr>
          <w:ilvl w:val="0"/>
          <w:numId w:val="5"/>
        </w:numPr>
        <w:spacing w:line="360" w:lineRule="auto"/>
        <w:rPr>
          <w:rFonts w:ascii="宋体" w:hAnsi="宋体" w:cs="宋体"/>
          <w:szCs w:val="21"/>
        </w:rPr>
      </w:pPr>
      <w:r>
        <w:rPr>
          <w:rFonts w:hint="eastAsia" w:ascii="宋体" w:hAnsi="宋体" w:cs="宋体"/>
          <w:szCs w:val="21"/>
        </w:rPr>
        <w:t>资格证明文件；</w:t>
      </w:r>
    </w:p>
    <w:p>
      <w:pPr>
        <w:numPr>
          <w:ilvl w:val="0"/>
          <w:numId w:val="5"/>
        </w:numPr>
        <w:spacing w:line="360" w:lineRule="auto"/>
        <w:rPr>
          <w:rFonts w:ascii="宋体" w:hAnsi="宋体" w:cs="宋体"/>
          <w:szCs w:val="21"/>
        </w:rPr>
      </w:pPr>
      <w:r>
        <w:rPr>
          <w:rFonts w:hint="eastAsia" w:ascii="宋体" w:hAnsi="宋体" w:cs="宋体"/>
          <w:szCs w:val="21"/>
        </w:rPr>
        <w:t>法人授权书；</w:t>
      </w:r>
    </w:p>
    <w:p>
      <w:pPr>
        <w:numPr>
          <w:ilvl w:val="0"/>
          <w:numId w:val="5"/>
        </w:numPr>
        <w:spacing w:line="360" w:lineRule="auto"/>
        <w:rPr>
          <w:rFonts w:ascii="宋体" w:hAnsi="宋体" w:cs="宋体"/>
          <w:szCs w:val="21"/>
        </w:rPr>
      </w:pPr>
      <w:r>
        <w:rPr>
          <w:rFonts w:hint="eastAsia" w:ascii="宋体" w:hAnsi="宋体" w:cs="宋体"/>
          <w:szCs w:val="21"/>
        </w:rPr>
        <w:t>其他。</w:t>
      </w:r>
    </w:p>
    <w:p>
      <w:pPr>
        <w:spacing w:line="360" w:lineRule="auto"/>
        <w:rPr>
          <w:rFonts w:ascii="宋体" w:hAnsi="宋体" w:cs="宋体"/>
          <w:szCs w:val="21"/>
        </w:rPr>
      </w:pPr>
      <w:r>
        <w:rPr>
          <w:rFonts w:hint="eastAsia" w:ascii="宋体" w:hAnsi="宋体" w:cs="宋体"/>
          <w:szCs w:val="21"/>
        </w:rPr>
        <w:t xml:space="preserve">   我方已完全明白磋商文件的所有条款要求，并重申以下几点：</w:t>
      </w:r>
    </w:p>
    <w:p>
      <w:pPr>
        <w:numPr>
          <w:ilvl w:val="0"/>
          <w:numId w:val="6"/>
        </w:numPr>
        <w:spacing w:line="360" w:lineRule="auto"/>
        <w:rPr>
          <w:rFonts w:ascii="宋体" w:hAnsi="宋体" w:cs="宋体"/>
          <w:szCs w:val="21"/>
        </w:rPr>
      </w:pPr>
      <w:r>
        <w:rPr>
          <w:rFonts w:hint="eastAsia" w:ascii="宋体" w:hAnsi="宋体" w:cs="宋体"/>
          <w:szCs w:val="21"/>
        </w:rPr>
        <w:t>我方决定参加：磋商编号为</w:t>
      </w:r>
      <w:r>
        <w:rPr>
          <w:rFonts w:hint="eastAsia" w:ascii="宋体" w:hAnsi="宋体" w:cs="宋体"/>
          <w:b/>
          <w:bCs/>
          <w:szCs w:val="21"/>
          <w:u w:val="single"/>
        </w:rPr>
        <w:t xml:space="preserve">                       </w:t>
      </w:r>
      <w:r>
        <w:rPr>
          <w:rFonts w:hint="eastAsia" w:ascii="宋体" w:hAnsi="宋体" w:cs="宋体"/>
          <w:szCs w:val="21"/>
        </w:rPr>
        <w:t>号的投标；</w:t>
      </w:r>
    </w:p>
    <w:p>
      <w:pPr>
        <w:numPr>
          <w:ilvl w:val="0"/>
          <w:numId w:val="6"/>
        </w:numPr>
        <w:spacing w:line="360" w:lineRule="auto"/>
        <w:rPr>
          <w:rFonts w:ascii="宋体" w:hAnsi="宋体" w:cs="宋体"/>
          <w:szCs w:val="21"/>
        </w:rPr>
      </w:pPr>
      <w:r>
        <w:rPr>
          <w:rFonts w:hint="eastAsia" w:ascii="宋体" w:hAnsi="宋体" w:cs="宋体"/>
          <w:szCs w:val="21"/>
        </w:rPr>
        <w:t>全部货物及服务的投标总价为：</w:t>
      </w:r>
      <w:r>
        <w:rPr>
          <w:rFonts w:hint="eastAsia" w:ascii="宋体" w:hAnsi="宋体" w:cs="宋体"/>
          <w:szCs w:val="21"/>
          <w:u w:val="single"/>
        </w:rPr>
        <w:t xml:space="preserve">               （大、小写）；</w:t>
      </w:r>
    </w:p>
    <w:p>
      <w:pPr>
        <w:numPr>
          <w:ilvl w:val="0"/>
          <w:numId w:val="6"/>
        </w:numPr>
        <w:spacing w:line="360" w:lineRule="auto"/>
        <w:rPr>
          <w:rFonts w:ascii="宋体" w:hAnsi="宋体" w:cs="宋体"/>
          <w:szCs w:val="21"/>
        </w:rPr>
      </w:pPr>
      <w:r>
        <w:rPr>
          <w:rFonts w:hint="eastAsia" w:ascii="宋体" w:hAnsi="宋体" w:cs="宋体"/>
          <w:szCs w:val="21"/>
        </w:rPr>
        <w:t>本磋商响应文件的有效期在投标截止日后90天有效，如中标，有效期将</w:t>
      </w:r>
    </w:p>
    <w:p>
      <w:pPr>
        <w:spacing w:line="360" w:lineRule="auto"/>
        <w:rPr>
          <w:rFonts w:ascii="宋体" w:hAnsi="宋体" w:cs="宋体"/>
          <w:szCs w:val="21"/>
        </w:rPr>
      </w:pPr>
      <w:r>
        <w:rPr>
          <w:rFonts w:hint="eastAsia" w:ascii="宋体" w:hAnsi="宋体" w:cs="宋体"/>
          <w:szCs w:val="21"/>
        </w:rPr>
        <w:t>延至合同终止日为止；</w:t>
      </w:r>
    </w:p>
    <w:p>
      <w:pPr>
        <w:numPr>
          <w:ilvl w:val="0"/>
          <w:numId w:val="6"/>
        </w:numPr>
        <w:spacing w:line="360" w:lineRule="auto"/>
        <w:rPr>
          <w:rFonts w:ascii="宋体" w:hAnsi="宋体" w:cs="宋体"/>
          <w:szCs w:val="21"/>
        </w:rPr>
      </w:pPr>
      <w:r>
        <w:rPr>
          <w:rFonts w:hint="eastAsia" w:ascii="宋体" w:hAnsi="宋体" w:cs="宋体"/>
          <w:szCs w:val="21"/>
        </w:rPr>
        <w:t>我方已详细研究了磋商文件的所有内容包括修正文（如果有）和所有已</w:t>
      </w:r>
    </w:p>
    <w:p>
      <w:pPr>
        <w:spacing w:line="360" w:lineRule="auto"/>
        <w:rPr>
          <w:rFonts w:ascii="宋体" w:hAnsi="宋体" w:cs="宋体"/>
          <w:szCs w:val="21"/>
        </w:rPr>
      </w:pPr>
      <w:r>
        <w:rPr>
          <w:rFonts w:hint="eastAsia" w:ascii="宋体" w:hAnsi="宋体" w:cs="宋体"/>
          <w:szCs w:val="21"/>
        </w:rPr>
        <w:t>提供的参考资料以及有关附件并完全明白，我方放弃在此方面提出含糊意见或误解的一切权力。</w:t>
      </w:r>
    </w:p>
    <w:p>
      <w:pPr>
        <w:numPr>
          <w:ilvl w:val="0"/>
          <w:numId w:val="6"/>
        </w:numPr>
        <w:spacing w:line="360" w:lineRule="auto"/>
        <w:rPr>
          <w:rFonts w:ascii="宋体" w:hAnsi="宋体" w:cs="宋体"/>
          <w:szCs w:val="21"/>
        </w:rPr>
      </w:pPr>
      <w:r>
        <w:rPr>
          <w:rFonts w:hint="eastAsia" w:ascii="宋体" w:hAnsi="宋体" w:cs="宋体"/>
          <w:szCs w:val="21"/>
        </w:rPr>
        <w:t>我方明白并愿意在规定的谈判时间和日期之后、投标有效期之内撤回投</w:t>
      </w:r>
    </w:p>
    <w:p>
      <w:pPr>
        <w:spacing w:line="360" w:lineRule="auto"/>
        <w:rPr>
          <w:rFonts w:ascii="宋体" w:hAnsi="宋体" w:cs="宋体"/>
          <w:szCs w:val="21"/>
        </w:rPr>
      </w:pPr>
      <w:r>
        <w:rPr>
          <w:rFonts w:hint="eastAsia" w:ascii="宋体" w:hAnsi="宋体" w:cs="宋体"/>
          <w:szCs w:val="21"/>
        </w:rPr>
        <w:t>标，则投标保证金将被贵方没收。</w:t>
      </w:r>
    </w:p>
    <w:p>
      <w:pPr>
        <w:numPr>
          <w:ilvl w:val="0"/>
          <w:numId w:val="6"/>
        </w:numPr>
        <w:spacing w:line="360" w:lineRule="auto"/>
        <w:rPr>
          <w:rFonts w:ascii="宋体" w:hAnsi="宋体" w:cs="宋体"/>
          <w:szCs w:val="21"/>
        </w:rPr>
      </w:pPr>
      <w:r>
        <w:rPr>
          <w:rFonts w:hint="eastAsia" w:ascii="宋体" w:hAnsi="宋体" w:cs="宋体"/>
          <w:szCs w:val="21"/>
        </w:rPr>
        <w:t>我方同意按照贵方可能提出的要求而提供与投标有关的任何其它数据或</w:t>
      </w:r>
    </w:p>
    <w:p>
      <w:pPr>
        <w:spacing w:line="360" w:lineRule="auto"/>
        <w:rPr>
          <w:rFonts w:ascii="宋体" w:hAnsi="宋体" w:cs="宋体"/>
          <w:szCs w:val="21"/>
        </w:rPr>
      </w:pPr>
      <w:r>
        <w:rPr>
          <w:rFonts w:hint="eastAsia" w:ascii="宋体" w:hAnsi="宋体" w:cs="宋体"/>
          <w:szCs w:val="21"/>
        </w:rPr>
        <w:t>信息。</w:t>
      </w:r>
    </w:p>
    <w:p>
      <w:pPr>
        <w:numPr>
          <w:ilvl w:val="0"/>
          <w:numId w:val="6"/>
        </w:numPr>
        <w:spacing w:line="360" w:lineRule="auto"/>
        <w:rPr>
          <w:rFonts w:ascii="宋体" w:hAnsi="宋体" w:cs="宋体"/>
          <w:szCs w:val="21"/>
        </w:rPr>
      </w:pPr>
      <w:r>
        <w:rPr>
          <w:rFonts w:hint="eastAsia" w:ascii="宋体" w:hAnsi="宋体" w:cs="宋体"/>
          <w:szCs w:val="21"/>
        </w:rPr>
        <w:t>我方如果成交，将保证履行磋商文件及其补充文件中的全部责任和义务，</w:t>
      </w:r>
    </w:p>
    <w:p>
      <w:pPr>
        <w:spacing w:line="360" w:lineRule="auto"/>
        <w:rPr>
          <w:rFonts w:ascii="宋体" w:hAnsi="宋体" w:cs="宋体"/>
          <w:szCs w:val="21"/>
        </w:rPr>
      </w:pPr>
      <w:r>
        <w:rPr>
          <w:rFonts w:hint="eastAsia" w:ascii="宋体" w:hAnsi="宋体" w:cs="宋体"/>
          <w:szCs w:val="21"/>
        </w:rPr>
        <w:t>按质、按量、按期完成《合同书》中的全部任务。</w:t>
      </w:r>
    </w:p>
    <w:p>
      <w:pPr>
        <w:numPr>
          <w:ilvl w:val="0"/>
          <w:numId w:val="6"/>
        </w:numPr>
        <w:spacing w:line="360" w:lineRule="auto"/>
        <w:rPr>
          <w:rFonts w:ascii="宋体" w:hAnsi="宋体" w:cs="宋体"/>
          <w:szCs w:val="21"/>
        </w:rPr>
      </w:pPr>
      <w:r>
        <w:rPr>
          <w:rFonts w:hint="eastAsia" w:ascii="宋体" w:hAnsi="宋体" w:cs="宋体"/>
          <w:szCs w:val="21"/>
        </w:rPr>
        <w:t>所有与本招标有关的函件请发往下列地址：</w:t>
      </w:r>
    </w:p>
    <w:p>
      <w:pPr>
        <w:spacing w:line="360" w:lineRule="auto"/>
        <w:ind w:firstLine="480"/>
        <w:rPr>
          <w:rFonts w:hint="eastAsia" w:ascii="宋体" w:hAnsi="宋体" w:eastAsia="宋体" w:cs="宋体"/>
          <w:color w:val="auto"/>
          <w:sz w:val="21"/>
          <w:szCs w:val="21"/>
        </w:rPr>
      </w:pPr>
      <w:bookmarkStart w:id="43" w:name="_Toc60421818"/>
      <w:r>
        <w:rPr>
          <w:rFonts w:hint="eastAsia" w:ascii="宋体" w:hAnsi="宋体" w:eastAsia="宋体" w:cs="宋体"/>
          <w:color w:val="auto"/>
          <w:sz w:val="21"/>
          <w:szCs w:val="21"/>
        </w:rPr>
        <w:t>与投标有关的一切正式信函请使用以下地址：</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地      址：</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邮      编：</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电      话：</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传      真：</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供应商（盖</w:t>
      </w:r>
      <w:r>
        <w:rPr>
          <w:rFonts w:hint="eastAsia" w:ascii="宋体" w:hAnsi="宋体" w:eastAsia="宋体" w:cs="宋体"/>
          <w:color w:val="auto"/>
          <w:sz w:val="21"/>
          <w:szCs w:val="21"/>
        </w:rPr>
        <w:t>公章</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法定代表人或授权代表人签字：</w:t>
      </w:r>
    </w:p>
    <w:p>
      <w:pPr>
        <w:spacing w:line="360" w:lineRule="auto"/>
        <w:ind w:firstLine="480"/>
        <w:rPr>
          <w:rFonts w:hint="eastAsia" w:eastAsia="宋体"/>
          <w:color w:val="auto"/>
          <w:sz w:val="24"/>
        </w:rPr>
      </w:pPr>
      <w:r>
        <w:rPr>
          <w:rFonts w:hint="eastAsia" w:ascii="宋体" w:hAnsi="宋体" w:eastAsia="宋体" w:cs="宋体"/>
          <w:color w:val="auto"/>
          <w:sz w:val="21"/>
          <w:szCs w:val="21"/>
        </w:rPr>
        <w:t xml:space="preserve">                                                         年    月   </w:t>
      </w:r>
      <w:r>
        <w:rPr>
          <w:rFonts w:hint="eastAsia" w:eastAsia="宋体"/>
          <w:color w:val="auto"/>
          <w:sz w:val="24"/>
        </w:rPr>
        <w:t>日</w:t>
      </w:r>
    </w:p>
    <w:p>
      <w:pPr>
        <w:pStyle w:val="4"/>
        <w:jc w:val="both"/>
        <w:rPr>
          <w:rFonts w:ascii="宋体" w:hAnsi="宋体" w:eastAsia="宋体" w:cs="宋体"/>
          <w:sz w:val="28"/>
          <w:szCs w:val="28"/>
        </w:rPr>
        <w:sectPr>
          <w:footerReference r:id="rId14" w:type="default"/>
          <w:pgSz w:w="11906" w:h="16838"/>
          <w:pgMar w:top="1191" w:right="1587" w:bottom="1191" w:left="1587" w:header="851" w:footer="992" w:gutter="0"/>
          <w:cols w:space="720" w:num="1"/>
          <w:titlePg/>
          <w:docGrid w:linePitch="286" w:charSpace="0"/>
        </w:sectPr>
      </w:pPr>
    </w:p>
    <w:bookmarkEnd w:id="43"/>
    <w:p>
      <w:pPr>
        <w:spacing w:after="160" w:line="360" w:lineRule="auto"/>
        <w:rPr>
          <w:rFonts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ascii="宋体" w:hAnsi="宋体" w:cs="宋体"/>
          <w:b/>
          <w:bCs/>
          <w:sz w:val="24"/>
          <w:u w:val="single"/>
        </w:rPr>
      </w:pPr>
      <w:r>
        <w:rPr>
          <w:rFonts w:hint="eastAsia" w:ascii="宋体" w:hAnsi="宋体" w:cs="宋体"/>
          <w:b/>
          <w:bCs/>
          <w:sz w:val="24"/>
        </w:rPr>
        <w:t>法定代表人授权书</w:t>
      </w:r>
    </w:p>
    <w:p>
      <w:pPr>
        <w:spacing w:line="360" w:lineRule="auto"/>
        <w:rPr>
          <w:rFonts w:ascii="宋体" w:hAnsi="宋体" w:cs="宋体"/>
          <w:b/>
          <w:bCs/>
          <w:szCs w:val="21"/>
        </w:rPr>
      </w:pPr>
      <w:r>
        <w:rPr>
          <w:rFonts w:hint="eastAsia" w:ascii="宋体" w:hAnsi="宋体" w:cs="宋体"/>
          <w:b/>
          <w:bCs/>
          <w:szCs w:val="21"/>
        </w:rPr>
        <w:t>致：</w:t>
      </w:r>
      <w:r>
        <w:rPr>
          <w:rFonts w:hint="eastAsia" w:ascii="宋体" w:hAnsi="宋体" w:cs="宋体"/>
          <w:b/>
          <w:szCs w:val="21"/>
        </w:rPr>
        <w:t xml:space="preserve">兰州职业技术学院 </w:t>
      </w:r>
    </w:p>
    <w:p>
      <w:pPr>
        <w:spacing w:line="360" w:lineRule="auto"/>
        <w:ind w:firstLine="600"/>
        <w:rPr>
          <w:rFonts w:ascii="宋体" w:hAnsi="宋体" w:cs="宋体"/>
          <w:szCs w:val="21"/>
          <w:u w:val="single"/>
        </w:rPr>
      </w:pPr>
      <w:r>
        <w:rPr>
          <w:rFonts w:hint="eastAsia" w:ascii="宋体" w:hAnsi="宋体" w:cs="宋体"/>
          <w:szCs w:val="21"/>
        </w:rPr>
        <w:t>本授权书声明：注册于</w:t>
      </w:r>
      <w:r>
        <w:rPr>
          <w:rFonts w:hint="eastAsia" w:ascii="宋体" w:hAnsi="宋体" w:cs="宋体"/>
          <w:szCs w:val="21"/>
          <w:u w:val="single"/>
        </w:rPr>
        <w:t xml:space="preserve">              </w:t>
      </w:r>
      <w:r>
        <w:rPr>
          <w:rFonts w:hint="eastAsia" w:ascii="宋体" w:hAnsi="宋体" w:cs="宋体"/>
          <w:szCs w:val="21"/>
        </w:rPr>
        <w:t>（国家或地区）的</w:t>
      </w:r>
      <w:r>
        <w:rPr>
          <w:rFonts w:hint="eastAsia" w:ascii="宋体" w:hAnsi="宋体" w:cs="宋体"/>
          <w:szCs w:val="21"/>
          <w:u w:val="single"/>
        </w:rPr>
        <w:t xml:space="preserve">               </w:t>
      </w:r>
    </w:p>
    <w:p>
      <w:pPr>
        <w:snapToGrid w:val="0"/>
        <w:spacing w:before="238" w:line="360" w:lineRule="auto"/>
        <w:rPr>
          <w:rFonts w:ascii="宋体" w:hAnsi="宋体" w:cs="宋体"/>
          <w:bCs/>
          <w:szCs w:val="21"/>
        </w:rPr>
      </w:pPr>
      <w:r>
        <w:rPr>
          <w:rFonts w:hint="eastAsia" w:ascii="宋体" w:hAnsi="宋体" w:cs="宋体"/>
          <w:szCs w:val="21"/>
        </w:rPr>
        <w:t>（供应商名称）的在下面签字的</w:t>
      </w:r>
      <w:r>
        <w:rPr>
          <w:rFonts w:hint="eastAsia" w:ascii="宋体" w:hAnsi="宋体" w:cs="宋体"/>
          <w:szCs w:val="21"/>
          <w:u w:val="single"/>
        </w:rPr>
        <w:t xml:space="preserve">                         </w:t>
      </w:r>
      <w:r>
        <w:rPr>
          <w:rFonts w:hint="eastAsia" w:ascii="宋体" w:hAnsi="宋体" w:cs="宋体"/>
          <w:szCs w:val="21"/>
        </w:rPr>
        <w:t>（法定代表人姓名、职务）代表本公司授权在下面签字的</w:t>
      </w:r>
      <w:r>
        <w:rPr>
          <w:rFonts w:hint="eastAsia" w:ascii="宋体" w:hAnsi="宋体" w:cs="宋体"/>
          <w:szCs w:val="21"/>
          <w:u w:val="single"/>
        </w:rPr>
        <w:t xml:space="preserve">                  </w:t>
      </w:r>
      <w:r>
        <w:rPr>
          <w:rFonts w:hint="eastAsia" w:ascii="宋体" w:hAnsi="宋体" w:cs="宋体"/>
          <w:szCs w:val="21"/>
        </w:rPr>
        <w:t>（被授权人的姓名、职务）为本公司的合法代表人，就</w:t>
      </w:r>
      <w:r>
        <w:rPr>
          <w:rFonts w:hint="eastAsia" w:ascii="宋体" w:hAnsi="宋体" w:cs="宋体"/>
          <w:b/>
          <w:szCs w:val="21"/>
          <w:u w:val="single"/>
        </w:rPr>
        <w:t xml:space="preserve">                                   </w:t>
      </w:r>
      <w:r>
        <w:rPr>
          <w:rFonts w:hint="eastAsia" w:ascii="宋体" w:hAnsi="宋体" w:cs="宋体"/>
          <w:b/>
          <w:bCs/>
          <w:szCs w:val="21"/>
        </w:rPr>
        <w:t>〔</w:t>
      </w:r>
      <w:r>
        <w:rPr>
          <w:rFonts w:hint="eastAsia" w:ascii="宋体" w:hAnsi="宋体" w:cs="宋体"/>
          <w:szCs w:val="21"/>
        </w:rPr>
        <w:t>项目编号为</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szCs w:val="21"/>
        </w:rPr>
        <w:t>的</w:t>
      </w:r>
      <w:r>
        <w:rPr>
          <w:rFonts w:hint="eastAsia" w:ascii="宋体" w:hAnsi="宋体" w:cs="宋体"/>
          <w:szCs w:val="21"/>
          <w:u w:val="single"/>
        </w:rPr>
        <w:t xml:space="preserve">                       采购项</w:t>
      </w:r>
      <w:r>
        <w:rPr>
          <w:rFonts w:hint="eastAsia" w:ascii="宋体" w:hAnsi="宋体" w:cs="宋体"/>
          <w:szCs w:val="21"/>
        </w:rPr>
        <w:t>目的投标和合同执行，以我方的名义处理一切与之有关的事宜。</w:t>
      </w:r>
    </w:p>
    <w:p>
      <w:pPr>
        <w:spacing w:line="360" w:lineRule="auto"/>
        <w:ind w:firstLine="480"/>
        <w:rPr>
          <w:rFonts w:ascii="宋体" w:hAnsi="宋体" w:cs="宋体"/>
          <w:szCs w:val="21"/>
        </w:rPr>
      </w:pPr>
      <w:r>
        <w:rPr>
          <w:rFonts w:hint="eastAsia" w:ascii="宋体" w:hAnsi="宋体" w:cs="宋体"/>
          <w:szCs w:val="21"/>
        </w:rPr>
        <w:t>本授权书于    年  月  日签字生效，特此声明。</w:t>
      </w:r>
    </w:p>
    <w:p>
      <w:pPr>
        <w:spacing w:line="360" w:lineRule="auto"/>
        <w:rPr>
          <w:rFonts w:ascii="宋体" w:hAnsi="宋体" w:cs="宋体"/>
          <w:szCs w:val="21"/>
        </w:rPr>
      </w:pPr>
      <w:r>
        <w:rPr>
          <w:rFonts w:hint="eastAsia" w:ascii="宋体" w:hAnsi="宋体" w:cs="宋体"/>
          <w:szCs w:val="21"/>
        </w:rPr>
        <w:t>供应商（法人公章）：</w:t>
      </w:r>
    </w:p>
    <w:p>
      <w:pPr>
        <w:spacing w:line="360" w:lineRule="auto"/>
        <w:rPr>
          <w:rFonts w:ascii="宋体" w:hAnsi="宋体" w:cs="宋体"/>
          <w:szCs w:val="21"/>
        </w:rPr>
      </w:pPr>
      <w:r>
        <w:rPr>
          <w:rFonts w:hint="eastAsia" w:ascii="宋体" w:hAnsi="宋体" w:cs="宋体"/>
          <w:szCs w:val="21"/>
        </w:rPr>
        <w:t>地址：</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法定代表人（签名或盖章）：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被授权人（签名或盖章）：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b/>
          <w:kern w:val="0"/>
          <w:szCs w:val="21"/>
        </w:rPr>
      </w:pPr>
      <w:r>
        <w:rPr>
          <w:rFonts w:hint="eastAsia" w:ascii="宋体" w:hAnsi="宋体" w:cs="宋体"/>
          <w:b/>
          <w:kern w:val="0"/>
          <w:szCs w:val="21"/>
        </w:rPr>
        <w:t>法人代表与被授权人身份证（复印件）需附在磋商响应文件中。</w:t>
      </w:r>
    </w:p>
    <w:p>
      <w:pPr>
        <w:spacing w:after="160" w:line="360" w:lineRule="auto"/>
        <w:rPr>
          <w:rFonts w:ascii="宋体" w:hAnsi="宋体" w:cs="宋体"/>
          <w:b/>
          <w:sz w:val="28"/>
          <w:szCs w:val="28"/>
        </w:rPr>
      </w:pPr>
      <w:r>
        <w:rPr>
          <w:rFonts w:hint="eastAsia" w:ascii="宋体" w:hAnsi="宋体" w:cs="宋体"/>
          <w:b/>
          <w:kern w:val="0"/>
          <w:szCs w:val="21"/>
        </w:rPr>
        <w:t>被授权人需携带身份证原件至开标现场。</w:t>
      </w:r>
      <w:r>
        <w:rPr>
          <w:rFonts w:hint="eastAsia" w:ascii="宋体" w:hAnsi="宋体" w:cs="宋体"/>
          <w:szCs w:val="21"/>
        </w:rPr>
        <w:br w:type="page"/>
      </w:r>
      <w:r>
        <w:rPr>
          <w:rFonts w:hint="eastAsia" w:ascii="宋体" w:hAnsi="宋体" w:cs="宋体"/>
          <w:b/>
          <w:sz w:val="28"/>
          <w:szCs w:val="28"/>
        </w:rPr>
        <w:t>格式五、技术规格偏离表</w:t>
      </w:r>
    </w:p>
    <w:p>
      <w:pPr>
        <w:spacing w:after="240" w:line="360" w:lineRule="auto"/>
        <w:ind w:left="210" w:leftChars="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   包号：</w:t>
      </w:r>
      <w:r>
        <w:rPr>
          <w:rFonts w:hint="eastAsia" w:ascii="宋体" w:hAnsi="宋体" w:cs="宋体"/>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szCs w:val="21"/>
              </w:rPr>
            </w:pPr>
            <w:r>
              <w:rPr>
                <w:rFonts w:hint="eastAsia" w:ascii="宋体" w:hAnsi="宋体" w:cs="宋体"/>
                <w:szCs w:val="21"/>
              </w:rPr>
              <w:t>磋商文件要求</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磋商响应</w:t>
            </w:r>
          </w:p>
        </w:tc>
        <w:tc>
          <w:tcPr>
            <w:tcW w:w="2421" w:type="dxa"/>
            <w:vAlign w:val="center"/>
          </w:tcPr>
          <w:p>
            <w:pPr>
              <w:spacing w:line="360" w:lineRule="auto"/>
              <w:jc w:val="center"/>
              <w:rPr>
                <w:rFonts w:ascii="宋体" w:hAnsi="宋体" w:cs="宋体"/>
                <w:szCs w:val="21"/>
              </w:rPr>
            </w:pPr>
            <w:r>
              <w:rPr>
                <w:rFonts w:hint="eastAsia" w:ascii="宋体" w:hAnsi="宋体" w:cs="宋体"/>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szCs w:val="21"/>
              </w:rPr>
            </w:pPr>
            <w:r>
              <w:rPr>
                <w:rFonts w:hint="eastAsia" w:ascii="宋体" w:hAnsi="宋体" w:cs="宋体"/>
                <w:szCs w:val="21"/>
              </w:rPr>
              <w:t>名称</w:t>
            </w:r>
          </w:p>
        </w:tc>
        <w:tc>
          <w:tcPr>
            <w:tcW w:w="2679"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421" w:type="dxa"/>
            <w:vAlign w:val="center"/>
          </w:tcPr>
          <w:p>
            <w:pPr>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bl>
    <w:p>
      <w:pPr>
        <w:spacing w:line="360" w:lineRule="auto"/>
        <w:rPr>
          <w:rFonts w:ascii="宋体" w:hAnsi="宋体" w:cs="宋体"/>
          <w:sz w:val="24"/>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szCs w:val="21"/>
        </w:rPr>
      </w:pPr>
      <w:r>
        <w:rPr>
          <w:rFonts w:hint="eastAsia" w:ascii="宋体" w:hAnsi="宋体" w:cs="宋体"/>
          <w:szCs w:val="21"/>
        </w:rPr>
        <w:t>日期：</w:t>
      </w:r>
    </w:p>
    <w:p>
      <w:pPr>
        <w:spacing w:after="240" w:line="360" w:lineRule="auto"/>
        <w:jc w:val="left"/>
        <w:rPr>
          <w:rFonts w:ascii="宋体" w:hAnsi="宋体" w:cs="宋体"/>
          <w:b/>
          <w:sz w:val="28"/>
          <w:szCs w:val="28"/>
        </w:rPr>
      </w:pPr>
      <w:r>
        <w:rPr>
          <w:rFonts w:hint="eastAsia" w:ascii="宋体" w:hAnsi="宋体" w:cs="宋体"/>
          <w:szCs w:val="21"/>
        </w:rPr>
        <w:t>注：请对采购文件技术要求书中内容逐条响应。</w:t>
      </w:r>
      <w:r>
        <w:rPr>
          <w:rFonts w:hint="eastAsia" w:ascii="宋体" w:hAnsi="宋体" w:cs="宋体"/>
          <w:szCs w:val="21"/>
          <w:u w:val="single"/>
        </w:rPr>
        <w:br w:type="page"/>
      </w:r>
      <w:r>
        <w:rPr>
          <w:rFonts w:hint="eastAsia" w:ascii="宋体" w:hAnsi="宋体" w:cs="宋体"/>
          <w:b/>
          <w:sz w:val="28"/>
          <w:szCs w:val="28"/>
        </w:rPr>
        <w:t>格式六、商务条款偏离表</w:t>
      </w:r>
    </w:p>
    <w:p>
      <w:pPr>
        <w:spacing w:after="240" w:line="360" w:lineRule="auto"/>
        <w:ind w:hanging="119"/>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 xml:space="preserve">                 项目编号：</w:t>
      </w:r>
      <w:r>
        <w:rPr>
          <w:rFonts w:hint="eastAsia" w:ascii="宋体" w:hAnsi="宋体" w:cs="宋体"/>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szCs w:val="21"/>
              </w:rPr>
            </w:pPr>
            <w:r>
              <w:rPr>
                <w:rFonts w:hint="eastAsia" w:ascii="宋体" w:hAnsi="宋体" w:cs="宋体"/>
                <w:szCs w:val="21"/>
              </w:rPr>
              <w:t>序号</w:t>
            </w:r>
          </w:p>
        </w:tc>
        <w:tc>
          <w:tcPr>
            <w:tcW w:w="1920" w:type="dxa"/>
          </w:tcPr>
          <w:p>
            <w:pPr>
              <w:spacing w:before="240" w:after="240" w:line="360" w:lineRule="auto"/>
              <w:jc w:val="center"/>
              <w:rPr>
                <w:rFonts w:ascii="宋体" w:hAnsi="宋体" w:cs="宋体"/>
                <w:szCs w:val="21"/>
              </w:rPr>
            </w:pPr>
            <w:r>
              <w:rPr>
                <w:rFonts w:hint="eastAsia" w:ascii="宋体" w:hAnsi="宋体" w:cs="宋体"/>
                <w:szCs w:val="21"/>
              </w:rPr>
              <w:t>磋商文件条目号</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磋商文件的商务条款</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磋商响应文件的商务条款</w:t>
            </w:r>
          </w:p>
        </w:tc>
        <w:tc>
          <w:tcPr>
            <w:tcW w:w="1605" w:type="dxa"/>
          </w:tcPr>
          <w:p>
            <w:pPr>
              <w:spacing w:before="240" w:after="240" w:line="360" w:lineRule="auto"/>
              <w:jc w:val="center"/>
              <w:rPr>
                <w:rFonts w:ascii="宋体" w:hAnsi="宋体" w:cs="宋体"/>
                <w:szCs w:val="21"/>
              </w:rPr>
            </w:pPr>
            <w:r>
              <w:rPr>
                <w:rFonts w:hint="eastAsia" w:ascii="宋体" w:hAnsi="宋体" w:cs="宋体"/>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bl>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b/>
          <w:sz w:val="24"/>
        </w:rPr>
      </w:pPr>
    </w:p>
    <w:p>
      <w:pPr>
        <w:spacing w:after="240" w:line="360" w:lineRule="auto"/>
        <w:rPr>
          <w:rFonts w:ascii="宋体" w:hAnsi="宋体" w:cs="宋体"/>
          <w:b/>
          <w:bCs/>
          <w:sz w:val="28"/>
          <w:szCs w:val="28"/>
          <w:u w:val="single"/>
        </w:rPr>
      </w:pPr>
    </w:p>
    <w:p>
      <w:pPr>
        <w:pStyle w:val="76"/>
        <w:numPr>
          <w:ilvl w:val="0"/>
          <w:numId w:val="0"/>
        </w:numPr>
        <w:ind w:left="1838"/>
      </w:pPr>
    </w:p>
    <w:p>
      <w:pPr>
        <w:pStyle w:val="48"/>
        <w:ind w:firstLine="420"/>
      </w:pPr>
    </w:p>
    <w:p>
      <w:pPr>
        <w:pStyle w:val="48"/>
        <w:ind w:firstLine="420"/>
      </w:pPr>
    </w:p>
    <w:p>
      <w:pPr>
        <w:spacing w:after="160" w:line="360" w:lineRule="auto"/>
        <w:rPr>
          <w:rFonts w:ascii="宋体" w:hAnsi="宋体" w:cs="宋体"/>
          <w:sz w:val="24"/>
        </w:rPr>
      </w:pPr>
      <w:r>
        <w:rPr>
          <w:rFonts w:hint="eastAsia" w:ascii="宋体" w:hAnsi="宋体" w:cs="宋体"/>
          <w:b/>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bl>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sz w:val="28"/>
          <w:szCs w:val="28"/>
        </w:rPr>
      </w:pPr>
    </w:p>
    <w:p>
      <w:pPr>
        <w:spacing w:after="160" w:line="360" w:lineRule="auto"/>
        <w:rPr>
          <w:rFonts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ascii="宋体" w:hAnsi="宋体" w:cs="宋体"/>
          <w:szCs w:val="21"/>
        </w:rPr>
      </w:pPr>
      <w:r>
        <w:rPr>
          <w:rFonts w:hint="eastAsia" w:ascii="宋体" w:hAnsi="宋体" w:cs="宋体"/>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szCs w:val="21"/>
              </w:rPr>
            </w:pPr>
          </w:p>
        </w:tc>
        <w:tc>
          <w:tcPr>
            <w:tcW w:w="975" w:type="dxa"/>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毕业院校及专业</w:t>
            </w:r>
          </w:p>
        </w:tc>
        <w:tc>
          <w:tcPr>
            <w:tcW w:w="3397" w:type="dxa"/>
            <w:gridSpan w:val="4"/>
            <w:vAlign w:val="center"/>
          </w:tcPr>
          <w:p>
            <w:pPr>
              <w:spacing w:after="160" w:line="360" w:lineRule="auto"/>
              <w:jc w:val="center"/>
              <w:rPr>
                <w:rFonts w:ascii="宋体" w:hAnsi="宋体" w:cs="宋体"/>
                <w:szCs w:val="21"/>
              </w:rPr>
            </w:pPr>
          </w:p>
        </w:tc>
        <w:tc>
          <w:tcPr>
            <w:tcW w:w="1113" w:type="dxa"/>
            <w:gridSpan w:val="2"/>
            <w:vAlign w:val="center"/>
          </w:tcPr>
          <w:p>
            <w:pPr>
              <w:spacing w:after="160" w:line="360" w:lineRule="auto"/>
              <w:jc w:val="center"/>
              <w:rPr>
                <w:rFonts w:ascii="宋体" w:hAnsi="宋体" w:cs="宋体"/>
                <w:szCs w:val="21"/>
              </w:rPr>
            </w:pPr>
            <w:r>
              <w:rPr>
                <w:rFonts w:hint="eastAsia" w:ascii="宋体" w:hAnsi="宋体" w:cs="宋体"/>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时   间</w:t>
            </w:r>
          </w:p>
        </w:tc>
        <w:tc>
          <w:tcPr>
            <w:tcW w:w="4242" w:type="dxa"/>
            <w:gridSpan w:val="5"/>
            <w:vAlign w:val="center"/>
          </w:tcPr>
          <w:p>
            <w:pPr>
              <w:spacing w:after="160" w:line="360" w:lineRule="auto"/>
              <w:jc w:val="center"/>
              <w:rPr>
                <w:rFonts w:ascii="宋体" w:hAnsi="宋体" w:cs="宋体"/>
                <w:szCs w:val="21"/>
              </w:rPr>
            </w:pPr>
            <w:r>
              <w:rPr>
                <w:rFonts w:hint="eastAsia" w:ascii="宋体" w:hAnsi="宋体" w:cs="宋体"/>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szCs w:val="21"/>
              </w:rPr>
            </w:pPr>
          </w:p>
        </w:tc>
        <w:tc>
          <w:tcPr>
            <w:tcW w:w="4242" w:type="dxa"/>
            <w:gridSpan w:val="5"/>
            <w:tcBorders>
              <w:bottom w:val="thinThickSmallGap" w:color="auto" w:sz="18" w:space="0"/>
            </w:tcBorders>
          </w:tcPr>
          <w:p>
            <w:pPr>
              <w:spacing w:after="160" w:line="360" w:lineRule="auto"/>
              <w:rPr>
                <w:rFonts w:ascii="宋体" w:hAnsi="宋体" w:cs="宋体"/>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szCs w:val="21"/>
              </w:rPr>
            </w:pPr>
          </w:p>
        </w:tc>
      </w:tr>
    </w:tbl>
    <w:p>
      <w:pPr>
        <w:spacing w:after="160" w:line="360" w:lineRule="auto"/>
        <w:rPr>
          <w:rFonts w:ascii="宋体" w:hAnsi="宋体" w:cs="宋体"/>
          <w:szCs w:val="21"/>
        </w:rPr>
      </w:pPr>
      <w:r>
        <w:rPr>
          <w:rFonts w:hint="eastAsia" w:ascii="宋体" w:hAnsi="宋体" w:cs="宋体"/>
          <w:szCs w:val="21"/>
        </w:rPr>
        <w:t xml:space="preserve">投标申请人：            （单位全称） (盖章)                </w:t>
      </w:r>
    </w:p>
    <w:p>
      <w:pPr>
        <w:spacing w:after="160" w:line="360" w:lineRule="auto"/>
        <w:rPr>
          <w:rFonts w:ascii="宋体" w:hAnsi="宋体" w:cs="宋体"/>
          <w:szCs w:val="21"/>
        </w:rPr>
      </w:pPr>
    </w:p>
    <w:p>
      <w:pPr>
        <w:spacing w:after="160" w:line="360" w:lineRule="auto"/>
        <w:rPr>
          <w:rFonts w:ascii="宋体" w:hAnsi="宋体" w:cs="宋体"/>
          <w:szCs w:val="21"/>
        </w:rPr>
      </w:pPr>
      <w:r>
        <w:rPr>
          <w:rFonts w:hint="eastAsia" w:ascii="宋体" w:hAnsi="宋体" w:cs="宋体"/>
          <w:szCs w:val="21"/>
        </w:rPr>
        <w:t xml:space="preserve">法定代表人或授权代表：               (签字或盖章)                    </w:t>
      </w:r>
    </w:p>
    <w:p>
      <w:pPr>
        <w:spacing w:after="160" w:line="360" w:lineRule="auto"/>
        <w:rPr>
          <w:rFonts w:ascii="宋体" w:hAnsi="宋体" w:cs="宋体"/>
          <w:szCs w:val="21"/>
        </w:rPr>
      </w:pPr>
      <w:r>
        <w:rPr>
          <w:rFonts w:hint="eastAsia" w:ascii="宋体" w:hAnsi="宋体" w:cs="宋体"/>
          <w:szCs w:val="21"/>
        </w:rPr>
        <w:t>日   期：     年   月   日</w:t>
      </w:r>
    </w:p>
    <w:p>
      <w:pPr>
        <w:spacing w:after="120" w:afterLines="50" w:line="360" w:lineRule="auto"/>
        <w:rPr>
          <w:rFonts w:ascii="宋体" w:hAnsi="宋体" w:cs="宋体"/>
          <w:b/>
          <w:sz w:val="28"/>
          <w:szCs w:val="28"/>
        </w:rPr>
      </w:pPr>
    </w:p>
    <w:p>
      <w:pPr>
        <w:spacing w:after="120" w:afterLines="50" w:line="360" w:lineRule="auto"/>
        <w:rPr>
          <w:rFonts w:ascii="宋体" w:hAnsi="宋体" w:cs="宋体"/>
          <w:b/>
          <w:sz w:val="28"/>
          <w:szCs w:val="28"/>
        </w:rPr>
      </w:pPr>
    </w:p>
    <w:p>
      <w:pPr>
        <w:spacing w:line="360" w:lineRule="auto"/>
        <w:rPr>
          <w:rFonts w:ascii="宋体" w:hAnsi="宋体" w:cs="宋体"/>
          <w:b/>
          <w:sz w:val="24"/>
        </w:rPr>
      </w:pPr>
      <w:r>
        <w:rPr>
          <w:rFonts w:hint="eastAsia" w:ascii="宋体" w:hAnsi="宋体" w:cs="宋体"/>
          <w:b/>
          <w:sz w:val="24"/>
        </w:rPr>
        <w:t>格式九  实施方案；</w:t>
      </w:r>
    </w:p>
    <w:p>
      <w:pPr>
        <w:spacing w:line="360" w:lineRule="auto"/>
        <w:rPr>
          <w:rFonts w:ascii="宋体" w:hAnsi="宋体" w:cs="宋体"/>
          <w:b/>
          <w:sz w:val="24"/>
        </w:rPr>
      </w:pPr>
      <w:r>
        <w:rPr>
          <w:rFonts w:hint="eastAsia" w:ascii="宋体" w:hAnsi="宋体" w:cs="宋体"/>
          <w:b/>
          <w:sz w:val="24"/>
        </w:rPr>
        <w:t>格式十  售后服务方案；</w:t>
      </w:r>
    </w:p>
    <w:p>
      <w:pPr>
        <w:spacing w:line="360" w:lineRule="auto"/>
        <w:rPr>
          <w:rFonts w:ascii="宋体" w:hAnsi="宋体" w:cs="宋体"/>
          <w:b/>
          <w:sz w:val="24"/>
        </w:rPr>
      </w:pPr>
      <w:r>
        <w:rPr>
          <w:rFonts w:hint="eastAsia" w:ascii="宋体" w:hAnsi="宋体" w:cs="宋体"/>
          <w:b/>
          <w:sz w:val="24"/>
        </w:rPr>
        <w:t>格式十一  针对本项目的服务承诺；</w:t>
      </w:r>
    </w:p>
    <w:p>
      <w:pPr>
        <w:spacing w:line="360" w:lineRule="auto"/>
        <w:rPr>
          <w:rFonts w:ascii="宋体" w:hAnsi="宋体" w:cs="宋体"/>
          <w:sz w:val="24"/>
        </w:rPr>
      </w:pPr>
      <w:r>
        <w:rPr>
          <w:rFonts w:hint="eastAsia" w:ascii="宋体" w:hAnsi="宋体" w:cs="宋体"/>
          <w:b/>
          <w:sz w:val="24"/>
        </w:rPr>
        <w:t>格式十二  投标供应商觉得有必要提供的其它证明材料。</w:t>
      </w:r>
    </w:p>
    <w:p>
      <w:pPr>
        <w:spacing w:line="360" w:lineRule="auto"/>
        <w:rPr>
          <w:rFonts w:ascii="宋体" w:hAnsi="宋体" w:cs="宋体"/>
        </w:rPr>
      </w:pPr>
    </w:p>
    <w:p>
      <w:pPr>
        <w:spacing w:line="360" w:lineRule="auto"/>
        <w:jc w:val="center"/>
        <w:rPr>
          <w:rFonts w:ascii="宋体" w:hAnsi="宋体" w:cs="宋体"/>
          <w:b/>
          <w:bCs/>
          <w:sz w:val="32"/>
          <w:szCs w:val="32"/>
        </w:rPr>
      </w:pPr>
      <w:r>
        <w:rPr>
          <w:rFonts w:hint="eastAsia" w:ascii="宋体" w:hAnsi="宋体" w:cs="宋体"/>
          <w:b/>
          <w:bCs/>
          <w:sz w:val="32"/>
          <w:szCs w:val="32"/>
        </w:rPr>
        <w:t>格式十三 资格证明文件</w:t>
      </w:r>
    </w:p>
    <w:p>
      <w:pPr>
        <w:keepNext w:val="0"/>
        <w:keepLines w:val="0"/>
        <w:pageBreakBefore w:val="0"/>
        <w:widowControl w:val="0"/>
        <w:kinsoku/>
        <w:wordWrap/>
        <w:overflowPunct/>
        <w:topLinePunct w:val="0"/>
        <w:autoSpaceDE/>
        <w:autoSpaceDN/>
        <w:bidi w:val="0"/>
        <w:adjustRightInd/>
        <w:spacing w:line="360" w:lineRule="auto"/>
        <w:ind w:firstLine="413" w:firstLineChars="197"/>
        <w:textAlignment w:val="auto"/>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keepNext w:val="0"/>
        <w:keepLines w:val="0"/>
        <w:pageBreakBefore w:val="0"/>
        <w:widowControl w:val="0"/>
        <w:kinsoku/>
        <w:wordWrap/>
        <w:overflowPunct/>
        <w:topLinePunct w:val="0"/>
        <w:autoSpaceDE/>
        <w:autoSpaceDN/>
        <w:bidi w:val="0"/>
        <w:adjustRightInd/>
        <w:spacing w:line="360" w:lineRule="auto"/>
        <w:ind w:firstLine="413" w:firstLineChars="197"/>
        <w:textAlignment w:val="auto"/>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cs="宋体"/>
          <w:bCs/>
          <w:szCs w:val="21"/>
          <w:lang w:bidi="ar"/>
        </w:rPr>
      </w:pPr>
      <w:r>
        <w:rPr>
          <w:rFonts w:hint="eastAsia" w:ascii="宋体" w:hAnsi="宋体" w:cs="宋体"/>
          <w:bCs/>
          <w:szCs w:val="21"/>
          <w:lang w:bidi="ar"/>
        </w:rPr>
        <w:t>3.营业执照副本（复印件）；</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cs="宋体"/>
          <w:bCs/>
          <w:szCs w:val="21"/>
          <w:lang w:bidi="ar"/>
        </w:rPr>
      </w:pPr>
      <w:r>
        <w:rPr>
          <w:rFonts w:hint="eastAsia" w:ascii="宋体" w:hAnsi="宋体" w:cs="宋体"/>
          <w:bCs/>
          <w:szCs w:val="21"/>
          <w:lang w:bidi="ar"/>
        </w:rPr>
        <w:t>4.法人代表身份证（正、反面复印件）；</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cs="宋体"/>
          <w:bCs/>
          <w:szCs w:val="21"/>
          <w:lang w:bidi="ar"/>
        </w:rPr>
      </w:pPr>
      <w:r>
        <w:rPr>
          <w:rFonts w:hint="eastAsia" w:ascii="宋体" w:hAnsi="宋体" w:cs="宋体"/>
          <w:bCs/>
          <w:szCs w:val="21"/>
          <w:lang w:bidi="ar"/>
        </w:rPr>
        <w:t>5.法人授权函（原件）及被授权人身份证（正、反面复印件）；</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bCs/>
          <w:szCs w:val="21"/>
          <w:lang w:val="en-US" w:eastAsia="zh-CN" w:bidi="ar"/>
        </w:rPr>
      </w:pPr>
      <w:r>
        <w:rPr>
          <w:rFonts w:hint="eastAsia" w:ascii="宋体" w:hAnsi="宋体" w:cs="宋体"/>
          <w:bCs/>
          <w:szCs w:val="21"/>
          <w:lang w:bidi="ar"/>
        </w:rPr>
        <w:t>6.</w:t>
      </w:r>
      <w:r>
        <w:rPr>
          <w:rFonts w:hint="eastAsia" w:ascii="宋体" w:hAnsi="宋体" w:cs="宋体"/>
          <w:bCs/>
          <w:szCs w:val="21"/>
          <w:lang w:val="en-US" w:eastAsia="zh-CN" w:bidi="ar"/>
        </w:rPr>
        <w:t>资格承诺函</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ascii="宋体" w:hAnsi="宋体" w:cs="宋体"/>
          <w:b/>
          <w:bCs/>
          <w:sz w:val="24"/>
        </w:rPr>
      </w:pPr>
      <w:r>
        <w:rPr>
          <w:rFonts w:hint="eastAsia" w:ascii="宋体" w:hAnsi="宋体" w:cs="宋体"/>
          <w:szCs w:val="21"/>
          <w:lang w:val="en-US" w:eastAsia="zh-CN"/>
        </w:rPr>
        <w:t>7</w:t>
      </w:r>
      <w:r>
        <w:rPr>
          <w:rFonts w:hint="eastAsia" w:ascii="宋体" w:hAnsi="宋体" w:cs="宋体"/>
          <w:szCs w:val="21"/>
        </w:rPr>
        <w:t>、本项目不接受联合体投标。</w:t>
      </w:r>
    </w:p>
    <w:p>
      <w:pPr>
        <w:spacing w:line="360" w:lineRule="auto"/>
        <w:rPr>
          <w:rFonts w:ascii="宋体" w:hAnsi="宋体" w:cs="宋体"/>
          <w:b/>
          <w:bCs/>
          <w:szCs w:val="21"/>
        </w:rPr>
      </w:pPr>
      <w:r>
        <w:rPr>
          <w:rFonts w:ascii="宋体" w:hAnsi="宋体" w:cs="宋体"/>
          <w:b/>
          <w:bCs/>
          <w:szCs w:val="21"/>
        </w:rPr>
        <w:t xml:space="preserve"> </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60" w:lineRule="auto"/>
        <w:rPr>
          <w:rFonts w:ascii="宋体" w:hAnsi="宋体" w:cs="宋体"/>
          <w:b/>
          <w:bCs/>
          <w:szCs w:val="21"/>
        </w:rPr>
      </w:pPr>
    </w:p>
    <w:p>
      <w:pPr>
        <w:pStyle w:val="30"/>
      </w:pP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rPr>
          <w:rFonts w:ascii="宋体" w:hAnsi="宋体" w:cs="宋体"/>
          <w:b/>
          <w:bCs/>
          <w:szCs w:val="21"/>
        </w:rPr>
      </w:pPr>
    </w:p>
    <w:p>
      <w:pPr>
        <w:pStyle w:val="30"/>
        <w:ind w:left="0"/>
        <w:rPr>
          <w:rFonts w:ascii="宋体" w:hAnsi="宋体" w:cs="宋体"/>
          <w:b/>
          <w:bCs/>
          <w:szCs w:val="21"/>
        </w:rPr>
      </w:pPr>
    </w:p>
    <w:p>
      <w:pPr>
        <w:rPr>
          <w:rFonts w:ascii="宋体" w:hAnsi="宋体" w:cs="宋体"/>
          <w:b/>
          <w:bCs/>
          <w:szCs w:val="21"/>
        </w:rPr>
      </w:pPr>
    </w:p>
    <w:p>
      <w:pPr>
        <w:spacing w:line="360" w:lineRule="auto"/>
        <w:jc w:val="center"/>
        <w:rPr>
          <w:rFonts w:ascii="宋体" w:hAnsi="宋体" w:cs="宋体"/>
          <w:b/>
          <w:bCs/>
          <w:sz w:val="28"/>
          <w:szCs w:val="28"/>
        </w:rPr>
      </w:pPr>
      <w:r>
        <w:rPr>
          <w:rFonts w:hint="eastAsia" w:ascii="宋体" w:hAnsi="宋体" w:cs="宋体"/>
          <w:b/>
          <w:bCs/>
          <w:sz w:val="32"/>
          <w:szCs w:val="32"/>
        </w:rPr>
        <w:t>中小企业声明函（货物）</w:t>
      </w:r>
    </w:p>
    <w:p>
      <w:pPr>
        <w:spacing w:line="360" w:lineRule="auto"/>
        <w:ind w:firstLine="420" w:firstLineChars="200"/>
        <w:rPr>
          <w:rFonts w:ascii="宋体" w:hAnsi="宋体" w:cs="宋体"/>
          <w:szCs w:val="21"/>
        </w:rPr>
      </w:pPr>
      <w:r>
        <w:rPr>
          <w:rFonts w:hint="eastAsia" w:ascii="宋体" w:hAnsi="宋体" w:cs="宋体"/>
          <w:szCs w:val="21"/>
        </w:rPr>
        <w:t>本公司（联合体）郑重声明，根据《政府采购促进中小企业发展管理办法》（财库〔2020〕46号）的规定，本公司 （联合体）参加</w:t>
      </w:r>
      <w:r>
        <w:rPr>
          <w:rFonts w:hint="eastAsia" w:ascii="宋体" w:hAnsi="宋体" w:cs="宋体"/>
          <w:szCs w:val="21"/>
          <w:u w:val="single"/>
        </w:rPr>
        <w:t>（单位名称）</w:t>
      </w:r>
      <w:r>
        <w:rPr>
          <w:rFonts w:hint="eastAsia" w:ascii="宋体" w:hAnsi="宋体" w:cs="宋体"/>
          <w:szCs w:val="21"/>
        </w:rPr>
        <w:t>的</w:t>
      </w:r>
      <w:r>
        <w:rPr>
          <w:rFonts w:hint="eastAsia" w:ascii="宋体" w:hAnsi="宋体" w:cs="宋体"/>
          <w:szCs w:val="21"/>
          <w:u w:val="single"/>
        </w:rPr>
        <w:t>（项目名称）</w:t>
      </w:r>
      <w:r>
        <w:rPr>
          <w:rFonts w:hint="eastAsia" w:ascii="宋体" w:hAnsi="宋体" w:cs="宋体"/>
          <w:szCs w:val="21"/>
        </w:rPr>
        <w:t>采购活动,提供的货物全部由符合政策要求的中小企业制造。相关企业 （含联合体中的中小企业、签订分包意向协议的中小企业）的具体情况如下：</w:t>
      </w:r>
    </w:p>
    <w:p>
      <w:pPr>
        <w:spacing w:line="360" w:lineRule="auto"/>
        <w:ind w:firstLine="420" w:firstLineChars="200"/>
        <w:rPr>
          <w:rFonts w:ascii="宋体" w:hAnsi="宋体" w:cs="宋体"/>
          <w:szCs w:val="21"/>
        </w:rPr>
      </w:pPr>
      <w:r>
        <w:rPr>
          <w:rFonts w:hint="eastAsia" w:ascii="宋体" w:hAnsi="宋体" w:cs="宋体"/>
          <w:szCs w:val="21"/>
        </w:rPr>
        <w:t xml:space="preserve">1. </w:t>
      </w:r>
      <w:r>
        <w:rPr>
          <w:rFonts w:hint="eastAsia" w:ascii="宋体" w:hAnsi="宋体" w:cs="宋体"/>
          <w:szCs w:val="21"/>
          <w:u w:val="single"/>
        </w:rPr>
        <w:t xml:space="preserve"> （标的名称）</w:t>
      </w:r>
      <w:r>
        <w:rPr>
          <w:rFonts w:hint="eastAsia" w:ascii="宋体" w:hAnsi="宋体" w:cs="宋体"/>
          <w:szCs w:val="21"/>
        </w:rPr>
        <w:t>,属于</w:t>
      </w:r>
      <w:r>
        <w:rPr>
          <w:rFonts w:hint="eastAsia" w:ascii="宋体" w:hAnsi="宋体" w:cs="宋体"/>
          <w:szCs w:val="21"/>
          <w:u w:val="single"/>
        </w:rPr>
        <w:t>（采购文件 中明确的所属行业）</w:t>
      </w:r>
      <w:r>
        <w:rPr>
          <w:rFonts w:hint="eastAsia" w:ascii="宋体" w:hAnsi="宋体" w:cs="宋体"/>
          <w:szCs w:val="21"/>
        </w:rPr>
        <w:t>行业；制造商为</w:t>
      </w:r>
      <w:r>
        <w:rPr>
          <w:rFonts w:hint="eastAsia" w:ascii="宋体" w:hAnsi="宋体" w:cs="宋体"/>
          <w:szCs w:val="21"/>
          <w:u w:val="single"/>
        </w:rPr>
        <w:t xml:space="preserve"> （企业名称）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w:t>
      </w:r>
      <w:r>
        <w:rPr>
          <w:rFonts w:hint="eastAsia" w:ascii="宋体" w:hAnsi="宋体" w:cs="宋体"/>
          <w:szCs w:val="21"/>
          <w:vertAlign w:val="superscript"/>
        </w:rPr>
        <w:t>1</w:t>
      </w:r>
      <w:r>
        <w:rPr>
          <w:rFonts w:hint="eastAsia" w:ascii="宋体" w:hAnsi="宋体" w:cs="宋体"/>
          <w:szCs w:val="21"/>
        </w:rPr>
        <w:t>，属于</w:t>
      </w:r>
      <w:r>
        <w:rPr>
          <w:rFonts w:hint="eastAsia" w:ascii="宋体" w:hAnsi="宋体" w:cs="宋体"/>
          <w:szCs w:val="21"/>
          <w:u w:val="single"/>
        </w:rPr>
        <w:t>（中型企业、小 型企业、微型企业）</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u w:val="single"/>
        </w:rPr>
        <w:t>（标的名称）</w:t>
      </w:r>
      <w:r>
        <w:rPr>
          <w:rFonts w:hint="eastAsia" w:ascii="宋体" w:hAnsi="宋体" w:cs="宋体"/>
          <w:szCs w:val="21"/>
        </w:rPr>
        <w:t>,属于</w:t>
      </w:r>
      <w:r>
        <w:rPr>
          <w:rFonts w:hint="eastAsia" w:ascii="宋体" w:hAnsi="宋体" w:cs="宋体"/>
          <w:szCs w:val="21"/>
          <w:u w:val="single"/>
        </w:rPr>
        <w:t>（采购文件 中明确的所属行业）行业</w:t>
      </w:r>
      <w:r>
        <w:rPr>
          <w:rFonts w:hint="eastAsia" w:ascii="宋体" w:hAnsi="宋体" w:cs="宋体"/>
          <w:szCs w:val="21"/>
        </w:rPr>
        <w:t>：制造商为</w:t>
      </w:r>
      <w:r>
        <w:rPr>
          <w:rFonts w:hint="eastAsia" w:ascii="宋体" w:hAnsi="宋体" w:cs="宋体"/>
          <w:szCs w:val="21"/>
          <w:u w:val="single"/>
        </w:rPr>
        <w:t>（企业名称）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（中型企业、小型 企业、微型企业）</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以上企业，不属于大企业的分支机构，不存在控股股东 为大企业的情形，也不存在与大企业的负责人为同一人的情形。</w:t>
      </w:r>
    </w:p>
    <w:p>
      <w:pPr>
        <w:spacing w:line="360" w:lineRule="auto"/>
        <w:ind w:firstLine="420" w:firstLineChars="200"/>
        <w:rPr>
          <w:rFonts w:ascii="宋体" w:hAnsi="宋体" w:cs="宋体"/>
          <w:szCs w:val="21"/>
        </w:rPr>
      </w:pPr>
      <w:r>
        <w:rPr>
          <w:rFonts w:hint="eastAsia" w:ascii="宋体" w:hAnsi="宋体" w:cs="宋体"/>
          <w:szCs w:val="21"/>
        </w:rPr>
        <w:t>本企业对上述声明内容的真实性负责。如有虚假，将依 法承担相应责任。</w:t>
      </w:r>
    </w:p>
    <w:p>
      <w:pPr>
        <w:spacing w:line="360" w:lineRule="auto"/>
        <w:jc w:val="center"/>
        <w:rPr>
          <w:rFonts w:ascii="宋体" w:hAnsi="宋体" w:cs="宋体"/>
          <w:szCs w:val="21"/>
        </w:rPr>
      </w:pPr>
      <w:r>
        <w:rPr>
          <w:rFonts w:hint="eastAsia" w:ascii="宋体" w:hAnsi="宋体" w:cs="宋体"/>
          <w:szCs w:val="21"/>
        </w:rPr>
        <w:t xml:space="preserve">                  企业名称（盖章）：</w:t>
      </w:r>
    </w:p>
    <w:p>
      <w:pPr>
        <w:spacing w:line="360" w:lineRule="auto"/>
        <w:jc w:val="center"/>
        <w:rPr>
          <w:rFonts w:ascii="宋体" w:hAnsi="宋体" w:cs="宋体"/>
          <w:szCs w:val="21"/>
        </w:rPr>
      </w:pPr>
      <w:r>
        <w:rPr>
          <w:rFonts w:hint="eastAsia" w:ascii="宋体" w:hAnsi="宋体" w:cs="宋体"/>
          <w:szCs w:val="21"/>
        </w:rPr>
        <w:t xml:space="preserve">        日 期：</w:t>
      </w:r>
    </w:p>
    <w:p>
      <w:pPr>
        <w:pStyle w:val="30"/>
      </w:pPr>
    </w:p>
    <w:p>
      <w:pPr>
        <w:spacing w:line="360" w:lineRule="auto"/>
        <w:rPr>
          <w:rFonts w:ascii="宋体" w:hAnsi="宋体" w:cs="宋体"/>
          <w:b/>
          <w:bCs/>
          <w:szCs w:val="21"/>
        </w:rPr>
      </w:pPr>
    </w:p>
    <w:p>
      <w:pPr>
        <w:spacing w:line="360" w:lineRule="auto"/>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jc w:val="center"/>
        <w:rPr>
          <w:rFonts w:ascii="宋体" w:hAnsi="宋体" w:cs="宋体"/>
          <w:szCs w:val="21"/>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ascii="宋体" w:hAnsi="宋体" w:cs="宋体"/>
          <w:b/>
          <w:bCs/>
          <w:sz w:val="24"/>
        </w:rPr>
      </w:pPr>
      <w:r>
        <w:rPr>
          <w:rFonts w:hint="eastAsia" w:ascii="宋体" w:hAnsi="宋体" w:cs="宋体"/>
          <w:b/>
          <w:bCs/>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rPr>
            </w:pPr>
            <w:r>
              <w:rPr>
                <w:rFonts w:hint="eastAsia" w:ascii="宋体" w:hAnsi="宋体" w:cs="宋体"/>
              </w:rPr>
              <w:t>序号</w:t>
            </w:r>
          </w:p>
        </w:tc>
        <w:tc>
          <w:tcPr>
            <w:tcW w:w="1753" w:type="dxa"/>
            <w:vAlign w:val="center"/>
          </w:tcPr>
          <w:p>
            <w:pPr>
              <w:spacing w:after="160" w:line="360" w:lineRule="auto"/>
              <w:jc w:val="center"/>
              <w:rPr>
                <w:rFonts w:ascii="宋体" w:hAnsi="宋体" w:cs="宋体"/>
              </w:rPr>
            </w:pPr>
            <w:r>
              <w:rPr>
                <w:rFonts w:hint="eastAsia" w:ascii="宋体" w:hAnsi="宋体" w:cs="宋体"/>
              </w:rPr>
              <w:t>项目名称</w:t>
            </w:r>
          </w:p>
        </w:tc>
        <w:tc>
          <w:tcPr>
            <w:tcW w:w="2141" w:type="dxa"/>
            <w:vAlign w:val="center"/>
          </w:tcPr>
          <w:p>
            <w:pPr>
              <w:spacing w:after="160" w:line="360" w:lineRule="auto"/>
              <w:jc w:val="center"/>
              <w:rPr>
                <w:rFonts w:ascii="宋体" w:hAnsi="宋体" w:cs="宋体"/>
              </w:rPr>
            </w:pPr>
            <w:r>
              <w:rPr>
                <w:rFonts w:hint="eastAsia" w:ascii="宋体" w:hAnsi="宋体" w:cs="宋体"/>
              </w:rPr>
              <w:t>项目地址及电话</w:t>
            </w:r>
          </w:p>
        </w:tc>
        <w:tc>
          <w:tcPr>
            <w:tcW w:w="1558" w:type="dxa"/>
            <w:vAlign w:val="center"/>
          </w:tcPr>
          <w:p>
            <w:pPr>
              <w:spacing w:after="160" w:line="360" w:lineRule="auto"/>
              <w:jc w:val="center"/>
              <w:rPr>
                <w:rFonts w:ascii="宋体" w:hAnsi="宋体" w:cs="宋体"/>
              </w:rPr>
            </w:pPr>
            <w:r>
              <w:rPr>
                <w:rFonts w:hint="eastAsia" w:ascii="宋体" w:hAnsi="宋体" w:cs="宋体"/>
              </w:rPr>
              <w:t>合同内容</w:t>
            </w:r>
          </w:p>
        </w:tc>
        <w:tc>
          <w:tcPr>
            <w:tcW w:w="1556" w:type="dxa"/>
            <w:vAlign w:val="center"/>
          </w:tcPr>
          <w:p>
            <w:pPr>
              <w:spacing w:after="160" w:line="360" w:lineRule="auto"/>
              <w:jc w:val="center"/>
              <w:rPr>
                <w:rFonts w:ascii="宋体" w:hAnsi="宋体" w:cs="宋体"/>
              </w:rPr>
            </w:pPr>
            <w:r>
              <w:rPr>
                <w:rFonts w:hint="eastAsia" w:ascii="宋体" w:hAnsi="宋体" w:cs="宋体"/>
              </w:rPr>
              <w:t>合同总价</w:t>
            </w:r>
          </w:p>
        </w:tc>
        <w:tc>
          <w:tcPr>
            <w:tcW w:w="1315" w:type="dxa"/>
            <w:vAlign w:val="center"/>
          </w:tcPr>
          <w:p>
            <w:pPr>
              <w:spacing w:after="160" w:line="360" w:lineRule="auto"/>
              <w:jc w:val="center"/>
              <w:rPr>
                <w:rFonts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bl>
    <w:p>
      <w:pPr>
        <w:pStyle w:val="2"/>
        <w:ind w:firstLine="0" w:firstLineChars="0"/>
        <w:rPr>
          <w:rFonts w:ascii="宋体" w:hAnsi="宋体" w:cs="宋体"/>
        </w:rPr>
      </w:pPr>
    </w:p>
    <w:sectPr>
      <w:footerReference r:id="rId16" w:type="first"/>
      <w:footerReference r:id="rId15"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1"/>
        <w:rFonts w:ascii="宋体" w:hAnsi="宋体"/>
      </w:rPr>
      <w:t xml:space="preserve">        </w:t>
    </w:r>
  </w:p>
  <w:p>
    <w:pPr>
      <w:pStyle w:val="24"/>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C2151EB0"/>
    <w:multiLevelType w:val="singleLevel"/>
    <w:tmpl w:val="C2151EB0"/>
    <w:lvl w:ilvl="0" w:tentative="0">
      <w:start w:val="4"/>
      <w:numFmt w:val="chineseCounting"/>
      <w:suff w:val="space"/>
      <w:lvlText w:val="第%1部分"/>
      <w:lvlJc w:val="left"/>
      <w:rPr>
        <w:rFonts w:hint="eastAsia"/>
      </w:rPr>
    </w:lvl>
  </w:abstractNum>
  <w:abstractNum w:abstractNumId="2">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5">
    <w:nsid w:val="46335E6F"/>
    <w:multiLevelType w:val="multilevel"/>
    <w:tmpl w:val="46335E6F"/>
    <w:lvl w:ilvl="0" w:tentative="0">
      <w:start w:val="1"/>
      <w:numFmt w:val="decimal"/>
      <w:pStyle w:val="59"/>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s>
  <w:rsids>
    <w:rsidRoot w:val="00172A27"/>
    <w:rsid w:val="000118A0"/>
    <w:rsid w:val="00022B64"/>
    <w:rsid w:val="000462DA"/>
    <w:rsid w:val="00083BC3"/>
    <w:rsid w:val="000B52A3"/>
    <w:rsid w:val="000C3458"/>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97DFB"/>
    <w:rsid w:val="005C00F9"/>
    <w:rsid w:val="005E04DA"/>
    <w:rsid w:val="005F526C"/>
    <w:rsid w:val="00613FEA"/>
    <w:rsid w:val="00635B3B"/>
    <w:rsid w:val="006729F9"/>
    <w:rsid w:val="006A3A4D"/>
    <w:rsid w:val="006D3630"/>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E32D8"/>
    <w:rsid w:val="009A1C09"/>
    <w:rsid w:val="009B44BA"/>
    <w:rsid w:val="009B74E0"/>
    <w:rsid w:val="009D35D1"/>
    <w:rsid w:val="00A47163"/>
    <w:rsid w:val="00AA23E8"/>
    <w:rsid w:val="00B23E17"/>
    <w:rsid w:val="00B354AF"/>
    <w:rsid w:val="00B7693E"/>
    <w:rsid w:val="00BD4739"/>
    <w:rsid w:val="00C1747A"/>
    <w:rsid w:val="00C45ADD"/>
    <w:rsid w:val="00C51E74"/>
    <w:rsid w:val="00C83489"/>
    <w:rsid w:val="00C85A18"/>
    <w:rsid w:val="00CC0A5D"/>
    <w:rsid w:val="00D12117"/>
    <w:rsid w:val="00D56DA9"/>
    <w:rsid w:val="00D70D8D"/>
    <w:rsid w:val="00D849D3"/>
    <w:rsid w:val="00DC05A9"/>
    <w:rsid w:val="00DE3B45"/>
    <w:rsid w:val="00E4546D"/>
    <w:rsid w:val="00EE1895"/>
    <w:rsid w:val="00EE3965"/>
    <w:rsid w:val="00EE3D87"/>
    <w:rsid w:val="00F169A5"/>
    <w:rsid w:val="00F43231"/>
    <w:rsid w:val="00F73BB2"/>
    <w:rsid w:val="00F9235C"/>
    <w:rsid w:val="00FA790D"/>
    <w:rsid w:val="00FB08FF"/>
    <w:rsid w:val="00FC173E"/>
    <w:rsid w:val="011E38A7"/>
    <w:rsid w:val="02614DD5"/>
    <w:rsid w:val="02BB609B"/>
    <w:rsid w:val="043405D8"/>
    <w:rsid w:val="04B23039"/>
    <w:rsid w:val="050858EC"/>
    <w:rsid w:val="050958D2"/>
    <w:rsid w:val="051D440B"/>
    <w:rsid w:val="054A5FD5"/>
    <w:rsid w:val="057E5D2D"/>
    <w:rsid w:val="05912A3E"/>
    <w:rsid w:val="065C45CA"/>
    <w:rsid w:val="06FC2094"/>
    <w:rsid w:val="074D4531"/>
    <w:rsid w:val="0799135C"/>
    <w:rsid w:val="07D4333B"/>
    <w:rsid w:val="080164E3"/>
    <w:rsid w:val="08C558E2"/>
    <w:rsid w:val="09791462"/>
    <w:rsid w:val="098B6AE0"/>
    <w:rsid w:val="09C350C8"/>
    <w:rsid w:val="0A03661C"/>
    <w:rsid w:val="0A4A3CF6"/>
    <w:rsid w:val="0B3D0482"/>
    <w:rsid w:val="0C692FF0"/>
    <w:rsid w:val="0C7F6E14"/>
    <w:rsid w:val="0C961915"/>
    <w:rsid w:val="0CDC7E65"/>
    <w:rsid w:val="0E3165F6"/>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D3A9D"/>
    <w:rsid w:val="14EF2D11"/>
    <w:rsid w:val="150E31FF"/>
    <w:rsid w:val="15B20422"/>
    <w:rsid w:val="15E70DAD"/>
    <w:rsid w:val="160649A9"/>
    <w:rsid w:val="160868D3"/>
    <w:rsid w:val="176435DF"/>
    <w:rsid w:val="17F135BD"/>
    <w:rsid w:val="18B82C03"/>
    <w:rsid w:val="18F6484A"/>
    <w:rsid w:val="196C4B0C"/>
    <w:rsid w:val="198007D9"/>
    <w:rsid w:val="198513F6"/>
    <w:rsid w:val="19C43FB0"/>
    <w:rsid w:val="1A00444C"/>
    <w:rsid w:val="1A272A15"/>
    <w:rsid w:val="1A815B69"/>
    <w:rsid w:val="1A8C5419"/>
    <w:rsid w:val="1A9413D2"/>
    <w:rsid w:val="1B763B34"/>
    <w:rsid w:val="1BCE1F0F"/>
    <w:rsid w:val="1BFA3366"/>
    <w:rsid w:val="1C4F709D"/>
    <w:rsid w:val="1CFE18DF"/>
    <w:rsid w:val="1DEE7012"/>
    <w:rsid w:val="1E5631AE"/>
    <w:rsid w:val="20A73DF6"/>
    <w:rsid w:val="26D53495"/>
    <w:rsid w:val="26ED42E7"/>
    <w:rsid w:val="270C0618"/>
    <w:rsid w:val="281142B7"/>
    <w:rsid w:val="28D75308"/>
    <w:rsid w:val="28E614A9"/>
    <w:rsid w:val="28E86CA7"/>
    <w:rsid w:val="29076C89"/>
    <w:rsid w:val="290F39A4"/>
    <w:rsid w:val="292263C3"/>
    <w:rsid w:val="29442349"/>
    <w:rsid w:val="2991189E"/>
    <w:rsid w:val="29B23216"/>
    <w:rsid w:val="29C37623"/>
    <w:rsid w:val="2A2C2E1A"/>
    <w:rsid w:val="2A6E57BD"/>
    <w:rsid w:val="2ACC676B"/>
    <w:rsid w:val="2B495F90"/>
    <w:rsid w:val="2B933F07"/>
    <w:rsid w:val="2BAD19BE"/>
    <w:rsid w:val="2C9936B0"/>
    <w:rsid w:val="2CF967DD"/>
    <w:rsid w:val="2D556F76"/>
    <w:rsid w:val="2DDA0B3C"/>
    <w:rsid w:val="2DEA2775"/>
    <w:rsid w:val="2DF26338"/>
    <w:rsid w:val="2DF640D6"/>
    <w:rsid w:val="2E870C09"/>
    <w:rsid w:val="2EC366A2"/>
    <w:rsid w:val="2F16524A"/>
    <w:rsid w:val="2FF82D77"/>
    <w:rsid w:val="31733CE1"/>
    <w:rsid w:val="31D14072"/>
    <w:rsid w:val="320D35B4"/>
    <w:rsid w:val="32992D19"/>
    <w:rsid w:val="33670496"/>
    <w:rsid w:val="341D1502"/>
    <w:rsid w:val="35325358"/>
    <w:rsid w:val="35352C6E"/>
    <w:rsid w:val="35793E2D"/>
    <w:rsid w:val="35C52FB2"/>
    <w:rsid w:val="35CA52BD"/>
    <w:rsid w:val="36DE2F25"/>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BD1349"/>
    <w:rsid w:val="3BF709DA"/>
    <w:rsid w:val="3C1D1AFB"/>
    <w:rsid w:val="3C35548B"/>
    <w:rsid w:val="3D046A2B"/>
    <w:rsid w:val="3E543764"/>
    <w:rsid w:val="3E597CEE"/>
    <w:rsid w:val="403027A7"/>
    <w:rsid w:val="408A5E09"/>
    <w:rsid w:val="41B8526F"/>
    <w:rsid w:val="429C606A"/>
    <w:rsid w:val="42F8291A"/>
    <w:rsid w:val="43D1198F"/>
    <w:rsid w:val="448A4437"/>
    <w:rsid w:val="448E4E44"/>
    <w:rsid w:val="450A7AEB"/>
    <w:rsid w:val="45565D69"/>
    <w:rsid w:val="45C65D68"/>
    <w:rsid w:val="466D0E2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30C2DCF"/>
    <w:rsid w:val="538C04B4"/>
    <w:rsid w:val="541806F8"/>
    <w:rsid w:val="54242F01"/>
    <w:rsid w:val="542F3CD1"/>
    <w:rsid w:val="54767487"/>
    <w:rsid w:val="54AE2CD1"/>
    <w:rsid w:val="54E14082"/>
    <w:rsid w:val="55634D84"/>
    <w:rsid w:val="55A723F5"/>
    <w:rsid w:val="55F07D99"/>
    <w:rsid w:val="571513A9"/>
    <w:rsid w:val="578E5921"/>
    <w:rsid w:val="5878081B"/>
    <w:rsid w:val="587B44BC"/>
    <w:rsid w:val="589E5A36"/>
    <w:rsid w:val="58FD2FE4"/>
    <w:rsid w:val="59735F86"/>
    <w:rsid w:val="59AB52D5"/>
    <w:rsid w:val="5AF67C3D"/>
    <w:rsid w:val="5B1A6A9D"/>
    <w:rsid w:val="5B1E7634"/>
    <w:rsid w:val="5BA86C48"/>
    <w:rsid w:val="5BD40777"/>
    <w:rsid w:val="5C3B0365"/>
    <w:rsid w:val="5D005D53"/>
    <w:rsid w:val="5D6878F2"/>
    <w:rsid w:val="5E980CB7"/>
    <w:rsid w:val="5EEA78CF"/>
    <w:rsid w:val="5EFE030F"/>
    <w:rsid w:val="5FC85FD2"/>
    <w:rsid w:val="60245F09"/>
    <w:rsid w:val="605D1CF2"/>
    <w:rsid w:val="6067612C"/>
    <w:rsid w:val="60B47731"/>
    <w:rsid w:val="61837275"/>
    <w:rsid w:val="622E1B6D"/>
    <w:rsid w:val="63205D3D"/>
    <w:rsid w:val="640D7C2F"/>
    <w:rsid w:val="644A6041"/>
    <w:rsid w:val="64A43301"/>
    <w:rsid w:val="64AB2CDC"/>
    <w:rsid w:val="655A5853"/>
    <w:rsid w:val="65E50E32"/>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CB52733"/>
    <w:rsid w:val="6D011C7F"/>
    <w:rsid w:val="6DF057FB"/>
    <w:rsid w:val="6E1F6F32"/>
    <w:rsid w:val="6FD705B9"/>
    <w:rsid w:val="713F5D1F"/>
    <w:rsid w:val="718B0AA5"/>
    <w:rsid w:val="71F5068D"/>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7D31073"/>
    <w:rsid w:val="78334E1D"/>
    <w:rsid w:val="789A45DA"/>
    <w:rsid w:val="78D51C73"/>
    <w:rsid w:val="79470773"/>
    <w:rsid w:val="795E7D24"/>
    <w:rsid w:val="7A1F02B7"/>
    <w:rsid w:val="7A2E28E1"/>
    <w:rsid w:val="7B342267"/>
    <w:rsid w:val="7B44777D"/>
    <w:rsid w:val="7B573CF1"/>
    <w:rsid w:val="7B5B3903"/>
    <w:rsid w:val="7B840D5C"/>
    <w:rsid w:val="7C4058CB"/>
    <w:rsid w:val="7C4E4A86"/>
    <w:rsid w:val="7D517DCF"/>
    <w:rsid w:val="7DCB432A"/>
    <w:rsid w:val="7E0D213D"/>
    <w:rsid w:val="7E2B3E16"/>
    <w:rsid w:val="7E666319"/>
    <w:rsid w:val="7E7C537B"/>
    <w:rsid w:val="7F582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2"/>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4"/>
    <w:qFormat/>
    <w:uiPriority w:val="0"/>
    <w:pPr>
      <w:keepNext/>
      <w:keepLines/>
      <w:spacing w:before="280" w:after="290" w:line="376" w:lineRule="auto"/>
      <w:outlineLvl w:val="4"/>
    </w:pPr>
    <w:rPr>
      <w:b/>
      <w:sz w:val="28"/>
      <w:szCs w:val="20"/>
    </w:rPr>
  </w:style>
  <w:style w:type="paragraph" w:styleId="8">
    <w:name w:val="heading 6"/>
    <w:basedOn w:val="1"/>
    <w:next w:val="2"/>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2"/>
    <w:qFormat/>
    <w:uiPriority w:val="0"/>
    <w:pPr>
      <w:keepNext/>
      <w:keepLines/>
      <w:spacing w:before="240" w:after="64" w:line="320" w:lineRule="auto"/>
      <w:outlineLvl w:val="6"/>
    </w:pPr>
    <w:rPr>
      <w:b/>
      <w:sz w:val="24"/>
      <w:szCs w:val="20"/>
    </w:rPr>
  </w:style>
  <w:style w:type="paragraph" w:styleId="10">
    <w:name w:val="heading 8"/>
    <w:basedOn w:val="1"/>
    <w:next w:val="2"/>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2"/>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92"/>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9"/>
    <w:qFormat/>
    <w:uiPriority w:val="0"/>
    <w:rPr>
      <w:rFonts w:ascii="宋体"/>
      <w:sz w:val="18"/>
      <w:szCs w:val="18"/>
    </w:rPr>
  </w:style>
  <w:style w:type="paragraph" w:styleId="14">
    <w:name w:val="annotation text"/>
    <w:basedOn w:val="1"/>
    <w:link w:val="85"/>
    <w:qFormat/>
    <w:uiPriority w:val="0"/>
    <w:pPr>
      <w:jc w:val="left"/>
    </w:pPr>
  </w:style>
  <w:style w:type="paragraph" w:styleId="15">
    <w:name w:val="Body Text"/>
    <w:basedOn w:val="1"/>
    <w:qFormat/>
    <w:uiPriority w:val="0"/>
    <w:pPr>
      <w:spacing w:line="480" w:lineRule="auto"/>
    </w:pPr>
    <w:rPr>
      <w:color w:val="000000"/>
      <w:sz w:val="24"/>
    </w:rPr>
  </w:style>
  <w:style w:type="paragraph" w:styleId="16">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100"/>
    <w:qFormat/>
    <w:uiPriority w:val="0"/>
    <w:pPr>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3"/>
    <w:qFormat/>
    <w:uiPriority w:val="0"/>
    <w:rPr>
      <w:sz w:val="24"/>
      <w:szCs w:val="20"/>
    </w:rPr>
  </w:style>
  <w:style w:type="paragraph" w:styleId="22">
    <w:name w:val="Body Text Indent 2"/>
    <w:basedOn w:val="1"/>
    <w:link w:val="102"/>
    <w:qFormat/>
    <w:uiPriority w:val="0"/>
    <w:pPr>
      <w:spacing w:before="240" w:line="560" w:lineRule="exact"/>
      <w:ind w:firstLine="480" w:firstLineChars="200"/>
    </w:pPr>
    <w:rPr>
      <w:sz w:val="24"/>
      <w:szCs w:val="32"/>
    </w:rPr>
  </w:style>
  <w:style w:type="paragraph" w:styleId="23">
    <w:name w:val="Balloon Text"/>
    <w:basedOn w:val="1"/>
    <w:link w:val="105"/>
    <w:qFormat/>
    <w:uiPriority w:val="0"/>
    <w:rPr>
      <w:sz w:val="18"/>
      <w:szCs w:val="18"/>
    </w:rPr>
  </w:style>
  <w:style w:type="paragraph" w:styleId="24">
    <w:name w:val="footer"/>
    <w:basedOn w:val="1"/>
    <w:link w:val="79"/>
    <w:qFormat/>
    <w:uiPriority w:val="0"/>
    <w:pPr>
      <w:tabs>
        <w:tab w:val="center" w:pos="4153"/>
        <w:tab w:val="right" w:pos="8306"/>
      </w:tabs>
      <w:snapToGrid w:val="0"/>
      <w:jc w:val="left"/>
    </w:pPr>
    <w:rPr>
      <w:sz w:val="18"/>
      <w:szCs w:val="18"/>
    </w:rPr>
  </w:style>
  <w:style w:type="paragraph" w:styleId="25">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after="12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6"/>
    <w:qFormat/>
    <w:uiPriority w:val="0"/>
    <w:pPr>
      <w:spacing w:after="12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8"/>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4"/>
    <w:next w:val="14"/>
    <w:link w:val="81"/>
    <w:qFormat/>
    <w:uiPriority w:val="0"/>
    <w:rPr>
      <w:b/>
      <w:bCs/>
    </w:rPr>
  </w:style>
  <w:style w:type="paragraph" w:styleId="35">
    <w:name w:val="Body Text First Indent"/>
    <w:basedOn w:val="15"/>
    <w:qFormat/>
    <w:uiPriority w:val="0"/>
    <w:pPr>
      <w:ind w:firstLine="420" w:firstLineChars="100"/>
    </w:pPr>
  </w:style>
  <w:style w:type="paragraph" w:styleId="36">
    <w:name w:val="Body Text First Indent 2"/>
    <w:basedOn w:val="16"/>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customStyle="1" w:styleId="46">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p15"/>
    <w:basedOn w:val="1"/>
    <w:qFormat/>
    <w:uiPriority w:val="0"/>
    <w:pPr>
      <w:widowControl/>
    </w:pPr>
    <w:rPr>
      <w:kern w:val="0"/>
      <w:szCs w:val="21"/>
    </w:rPr>
  </w:style>
  <w:style w:type="paragraph" w:customStyle="1" w:styleId="50">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rPr>
  </w:style>
  <w:style w:type="paragraph" w:customStyle="1" w:styleId="51">
    <w:name w:val="样式 正文缩进 + 首行缩进:  2 字符"/>
    <w:basedOn w:val="2"/>
    <w:link w:val="97"/>
    <w:qFormat/>
    <w:uiPriority w:val="0"/>
    <w:pPr>
      <w:spacing w:line="360" w:lineRule="auto"/>
      <w:ind w:firstLine="200"/>
    </w:pPr>
    <w:rPr>
      <w:rFonts w:cs="宋体"/>
      <w:sz w:val="24"/>
      <w:szCs w:val="20"/>
    </w:rPr>
  </w:style>
  <w:style w:type="paragraph" w:styleId="52">
    <w:name w:val="List Paragraph"/>
    <w:basedOn w:val="1"/>
    <w:qFormat/>
    <w:uiPriority w:val="0"/>
    <w:pPr>
      <w:ind w:firstLine="420" w:firstLineChars="200"/>
    </w:pPr>
    <w:rPr>
      <w:rFonts w:ascii="Calibri" w:hAnsi="Calibri"/>
      <w:szCs w:val="22"/>
    </w:rPr>
  </w:style>
  <w:style w:type="paragraph" w:customStyle="1" w:styleId="53">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4">
    <w:name w:val="Char2"/>
    <w:basedOn w:val="1"/>
    <w:qFormat/>
    <w:uiPriority w:val="0"/>
    <w:pPr>
      <w:tabs>
        <w:tab w:val="left" w:pos="425"/>
      </w:tabs>
      <w:ind w:left="425" w:hanging="425"/>
    </w:pPr>
  </w:style>
  <w:style w:type="paragraph" w:customStyle="1" w:styleId="55">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List Paragraph1"/>
    <w:basedOn w:val="1"/>
    <w:qFormat/>
    <w:uiPriority w:val="34"/>
    <w:pPr>
      <w:ind w:firstLine="420" w:firstLineChars="200"/>
    </w:pPr>
    <w:rPr>
      <w:rFonts w:ascii="Calibri" w:hAnsi="Calibri"/>
    </w:rPr>
  </w:style>
  <w:style w:type="paragraph" w:customStyle="1" w:styleId="58">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9">
    <w:name w:val="引言一级条标题"/>
    <w:basedOn w:val="1"/>
    <w:next w:val="48"/>
    <w:qFormat/>
    <w:uiPriority w:val="0"/>
    <w:pPr>
      <w:widowControl/>
      <w:numPr>
        <w:ilvl w:val="0"/>
        <w:numId w:val="1"/>
      </w:numPr>
    </w:pPr>
    <w:rPr>
      <w:rFonts w:eastAsia="黑体"/>
      <w:b/>
    </w:rPr>
  </w:style>
  <w:style w:type="paragraph" w:customStyle="1" w:styleId="6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2">
    <w:name w:val="批注框文本1"/>
    <w:basedOn w:val="1"/>
    <w:link w:val="90"/>
    <w:qFormat/>
    <w:uiPriority w:val="0"/>
    <w:rPr>
      <w:kern w:val="0"/>
      <w:sz w:val="18"/>
      <w:szCs w:val="20"/>
    </w:rPr>
  </w:style>
  <w:style w:type="paragraph" w:customStyle="1" w:styleId="63">
    <w:name w:val="正文1"/>
    <w:basedOn w:val="1"/>
    <w:qFormat/>
    <w:uiPriority w:val="0"/>
    <w:pPr>
      <w:spacing w:line="312" w:lineRule="exact"/>
    </w:pPr>
  </w:style>
  <w:style w:type="paragraph" w:customStyle="1" w:styleId="64">
    <w:name w:val="Absatz2AL"/>
    <w:basedOn w:val="1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5">
    <w:name w:val="Char"/>
    <w:basedOn w:val="1"/>
    <w:link w:val="93"/>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p0"/>
    <w:basedOn w:val="1"/>
    <w:qFormat/>
    <w:uiPriority w:val="0"/>
    <w:pPr>
      <w:widowControl/>
      <w:snapToGrid w:val="0"/>
      <w:jc w:val="left"/>
    </w:pPr>
    <w:rPr>
      <w:rFonts w:ascii="宋体" w:hAnsi="宋体" w:cs="宋体"/>
      <w:kern w:val="0"/>
      <w:sz w:val="34"/>
      <w:szCs w:val="34"/>
    </w:rPr>
  </w:style>
  <w:style w:type="paragraph" w:customStyle="1" w:styleId="67">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9">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普通(网站)1"/>
    <w:basedOn w:val="1"/>
    <w:qFormat/>
    <w:uiPriority w:val="0"/>
    <w:pPr>
      <w:widowControl/>
      <w:spacing w:before="100" w:after="100"/>
      <w:jc w:val="left"/>
    </w:pPr>
    <w:rPr>
      <w:rFonts w:ascii="宋体" w:hAnsi="宋体"/>
      <w:sz w:val="24"/>
      <w:szCs w:val="20"/>
    </w:rPr>
  </w:style>
  <w:style w:type="paragraph" w:customStyle="1" w:styleId="71">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内容1"/>
    <w:basedOn w:val="1"/>
    <w:qFormat/>
    <w:uiPriority w:val="0"/>
    <w:pPr>
      <w:ind w:firstLine="480" w:firstLineChars="200"/>
    </w:pPr>
    <w:rPr>
      <w:rFonts w:ascii="宋体"/>
      <w:kern w:val="0"/>
    </w:rPr>
  </w:style>
  <w:style w:type="paragraph" w:customStyle="1" w:styleId="74">
    <w:name w:val="标书正文"/>
    <w:basedOn w:val="1"/>
    <w:qFormat/>
    <w:uiPriority w:val="0"/>
    <w:pPr>
      <w:snapToGrid w:val="0"/>
      <w:spacing w:line="360" w:lineRule="auto"/>
      <w:ind w:firstLine="200" w:firstLineChars="200"/>
    </w:pPr>
    <w:rPr>
      <w:sz w:val="24"/>
    </w:rPr>
  </w:style>
  <w:style w:type="paragraph" w:customStyle="1" w:styleId="75">
    <w:name w:val="表格"/>
    <w:basedOn w:val="1"/>
    <w:qFormat/>
    <w:uiPriority w:val="0"/>
    <w:pPr>
      <w:adjustRightInd w:val="0"/>
      <w:snapToGrid w:val="0"/>
      <w:jc w:val="center"/>
    </w:pPr>
    <w:rPr>
      <w:bCs/>
      <w:u w:color="FFFFFF"/>
    </w:rPr>
  </w:style>
  <w:style w:type="paragraph" w:customStyle="1" w:styleId="76">
    <w:name w:val="引言二级条标题"/>
    <w:basedOn w:val="59"/>
    <w:next w:val="48"/>
    <w:qFormat/>
    <w:uiPriority w:val="0"/>
    <w:pPr>
      <w:numPr>
        <w:ilvl w:val="1"/>
        <w:numId w:val="2"/>
      </w:numPr>
      <w:tabs>
        <w:tab w:val="left" w:pos="360"/>
      </w:tabs>
    </w:pPr>
  </w:style>
  <w:style w:type="character" w:customStyle="1" w:styleId="77">
    <w:name w:val="正文文本缩进 字符"/>
    <w:link w:val="16"/>
    <w:qFormat/>
    <w:uiPriority w:val="0"/>
    <w:rPr>
      <w:rFonts w:ascii="华文中宋" w:hAnsi="华文中宋" w:eastAsia="华文中宋"/>
      <w:color w:val="FF6600"/>
      <w:kern w:val="2"/>
      <w:sz w:val="24"/>
      <w:szCs w:val="24"/>
    </w:rPr>
  </w:style>
  <w:style w:type="character" w:customStyle="1" w:styleId="78">
    <w:name w:val="news1_title"/>
    <w:basedOn w:val="39"/>
    <w:qFormat/>
    <w:uiPriority w:val="0"/>
  </w:style>
  <w:style w:type="character" w:customStyle="1" w:styleId="79">
    <w:name w:val="页脚 字符"/>
    <w:link w:val="24"/>
    <w:qFormat/>
    <w:uiPriority w:val="0"/>
    <w:rPr>
      <w:rFonts w:eastAsia="宋体"/>
      <w:kern w:val="2"/>
      <w:sz w:val="18"/>
      <w:szCs w:val="18"/>
      <w:lang w:val="en-US" w:eastAsia="zh-CN" w:bidi="ar-SA"/>
    </w:rPr>
  </w:style>
  <w:style w:type="character" w:customStyle="1" w:styleId="80">
    <w:name w:val="标题 4 字符"/>
    <w:link w:val="6"/>
    <w:qFormat/>
    <w:uiPriority w:val="0"/>
    <w:rPr>
      <w:rFonts w:ascii="Arial" w:hAnsi="Arial" w:eastAsia="黑体"/>
      <w:b/>
      <w:kern w:val="2"/>
      <w:sz w:val="28"/>
      <w:lang w:val="en-US" w:eastAsia="zh-CN" w:bidi="ar-SA"/>
    </w:rPr>
  </w:style>
  <w:style w:type="character" w:customStyle="1" w:styleId="81">
    <w:name w:val="批注主题 字符"/>
    <w:link w:val="34"/>
    <w:qFormat/>
    <w:uiPriority w:val="0"/>
    <w:rPr>
      <w:b/>
      <w:bCs/>
      <w:kern w:val="2"/>
      <w:sz w:val="21"/>
      <w:szCs w:val="24"/>
    </w:rPr>
  </w:style>
  <w:style w:type="character" w:customStyle="1" w:styleId="82">
    <w:name w:val="标题 3 字符"/>
    <w:link w:val="5"/>
    <w:qFormat/>
    <w:uiPriority w:val="0"/>
    <w:rPr>
      <w:rFonts w:eastAsia="宋体"/>
      <w:b/>
      <w:sz w:val="21"/>
      <w:lang w:val="en-US" w:eastAsia="zh-CN" w:bidi="ar-SA"/>
    </w:rPr>
  </w:style>
  <w:style w:type="character" w:customStyle="1" w:styleId="83">
    <w:name w:val="日期 字符"/>
    <w:link w:val="21"/>
    <w:qFormat/>
    <w:uiPriority w:val="0"/>
    <w:rPr>
      <w:rFonts w:eastAsia="宋体"/>
      <w:kern w:val="2"/>
      <w:sz w:val="24"/>
      <w:lang w:val="en-US" w:eastAsia="zh-CN" w:bidi="ar-SA"/>
    </w:rPr>
  </w:style>
  <w:style w:type="character" w:customStyle="1" w:styleId="84">
    <w:name w:val="标题 5 字符"/>
    <w:link w:val="7"/>
    <w:qFormat/>
    <w:locked/>
    <w:uiPriority w:val="0"/>
    <w:rPr>
      <w:b/>
      <w:kern w:val="2"/>
      <w:sz w:val="28"/>
    </w:rPr>
  </w:style>
  <w:style w:type="character" w:customStyle="1" w:styleId="85">
    <w:name w:val="批注文字 字符"/>
    <w:link w:val="14"/>
    <w:qFormat/>
    <w:uiPriority w:val="0"/>
    <w:rPr>
      <w:kern w:val="2"/>
      <w:sz w:val="21"/>
      <w:szCs w:val="24"/>
    </w:rPr>
  </w:style>
  <w:style w:type="character" w:customStyle="1" w:styleId="86">
    <w:name w:val="标题 2 字符"/>
    <w:link w:val="4"/>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字符"/>
    <w:link w:val="32"/>
    <w:qFormat/>
    <w:uiPriority w:val="0"/>
    <w:rPr>
      <w:rFonts w:eastAsia="宋体"/>
      <w:kern w:val="2"/>
      <w:sz w:val="21"/>
      <w:szCs w:val="24"/>
      <w:lang w:val="en-US" w:eastAsia="zh-CN" w:bidi="ar-SA"/>
    </w:rPr>
  </w:style>
  <w:style w:type="character" w:customStyle="1" w:styleId="89">
    <w:name w:val="文档结构图 字符"/>
    <w:link w:val="13"/>
    <w:qFormat/>
    <w:uiPriority w:val="0"/>
    <w:rPr>
      <w:rFonts w:ascii="宋体"/>
      <w:kern w:val="2"/>
      <w:sz w:val="18"/>
      <w:szCs w:val="18"/>
    </w:rPr>
  </w:style>
  <w:style w:type="character" w:customStyle="1" w:styleId="90">
    <w:name w:val="Balloon Text Char Char"/>
    <w:link w:val="62"/>
    <w:qFormat/>
    <w:uiPriority w:val="0"/>
    <w:rPr>
      <w:rFonts w:eastAsia="宋体"/>
      <w:sz w:val="18"/>
      <w:lang w:bidi="ar-SA"/>
    </w:rPr>
  </w:style>
  <w:style w:type="character" w:customStyle="1" w:styleId="91">
    <w:name w:val="标题 1 字符"/>
    <w:link w:val="3"/>
    <w:qFormat/>
    <w:uiPriority w:val="0"/>
    <w:rPr>
      <w:rFonts w:eastAsia="宋体"/>
      <w:b/>
      <w:bCs/>
      <w:kern w:val="44"/>
      <w:sz w:val="44"/>
      <w:szCs w:val="44"/>
      <w:lang w:val="en-US" w:eastAsia="zh-CN" w:bidi="ar-SA"/>
    </w:rPr>
  </w:style>
  <w:style w:type="character" w:customStyle="1" w:styleId="92">
    <w:name w:val="正文缩进 字符"/>
    <w:link w:val="2"/>
    <w:qFormat/>
    <w:uiPriority w:val="0"/>
    <w:rPr>
      <w:kern w:val="2"/>
      <w:sz w:val="21"/>
      <w:szCs w:val="24"/>
    </w:rPr>
  </w:style>
  <w:style w:type="character" w:customStyle="1" w:styleId="93">
    <w:name w:val="Char Char Char"/>
    <w:link w:val="65"/>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字符"/>
    <w:link w:val="29"/>
    <w:qFormat/>
    <w:uiPriority w:val="0"/>
    <w:rPr>
      <w:rFonts w:eastAsia="仿宋_GB2312"/>
      <w:kern w:val="2"/>
      <w:sz w:val="16"/>
      <w:szCs w:val="16"/>
      <w:lang w:val="en-US" w:eastAsia="zh-CN" w:bidi="ar-SA"/>
    </w:rPr>
  </w:style>
  <w:style w:type="character" w:customStyle="1" w:styleId="97">
    <w:name w:val="样式 正文缩进 + 首行缩进:  2 字符 Char Char"/>
    <w:link w:val="51"/>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字符"/>
    <w:link w:val="19"/>
    <w:qFormat/>
    <w:uiPriority w:val="0"/>
    <w:rPr>
      <w:rFonts w:ascii="宋体" w:hAnsi="Courier New" w:eastAsia="宋体"/>
      <w:kern w:val="2"/>
      <w:sz w:val="21"/>
      <w:lang w:val="en-US" w:eastAsia="zh-CN" w:bidi="ar-SA"/>
    </w:rPr>
  </w:style>
  <w:style w:type="character" w:customStyle="1" w:styleId="101">
    <w:name w:val="正文格式 Char"/>
    <w:link w:val="53"/>
    <w:qFormat/>
    <w:uiPriority w:val="0"/>
    <w:rPr>
      <w:rFonts w:ascii="仿宋" w:hAnsi="仿宋" w:eastAsia="仿宋"/>
      <w:kern w:val="2"/>
      <w:sz w:val="28"/>
      <w:szCs w:val="32"/>
    </w:rPr>
  </w:style>
  <w:style w:type="character" w:customStyle="1" w:styleId="102">
    <w:name w:val="正文文本缩进 2 字符"/>
    <w:link w:val="22"/>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字符"/>
    <w:link w:val="25"/>
    <w:qFormat/>
    <w:uiPriority w:val="99"/>
    <w:rPr>
      <w:kern w:val="2"/>
      <w:sz w:val="18"/>
      <w:szCs w:val="18"/>
    </w:rPr>
  </w:style>
  <w:style w:type="character" w:customStyle="1" w:styleId="105">
    <w:name w:val="批注框文本 字符"/>
    <w:link w:val="23"/>
    <w:qFormat/>
    <w:uiPriority w:val="0"/>
    <w:rPr>
      <w:rFonts w:eastAsia="宋体"/>
      <w:kern w:val="2"/>
      <w:sz w:val="18"/>
      <w:szCs w:val="18"/>
      <w:lang w:val="en-US" w:eastAsia="zh-CN" w:bidi="ar-SA"/>
    </w:rPr>
  </w:style>
  <w:style w:type="character" w:customStyle="1" w:styleId="106">
    <w:name w:val="left"/>
    <w:basedOn w:val="39"/>
    <w:qFormat/>
    <w:uiPriority w:val="0"/>
  </w:style>
  <w:style w:type="character" w:customStyle="1" w:styleId="107">
    <w:name w:val="pubdate-day"/>
    <w:basedOn w:val="39"/>
    <w:qFormat/>
    <w:uiPriority w:val="0"/>
    <w:rPr>
      <w:shd w:val="clear" w:color="auto" w:fill="F2F2F2"/>
    </w:rPr>
  </w:style>
  <w:style w:type="character" w:customStyle="1" w:styleId="108">
    <w:name w:val="item-name6"/>
    <w:basedOn w:val="39"/>
    <w:qFormat/>
    <w:uiPriority w:val="0"/>
  </w:style>
  <w:style w:type="character" w:customStyle="1" w:styleId="109">
    <w:name w:val="item-name7"/>
    <w:basedOn w:val="39"/>
    <w:qFormat/>
    <w:uiPriority w:val="0"/>
  </w:style>
  <w:style w:type="character" w:customStyle="1" w:styleId="110">
    <w:name w:val="pubdate-month"/>
    <w:basedOn w:val="39"/>
    <w:qFormat/>
    <w:uiPriority w:val="0"/>
    <w:rPr>
      <w:color w:val="FFFFFF"/>
      <w:sz w:val="24"/>
      <w:szCs w:val="24"/>
      <w:shd w:val="clear" w:color="auto" w:fill="CC0000"/>
    </w:rPr>
  </w:style>
  <w:style w:type="character" w:customStyle="1" w:styleId="111">
    <w:name w:val="right"/>
    <w:basedOn w:val="39"/>
    <w:qFormat/>
    <w:uiPriority w:val="0"/>
  </w:style>
  <w:style w:type="character" w:customStyle="1" w:styleId="112">
    <w:name w:val="news1_meta"/>
    <w:basedOn w:val="39"/>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NormalCharacter"/>
    <w:semiHidden/>
    <w:qFormat/>
    <w:uiPriority w:val="0"/>
  </w:style>
  <w:style w:type="character" w:customStyle="1" w:styleId="115">
    <w:name w:val="font31"/>
    <w:basedOn w:val="39"/>
    <w:qFormat/>
    <w:uiPriority w:val="0"/>
    <w:rPr>
      <w:rFonts w:hint="eastAsia" w:ascii="微软雅黑" w:hAnsi="微软雅黑" w:eastAsia="微软雅黑" w:cs="微软雅黑"/>
      <w:color w:val="000000"/>
      <w:sz w:val="16"/>
      <w:szCs w:val="16"/>
      <w:u w:val="none"/>
    </w:rPr>
  </w:style>
  <w:style w:type="character" w:customStyle="1" w:styleId="116">
    <w:name w:val="font01"/>
    <w:basedOn w:val="39"/>
    <w:qFormat/>
    <w:uiPriority w:val="0"/>
    <w:rPr>
      <w:rFonts w:hint="eastAsia" w:ascii="宋体" w:hAnsi="宋体" w:eastAsia="宋体" w:cs="宋体"/>
      <w:color w:val="000000"/>
      <w:sz w:val="16"/>
      <w:szCs w:val="16"/>
      <w:u w:val="none"/>
    </w:rPr>
  </w:style>
  <w:style w:type="character" w:customStyle="1" w:styleId="117">
    <w:name w:val="font11"/>
    <w:basedOn w:val="39"/>
    <w:qFormat/>
    <w:uiPriority w:val="0"/>
    <w:rPr>
      <w:rFonts w:hint="default" w:ascii="Calibri" w:hAnsi="Calibri" w:cs="Calibri"/>
      <w:color w:val="000000"/>
      <w:sz w:val="16"/>
      <w:szCs w:val="16"/>
      <w:u w:val="none"/>
    </w:rPr>
  </w:style>
  <w:style w:type="character" w:customStyle="1" w:styleId="118">
    <w:name w:val="font21"/>
    <w:basedOn w:val="39"/>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paragraph" w:customStyle="1" w:styleId="120">
    <w:name w:val="Table Paragraph"/>
    <w:basedOn w:val="1"/>
    <w:qFormat/>
    <w:uiPriority w:val="1"/>
    <w:pPr>
      <w:spacing w:before="20"/>
      <w:jc w:val="cente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39</Pages>
  <Words>17187</Words>
  <Characters>18097</Characters>
  <Lines>127</Lines>
  <Paragraphs>35</Paragraphs>
  <TotalTime>14</TotalTime>
  <ScaleCrop>false</ScaleCrop>
  <LinksUpToDate>false</LinksUpToDate>
  <CharactersWithSpaces>19353</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2022-06-28T07:39:00Z</dcterms:created>
  <dc:creator>zz</dc:creator>
  <cp:lastModifiedBy>hp</cp:lastModifiedBy>
  <cp:lastPrinted>2019-07-19T04:31:00Z</cp:lastPrinted>
  <dcterms:modified xsi:type="dcterms:W3CDTF">2024-06-04T07:51:32Z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02528B04284A485A8C77F5D65062E77D_13</vt:lpwstr>
  </property>
</Properties>
</file>