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cs="宋体"/>
          <w:b/>
          <w:color w:val="auto"/>
          <w:sz w:val="32"/>
          <w:szCs w:val="32"/>
        </w:rPr>
      </w:pPr>
    </w:p>
    <w:p>
      <w:pPr>
        <w:spacing w:line="360" w:lineRule="auto"/>
        <w:jc w:val="center"/>
        <w:rPr>
          <w:rFonts w:hint="eastAsia" w:ascii="宋体" w:hAnsi="宋体" w:cs="宋体"/>
          <w:b/>
          <w:color w:val="auto"/>
          <w:w w:val="90"/>
          <w:sz w:val="44"/>
          <w:szCs w:val="44"/>
        </w:rPr>
      </w:pPr>
    </w:p>
    <w:p>
      <w:pPr>
        <w:jc w:val="center"/>
        <w:rPr>
          <w:rFonts w:hint="eastAsia" w:ascii="仿宋" w:hAnsi="仿宋" w:eastAsia="仿宋" w:cs="仿宋"/>
          <w:b/>
          <w:color w:val="auto"/>
          <w:w w:val="90"/>
          <w:sz w:val="44"/>
          <w:szCs w:val="44"/>
          <w:lang w:eastAsia="zh-CN"/>
        </w:rPr>
      </w:pPr>
      <w:r>
        <w:rPr>
          <w:rFonts w:hint="eastAsia" w:ascii="仿宋" w:hAnsi="仿宋" w:eastAsia="仿宋" w:cs="仿宋"/>
          <w:b/>
          <w:color w:val="auto"/>
          <w:w w:val="90"/>
          <w:sz w:val="44"/>
          <w:szCs w:val="44"/>
          <w:lang w:eastAsia="zh-CN"/>
        </w:rPr>
        <w:t>兰州职业技术学院</w:t>
      </w:r>
      <w:r>
        <w:rPr>
          <w:rFonts w:hint="eastAsia" w:ascii="仿宋" w:hAnsi="仿宋" w:eastAsia="仿宋" w:cs="仿宋"/>
          <w:b/>
          <w:color w:val="auto"/>
          <w:w w:val="90"/>
          <w:sz w:val="44"/>
          <w:szCs w:val="44"/>
          <w:lang w:val="en-US" w:eastAsia="zh-CN"/>
        </w:rPr>
        <w:t>会计审计</w:t>
      </w:r>
      <w:r>
        <w:rPr>
          <w:rFonts w:hint="eastAsia" w:ascii="仿宋" w:hAnsi="仿宋" w:eastAsia="仿宋" w:cs="仿宋"/>
          <w:b/>
          <w:color w:val="auto"/>
          <w:w w:val="90"/>
          <w:sz w:val="44"/>
          <w:szCs w:val="44"/>
          <w:lang w:eastAsia="zh-CN"/>
        </w:rPr>
        <w:t>项目</w:t>
      </w:r>
    </w:p>
    <w:p>
      <w:pPr>
        <w:spacing w:line="360" w:lineRule="auto"/>
        <w:rPr>
          <w:rFonts w:hint="eastAsia" w:ascii="仿宋" w:hAnsi="仿宋" w:eastAsia="仿宋" w:cs="仿宋"/>
          <w:b/>
          <w:color w:val="auto"/>
          <w:sz w:val="36"/>
          <w:szCs w:val="36"/>
        </w:rPr>
      </w:pPr>
    </w:p>
    <w:p>
      <w:pPr>
        <w:spacing w:line="360" w:lineRule="auto"/>
        <w:ind w:firstLine="1789" w:firstLineChars="495"/>
        <w:rPr>
          <w:rFonts w:hint="eastAsia" w:ascii="仿宋" w:hAnsi="仿宋" w:eastAsia="仿宋" w:cs="仿宋"/>
          <w:b/>
          <w:color w:val="auto"/>
          <w:sz w:val="36"/>
          <w:szCs w:val="36"/>
        </w:rPr>
      </w:pPr>
    </w:p>
    <w:p>
      <w:pPr>
        <w:spacing w:line="360" w:lineRule="auto"/>
        <w:rPr>
          <w:rFonts w:hint="eastAsia" w:ascii="仿宋" w:hAnsi="仿宋" w:eastAsia="仿宋" w:cs="仿宋"/>
          <w:color w:val="auto"/>
          <w:szCs w:val="21"/>
        </w:rPr>
      </w:pPr>
    </w:p>
    <w:p>
      <w:pPr>
        <w:pStyle w:val="2"/>
        <w:rPr>
          <w:rFonts w:hint="eastAsia" w:ascii="仿宋" w:hAnsi="仿宋" w:eastAsia="仿宋" w:cs="仿宋"/>
          <w:color w:val="auto"/>
          <w:szCs w:val="21"/>
        </w:rPr>
      </w:pPr>
    </w:p>
    <w:p>
      <w:pPr>
        <w:pStyle w:val="2"/>
        <w:rPr>
          <w:rFonts w:hint="eastAsia" w:ascii="仿宋" w:hAnsi="仿宋" w:eastAsia="仿宋" w:cs="仿宋"/>
          <w:color w:val="auto"/>
          <w:szCs w:val="21"/>
        </w:rPr>
      </w:pPr>
    </w:p>
    <w:p>
      <w:pPr>
        <w:spacing w:line="360" w:lineRule="auto"/>
        <w:jc w:val="center"/>
        <w:rPr>
          <w:rFonts w:hint="eastAsia" w:ascii="仿宋" w:hAnsi="仿宋" w:eastAsia="仿宋" w:cs="仿宋"/>
          <w:b/>
          <w:color w:val="auto"/>
          <w:sz w:val="72"/>
          <w:szCs w:val="72"/>
        </w:rPr>
      </w:pPr>
      <w:r>
        <w:rPr>
          <w:rFonts w:hint="eastAsia" w:ascii="仿宋" w:hAnsi="仿宋" w:eastAsia="仿宋" w:cs="仿宋"/>
          <w:b/>
          <w:color w:val="auto"/>
          <w:sz w:val="72"/>
          <w:szCs w:val="72"/>
        </w:rPr>
        <w:t>竞争性磋商文件</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1807" w:firstLineChars="500"/>
        <w:jc w:val="both"/>
        <w:textAlignment w:val="auto"/>
        <w:rPr>
          <w:rFonts w:hint="default" w:ascii="仿宋" w:hAnsi="仿宋" w:eastAsia="仿宋" w:cs="仿宋"/>
          <w:b/>
          <w:color w:val="auto"/>
          <w:sz w:val="36"/>
          <w:szCs w:val="36"/>
          <w:lang w:val="en-US" w:eastAsia="zh-CN"/>
        </w:rPr>
      </w:pPr>
      <w:r>
        <w:rPr>
          <w:rFonts w:hint="eastAsia" w:ascii="仿宋" w:hAnsi="仿宋" w:eastAsia="仿宋" w:cs="仿宋"/>
          <w:b/>
          <w:color w:val="auto"/>
          <w:sz w:val="36"/>
          <w:szCs w:val="36"/>
        </w:rPr>
        <w:t>磋商文件编号:LZCS—202</w:t>
      </w:r>
      <w:r>
        <w:rPr>
          <w:rFonts w:hint="eastAsia" w:ascii="仿宋" w:hAnsi="仿宋" w:eastAsia="仿宋" w:cs="仿宋"/>
          <w:b/>
          <w:color w:val="auto"/>
          <w:sz w:val="36"/>
          <w:szCs w:val="36"/>
          <w:lang w:val="en-US" w:eastAsia="zh-CN"/>
        </w:rPr>
        <w:t>1012</w:t>
      </w:r>
    </w:p>
    <w:p>
      <w:pPr>
        <w:spacing w:line="360" w:lineRule="auto"/>
        <w:jc w:val="center"/>
        <w:rPr>
          <w:rFonts w:hint="default" w:ascii="仿宋" w:hAnsi="仿宋" w:eastAsia="仿宋" w:cs="仿宋"/>
          <w:b/>
          <w:color w:val="auto"/>
          <w:sz w:val="36"/>
          <w:szCs w:val="36"/>
          <w:lang w:val="en-US" w:eastAsia="zh-CN"/>
        </w:rPr>
      </w:pPr>
    </w:p>
    <w:p>
      <w:pPr>
        <w:spacing w:line="360" w:lineRule="auto"/>
        <w:jc w:val="center"/>
        <w:rPr>
          <w:rFonts w:hint="eastAsia" w:ascii="仿宋" w:hAnsi="仿宋" w:eastAsia="仿宋" w:cs="仿宋"/>
          <w:b/>
          <w:color w:val="auto"/>
          <w:sz w:val="84"/>
          <w:szCs w:val="84"/>
        </w:rPr>
      </w:pPr>
    </w:p>
    <w:p>
      <w:pPr>
        <w:spacing w:line="360" w:lineRule="auto"/>
        <w:rPr>
          <w:rFonts w:hint="eastAsia" w:ascii="仿宋" w:hAnsi="仿宋" w:eastAsia="仿宋" w:cs="仿宋"/>
          <w:color w:val="auto"/>
          <w:sz w:val="32"/>
          <w:szCs w:val="32"/>
        </w:rPr>
      </w:pPr>
    </w:p>
    <w:p>
      <w:pPr>
        <w:spacing w:line="360" w:lineRule="auto"/>
        <w:rPr>
          <w:rFonts w:hint="eastAsia" w:ascii="仿宋" w:hAnsi="仿宋" w:eastAsia="仿宋" w:cs="仿宋"/>
          <w:color w:val="auto"/>
          <w:sz w:val="32"/>
          <w:szCs w:val="32"/>
        </w:rPr>
      </w:pPr>
    </w:p>
    <w:p>
      <w:pPr>
        <w:pStyle w:val="2"/>
        <w:ind w:firstLine="640"/>
        <w:rPr>
          <w:rFonts w:hint="eastAsia" w:ascii="仿宋" w:hAnsi="仿宋" w:eastAsia="仿宋" w:cs="仿宋"/>
          <w:color w:val="auto"/>
          <w:sz w:val="32"/>
          <w:szCs w:val="32"/>
        </w:rPr>
      </w:pPr>
    </w:p>
    <w:p>
      <w:pPr>
        <w:pStyle w:val="2"/>
        <w:ind w:firstLine="640"/>
        <w:rPr>
          <w:rFonts w:hint="eastAsia" w:ascii="仿宋" w:hAnsi="仿宋" w:eastAsia="仿宋" w:cs="仿宋"/>
          <w:color w:val="auto"/>
          <w:sz w:val="32"/>
          <w:szCs w:val="32"/>
        </w:rPr>
      </w:pPr>
    </w:p>
    <w:p>
      <w:pPr>
        <w:pStyle w:val="2"/>
        <w:ind w:firstLine="640"/>
        <w:rPr>
          <w:rFonts w:hint="eastAsia" w:ascii="仿宋" w:hAnsi="仿宋" w:eastAsia="仿宋" w:cs="仿宋"/>
          <w:color w:val="auto"/>
          <w:sz w:val="32"/>
          <w:szCs w:val="32"/>
        </w:rPr>
      </w:pPr>
    </w:p>
    <w:p>
      <w:pPr>
        <w:pStyle w:val="2"/>
        <w:ind w:firstLine="640"/>
        <w:rPr>
          <w:rFonts w:hint="eastAsia" w:ascii="仿宋" w:hAnsi="仿宋" w:eastAsia="仿宋" w:cs="仿宋"/>
          <w:color w:val="auto"/>
          <w:sz w:val="32"/>
          <w:szCs w:val="32"/>
        </w:rPr>
      </w:pPr>
    </w:p>
    <w:p>
      <w:pPr>
        <w:spacing w:line="360" w:lineRule="auto"/>
        <w:rPr>
          <w:rFonts w:hint="eastAsia" w:ascii="仿宋" w:hAnsi="仿宋" w:eastAsia="仿宋" w:cs="仿宋"/>
          <w:color w:val="auto"/>
          <w:sz w:val="32"/>
          <w:szCs w:val="32"/>
        </w:rPr>
      </w:pPr>
    </w:p>
    <w:p>
      <w:pPr>
        <w:spacing w:line="360" w:lineRule="auto"/>
        <w:jc w:val="center"/>
        <w:rPr>
          <w:rFonts w:hint="eastAsia" w:ascii="仿宋" w:hAnsi="仿宋" w:eastAsia="仿宋" w:cs="仿宋"/>
          <w:b/>
          <w:color w:val="auto"/>
          <w:sz w:val="36"/>
          <w:szCs w:val="36"/>
          <w:lang w:eastAsia="zh-CN"/>
        </w:rPr>
      </w:pPr>
      <w:r>
        <w:rPr>
          <w:rFonts w:hint="eastAsia" w:ascii="仿宋" w:hAnsi="仿宋" w:eastAsia="仿宋" w:cs="仿宋"/>
          <w:b/>
          <w:color w:val="auto"/>
          <w:sz w:val="36"/>
          <w:szCs w:val="36"/>
          <w:lang w:val="en-US" w:eastAsia="zh-CN"/>
        </w:rPr>
        <w:t>招标</w:t>
      </w:r>
      <w:r>
        <w:rPr>
          <w:rFonts w:hint="eastAsia" w:ascii="仿宋" w:hAnsi="仿宋" w:eastAsia="仿宋" w:cs="仿宋"/>
          <w:b/>
          <w:color w:val="auto"/>
          <w:sz w:val="36"/>
          <w:szCs w:val="36"/>
        </w:rPr>
        <w:t>单位：</w:t>
      </w:r>
      <w:r>
        <w:rPr>
          <w:rFonts w:hint="eastAsia" w:ascii="仿宋" w:hAnsi="仿宋" w:eastAsia="仿宋" w:cs="仿宋"/>
          <w:b/>
          <w:color w:val="auto"/>
          <w:sz w:val="36"/>
          <w:szCs w:val="36"/>
          <w:lang w:eastAsia="zh-CN"/>
        </w:rPr>
        <w:t>兰州职业技术学院</w:t>
      </w:r>
    </w:p>
    <w:p>
      <w:pPr>
        <w:spacing w:line="360" w:lineRule="auto"/>
        <w:jc w:val="center"/>
        <w:rPr>
          <w:rFonts w:hint="eastAsia" w:ascii="仿宋" w:hAnsi="仿宋" w:eastAsia="仿宋" w:cs="仿宋"/>
          <w:b/>
          <w:color w:val="auto"/>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191" w:right="1587" w:bottom="1191" w:left="1587" w:header="851" w:footer="992" w:gutter="0"/>
          <w:pgBorders>
            <w:top w:val="none" w:sz="0" w:space="0"/>
            <w:left w:val="none" w:sz="0" w:space="0"/>
            <w:bottom w:val="none" w:sz="0" w:space="0"/>
            <w:right w:val="none" w:sz="0" w:space="0"/>
          </w:pgBorders>
          <w:pgNumType w:start="0"/>
          <w:cols w:space="720" w:num="1"/>
          <w:titlePg/>
          <w:docGrid w:linePitch="286" w:charSpace="0"/>
        </w:sectPr>
      </w:pPr>
      <w:bookmarkStart w:id="0" w:name="_Toc30172"/>
      <w:bookmarkStart w:id="1" w:name="_Toc432437621"/>
      <w:bookmarkStart w:id="2" w:name="_Toc465152700"/>
      <w:r>
        <w:rPr>
          <w:rFonts w:hint="eastAsia" w:ascii="仿宋" w:hAnsi="仿宋" w:eastAsia="仿宋" w:cs="仿宋"/>
          <w:b/>
          <w:color w:val="auto"/>
          <w:sz w:val="36"/>
          <w:szCs w:val="36"/>
          <w:lang w:val="en-US" w:eastAsia="zh-CN"/>
        </w:rPr>
        <w:t>二〇二一</w:t>
      </w:r>
      <w:bookmarkStart w:id="36" w:name="_GoBack"/>
      <w:bookmarkEnd w:id="36"/>
      <w:r>
        <w:rPr>
          <w:rFonts w:hint="eastAsia" w:ascii="仿宋" w:hAnsi="仿宋" w:eastAsia="仿宋" w:cs="仿宋"/>
          <w:b/>
          <w:color w:val="auto"/>
          <w:sz w:val="36"/>
          <w:szCs w:val="36"/>
        </w:rPr>
        <w:t>年</w:t>
      </w:r>
      <w:r>
        <w:rPr>
          <w:rFonts w:hint="eastAsia" w:ascii="仿宋" w:hAnsi="仿宋" w:eastAsia="仿宋" w:cs="仿宋"/>
          <w:b/>
          <w:color w:val="auto"/>
          <w:sz w:val="36"/>
          <w:szCs w:val="36"/>
          <w:lang w:val="en-US" w:eastAsia="zh-CN"/>
        </w:rPr>
        <w:t>十二</w:t>
      </w:r>
      <w:r>
        <w:rPr>
          <w:rFonts w:hint="eastAsia" w:ascii="仿宋" w:hAnsi="仿宋" w:eastAsia="仿宋" w:cs="仿宋"/>
          <w:b/>
          <w:color w:val="auto"/>
          <w:sz w:val="36"/>
          <w:szCs w:val="36"/>
        </w:rPr>
        <w:t>月</w:t>
      </w:r>
      <w:bookmarkEnd w:id="0"/>
      <w:bookmarkStart w:id="3" w:name="_Toc361769627"/>
      <w:bookmarkStart w:id="4" w:name="_Toc361769761"/>
    </w:p>
    <w:p>
      <w:pPr>
        <w:spacing w:line="360" w:lineRule="auto"/>
        <w:rPr>
          <w:rFonts w:hint="eastAsia" w:ascii="仿宋" w:hAnsi="仿宋" w:eastAsia="仿宋" w:cs="仿宋"/>
          <w:bCs/>
          <w:color w:val="auto"/>
        </w:rPr>
      </w:pPr>
    </w:p>
    <w:p>
      <w:pPr>
        <w:pStyle w:val="3"/>
        <w:snapToGrid w:val="0"/>
        <w:spacing w:before="0" w:after="0" w:line="360" w:lineRule="auto"/>
        <w:jc w:val="center"/>
        <w:rPr>
          <w:rFonts w:hint="eastAsia" w:ascii="仿宋" w:hAnsi="仿宋" w:eastAsia="仿宋" w:cs="仿宋"/>
          <w:bCs w:val="0"/>
          <w:color w:val="auto"/>
        </w:rPr>
      </w:pPr>
      <w:bookmarkStart w:id="5" w:name="_Toc4104"/>
      <w:bookmarkStart w:id="6" w:name="_Toc10210"/>
      <w:r>
        <w:rPr>
          <w:rFonts w:hint="eastAsia" w:ascii="仿宋" w:hAnsi="仿宋" w:eastAsia="仿宋" w:cs="仿宋"/>
          <w:bCs w:val="0"/>
          <w:color w:val="auto"/>
        </w:rPr>
        <w:t>目   录</w:t>
      </w:r>
      <w:bookmarkEnd w:id="1"/>
      <w:bookmarkEnd w:id="2"/>
      <w:bookmarkEnd w:id="3"/>
      <w:bookmarkEnd w:id="4"/>
      <w:bookmarkEnd w:id="5"/>
      <w:bookmarkEnd w:id="6"/>
    </w:p>
    <w:p>
      <w:pPr>
        <w:spacing w:line="360" w:lineRule="auto"/>
        <w:rPr>
          <w:rFonts w:hint="eastAsia" w:ascii="仿宋" w:hAnsi="仿宋" w:eastAsia="仿宋" w:cs="仿宋"/>
          <w:color w:val="auto"/>
        </w:rPr>
      </w:pPr>
    </w:p>
    <w:p>
      <w:pPr>
        <w:pStyle w:val="26"/>
        <w:tabs>
          <w:tab w:val="right" w:leader="dot" w:pos="8732"/>
        </w:tabs>
        <w:spacing w:line="360" w:lineRule="auto"/>
        <w:rPr>
          <w:rFonts w:hint="eastAsia" w:ascii="宋体" w:hAnsi="宋体" w:cs="宋体"/>
          <w:color w:val="auto"/>
          <w:sz w:val="24"/>
          <w:szCs w:val="24"/>
        </w:rPr>
      </w:pP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TOC \o "1-3" \h \z \u </w:instrText>
      </w:r>
      <w:r>
        <w:rPr>
          <w:rFonts w:hint="eastAsia" w:ascii="宋体" w:hAnsi="宋体" w:cs="宋体"/>
          <w:caps w:val="0"/>
          <w:color w:val="auto"/>
          <w:sz w:val="24"/>
          <w:szCs w:val="24"/>
        </w:rPr>
        <w:fldChar w:fldCharType="separate"/>
      </w: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HYPERLINK \l _Toc19901 </w:instrText>
      </w:r>
      <w:r>
        <w:rPr>
          <w:rFonts w:hint="eastAsia" w:ascii="宋体" w:hAnsi="宋体" w:cs="宋体"/>
          <w:caps w:val="0"/>
          <w:color w:val="auto"/>
          <w:sz w:val="24"/>
          <w:szCs w:val="24"/>
        </w:rPr>
        <w:fldChar w:fldCharType="separate"/>
      </w:r>
      <w:r>
        <w:rPr>
          <w:rFonts w:hint="eastAsia" w:ascii="宋体" w:hAnsi="宋体" w:cs="宋体"/>
          <w:color w:val="auto"/>
          <w:sz w:val="24"/>
          <w:szCs w:val="24"/>
        </w:rPr>
        <w:t>第一部分  竞争性磋商邀请</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_Toc19901 </w:instrText>
      </w:r>
      <w:r>
        <w:rPr>
          <w:rFonts w:hint="eastAsia" w:ascii="宋体" w:hAnsi="宋体" w:cs="宋体"/>
          <w:color w:val="auto"/>
          <w:sz w:val="24"/>
          <w:szCs w:val="24"/>
        </w:rPr>
        <w:fldChar w:fldCharType="separate"/>
      </w:r>
      <w:r>
        <w:rPr>
          <w:rFonts w:hint="eastAsia" w:ascii="宋体" w:hAnsi="宋体" w:cs="宋体"/>
          <w:color w:val="auto"/>
          <w:sz w:val="24"/>
          <w:szCs w:val="24"/>
        </w:rPr>
        <w:t>1</w:t>
      </w:r>
      <w:r>
        <w:rPr>
          <w:rFonts w:hint="eastAsia" w:ascii="宋体" w:hAnsi="宋体" w:cs="宋体"/>
          <w:color w:val="auto"/>
          <w:sz w:val="24"/>
          <w:szCs w:val="24"/>
        </w:rPr>
        <w:fldChar w:fldCharType="end"/>
      </w:r>
      <w:r>
        <w:rPr>
          <w:rFonts w:hint="eastAsia" w:ascii="宋体" w:hAnsi="宋体" w:cs="宋体"/>
          <w:caps w:val="0"/>
          <w:color w:val="auto"/>
          <w:sz w:val="24"/>
          <w:szCs w:val="24"/>
        </w:rPr>
        <w:fldChar w:fldCharType="end"/>
      </w:r>
    </w:p>
    <w:p>
      <w:pPr>
        <w:pStyle w:val="26"/>
        <w:tabs>
          <w:tab w:val="right" w:leader="dot" w:pos="8732"/>
        </w:tabs>
        <w:spacing w:line="360" w:lineRule="auto"/>
        <w:rPr>
          <w:rFonts w:hint="eastAsia" w:ascii="宋体" w:hAnsi="宋体" w:cs="宋体"/>
          <w:color w:val="auto"/>
          <w:sz w:val="24"/>
          <w:szCs w:val="24"/>
        </w:rPr>
      </w:pP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HYPERLINK \l _Toc25306 </w:instrText>
      </w:r>
      <w:r>
        <w:rPr>
          <w:rFonts w:hint="eastAsia" w:ascii="宋体" w:hAnsi="宋体" w:cs="宋体"/>
          <w:caps w:val="0"/>
          <w:color w:val="auto"/>
          <w:sz w:val="24"/>
          <w:szCs w:val="24"/>
        </w:rPr>
        <w:fldChar w:fldCharType="separate"/>
      </w:r>
      <w:r>
        <w:rPr>
          <w:rFonts w:hint="eastAsia" w:ascii="宋体" w:hAnsi="宋体" w:cs="宋体"/>
          <w:color w:val="auto"/>
          <w:sz w:val="24"/>
          <w:szCs w:val="24"/>
        </w:rPr>
        <w:t>第二部分  供应商须知</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_Toc25306 </w:instrText>
      </w:r>
      <w:r>
        <w:rPr>
          <w:rFonts w:hint="eastAsia" w:ascii="宋体" w:hAnsi="宋体" w:cs="宋体"/>
          <w:color w:val="auto"/>
          <w:sz w:val="24"/>
          <w:szCs w:val="24"/>
        </w:rPr>
        <w:fldChar w:fldCharType="separate"/>
      </w:r>
      <w:r>
        <w:rPr>
          <w:rFonts w:hint="eastAsia" w:ascii="宋体" w:hAnsi="宋体" w:cs="宋体"/>
          <w:color w:val="auto"/>
          <w:sz w:val="24"/>
          <w:szCs w:val="24"/>
        </w:rPr>
        <w:t>4</w:t>
      </w:r>
      <w:r>
        <w:rPr>
          <w:rFonts w:hint="eastAsia" w:ascii="宋体" w:hAnsi="宋体" w:cs="宋体"/>
          <w:color w:val="auto"/>
          <w:sz w:val="24"/>
          <w:szCs w:val="24"/>
        </w:rPr>
        <w:fldChar w:fldCharType="end"/>
      </w:r>
      <w:r>
        <w:rPr>
          <w:rFonts w:hint="eastAsia" w:ascii="宋体" w:hAnsi="宋体" w:cs="宋体"/>
          <w:caps w:val="0"/>
          <w:color w:val="auto"/>
          <w:sz w:val="24"/>
          <w:szCs w:val="24"/>
        </w:rPr>
        <w:fldChar w:fldCharType="end"/>
      </w:r>
    </w:p>
    <w:p>
      <w:pPr>
        <w:pStyle w:val="26"/>
        <w:tabs>
          <w:tab w:val="right" w:leader="dot" w:pos="8732"/>
        </w:tabs>
        <w:spacing w:line="360" w:lineRule="auto"/>
        <w:rPr>
          <w:rFonts w:hint="eastAsia" w:ascii="宋体" w:hAnsi="宋体" w:eastAsia="宋体" w:cs="宋体"/>
          <w:color w:val="auto"/>
          <w:sz w:val="24"/>
          <w:szCs w:val="24"/>
          <w:lang w:val="en-US" w:eastAsia="zh-CN"/>
        </w:rPr>
      </w:pP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HYPERLINK \l _Toc3989 </w:instrText>
      </w:r>
      <w:r>
        <w:rPr>
          <w:rFonts w:hint="eastAsia" w:ascii="宋体" w:hAnsi="宋体" w:cs="宋体"/>
          <w:caps w:val="0"/>
          <w:color w:val="auto"/>
          <w:sz w:val="24"/>
          <w:szCs w:val="24"/>
        </w:rPr>
        <w:fldChar w:fldCharType="separate"/>
      </w:r>
      <w:r>
        <w:rPr>
          <w:rFonts w:hint="eastAsia" w:ascii="宋体" w:hAnsi="宋体" w:cs="宋体"/>
          <w:color w:val="auto"/>
          <w:sz w:val="24"/>
          <w:szCs w:val="24"/>
        </w:rPr>
        <w:t>第三部分  技术参数及项目</w:t>
      </w:r>
      <w:r>
        <w:rPr>
          <w:rFonts w:hint="eastAsia" w:ascii="宋体" w:hAnsi="宋体" w:cs="宋体"/>
          <w:color w:val="auto"/>
          <w:sz w:val="24"/>
          <w:szCs w:val="24"/>
          <w:lang w:val="en-US" w:eastAsia="zh-CN"/>
        </w:rPr>
        <w:t>需</w:t>
      </w:r>
      <w:r>
        <w:rPr>
          <w:rFonts w:hint="eastAsia" w:ascii="宋体" w:hAnsi="宋体" w:cs="宋体"/>
          <w:color w:val="auto"/>
          <w:sz w:val="24"/>
          <w:szCs w:val="24"/>
        </w:rPr>
        <w:t>求</w:t>
      </w:r>
      <w:r>
        <w:rPr>
          <w:rFonts w:hint="eastAsia" w:ascii="宋体" w:hAnsi="宋体" w:cs="宋体"/>
          <w:color w:val="auto"/>
          <w:sz w:val="24"/>
          <w:szCs w:val="24"/>
        </w:rPr>
        <w:tab/>
      </w:r>
      <w:r>
        <w:rPr>
          <w:rFonts w:hint="eastAsia" w:ascii="宋体" w:hAnsi="宋体" w:cs="宋体"/>
          <w:color w:val="auto"/>
          <w:sz w:val="24"/>
          <w:szCs w:val="24"/>
          <w:lang w:val="en-US" w:eastAsia="zh-CN"/>
        </w:rPr>
        <w:t>2</w:t>
      </w:r>
      <w:r>
        <w:rPr>
          <w:rFonts w:hint="eastAsia" w:ascii="宋体" w:hAnsi="宋体" w:cs="宋体"/>
          <w:caps w:val="0"/>
          <w:color w:val="auto"/>
          <w:sz w:val="24"/>
          <w:szCs w:val="24"/>
        </w:rPr>
        <w:fldChar w:fldCharType="end"/>
      </w:r>
      <w:r>
        <w:rPr>
          <w:rFonts w:hint="eastAsia" w:ascii="宋体" w:hAnsi="宋体" w:cs="宋体"/>
          <w:caps w:val="0"/>
          <w:color w:val="auto"/>
          <w:sz w:val="24"/>
          <w:szCs w:val="24"/>
          <w:lang w:val="en-US" w:eastAsia="zh-CN"/>
        </w:rPr>
        <w:t>5</w:t>
      </w:r>
    </w:p>
    <w:p>
      <w:pPr>
        <w:pStyle w:val="26"/>
        <w:tabs>
          <w:tab w:val="right" w:leader="dot" w:pos="8732"/>
        </w:tabs>
        <w:spacing w:line="360" w:lineRule="auto"/>
        <w:rPr>
          <w:rFonts w:hint="eastAsia" w:ascii="宋体" w:hAnsi="宋体" w:eastAsia="宋体" w:cs="宋体"/>
          <w:color w:val="auto"/>
          <w:lang w:val="en-US" w:eastAsia="zh-CN"/>
        </w:rPr>
      </w:pP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HYPERLINK \l _Toc27922 </w:instrText>
      </w:r>
      <w:r>
        <w:rPr>
          <w:rFonts w:hint="eastAsia" w:ascii="宋体" w:hAnsi="宋体" w:cs="宋体"/>
          <w:caps w:val="0"/>
          <w:color w:val="auto"/>
          <w:sz w:val="24"/>
          <w:szCs w:val="24"/>
        </w:rPr>
        <w:fldChar w:fldCharType="separate"/>
      </w:r>
      <w:r>
        <w:rPr>
          <w:rFonts w:hint="eastAsia" w:ascii="宋体" w:hAnsi="宋体" w:cs="宋体"/>
          <w:color w:val="auto"/>
          <w:sz w:val="24"/>
          <w:szCs w:val="24"/>
        </w:rPr>
        <w:t>第四部分  磋商响应文件格式</w:t>
      </w:r>
      <w:r>
        <w:rPr>
          <w:rFonts w:hint="eastAsia" w:ascii="宋体" w:hAnsi="宋体" w:cs="宋体"/>
          <w:color w:val="auto"/>
          <w:sz w:val="24"/>
          <w:szCs w:val="24"/>
        </w:rPr>
        <w:tab/>
      </w:r>
      <w:r>
        <w:rPr>
          <w:rFonts w:hint="eastAsia" w:ascii="宋体" w:hAnsi="宋体" w:cs="宋体"/>
          <w:color w:val="auto"/>
          <w:sz w:val="24"/>
          <w:szCs w:val="24"/>
          <w:lang w:val="en-US" w:eastAsia="zh-CN"/>
        </w:rPr>
        <w:t>2</w:t>
      </w:r>
      <w:r>
        <w:rPr>
          <w:rFonts w:hint="eastAsia" w:ascii="宋体" w:hAnsi="宋体" w:cs="宋体"/>
          <w:caps w:val="0"/>
          <w:color w:val="auto"/>
          <w:sz w:val="24"/>
          <w:szCs w:val="24"/>
        </w:rPr>
        <w:fldChar w:fldCharType="end"/>
      </w:r>
      <w:r>
        <w:rPr>
          <w:rFonts w:hint="eastAsia" w:ascii="宋体" w:hAnsi="宋体" w:cs="宋体"/>
          <w:caps w:val="0"/>
          <w:color w:val="auto"/>
          <w:sz w:val="24"/>
          <w:szCs w:val="24"/>
          <w:lang w:val="en-US" w:eastAsia="zh-CN"/>
        </w:rPr>
        <w:t>7</w:t>
      </w:r>
    </w:p>
    <w:p>
      <w:pPr>
        <w:snapToGrid w:val="0"/>
        <w:spacing w:line="360" w:lineRule="auto"/>
        <w:rPr>
          <w:rFonts w:hint="eastAsia" w:ascii="仿宋" w:hAnsi="仿宋" w:eastAsia="仿宋" w:cs="仿宋"/>
          <w:b/>
          <w:caps/>
          <w:color w:val="auto"/>
          <w:sz w:val="24"/>
        </w:rPr>
      </w:pPr>
      <w:r>
        <w:rPr>
          <w:rFonts w:hint="eastAsia" w:ascii="宋体" w:hAnsi="宋体" w:cs="宋体"/>
          <w:caps/>
          <w:color w:val="auto"/>
        </w:rPr>
        <w:fldChar w:fldCharType="end"/>
      </w:r>
      <w:bookmarkStart w:id="7" w:name="_Toc361769762"/>
      <w:bookmarkStart w:id="8" w:name="_Toc361769628"/>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pStyle w:val="3"/>
        <w:spacing w:line="360" w:lineRule="auto"/>
        <w:jc w:val="center"/>
        <w:rPr>
          <w:rFonts w:hint="eastAsia" w:ascii="仿宋" w:hAnsi="仿宋" w:eastAsia="仿宋" w:cs="仿宋"/>
          <w:bCs w:val="0"/>
          <w:color w:val="auto"/>
        </w:rPr>
        <w:sectPr>
          <w:footerReference r:id="rId10" w:type="first"/>
          <w:footerReference r:id="rId9" w:type="default"/>
          <w:pgSz w:w="11906" w:h="16838"/>
          <w:pgMar w:top="1191" w:right="1587" w:bottom="1191" w:left="1587" w:header="851" w:footer="992" w:gutter="0"/>
          <w:pgBorders>
            <w:top w:val="none" w:sz="0" w:space="0"/>
            <w:left w:val="none" w:sz="0" w:space="0"/>
            <w:bottom w:val="none" w:sz="0" w:space="0"/>
            <w:right w:val="none" w:sz="0" w:space="0"/>
          </w:pgBorders>
          <w:pgNumType w:start="1"/>
          <w:cols w:space="720" w:num="1"/>
          <w:titlePg/>
        </w:sectPr>
      </w:pPr>
    </w:p>
    <w:p>
      <w:pPr>
        <w:rPr>
          <w:rFonts w:hint="eastAsia"/>
          <w:color w:val="auto"/>
        </w:rPr>
      </w:pPr>
    </w:p>
    <w:p>
      <w:pPr>
        <w:pStyle w:val="3"/>
        <w:spacing w:line="360" w:lineRule="auto"/>
        <w:jc w:val="center"/>
        <w:rPr>
          <w:rFonts w:hint="eastAsia" w:ascii="仿宋" w:hAnsi="仿宋" w:eastAsia="仿宋" w:cs="仿宋"/>
          <w:bCs w:val="0"/>
          <w:color w:val="auto"/>
        </w:rPr>
      </w:pPr>
    </w:p>
    <w:p>
      <w:pPr>
        <w:pStyle w:val="3"/>
        <w:spacing w:line="360" w:lineRule="auto"/>
        <w:jc w:val="center"/>
        <w:rPr>
          <w:rFonts w:hint="eastAsia" w:ascii="仿宋" w:hAnsi="仿宋" w:eastAsia="仿宋" w:cs="仿宋"/>
          <w:bCs w:val="0"/>
          <w:color w:val="auto"/>
        </w:rPr>
      </w:pPr>
    </w:p>
    <w:p>
      <w:pPr>
        <w:pStyle w:val="3"/>
        <w:spacing w:line="360" w:lineRule="auto"/>
        <w:jc w:val="center"/>
        <w:rPr>
          <w:rFonts w:hint="eastAsia" w:ascii="仿宋" w:hAnsi="仿宋" w:eastAsia="仿宋" w:cs="仿宋"/>
          <w:bCs w:val="0"/>
          <w:color w:val="auto"/>
        </w:rPr>
      </w:pPr>
    </w:p>
    <w:p>
      <w:pPr>
        <w:pStyle w:val="3"/>
        <w:spacing w:line="360" w:lineRule="auto"/>
        <w:jc w:val="center"/>
        <w:rPr>
          <w:rFonts w:hint="eastAsia" w:ascii="仿宋" w:hAnsi="仿宋" w:eastAsia="仿宋" w:cs="仿宋"/>
          <w:bCs w:val="0"/>
          <w:color w:val="auto"/>
        </w:rPr>
      </w:pPr>
    </w:p>
    <w:p>
      <w:pPr>
        <w:pStyle w:val="3"/>
        <w:spacing w:line="360" w:lineRule="auto"/>
        <w:jc w:val="center"/>
        <w:rPr>
          <w:rFonts w:hint="eastAsia" w:ascii="宋体" w:hAnsi="宋体" w:eastAsia="宋体" w:cs="宋体"/>
          <w:bCs w:val="0"/>
          <w:color w:val="auto"/>
          <w:lang w:eastAsia="zh-CN"/>
        </w:rPr>
      </w:pPr>
      <w:bookmarkStart w:id="9" w:name="_Toc19901"/>
      <w:r>
        <w:rPr>
          <w:rFonts w:hint="eastAsia" w:ascii="宋体" w:hAnsi="宋体" w:cs="宋体"/>
          <w:bCs w:val="0"/>
          <w:color w:val="auto"/>
        </w:rPr>
        <w:t xml:space="preserve">第一部分  </w:t>
      </w:r>
      <w:bookmarkEnd w:id="7"/>
      <w:bookmarkEnd w:id="8"/>
      <w:r>
        <w:rPr>
          <w:rFonts w:hint="eastAsia" w:ascii="宋体" w:hAnsi="宋体" w:cs="宋体"/>
          <w:color w:val="auto"/>
        </w:rPr>
        <w:t>竞争性磋商</w:t>
      </w:r>
      <w:bookmarkEnd w:id="9"/>
      <w:r>
        <w:rPr>
          <w:rFonts w:hint="eastAsia" w:ascii="宋体" w:hAnsi="宋体" w:cs="宋体"/>
          <w:color w:val="auto"/>
          <w:lang w:val="en-US" w:eastAsia="zh-CN"/>
        </w:rPr>
        <w:t>公告</w:t>
      </w:r>
    </w:p>
    <w:p>
      <w:pPr>
        <w:snapToGrid w:val="0"/>
        <w:spacing w:line="360" w:lineRule="auto"/>
        <w:jc w:val="center"/>
        <w:rPr>
          <w:rFonts w:hint="eastAsia" w:ascii="宋体" w:hAnsi="宋体" w:cs="宋体"/>
          <w:b/>
          <w:bCs/>
          <w:color w:val="auto"/>
          <w:sz w:val="28"/>
          <w:szCs w:val="32"/>
          <w:lang w:eastAsia="zh-CN"/>
        </w:rPr>
      </w:pPr>
      <w:r>
        <w:rPr>
          <w:rFonts w:hint="eastAsia" w:ascii="仿宋" w:hAnsi="仿宋" w:eastAsia="仿宋" w:cs="仿宋"/>
          <w:b/>
          <w:bCs/>
          <w:color w:val="auto"/>
          <w:sz w:val="44"/>
        </w:rPr>
        <w:br w:type="page"/>
      </w:r>
      <w:r>
        <w:rPr>
          <w:rFonts w:hint="eastAsia" w:asciiTheme="majorEastAsia" w:hAnsiTheme="majorEastAsia" w:eastAsiaTheme="majorEastAsia" w:cstheme="majorEastAsia"/>
          <w:b/>
          <w:bCs/>
          <w:color w:val="auto"/>
          <w:sz w:val="28"/>
          <w:szCs w:val="28"/>
          <w:lang w:eastAsia="zh-CN"/>
        </w:rPr>
        <w:t>兰州职业技术学院</w:t>
      </w:r>
      <w:r>
        <w:rPr>
          <w:rFonts w:hint="eastAsia" w:asciiTheme="majorEastAsia" w:hAnsiTheme="majorEastAsia" w:eastAsiaTheme="majorEastAsia" w:cstheme="majorEastAsia"/>
          <w:b/>
          <w:bCs/>
          <w:color w:val="auto"/>
          <w:sz w:val="28"/>
          <w:szCs w:val="28"/>
          <w:lang w:val="en-US" w:eastAsia="zh-CN"/>
        </w:rPr>
        <w:t>会计审计</w:t>
      </w:r>
      <w:r>
        <w:rPr>
          <w:rFonts w:hint="eastAsia" w:ascii="宋体" w:hAnsi="宋体" w:cs="宋体"/>
          <w:b/>
          <w:bCs/>
          <w:color w:val="auto"/>
          <w:sz w:val="28"/>
          <w:szCs w:val="32"/>
          <w:lang w:eastAsia="zh-CN"/>
        </w:rPr>
        <w:t>公告</w:t>
      </w:r>
    </w:p>
    <w:p>
      <w:pPr>
        <w:pStyle w:val="2"/>
        <w:rPr>
          <w:rFonts w:hint="eastAsia"/>
          <w:color w:val="auto"/>
          <w:lang w:eastAsia="zh-CN"/>
        </w:rPr>
      </w:pPr>
    </w:p>
    <w:p>
      <w:pPr>
        <w:jc w:val="left"/>
        <w:rPr>
          <w:rFonts w:hint="eastAsia" w:ascii="宋体" w:hAnsi="宋体" w:cs="宋体"/>
          <w:color w:val="auto"/>
          <w:sz w:val="21"/>
          <w:szCs w:val="21"/>
        </w:rPr>
      </w:pPr>
      <w:r>
        <w:rPr>
          <w:rFonts w:hint="eastAsia" w:ascii="宋体" w:hAnsi="宋体" w:cs="宋体"/>
          <w:color w:val="auto"/>
          <w:sz w:val="24"/>
        </w:rPr>
        <w:t xml:space="preserve">    </w:t>
      </w:r>
      <w:r>
        <w:rPr>
          <w:rFonts w:hint="eastAsia" w:ascii="宋体" w:hAnsi="宋体" w:cs="宋体"/>
          <w:color w:val="auto"/>
          <w:sz w:val="21"/>
          <w:szCs w:val="21"/>
        </w:rPr>
        <w:t>兰州职业技术学院</w:t>
      </w:r>
      <w:r>
        <w:rPr>
          <w:rFonts w:hint="eastAsia" w:ascii="宋体" w:hAnsi="宋体" w:cs="宋体"/>
          <w:color w:val="auto"/>
          <w:sz w:val="21"/>
          <w:szCs w:val="21"/>
          <w:lang w:val="en-US" w:eastAsia="zh-CN"/>
        </w:rPr>
        <w:t>会计审计</w:t>
      </w:r>
      <w:r>
        <w:rPr>
          <w:rFonts w:hint="eastAsia" w:ascii="宋体" w:hAnsi="宋体" w:cs="宋体"/>
          <w:color w:val="auto"/>
          <w:sz w:val="21"/>
          <w:szCs w:val="21"/>
        </w:rPr>
        <w:t>项目以竞争性磋商方式进行采购，欢迎符合资格条件的供应商前来参加。</w:t>
      </w:r>
    </w:p>
    <w:p>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cs="宋体"/>
          <w:b/>
          <w:color w:val="auto"/>
          <w:sz w:val="21"/>
          <w:szCs w:val="21"/>
          <w:lang w:val="en-US" w:eastAsia="zh-CN"/>
        </w:rPr>
      </w:pPr>
      <w:r>
        <w:rPr>
          <w:rFonts w:hint="eastAsia" w:ascii="宋体" w:hAnsi="宋体" w:cs="宋体"/>
          <w:b/>
          <w:color w:val="auto"/>
          <w:sz w:val="21"/>
          <w:szCs w:val="21"/>
        </w:rPr>
        <w:t>磋商文件编号：</w:t>
      </w:r>
      <w:r>
        <w:rPr>
          <w:rFonts w:hint="eastAsia" w:ascii="宋体" w:hAnsi="宋体" w:cs="宋体"/>
          <w:b/>
          <w:color w:val="auto"/>
          <w:sz w:val="21"/>
          <w:szCs w:val="21"/>
        </w:rPr>
        <w:t>LZCS—202</w:t>
      </w:r>
      <w:r>
        <w:rPr>
          <w:rFonts w:hint="eastAsia" w:ascii="宋体" w:hAnsi="宋体" w:cs="宋体"/>
          <w:b/>
          <w:color w:val="auto"/>
          <w:sz w:val="21"/>
          <w:szCs w:val="21"/>
          <w:lang w:val="en-US" w:eastAsia="zh-CN"/>
        </w:rPr>
        <w:t>1012</w:t>
      </w:r>
    </w:p>
    <w:p>
      <w:pPr>
        <w:keepNext w:val="0"/>
        <w:keepLines w:val="0"/>
        <w:pageBreakBefore w:val="0"/>
        <w:widowControl w:val="0"/>
        <w:numPr>
          <w:ilvl w:val="0"/>
          <w:numId w:val="3"/>
        </w:numPr>
        <w:tabs>
          <w:tab w:val="left" w:pos="2441"/>
        </w:tabs>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cs="宋体"/>
          <w:b/>
          <w:color w:val="auto"/>
          <w:sz w:val="21"/>
          <w:szCs w:val="21"/>
        </w:rPr>
      </w:pPr>
      <w:r>
        <w:rPr>
          <w:rFonts w:hint="eastAsia" w:ascii="宋体" w:hAnsi="宋体" w:cs="宋体"/>
          <w:b/>
          <w:color w:val="auto"/>
          <w:sz w:val="21"/>
          <w:szCs w:val="21"/>
          <w:lang w:val="en-US" w:eastAsia="zh-CN"/>
        </w:rPr>
        <w:t>磋商</w:t>
      </w:r>
      <w:r>
        <w:rPr>
          <w:rFonts w:hint="eastAsia" w:ascii="宋体" w:hAnsi="宋体" w:cs="宋体"/>
          <w:b/>
          <w:color w:val="auto"/>
          <w:sz w:val="21"/>
          <w:szCs w:val="21"/>
        </w:rPr>
        <w:t>内容：</w:t>
      </w:r>
      <w:r>
        <w:rPr>
          <w:rFonts w:hint="eastAsia" w:ascii="宋体" w:hAnsi="宋体" w:cs="宋体"/>
          <w:b/>
          <w:color w:val="auto"/>
          <w:sz w:val="21"/>
          <w:szCs w:val="21"/>
          <w:lang w:eastAsia="zh-CN"/>
        </w:rPr>
        <w:tab/>
      </w:r>
    </w:p>
    <w:p>
      <w:pPr>
        <w:pStyle w:val="2"/>
        <w:rPr>
          <w:rFonts w:hint="eastAsia" w:ascii="Times New Roman" w:hAnsi="宋体" w:eastAsia="宋体" w:cs="Times New Roman"/>
          <w:color w:val="auto"/>
          <w:kern w:val="2"/>
          <w:sz w:val="21"/>
          <w:szCs w:val="21"/>
          <w:lang w:val="en-US" w:eastAsia="zh-CN" w:bidi="ar-SA"/>
        </w:rPr>
      </w:pPr>
      <w:r>
        <w:rPr>
          <w:rFonts w:hint="eastAsia" w:hAnsi="宋体" w:cs="Times New Roman"/>
          <w:color w:val="auto"/>
          <w:kern w:val="2"/>
          <w:sz w:val="21"/>
          <w:szCs w:val="21"/>
          <w:lang w:val="en-US" w:eastAsia="zh-CN" w:bidi="ar-SA"/>
        </w:rPr>
        <w:t>会计审计（</w:t>
      </w:r>
      <w:r>
        <w:rPr>
          <w:rFonts w:hint="eastAsia" w:ascii="Times New Roman" w:hAnsi="宋体" w:eastAsia="宋体" w:cs="Times New Roman"/>
          <w:color w:val="auto"/>
          <w:kern w:val="2"/>
          <w:sz w:val="21"/>
          <w:szCs w:val="21"/>
          <w:lang w:val="en-US" w:eastAsia="zh-CN" w:bidi="ar-SA"/>
        </w:rPr>
        <w:t>投标人是须具有合法的《会计师事务所执业证书》的会计师事务所</w:t>
      </w:r>
      <w:r>
        <w:rPr>
          <w:rFonts w:hint="eastAsia" w:hAnsi="宋体" w:cs="Times New Roman"/>
          <w:color w:val="auto"/>
          <w:kern w:val="2"/>
          <w:sz w:val="21"/>
          <w:szCs w:val="21"/>
          <w:lang w:val="en-US" w:eastAsia="zh-CN" w:bidi="ar-SA"/>
        </w:rPr>
        <w:t>）。</w:t>
      </w:r>
    </w:p>
    <w:p>
      <w:pPr>
        <w:pStyle w:val="2"/>
        <w:rPr>
          <w:rFonts w:hint="eastAsia" w:ascii="Times New Roman" w:hAnsi="宋体" w:eastAsia="宋体" w:cs="Times New Roman"/>
          <w:color w:val="auto"/>
          <w:kern w:val="2"/>
          <w:sz w:val="21"/>
          <w:szCs w:val="21"/>
          <w:lang w:val="en-US" w:eastAsia="zh-CN" w:bidi="ar-SA"/>
        </w:rPr>
      </w:pPr>
    </w:p>
    <w:p>
      <w:pPr>
        <w:keepNext w:val="0"/>
        <w:keepLines w:val="0"/>
        <w:pageBreakBefore w:val="0"/>
        <w:widowControl w:val="0"/>
        <w:kinsoku/>
        <w:wordWrap/>
        <w:overflowPunct/>
        <w:topLinePunct w:val="0"/>
        <w:autoSpaceDE/>
        <w:autoSpaceDN/>
        <w:bidi w:val="0"/>
        <w:adjustRightInd/>
        <w:snapToGrid w:val="0"/>
        <w:spacing w:line="360" w:lineRule="auto"/>
        <w:ind w:left="0" w:firstLine="422" w:firstLineChars="200"/>
        <w:jc w:val="left"/>
        <w:textAlignment w:val="auto"/>
        <w:rPr>
          <w:rFonts w:hint="eastAsia" w:ascii="宋体" w:hAnsi="宋体" w:cs="宋体"/>
          <w:b/>
          <w:color w:val="auto"/>
          <w:sz w:val="21"/>
          <w:szCs w:val="21"/>
        </w:rPr>
      </w:pPr>
      <w:r>
        <w:rPr>
          <w:rFonts w:hint="eastAsia" w:ascii="宋体" w:hAnsi="宋体" w:cs="宋体"/>
          <w:b/>
          <w:color w:val="auto"/>
          <w:sz w:val="21"/>
          <w:szCs w:val="21"/>
        </w:rPr>
        <w:t>三、供应商资格要求：</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（一）</w:t>
      </w:r>
      <w:r>
        <w:rPr>
          <w:rFonts w:hint="eastAsia" w:hAnsi="宋体"/>
          <w:color w:val="auto"/>
          <w:kern w:val="2"/>
          <w:sz w:val="21"/>
          <w:szCs w:val="21"/>
        </w:rPr>
        <w:t>符合《中华人民共和国政府采购法》第二十二条的规定，并提供《中华人民共和国政府采购法实施条例》第十七条所要求的材料：</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（二）</w:t>
      </w:r>
      <w:r>
        <w:rPr>
          <w:rFonts w:hint="eastAsia" w:hAnsi="宋体"/>
          <w:color w:val="auto"/>
          <w:kern w:val="2"/>
          <w:sz w:val="21"/>
          <w:szCs w:val="21"/>
        </w:rPr>
        <w:t>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以报名之日起至投标截止日在“信用中国”网站（www.creditchina.gov.cn）、中国政府采购网（www.ccgp.gov.cn）及“信用甘肃”网站（www.gscredit.gov.cn）查询结果为准，如相关失信记录失效，供应商需提供相关证明资料）；</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default" w:ascii="Times New Roman" w:hAnsi="宋体" w:eastAsia="宋体" w:cs="Times New Roman"/>
          <w:color w:val="auto"/>
          <w:kern w:val="2"/>
          <w:sz w:val="21"/>
          <w:szCs w:val="21"/>
          <w:lang w:val="en-US" w:eastAsia="zh-CN" w:bidi="ar-SA"/>
        </w:rPr>
      </w:pPr>
      <w:r>
        <w:rPr>
          <w:rFonts w:hint="eastAsia" w:ascii="Times New Roman" w:hAnsi="宋体" w:cs="Times New Roman"/>
          <w:color w:val="auto"/>
          <w:kern w:val="2"/>
          <w:sz w:val="21"/>
          <w:szCs w:val="21"/>
          <w:lang w:val="en-US" w:eastAsia="zh-CN"/>
        </w:rPr>
        <w:t>（三）</w:t>
      </w:r>
      <w:r>
        <w:rPr>
          <w:rFonts w:hint="eastAsia" w:ascii="Times New Roman" w:hAnsi="宋体" w:eastAsia="宋体" w:cs="Times New Roman"/>
          <w:color w:val="auto"/>
          <w:kern w:val="2"/>
          <w:sz w:val="21"/>
          <w:szCs w:val="21"/>
          <w:lang w:val="en-US" w:eastAsia="zh-CN" w:bidi="ar-SA"/>
        </w:rPr>
        <w:t>投标人须具有合法的《会计师事务所执业证书》的会计师事务所</w:t>
      </w:r>
      <w:r>
        <w:rPr>
          <w:rFonts w:hint="eastAsia" w:hAnsi="宋体" w:cs="Times New Roman"/>
          <w:color w:val="auto"/>
          <w:kern w:val="2"/>
          <w:sz w:val="21"/>
          <w:szCs w:val="21"/>
          <w:lang w:val="en-US" w:eastAsia="zh-CN" w:bidi="ar-SA"/>
        </w:rPr>
        <w:t>并提供相关证明材料</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s="Times New Roman"/>
          <w:color w:val="auto"/>
          <w:kern w:val="2"/>
          <w:sz w:val="21"/>
          <w:szCs w:val="21"/>
          <w:lang w:val="en-US" w:eastAsia="zh-CN" w:bidi="ar-SA"/>
        </w:rPr>
        <w:t>（四）</w:t>
      </w:r>
      <w:r>
        <w:rPr>
          <w:rFonts w:hint="eastAsia" w:ascii="Times New Roman" w:hAnsi="宋体" w:cs="Times New Roman"/>
          <w:color w:val="auto"/>
          <w:kern w:val="2"/>
          <w:sz w:val="21"/>
          <w:szCs w:val="21"/>
          <w:lang w:val="en-US" w:eastAsia="zh-CN"/>
        </w:rPr>
        <w:t>本项目不接受联合体投标。</w:t>
      </w:r>
    </w:p>
    <w:p>
      <w:pPr>
        <w:spacing w:line="360" w:lineRule="auto"/>
        <w:ind w:firstLine="422" w:firstLineChars="200"/>
        <w:rPr>
          <w:rFonts w:ascii="宋体" w:cs="宋体"/>
          <w:b/>
          <w:bCs/>
          <w:color w:val="auto"/>
          <w:sz w:val="21"/>
          <w:szCs w:val="21"/>
        </w:rPr>
      </w:pPr>
      <w:r>
        <w:rPr>
          <w:rFonts w:hint="eastAsia" w:ascii="宋体" w:hAnsi="宋体" w:cs="宋体"/>
          <w:b/>
          <w:bCs/>
          <w:color w:val="auto"/>
          <w:sz w:val="21"/>
          <w:szCs w:val="21"/>
        </w:rPr>
        <w:t>四、项目需要落实的采购政策</w:t>
      </w:r>
      <w:r>
        <w:rPr>
          <w:rFonts w:ascii="宋体" w:hAnsi="宋体" w:cs="宋体"/>
          <w:b/>
          <w:bCs/>
          <w:color w:val="auto"/>
          <w:sz w:val="21"/>
          <w:szCs w:val="21"/>
        </w:rPr>
        <w:t>:</w:t>
      </w:r>
    </w:p>
    <w:p>
      <w:pPr>
        <w:pStyle w:val="2"/>
        <w:spacing w:line="360" w:lineRule="auto"/>
        <w:rPr>
          <w:rFonts w:ascii="宋体" w:cs="宋体"/>
          <w:color w:val="auto"/>
          <w:sz w:val="21"/>
          <w:szCs w:val="21"/>
        </w:rPr>
      </w:pPr>
      <w:r>
        <w:rPr>
          <w:rFonts w:hint="eastAsia" w:ascii="宋体" w:hAnsi="宋体" w:cs="宋体"/>
          <w:color w:val="auto"/>
          <w:sz w:val="21"/>
          <w:szCs w:val="21"/>
        </w:rPr>
        <w:t>（一）根据财政部发布的《政府采购促进中小企业发展暂行办法》规定，本项目对小型和微型企业产品的价格给予</w:t>
      </w:r>
      <w:r>
        <w:rPr>
          <w:rFonts w:ascii="宋体" w:hAnsi="宋体" w:cs="宋体"/>
          <w:color w:val="auto"/>
          <w:sz w:val="21"/>
          <w:szCs w:val="21"/>
        </w:rPr>
        <w:t>6%</w:t>
      </w:r>
      <w:r>
        <w:rPr>
          <w:rFonts w:hint="eastAsia" w:ascii="宋体" w:hAnsi="宋体" w:cs="宋体"/>
          <w:color w:val="auto"/>
          <w:sz w:val="21"/>
          <w:szCs w:val="21"/>
        </w:rPr>
        <w:t>的扣除。</w:t>
      </w:r>
    </w:p>
    <w:p>
      <w:pPr>
        <w:spacing w:line="360" w:lineRule="auto"/>
        <w:ind w:firstLine="420" w:firstLineChars="200"/>
        <w:jc w:val="both"/>
        <w:rPr>
          <w:rFonts w:ascii="宋体" w:cs="宋体"/>
          <w:color w:val="auto"/>
          <w:sz w:val="21"/>
          <w:szCs w:val="21"/>
        </w:rPr>
      </w:pPr>
      <w:r>
        <w:rPr>
          <w:rFonts w:hint="eastAsia" w:ascii="宋体" w:hAnsi="宋体" w:cs="宋体"/>
          <w:color w:val="auto"/>
          <w:sz w:val="21"/>
          <w:szCs w:val="21"/>
        </w:rPr>
        <w:t>（二）根据财政部发布的《关于政府采购支持监狱企业发展有关问题的通知》规定，本项目对监狱企业产品的价格给予</w:t>
      </w:r>
      <w:r>
        <w:rPr>
          <w:rFonts w:ascii="宋体" w:hAnsi="宋体" w:cs="宋体"/>
          <w:color w:val="auto"/>
          <w:sz w:val="21"/>
          <w:szCs w:val="21"/>
        </w:rPr>
        <w:t>6%</w:t>
      </w:r>
      <w:r>
        <w:rPr>
          <w:rFonts w:hint="eastAsia" w:ascii="宋体" w:hAnsi="宋体" w:cs="宋体"/>
          <w:color w:val="auto"/>
          <w:sz w:val="21"/>
          <w:szCs w:val="21"/>
        </w:rPr>
        <w:t>的扣除。</w:t>
      </w:r>
    </w:p>
    <w:p>
      <w:pPr>
        <w:pStyle w:val="2"/>
        <w:spacing w:line="360" w:lineRule="auto"/>
        <w:rPr>
          <w:rFonts w:ascii="宋体" w:cs="宋体"/>
          <w:color w:val="auto"/>
          <w:sz w:val="21"/>
          <w:szCs w:val="21"/>
        </w:rPr>
      </w:pPr>
      <w:r>
        <w:rPr>
          <w:rFonts w:hint="eastAsia" w:ascii="宋体" w:hAnsi="宋体" w:cs="宋体"/>
          <w:color w:val="auto"/>
          <w:sz w:val="21"/>
          <w:szCs w:val="21"/>
        </w:rPr>
        <w:t>（三）根据财政部、民政部、中国残疾人联合会发布的《关于促进残疾人就业政府采购政策的通知》规定，本项目对残疾人福利性单位产品的价格给予</w:t>
      </w:r>
      <w:r>
        <w:rPr>
          <w:rFonts w:ascii="宋体" w:hAnsi="宋体" w:cs="宋体"/>
          <w:color w:val="auto"/>
          <w:sz w:val="21"/>
          <w:szCs w:val="21"/>
        </w:rPr>
        <w:t>6%</w:t>
      </w:r>
      <w:r>
        <w:rPr>
          <w:rFonts w:hint="eastAsia" w:ascii="宋体" w:hAnsi="宋体" w:cs="宋体"/>
          <w:color w:val="auto"/>
          <w:sz w:val="21"/>
          <w:szCs w:val="21"/>
        </w:rPr>
        <w:t>的扣除。</w:t>
      </w:r>
    </w:p>
    <w:p>
      <w:pPr>
        <w:spacing w:line="360" w:lineRule="auto"/>
        <w:ind w:firstLine="422" w:firstLineChars="200"/>
        <w:rPr>
          <w:rFonts w:ascii="宋体" w:cs="宋体"/>
          <w:color w:val="auto"/>
          <w:sz w:val="21"/>
          <w:szCs w:val="21"/>
        </w:rPr>
      </w:pPr>
      <w:r>
        <w:rPr>
          <w:rFonts w:hint="eastAsia" w:ascii="宋体" w:hAnsi="宋体" w:cs="宋体"/>
          <w:b/>
          <w:bCs/>
          <w:color w:val="auto"/>
          <w:sz w:val="21"/>
          <w:szCs w:val="21"/>
        </w:rPr>
        <w:t>五、获取</w:t>
      </w:r>
      <w:r>
        <w:rPr>
          <w:rFonts w:hint="eastAsia" w:ascii="宋体" w:hAnsi="宋体" w:cs="宋体"/>
          <w:b/>
          <w:bCs/>
          <w:color w:val="auto"/>
          <w:sz w:val="21"/>
          <w:szCs w:val="21"/>
          <w:lang w:val="en-US" w:eastAsia="zh-CN"/>
        </w:rPr>
        <w:t>磋商</w:t>
      </w:r>
      <w:r>
        <w:rPr>
          <w:rFonts w:hint="eastAsia" w:ascii="宋体" w:hAnsi="宋体" w:cs="宋体"/>
          <w:b/>
          <w:bCs/>
          <w:color w:val="auto"/>
          <w:sz w:val="21"/>
          <w:szCs w:val="21"/>
        </w:rPr>
        <w:t>文件的时间期限、地点、方式及招标文件售价</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lang w:val="en-US" w:eastAsia="zh-CN"/>
        </w:rPr>
        <w:t>磋商</w:t>
      </w:r>
      <w:r>
        <w:rPr>
          <w:rFonts w:hint="eastAsia" w:ascii="宋体" w:hAnsi="宋体" w:cs="宋体"/>
          <w:color w:val="auto"/>
          <w:sz w:val="21"/>
          <w:szCs w:val="21"/>
        </w:rPr>
        <w:t>文件获取时间</w:t>
      </w:r>
      <w:r>
        <w:rPr>
          <w:rFonts w:hint="eastAsia" w:ascii="宋体" w:hAnsi="宋体" w:cs="宋体"/>
          <w:color w:val="auto"/>
          <w:sz w:val="21"/>
          <w:szCs w:val="21"/>
        </w:rPr>
        <w:t>：</w:t>
      </w:r>
      <w:r>
        <w:rPr>
          <w:rFonts w:hint="eastAsia" w:ascii="宋体" w:hAnsi="宋体" w:cs="宋体"/>
          <w:color w:val="auto"/>
          <w:sz w:val="21"/>
          <w:szCs w:val="21"/>
          <w:highlight w:val="none"/>
          <w:lang w:val="en-US" w:eastAsia="zh-CN"/>
        </w:rPr>
        <w:t>2021</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12</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日至</w:t>
      </w:r>
      <w:r>
        <w:rPr>
          <w:rFonts w:ascii="宋体" w:hAnsi="宋体" w:cs="宋体"/>
          <w:color w:val="auto"/>
          <w:sz w:val="21"/>
          <w:szCs w:val="21"/>
          <w:highlight w:val="none"/>
        </w:rPr>
        <w:t xml:space="preserve"> </w:t>
      </w:r>
      <w:r>
        <w:rPr>
          <w:rFonts w:hint="eastAsia" w:ascii="宋体" w:hAnsi="宋体" w:cs="宋体"/>
          <w:color w:val="auto"/>
          <w:sz w:val="21"/>
          <w:szCs w:val="21"/>
          <w:highlight w:val="none"/>
          <w:lang w:val="en-US" w:eastAsia="zh-CN"/>
        </w:rPr>
        <w:t>2021</w:t>
      </w:r>
      <w:r>
        <w:rPr>
          <w:rFonts w:ascii="宋体" w:hAnsi="宋体" w:cs="宋体"/>
          <w:color w:val="auto"/>
          <w:sz w:val="21"/>
          <w:szCs w:val="21"/>
          <w:highlight w:val="none"/>
        </w:rPr>
        <w:t xml:space="preserve"> </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12</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17</w:t>
      </w:r>
      <w:r>
        <w:rPr>
          <w:rFonts w:hint="eastAsia" w:ascii="宋体" w:hAnsi="宋体" w:cs="宋体"/>
          <w:color w:val="auto"/>
          <w:sz w:val="21"/>
          <w:szCs w:val="21"/>
          <w:highlight w:val="none"/>
        </w:rPr>
        <w:t>日。</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获取方式及地点：</w:t>
      </w:r>
      <w:r>
        <w:rPr>
          <w:rFonts w:hint="eastAsia" w:ascii="宋体" w:hAnsi="宋体" w:cs="宋体"/>
          <w:color w:val="auto"/>
          <w:sz w:val="21"/>
          <w:szCs w:val="21"/>
        </w:rPr>
        <w:t>网上自行获取：兰州职业技术学院官方网站（http:// http://www.lvu.edu.cn/）在线获得</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rPr>
        <w:t>获</w:t>
      </w:r>
      <w:r>
        <w:rPr>
          <w:rFonts w:hint="eastAsia" w:ascii="宋体" w:hAnsi="宋体" w:cs="宋体"/>
          <w:color w:val="auto"/>
          <w:sz w:val="21"/>
          <w:szCs w:val="21"/>
          <w:lang w:val="en-US" w:eastAsia="zh-CN"/>
        </w:rPr>
        <w:t>磋商</w:t>
      </w:r>
      <w:r>
        <w:rPr>
          <w:rFonts w:hint="eastAsia" w:ascii="宋体" w:hAnsi="宋体" w:cs="宋体"/>
          <w:color w:val="auto"/>
          <w:sz w:val="21"/>
          <w:szCs w:val="21"/>
        </w:rPr>
        <w:t>文件售价：免费</w:t>
      </w:r>
    </w:p>
    <w:p>
      <w:pPr>
        <w:spacing w:line="360" w:lineRule="auto"/>
        <w:ind w:firstLine="422" w:firstLineChars="200"/>
        <w:rPr>
          <w:rFonts w:ascii="宋体" w:cs="宋体"/>
          <w:color w:val="auto"/>
          <w:sz w:val="21"/>
          <w:szCs w:val="21"/>
        </w:rPr>
      </w:pPr>
      <w:r>
        <w:rPr>
          <w:rFonts w:hint="eastAsia" w:ascii="宋体" w:hAnsi="宋体" w:cs="宋体"/>
          <w:b/>
          <w:bCs/>
          <w:color w:val="auto"/>
          <w:sz w:val="21"/>
          <w:szCs w:val="21"/>
        </w:rPr>
        <w:t>六、公告期限：</w:t>
      </w:r>
      <w:r>
        <w:rPr>
          <w:rFonts w:hint="eastAsia" w:ascii="宋体" w:hAnsi="宋体" w:cs="宋体"/>
          <w:color w:val="auto"/>
          <w:sz w:val="21"/>
          <w:szCs w:val="21"/>
          <w:lang w:val="en-US" w:eastAsia="zh-CN"/>
        </w:rPr>
        <w:t>三</w:t>
      </w:r>
      <w:r>
        <w:rPr>
          <w:rFonts w:hint="eastAsia" w:ascii="宋体" w:hAnsi="宋体" w:cs="宋体"/>
          <w:color w:val="auto"/>
          <w:sz w:val="21"/>
          <w:szCs w:val="21"/>
        </w:rPr>
        <w:t>个工作日</w:t>
      </w:r>
      <w:r>
        <w:rPr>
          <w:rFonts w:hint="eastAsia" w:ascii="宋体" w:hAnsi="宋体" w:cs="宋体"/>
          <w:color w:val="auto"/>
          <w:sz w:val="21"/>
          <w:szCs w:val="21"/>
        </w:rPr>
        <w:t>。</w:t>
      </w:r>
      <w:r>
        <w:rPr>
          <w:rFonts w:ascii="宋体" w:hAnsi="宋体" w:cs="宋体"/>
          <w:color w:val="auto"/>
          <w:sz w:val="21"/>
          <w:szCs w:val="21"/>
        </w:rPr>
        <w:t xml:space="preserve"> </w:t>
      </w:r>
    </w:p>
    <w:p>
      <w:pPr>
        <w:spacing w:line="360" w:lineRule="auto"/>
        <w:ind w:firstLine="422" w:firstLineChars="200"/>
        <w:rPr>
          <w:rFonts w:ascii="宋体" w:cs="宋体"/>
          <w:color w:val="auto"/>
          <w:sz w:val="21"/>
          <w:szCs w:val="21"/>
        </w:rPr>
      </w:pPr>
      <w:r>
        <w:rPr>
          <w:rFonts w:hint="eastAsia" w:ascii="宋体" w:hAnsi="宋体" w:cs="宋体"/>
          <w:b/>
          <w:bCs/>
          <w:color w:val="auto"/>
          <w:sz w:val="21"/>
          <w:szCs w:val="21"/>
        </w:rPr>
        <w:t>七、</w:t>
      </w:r>
      <w:r>
        <w:rPr>
          <w:rFonts w:hint="eastAsia" w:ascii="宋体" w:hAnsi="宋体" w:cs="宋体"/>
          <w:b/>
          <w:bCs/>
          <w:color w:val="auto"/>
          <w:sz w:val="21"/>
          <w:szCs w:val="21"/>
          <w:lang w:val="en-US" w:eastAsia="zh-CN"/>
        </w:rPr>
        <w:t>磋商</w:t>
      </w:r>
      <w:r>
        <w:rPr>
          <w:rFonts w:hint="eastAsia" w:ascii="宋体" w:hAnsi="宋体" w:cs="宋体"/>
          <w:b/>
          <w:bCs/>
          <w:color w:val="auto"/>
          <w:sz w:val="21"/>
          <w:szCs w:val="21"/>
        </w:rPr>
        <w:t>截止时间、</w:t>
      </w:r>
      <w:r>
        <w:rPr>
          <w:rFonts w:hint="eastAsia" w:ascii="宋体" w:hAnsi="宋体" w:cs="宋体"/>
          <w:b/>
          <w:bCs/>
          <w:color w:val="auto"/>
          <w:sz w:val="21"/>
          <w:szCs w:val="21"/>
          <w:lang w:val="en-US" w:eastAsia="zh-CN"/>
        </w:rPr>
        <w:t>磋商</w:t>
      </w:r>
      <w:r>
        <w:rPr>
          <w:rFonts w:hint="eastAsia" w:ascii="宋体" w:hAnsi="宋体" w:cs="宋体"/>
          <w:b/>
          <w:bCs/>
          <w:color w:val="auto"/>
          <w:sz w:val="21"/>
          <w:szCs w:val="21"/>
        </w:rPr>
        <w:t>时间及地点</w:t>
      </w:r>
      <w:r>
        <w:rPr>
          <w:rFonts w:ascii="宋体" w:hAnsi="宋体" w:cs="宋体"/>
          <w:color w:val="auto"/>
          <w:sz w:val="21"/>
          <w:szCs w:val="21"/>
        </w:rPr>
        <w:t xml:space="preserve"> </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rPr>
        <w:t>（一）</w:t>
      </w:r>
      <w:r>
        <w:rPr>
          <w:rFonts w:hint="eastAsia" w:ascii="宋体" w:hAnsi="宋体" w:cs="宋体"/>
          <w:color w:val="auto"/>
          <w:sz w:val="21"/>
          <w:szCs w:val="21"/>
          <w:lang w:val="en-US" w:eastAsia="zh-CN"/>
        </w:rPr>
        <w:t>磋商</w:t>
      </w:r>
      <w:r>
        <w:rPr>
          <w:rFonts w:hint="eastAsia" w:ascii="宋体" w:hAnsi="宋体" w:cs="宋体"/>
          <w:color w:val="auto"/>
          <w:sz w:val="21"/>
          <w:szCs w:val="21"/>
        </w:rPr>
        <w:t>截止时间：</w:t>
      </w:r>
      <w:r>
        <w:rPr>
          <w:rFonts w:hint="eastAsia" w:ascii="宋体" w:hAnsi="宋体" w:eastAsia="宋体" w:cs="宋体"/>
          <w:color w:val="auto"/>
          <w:sz w:val="21"/>
          <w:szCs w:val="21"/>
          <w:lang w:val="en-US" w:eastAsia="zh-CN"/>
        </w:rPr>
        <w:t>202</w:t>
      </w:r>
      <w:r>
        <w:rPr>
          <w:rFonts w:hint="eastAsia" w:ascii="宋体" w:hAnsi="宋体" w:cs="宋体"/>
          <w:color w:val="auto"/>
          <w:sz w:val="21"/>
          <w:szCs w:val="21"/>
          <w:lang w:val="en-US" w:eastAsia="zh-CN"/>
        </w:rPr>
        <w:t>1</w:t>
      </w:r>
      <w:r>
        <w:rPr>
          <w:rFonts w:hint="eastAsia" w:ascii="宋体" w:hAnsi="宋体" w:cs="宋体"/>
          <w:color w:val="auto"/>
          <w:sz w:val="21"/>
          <w:szCs w:val="21"/>
        </w:rPr>
        <w:t>年</w:t>
      </w:r>
      <w:r>
        <w:rPr>
          <w:rFonts w:hint="eastAsia" w:ascii="宋体" w:hAnsi="宋体" w:cs="宋体"/>
          <w:color w:val="auto"/>
          <w:sz w:val="21"/>
          <w:szCs w:val="21"/>
          <w:lang w:val="en-US" w:eastAsia="zh-CN"/>
        </w:rPr>
        <w:t>12</w:t>
      </w:r>
      <w:r>
        <w:rPr>
          <w:rFonts w:hint="eastAsia" w:ascii="宋体" w:hAnsi="宋体" w:cs="宋体"/>
          <w:color w:val="auto"/>
          <w:sz w:val="21"/>
          <w:szCs w:val="21"/>
        </w:rPr>
        <w:t>月</w:t>
      </w:r>
      <w:r>
        <w:rPr>
          <w:rFonts w:hint="eastAsia" w:ascii="宋体" w:hAnsi="宋体" w:cs="宋体"/>
          <w:color w:val="auto"/>
          <w:sz w:val="21"/>
          <w:szCs w:val="21"/>
          <w:lang w:val="en-US" w:eastAsia="zh-CN"/>
        </w:rPr>
        <w:t>17</w:t>
      </w:r>
      <w:r>
        <w:rPr>
          <w:rFonts w:hint="eastAsia" w:ascii="宋体" w:hAnsi="宋体" w:cs="宋体"/>
          <w:color w:val="auto"/>
          <w:sz w:val="21"/>
          <w:szCs w:val="21"/>
        </w:rPr>
        <w:t>日</w:t>
      </w:r>
      <w:r>
        <w:rPr>
          <w:rFonts w:hint="eastAsia" w:ascii="宋体" w:hAnsi="宋体" w:cs="宋体"/>
          <w:color w:val="auto"/>
          <w:sz w:val="21"/>
          <w:szCs w:val="21"/>
          <w:lang w:eastAsia="zh-CN"/>
        </w:rPr>
        <w:t>上午</w:t>
      </w:r>
      <w:r>
        <w:rPr>
          <w:rFonts w:hint="eastAsia" w:ascii="宋体" w:hAnsi="宋体" w:cs="宋体"/>
          <w:color w:val="auto"/>
          <w:sz w:val="21"/>
          <w:szCs w:val="21"/>
          <w:lang w:val="en-US" w:eastAsia="zh-CN"/>
        </w:rPr>
        <w:t>10</w:t>
      </w:r>
      <w:r>
        <w:rPr>
          <w:rFonts w:hint="eastAsia" w:ascii="宋体" w:hAnsi="宋体" w:cs="宋体"/>
          <w:color w:val="auto"/>
          <w:sz w:val="21"/>
          <w:szCs w:val="21"/>
        </w:rPr>
        <w:t>时</w:t>
      </w:r>
      <w:r>
        <w:rPr>
          <w:rFonts w:hint="eastAsia" w:ascii="宋体" w:hAnsi="宋体" w:cs="宋体"/>
          <w:color w:val="auto"/>
          <w:sz w:val="21"/>
          <w:szCs w:val="21"/>
          <w:lang w:val="en-US" w:eastAsia="zh-CN"/>
        </w:rPr>
        <w:t>3</w:t>
      </w:r>
      <w:r>
        <w:rPr>
          <w:rFonts w:ascii="宋体" w:cs="宋体"/>
          <w:color w:val="auto"/>
          <w:sz w:val="21"/>
          <w:szCs w:val="21"/>
        </w:rPr>
        <w:t>0</w:t>
      </w:r>
      <w:r>
        <w:rPr>
          <w:rFonts w:hint="eastAsia" w:ascii="宋体" w:hAnsi="宋体" w:cs="宋体"/>
          <w:color w:val="auto"/>
          <w:sz w:val="21"/>
          <w:szCs w:val="21"/>
        </w:rPr>
        <w:t>分（北京时间）</w:t>
      </w:r>
      <w:r>
        <w:rPr>
          <w:rFonts w:hint="eastAsia" w:ascii="宋体" w:hAnsi="宋体" w:cs="宋体"/>
          <w:color w:val="auto"/>
          <w:sz w:val="21"/>
          <w:szCs w:val="21"/>
        </w:rPr>
        <w:t>。</w:t>
      </w:r>
      <w:r>
        <w:rPr>
          <w:rFonts w:ascii="宋体" w:hAnsi="宋体" w:cs="宋体"/>
          <w:color w:val="auto"/>
          <w:sz w:val="21"/>
          <w:szCs w:val="21"/>
        </w:rPr>
        <w:t xml:space="preserve"> </w:t>
      </w:r>
    </w:p>
    <w:p>
      <w:pPr>
        <w:spacing w:line="360" w:lineRule="auto"/>
        <w:ind w:firstLine="420" w:firstLineChars="200"/>
        <w:rPr>
          <w:rFonts w:hint="eastAsia" w:ascii="宋体" w:hAnsi="宋体" w:cs="宋体"/>
          <w:color w:val="auto"/>
          <w:sz w:val="21"/>
          <w:szCs w:val="21"/>
          <w:lang w:eastAsia="zh-CN"/>
        </w:rPr>
      </w:pPr>
      <w:r>
        <w:rPr>
          <w:rFonts w:hint="eastAsia" w:ascii="宋体" w:hAnsi="宋体" w:cs="宋体"/>
          <w:color w:val="auto"/>
          <w:sz w:val="21"/>
          <w:szCs w:val="21"/>
        </w:rPr>
        <w:t>（二）</w:t>
      </w:r>
      <w:r>
        <w:rPr>
          <w:rFonts w:hint="eastAsia" w:ascii="宋体" w:hAnsi="宋体" w:cs="宋体"/>
          <w:color w:val="auto"/>
          <w:sz w:val="21"/>
          <w:szCs w:val="21"/>
          <w:lang w:val="en-US" w:eastAsia="zh-CN"/>
        </w:rPr>
        <w:t>磋商</w:t>
      </w:r>
      <w:r>
        <w:rPr>
          <w:rFonts w:hint="eastAsia" w:ascii="宋体" w:hAnsi="宋体" w:cs="宋体"/>
          <w:color w:val="auto"/>
          <w:sz w:val="21"/>
          <w:szCs w:val="21"/>
        </w:rPr>
        <w:t>文件递交地点：</w:t>
      </w:r>
      <w:r>
        <w:rPr>
          <w:rFonts w:hint="eastAsia" w:ascii="宋体" w:hAnsi="宋体" w:cs="宋体"/>
          <w:color w:val="auto"/>
          <w:sz w:val="21"/>
          <w:szCs w:val="21"/>
          <w:lang w:eastAsia="zh-CN"/>
        </w:rPr>
        <w:t>兰州职业技术学院</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rPr>
        <w:t>（三）</w:t>
      </w:r>
      <w:r>
        <w:rPr>
          <w:rFonts w:hint="eastAsia" w:ascii="宋体" w:hAnsi="宋体" w:cs="宋体"/>
          <w:color w:val="auto"/>
          <w:sz w:val="21"/>
          <w:szCs w:val="21"/>
          <w:lang w:val="en-US" w:eastAsia="zh-CN"/>
        </w:rPr>
        <w:t>磋商</w:t>
      </w:r>
      <w:r>
        <w:rPr>
          <w:rFonts w:hint="eastAsia" w:ascii="宋体" w:hAnsi="宋体" w:cs="宋体"/>
          <w:color w:val="auto"/>
          <w:sz w:val="21"/>
          <w:szCs w:val="21"/>
        </w:rPr>
        <w:t>时间：</w:t>
      </w:r>
      <w:r>
        <w:rPr>
          <w:rFonts w:hint="eastAsia" w:ascii="宋体" w:hAnsi="宋体" w:cs="宋体"/>
          <w:color w:val="auto"/>
          <w:sz w:val="21"/>
          <w:szCs w:val="21"/>
          <w:lang w:val="en-US" w:eastAsia="zh-CN"/>
        </w:rPr>
        <w:t>2020</w:t>
      </w:r>
      <w:r>
        <w:rPr>
          <w:rFonts w:hint="eastAsia" w:ascii="宋体" w:hAnsi="宋体" w:cs="宋体"/>
          <w:color w:val="auto"/>
          <w:sz w:val="21"/>
          <w:szCs w:val="21"/>
        </w:rPr>
        <w:t>年</w:t>
      </w:r>
      <w:r>
        <w:rPr>
          <w:rFonts w:hint="eastAsia" w:ascii="宋体" w:hAnsi="宋体" w:cs="宋体"/>
          <w:color w:val="auto"/>
          <w:sz w:val="21"/>
          <w:szCs w:val="21"/>
          <w:lang w:val="en-US" w:eastAsia="zh-CN"/>
        </w:rPr>
        <w:t>12</w:t>
      </w:r>
      <w:r>
        <w:rPr>
          <w:rFonts w:hint="eastAsia" w:ascii="宋体" w:hAnsi="宋体" w:cs="宋体"/>
          <w:color w:val="auto"/>
          <w:sz w:val="21"/>
          <w:szCs w:val="21"/>
        </w:rPr>
        <w:t>月</w:t>
      </w:r>
      <w:r>
        <w:rPr>
          <w:rFonts w:hint="eastAsia" w:ascii="宋体" w:hAnsi="宋体" w:cs="宋体"/>
          <w:color w:val="auto"/>
          <w:sz w:val="21"/>
          <w:szCs w:val="21"/>
          <w:lang w:val="en-US" w:eastAsia="zh-CN"/>
        </w:rPr>
        <w:t>17</w:t>
      </w:r>
      <w:r>
        <w:rPr>
          <w:rFonts w:hint="eastAsia" w:ascii="宋体" w:hAnsi="宋体" w:cs="宋体"/>
          <w:color w:val="auto"/>
          <w:sz w:val="21"/>
          <w:szCs w:val="21"/>
        </w:rPr>
        <w:t>日</w:t>
      </w:r>
      <w:r>
        <w:rPr>
          <w:rFonts w:hint="eastAsia" w:ascii="宋体" w:hAnsi="宋体" w:cs="宋体"/>
          <w:color w:val="auto"/>
          <w:sz w:val="21"/>
          <w:szCs w:val="21"/>
          <w:lang w:eastAsia="zh-CN"/>
        </w:rPr>
        <w:t>上午</w:t>
      </w:r>
      <w:r>
        <w:rPr>
          <w:rFonts w:hint="eastAsia" w:ascii="宋体" w:hAnsi="宋体" w:cs="宋体"/>
          <w:color w:val="auto"/>
          <w:sz w:val="21"/>
          <w:szCs w:val="21"/>
          <w:lang w:val="en-US" w:eastAsia="zh-CN"/>
        </w:rPr>
        <w:t>10</w:t>
      </w:r>
      <w:r>
        <w:rPr>
          <w:rFonts w:hint="eastAsia" w:ascii="宋体" w:hAnsi="宋体" w:cs="宋体"/>
          <w:color w:val="auto"/>
          <w:sz w:val="21"/>
          <w:szCs w:val="21"/>
        </w:rPr>
        <w:t>时</w:t>
      </w:r>
      <w:r>
        <w:rPr>
          <w:rFonts w:hint="eastAsia" w:ascii="宋体" w:hAnsi="宋体" w:cs="宋体"/>
          <w:color w:val="auto"/>
          <w:sz w:val="21"/>
          <w:szCs w:val="21"/>
          <w:lang w:val="en-US" w:eastAsia="zh-CN"/>
        </w:rPr>
        <w:t>30</w:t>
      </w:r>
      <w:r>
        <w:rPr>
          <w:rFonts w:hint="eastAsia" w:ascii="宋体" w:hAnsi="宋体" w:cs="宋体"/>
          <w:color w:val="auto"/>
          <w:sz w:val="21"/>
          <w:szCs w:val="21"/>
        </w:rPr>
        <w:t>分（北京时间）。</w:t>
      </w:r>
      <w:r>
        <w:rPr>
          <w:rFonts w:ascii="宋体" w:hAnsi="宋体" w:cs="宋体"/>
          <w:color w:val="auto"/>
          <w:sz w:val="21"/>
          <w:szCs w:val="21"/>
        </w:rPr>
        <w:t xml:space="preserve"> </w:t>
      </w:r>
    </w:p>
    <w:p>
      <w:pPr>
        <w:spacing w:line="360" w:lineRule="auto"/>
        <w:ind w:firstLine="420" w:firstLineChars="200"/>
        <w:rPr>
          <w:rFonts w:hint="default" w:ascii="宋体" w:hAnsi="宋体" w:cs="宋体"/>
          <w:color w:val="auto"/>
          <w:sz w:val="21"/>
          <w:szCs w:val="21"/>
          <w:lang w:val="en-US" w:eastAsia="zh-CN"/>
        </w:rPr>
      </w:pPr>
      <w:r>
        <w:rPr>
          <w:rFonts w:hint="eastAsia" w:ascii="宋体" w:hAnsi="宋体" w:cs="宋体"/>
          <w:color w:val="auto"/>
          <w:sz w:val="21"/>
          <w:szCs w:val="21"/>
        </w:rPr>
        <w:t>（四）</w:t>
      </w:r>
      <w:r>
        <w:rPr>
          <w:rFonts w:hint="eastAsia" w:ascii="宋体" w:hAnsi="宋体" w:cs="宋体"/>
          <w:color w:val="auto"/>
          <w:sz w:val="21"/>
          <w:szCs w:val="21"/>
          <w:lang w:val="en-US" w:eastAsia="zh-CN"/>
        </w:rPr>
        <w:t>磋商</w:t>
      </w:r>
      <w:r>
        <w:rPr>
          <w:rFonts w:hint="eastAsia" w:ascii="宋体" w:hAnsi="宋体" w:cs="宋体"/>
          <w:color w:val="auto"/>
          <w:sz w:val="21"/>
          <w:szCs w:val="21"/>
        </w:rPr>
        <w:t>地点：</w:t>
      </w:r>
      <w:r>
        <w:rPr>
          <w:rFonts w:hint="eastAsia" w:ascii="宋体" w:hAnsi="宋体" w:cs="宋体"/>
          <w:color w:val="auto"/>
          <w:sz w:val="21"/>
          <w:szCs w:val="21"/>
          <w:lang w:eastAsia="zh-CN"/>
        </w:rPr>
        <w:t>兰州职业技术学院</w:t>
      </w:r>
      <w:r>
        <w:rPr>
          <w:rFonts w:hint="eastAsia" w:ascii="宋体" w:hAnsi="宋体" w:cs="宋体"/>
          <w:color w:val="auto"/>
          <w:sz w:val="21"/>
          <w:szCs w:val="21"/>
          <w:lang w:eastAsia="zh-CN"/>
        </w:rPr>
        <w:t>综合楼</w:t>
      </w:r>
      <w:r>
        <w:rPr>
          <w:rFonts w:hint="eastAsia" w:ascii="宋体" w:hAnsi="宋体" w:cs="宋体"/>
          <w:color w:val="auto"/>
          <w:sz w:val="21"/>
          <w:szCs w:val="21"/>
          <w:lang w:val="en-US" w:eastAsia="zh-CN"/>
        </w:rPr>
        <w:t>801会议室</w:t>
      </w:r>
    </w:p>
    <w:p>
      <w:pPr>
        <w:spacing w:line="360" w:lineRule="auto"/>
        <w:ind w:firstLine="422" w:firstLineChars="200"/>
        <w:rPr>
          <w:rFonts w:ascii="宋体" w:cs="宋体"/>
          <w:b/>
          <w:bCs/>
          <w:color w:val="auto"/>
          <w:sz w:val="21"/>
          <w:szCs w:val="21"/>
        </w:rPr>
      </w:pPr>
      <w:r>
        <w:rPr>
          <w:rFonts w:hint="eastAsia" w:ascii="宋体" w:hAnsi="宋体" w:cs="宋体"/>
          <w:b/>
          <w:bCs/>
          <w:color w:val="auto"/>
          <w:sz w:val="21"/>
          <w:szCs w:val="21"/>
        </w:rPr>
        <w:t>八、联系方式</w:t>
      </w:r>
      <w:r>
        <w:rPr>
          <w:rFonts w:ascii="宋体" w:hAnsi="宋体" w:cs="宋体"/>
          <w:b/>
          <w:bCs/>
          <w:color w:val="auto"/>
          <w:sz w:val="21"/>
          <w:szCs w:val="21"/>
        </w:rPr>
        <w:t xml:space="preserve"> </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rPr>
        <w:t>采</w:t>
      </w:r>
      <w:r>
        <w:rPr>
          <w:rFonts w:ascii="宋体" w:hAnsi="宋体" w:cs="宋体"/>
          <w:color w:val="auto"/>
          <w:sz w:val="21"/>
          <w:szCs w:val="21"/>
        </w:rPr>
        <w:t xml:space="preserve"> </w:t>
      </w:r>
      <w:r>
        <w:rPr>
          <w:rFonts w:hint="eastAsia" w:ascii="宋体" w:hAnsi="宋体" w:cs="宋体"/>
          <w:color w:val="auto"/>
          <w:sz w:val="21"/>
          <w:szCs w:val="21"/>
        </w:rPr>
        <w:t>购</w:t>
      </w:r>
      <w:r>
        <w:rPr>
          <w:rFonts w:ascii="宋体" w:hAnsi="宋体" w:cs="宋体"/>
          <w:color w:val="auto"/>
          <w:sz w:val="21"/>
          <w:szCs w:val="21"/>
        </w:rPr>
        <w:t xml:space="preserve"> </w:t>
      </w:r>
      <w:r>
        <w:rPr>
          <w:rFonts w:hint="eastAsia" w:ascii="宋体" w:hAnsi="宋体" w:cs="宋体"/>
          <w:color w:val="auto"/>
          <w:sz w:val="21"/>
          <w:szCs w:val="21"/>
        </w:rPr>
        <w:t>人：</w:t>
      </w:r>
      <w:r>
        <w:rPr>
          <w:rFonts w:hint="eastAsia" w:ascii="宋体" w:hAnsi="宋体" w:cs="宋体"/>
          <w:color w:val="auto"/>
          <w:sz w:val="21"/>
          <w:szCs w:val="21"/>
          <w:lang w:eastAsia="zh-CN"/>
        </w:rPr>
        <w:t>兰州职业技术学院</w:t>
      </w:r>
      <w:r>
        <w:rPr>
          <w:rFonts w:ascii="宋体" w:hAnsi="宋体" w:cs="宋体"/>
          <w:color w:val="auto"/>
          <w:sz w:val="21"/>
          <w:szCs w:val="21"/>
        </w:rPr>
        <w:t xml:space="preserve"> </w:t>
      </w:r>
    </w:p>
    <w:p>
      <w:pPr>
        <w:spacing w:line="360" w:lineRule="auto"/>
        <w:ind w:firstLine="420" w:firstLineChars="200"/>
        <w:rPr>
          <w:rFonts w:hint="default" w:ascii="宋体" w:hAnsi="宋体" w:eastAsia="宋体" w:cs="宋体"/>
          <w:color w:val="auto"/>
          <w:sz w:val="21"/>
          <w:szCs w:val="21"/>
          <w:lang w:val="en-US" w:eastAsia="zh-CN"/>
        </w:rPr>
      </w:pPr>
      <w:r>
        <w:rPr>
          <w:rFonts w:hint="eastAsia" w:ascii="宋体" w:hAnsi="宋体" w:cs="宋体"/>
          <w:color w:val="auto"/>
          <w:sz w:val="21"/>
          <w:szCs w:val="21"/>
        </w:rPr>
        <w:t>联 系 人：</w:t>
      </w:r>
      <w:r>
        <w:rPr>
          <w:rFonts w:hint="eastAsia" w:ascii="宋体" w:hAnsi="宋体" w:cs="宋体"/>
          <w:color w:val="auto"/>
          <w:sz w:val="21"/>
          <w:szCs w:val="21"/>
          <w:lang w:eastAsia="zh-CN"/>
        </w:rPr>
        <w:t>杨</w:t>
      </w:r>
      <w:r>
        <w:rPr>
          <w:rFonts w:hint="eastAsia" w:ascii="宋体" w:hAnsi="宋体" w:cs="宋体"/>
          <w:color w:val="auto"/>
          <w:sz w:val="21"/>
          <w:szCs w:val="21"/>
          <w:lang w:val="en-US" w:eastAsia="zh-CN"/>
        </w:rPr>
        <w:t>老师</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联系地址：兰州市安宁区刘沙公路37号</w:t>
      </w:r>
    </w:p>
    <w:p>
      <w:pPr>
        <w:spacing w:line="360" w:lineRule="auto"/>
        <w:ind w:firstLine="420" w:firstLineChars="200"/>
        <w:rPr>
          <w:rFonts w:hint="default" w:ascii="宋体" w:hAnsi="宋体" w:eastAsia="宋体" w:cs="宋体"/>
          <w:color w:val="auto"/>
          <w:sz w:val="21"/>
          <w:szCs w:val="21"/>
          <w:lang w:val="en-US" w:eastAsia="zh-CN"/>
        </w:rPr>
      </w:pPr>
      <w:r>
        <w:rPr>
          <w:rFonts w:hint="eastAsia" w:ascii="宋体" w:hAnsi="宋体" w:cs="宋体"/>
          <w:color w:val="auto"/>
          <w:sz w:val="21"/>
          <w:szCs w:val="21"/>
        </w:rPr>
        <w:t>联系电话：</w:t>
      </w:r>
      <w:r>
        <w:rPr>
          <w:rFonts w:hint="eastAsia" w:ascii="宋体" w:hAnsi="宋体" w:cs="宋体"/>
          <w:color w:val="auto"/>
          <w:sz w:val="21"/>
          <w:szCs w:val="21"/>
          <w:lang w:val="en-US" w:eastAsia="zh-CN"/>
        </w:rPr>
        <w:t>15214092709</w:t>
      </w:r>
    </w:p>
    <w:p>
      <w:pPr>
        <w:spacing w:line="360" w:lineRule="auto"/>
        <w:ind w:firstLine="420" w:firstLineChars="200"/>
        <w:rPr>
          <w:rFonts w:hint="default" w:ascii="宋体" w:hAnsi="宋体" w:cs="宋体"/>
          <w:color w:val="auto"/>
          <w:sz w:val="21"/>
          <w:szCs w:val="21"/>
          <w:lang w:val="en-US" w:eastAsia="zh-CN"/>
        </w:rPr>
      </w:pPr>
    </w:p>
    <w:p>
      <w:pPr>
        <w:spacing w:line="360" w:lineRule="auto"/>
        <w:jc w:val="center"/>
        <w:rPr>
          <w:rFonts w:hint="eastAsia" w:ascii="宋体" w:hAnsi="宋体" w:cs="宋体"/>
          <w:color w:val="auto"/>
          <w:sz w:val="21"/>
          <w:szCs w:val="21"/>
          <w:lang w:eastAsia="zh-CN"/>
        </w:rPr>
      </w:pPr>
    </w:p>
    <w:p>
      <w:pPr>
        <w:spacing w:line="360" w:lineRule="auto"/>
        <w:jc w:val="right"/>
        <w:rPr>
          <w:rFonts w:ascii="宋体" w:hAnsi="宋体" w:cs="宋体"/>
          <w:color w:val="auto"/>
          <w:sz w:val="21"/>
          <w:szCs w:val="21"/>
        </w:rPr>
      </w:pPr>
      <w:r>
        <w:rPr>
          <w:rFonts w:hint="eastAsia" w:ascii="宋体" w:hAnsi="宋体" w:cs="宋体"/>
          <w:color w:val="auto"/>
          <w:sz w:val="21"/>
          <w:szCs w:val="21"/>
          <w:lang w:eastAsia="zh-CN"/>
        </w:rPr>
        <w:t>兰州职业技术学院</w:t>
      </w:r>
      <w:r>
        <w:rPr>
          <w:rFonts w:ascii="宋体" w:hAnsi="宋体" w:cs="宋体"/>
          <w:color w:val="auto"/>
          <w:sz w:val="21"/>
          <w:szCs w:val="21"/>
        </w:rPr>
        <w:t xml:space="preserve">                                     </w:t>
      </w:r>
      <w:r>
        <w:rPr>
          <w:rFonts w:ascii="宋体" w:hAnsi="宋体" w:cs="宋体"/>
          <w:color w:val="auto"/>
          <w:sz w:val="21"/>
          <w:szCs w:val="21"/>
        </w:rPr>
        <w:t xml:space="preserve">      </w:t>
      </w:r>
    </w:p>
    <w:p>
      <w:pPr>
        <w:spacing w:line="360" w:lineRule="auto"/>
        <w:jc w:val="right"/>
        <w:rPr>
          <w:rFonts w:ascii="宋体" w:cs="宋体"/>
          <w:color w:val="auto"/>
          <w:sz w:val="21"/>
          <w:szCs w:val="21"/>
        </w:rPr>
      </w:pPr>
      <w:r>
        <w:rPr>
          <w:rFonts w:hint="eastAsia" w:ascii="宋体" w:hAnsi="宋体" w:cs="宋体"/>
          <w:color w:val="auto"/>
          <w:sz w:val="21"/>
          <w:szCs w:val="21"/>
          <w:lang w:val="en-US" w:eastAsia="zh-CN"/>
        </w:rPr>
        <w:t>2021</w:t>
      </w:r>
      <w:r>
        <w:rPr>
          <w:rFonts w:hint="eastAsia" w:ascii="宋体" w:hAnsi="宋体" w:cs="宋体"/>
          <w:color w:val="auto"/>
          <w:sz w:val="21"/>
          <w:szCs w:val="21"/>
        </w:rPr>
        <w:t>年</w:t>
      </w:r>
      <w:r>
        <w:rPr>
          <w:rFonts w:hint="eastAsia" w:ascii="宋体" w:hAnsi="宋体" w:cs="宋体"/>
          <w:color w:val="auto"/>
          <w:sz w:val="21"/>
          <w:szCs w:val="21"/>
          <w:lang w:val="en-US" w:eastAsia="zh-CN"/>
        </w:rPr>
        <w:t>12</w:t>
      </w:r>
      <w:r>
        <w:rPr>
          <w:rFonts w:hint="eastAsia" w:ascii="宋体" w:hAnsi="宋体" w:cs="宋体"/>
          <w:color w:val="auto"/>
          <w:sz w:val="21"/>
          <w:szCs w:val="21"/>
        </w:rPr>
        <w:t>月</w:t>
      </w:r>
      <w:r>
        <w:rPr>
          <w:rFonts w:hint="eastAsia" w:ascii="宋体" w:hAnsi="宋体" w:cs="宋体"/>
          <w:color w:val="auto"/>
          <w:sz w:val="21"/>
          <w:szCs w:val="21"/>
          <w:lang w:val="en-US" w:eastAsia="zh-CN"/>
        </w:rPr>
        <w:t>7</w:t>
      </w:r>
      <w:r>
        <w:rPr>
          <w:rFonts w:hint="eastAsia" w:ascii="宋体" w:hAnsi="宋体" w:cs="宋体"/>
          <w:color w:val="auto"/>
          <w:sz w:val="21"/>
          <w:szCs w:val="21"/>
        </w:rPr>
        <w:t>日</w:t>
      </w:r>
      <w:r>
        <w:rPr>
          <w:rFonts w:ascii="宋体" w:hAnsi="宋体" w:cs="宋体"/>
          <w:color w:val="auto"/>
          <w:sz w:val="21"/>
          <w:szCs w:val="21"/>
        </w:rPr>
        <w:t xml:space="preserve"> </w:t>
      </w:r>
    </w:p>
    <w:p>
      <w:pPr>
        <w:spacing w:line="360" w:lineRule="auto"/>
        <w:rPr>
          <w:rFonts w:hint="eastAsia" w:ascii="仿宋" w:hAnsi="仿宋" w:eastAsia="仿宋" w:cs="仿宋"/>
          <w:color w:val="auto"/>
          <w:sz w:val="24"/>
        </w:rPr>
      </w:pPr>
    </w:p>
    <w:p>
      <w:pPr>
        <w:pStyle w:val="3"/>
        <w:spacing w:line="360" w:lineRule="auto"/>
        <w:jc w:val="center"/>
        <w:rPr>
          <w:rFonts w:hint="eastAsia" w:ascii="仿宋" w:hAnsi="仿宋" w:eastAsia="仿宋" w:cs="仿宋"/>
          <w:bCs w:val="0"/>
          <w:color w:val="auto"/>
        </w:rPr>
      </w:pPr>
      <w:bookmarkStart w:id="10" w:name="_Toc361769763"/>
      <w:bookmarkStart w:id="11" w:name="_Toc361769629"/>
    </w:p>
    <w:p>
      <w:pPr>
        <w:rPr>
          <w:rFonts w:hint="eastAsia"/>
          <w:color w:val="auto"/>
        </w:rPr>
      </w:pPr>
    </w:p>
    <w:p>
      <w:pPr>
        <w:pStyle w:val="3"/>
        <w:spacing w:line="360" w:lineRule="auto"/>
        <w:jc w:val="center"/>
        <w:rPr>
          <w:rFonts w:hint="eastAsia" w:ascii="仿宋" w:hAnsi="仿宋" w:eastAsia="仿宋" w:cs="仿宋"/>
          <w:bCs w:val="0"/>
          <w:color w:val="auto"/>
        </w:rPr>
      </w:pPr>
    </w:p>
    <w:p>
      <w:pPr>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3"/>
        <w:spacing w:line="360" w:lineRule="auto"/>
        <w:jc w:val="center"/>
        <w:rPr>
          <w:rFonts w:hint="eastAsia" w:ascii="宋体" w:hAnsi="宋体" w:cs="宋体"/>
          <w:bCs w:val="0"/>
          <w:color w:val="auto"/>
        </w:rPr>
      </w:pPr>
    </w:p>
    <w:p>
      <w:pPr>
        <w:pStyle w:val="3"/>
        <w:spacing w:line="360" w:lineRule="auto"/>
        <w:jc w:val="center"/>
        <w:rPr>
          <w:rFonts w:hint="eastAsia" w:ascii="宋体" w:hAnsi="宋体" w:cs="宋体"/>
          <w:bCs w:val="0"/>
          <w:color w:val="auto"/>
        </w:rPr>
      </w:pPr>
      <w:bookmarkStart w:id="12" w:name="_Toc25306"/>
      <w:r>
        <w:rPr>
          <w:rFonts w:hint="eastAsia" w:ascii="宋体" w:hAnsi="宋体" w:cs="宋体"/>
          <w:bCs w:val="0"/>
          <w:color w:val="auto"/>
        </w:rPr>
        <w:t>第二部分  供应商须知</w:t>
      </w:r>
      <w:bookmarkEnd w:id="10"/>
      <w:bookmarkEnd w:id="11"/>
      <w:bookmarkEnd w:id="12"/>
    </w:p>
    <w:p>
      <w:pPr>
        <w:pStyle w:val="19"/>
        <w:spacing w:line="360" w:lineRule="auto"/>
        <w:jc w:val="center"/>
        <w:rPr>
          <w:rFonts w:hint="eastAsia" w:ascii="仿宋" w:hAnsi="仿宋" w:eastAsia="仿宋" w:cs="仿宋"/>
          <w:b/>
          <w:bCs/>
          <w:color w:val="auto"/>
          <w:sz w:val="32"/>
          <w:szCs w:val="32"/>
        </w:rPr>
      </w:pPr>
      <w:bookmarkStart w:id="13" w:name="_Toc361769630"/>
      <w:bookmarkStart w:id="14" w:name="_Toc361769764"/>
    </w:p>
    <w:p>
      <w:pPr>
        <w:pStyle w:val="19"/>
        <w:spacing w:line="360" w:lineRule="auto"/>
        <w:jc w:val="center"/>
        <w:rPr>
          <w:rFonts w:hint="eastAsia" w:ascii="仿宋" w:hAnsi="仿宋" w:eastAsia="仿宋" w:cs="仿宋"/>
          <w:b/>
          <w:bCs/>
          <w:color w:val="auto"/>
          <w:sz w:val="32"/>
          <w:szCs w:val="32"/>
        </w:rPr>
      </w:pPr>
    </w:p>
    <w:p>
      <w:pPr>
        <w:pStyle w:val="19"/>
        <w:spacing w:line="360" w:lineRule="auto"/>
        <w:jc w:val="center"/>
        <w:rPr>
          <w:rFonts w:hint="eastAsia" w:ascii="仿宋" w:hAnsi="仿宋" w:eastAsia="仿宋" w:cs="仿宋"/>
          <w:b/>
          <w:bCs/>
          <w:color w:val="auto"/>
          <w:sz w:val="32"/>
          <w:szCs w:val="32"/>
        </w:rPr>
      </w:pPr>
    </w:p>
    <w:p>
      <w:pPr>
        <w:pStyle w:val="19"/>
        <w:spacing w:line="360" w:lineRule="auto"/>
        <w:jc w:val="center"/>
        <w:rPr>
          <w:rFonts w:hint="eastAsia" w:ascii="仿宋" w:hAnsi="仿宋" w:eastAsia="仿宋" w:cs="仿宋"/>
          <w:b/>
          <w:bCs/>
          <w:color w:val="auto"/>
          <w:sz w:val="32"/>
          <w:szCs w:val="32"/>
        </w:rPr>
      </w:pPr>
    </w:p>
    <w:p>
      <w:pPr>
        <w:pStyle w:val="19"/>
        <w:spacing w:line="360" w:lineRule="auto"/>
        <w:jc w:val="center"/>
        <w:rPr>
          <w:rFonts w:hint="eastAsia" w:ascii="仿宋" w:hAnsi="仿宋" w:eastAsia="仿宋" w:cs="仿宋"/>
          <w:b/>
          <w:bCs/>
          <w:color w:val="auto"/>
          <w:sz w:val="32"/>
          <w:szCs w:val="32"/>
        </w:rPr>
      </w:pPr>
    </w:p>
    <w:p>
      <w:pPr>
        <w:rPr>
          <w:rFonts w:hint="eastAsia" w:ascii="仿宋" w:hAnsi="仿宋" w:eastAsia="仿宋" w:cs="仿宋"/>
          <w:b/>
          <w:bCs/>
          <w:color w:val="auto"/>
          <w:sz w:val="32"/>
          <w:szCs w:val="32"/>
        </w:rPr>
      </w:pPr>
    </w:p>
    <w:p>
      <w:pPr>
        <w:pStyle w:val="4"/>
        <w:rPr>
          <w:rFonts w:hint="eastAsia" w:ascii="仿宋" w:hAnsi="仿宋" w:eastAsia="仿宋" w:cs="仿宋"/>
          <w:b w:val="0"/>
          <w:bCs/>
          <w:color w:val="auto"/>
          <w:sz w:val="32"/>
          <w:szCs w:val="32"/>
        </w:rPr>
      </w:pPr>
    </w:p>
    <w:p>
      <w:pPr>
        <w:rPr>
          <w:rFonts w:hint="eastAsia" w:ascii="仿宋" w:hAnsi="仿宋" w:eastAsia="仿宋" w:cs="仿宋"/>
          <w:b/>
          <w:bCs/>
          <w:color w:val="auto"/>
          <w:sz w:val="32"/>
          <w:szCs w:val="32"/>
        </w:rPr>
      </w:pPr>
    </w:p>
    <w:p>
      <w:pPr>
        <w:pStyle w:val="4"/>
        <w:rPr>
          <w:rFonts w:hint="eastAsia" w:ascii="仿宋" w:hAnsi="仿宋" w:eastAsia="仿宋" w:cs="仿宋"/>
          <w:b w:val="0"/>
          <w:bCs/>
          <w:color w:val="auto"/>
          <w:sz w:val="32"/>
          <w:szCs w:val="32"/>
        </w:rPr>
      </w:pPr>
    </w:p>
    <w:p>
      <w:pPr>
        <w:rPr>
          <w:rFonts w:hint="eastAsia" w:ascii="仿宋" w:hAnsi="仿宋" w:eastAsia="仿宋" w:cs="仿宋"/>
          <w:b w:val="0"/>
          <w:bCs/>
          <w:color w:val="auto"/>
          <w:sz w:val="32"/>
          <w:szCs w:val="32"/>
        </w:rPr>
      </w:pPr>
    </w:p>
    <w:p>
      <w:pPr>
        <w:pStyle w:val="2"/>
        <w:rPr>
          <w:rFonts w:hint="eastAsia"/>
          <w:color w:val="auto"/>
        </w:rPr>
      </w:pPr>
    </w:p>
    <w:p>
      <w:pPr>
        <w:rPr>
          <w:rFonts w:hint="eastAsia" w:ascii="仿宋" w:hAnsi="仿宋" w:eastAsia="仿宋" w:cs="仿宋"/>
          <w:b/>
          <w:bCs/>
          <w:color w:val="auto"/>
          <w:sz w:val="32"/>
          <w:szCs w:val="32"/>
        </w:rPr>
      </w:pPr>
    </w:p>
    <w:p>
      <w:pPr>
        <w:pStyle w:val="2"/>
        <w:ind w:firstLine="643"/>
        <w:rPr>
          <w:rFonts w:hint="eastAsia" w:ascii="仿宋" w:hAnsi="仿宋" w:eastAsia="仿宋" w:cs="仿宋"/>
          <w:b/>
          <w:bCs/>
          <w:color w:val="auto"/>
          <w:sz w:val="32"/>
          <w:szCs w:val="32"/>
        </w:rPr>
      </w:pPr>
    </w:p>
    <w:p>
      <w:pPr>
        <w:pStyle w:val="2"/>
        <w:ind w:firstLine="643"/>
        <w:rPr>
          <w:rFonts w:hint="eastAsia" w:ascii="仿宋" w:hAnsi="仿宋" w:eastAsia="仿宋" w:cs="仿宋"/>
          <w:b/>
          <w:bCs/>
          <w:color w:val="auto"/>
          <w:sz w:val="32"/>
          <w:szCs w:val="32"/>
        </w:rPr>
      </w:pPr>
    </w:p>
    <w:p>
      <w:pPr>
        <w:pStyle w:val="2"/>
        <w:ind w:firstLine="643"/>
        <w:rPr>
          <w:rFonts w:hint="eastAsia" w:ascii="仿宋" w:hAnsi="仿宋" w:eastAsia="仿宋" w:cs="仿宋"/>
          <w:b/>
          <w:bCs/>
          <w:color w:val="auto"/>
          <w:sz w:val="32"/>
          <w:szCs w:val="32"/>
        </w:rPr>
      </w:pPr>
    </w:p>
    <w:p>
      <w:pPr>
        <w:pStyle w:val="2"/>
        <w:ind w:firstLine="643"/>
        <w:rPr>
          <w:rFonts w:hint="eastAsia" w:ascii="仿宋" w:hAnsi="仿宋" w:eastAsia="仿宋" w:cs="仿宋"/>
          <w:b/>
          <w:bCs/>
          <w:color w:val="auto"/>
          <w:sz w:val="32"/>
          <w:szCs w:val="32"/>
        </w:rPr>
      </w:pPr>
    </w:p>
    <w:p>
      <w:pPr>
        <w:pStyle w:val="2"/>
        <w:ind w:firstLine="643"/>
        <w:rPr>
          <w:rFonts w:hint="eastAsia" w:ascii="仿宋" w:hAnsi="仿宋" w:eastAsia="仿宋" w:cs="仿宋"/>
          <w:b/>
          <w:bCs/>
          <w:color w:val="auto"/>
          <w:sz w:val="32"/>
          <w:szCs w:val="32"/>
        </w:rPr>
      </w:pPr>
    </w:p>
    <w:p>
      <w:pPr>
        <w:rPr>
          <w:rFonts w:hint="eastAsia" w:ascii="仿宋" w:hAnsi="仿宋" w:eastAsia="仿宋" w:cs="仿宋"/>
          <w:color w:val="auto"/>
        </w:rPr>
      </w:pPr>
    </w:p>
    <w:p>
      <w:pPr>
        <w:pStyle w:val="19"/>
        <w:spacing w:line="360" w:lineRule="auto"/>
        <w:jc w:val="center"/>
        <w:outlineLvl w:val="1"/>
        <w:rPr>
          <w:rFonts w:hint="eastAsia" w:ascii="宋体" w:hAnsi="宋体" w:eastAsia="宋体" w:cs="宋体"/>
          <w:b/>
          <w:color w:val="auto"/>
          <w:sz w:val="32"/>
          <w:szCs w:val="32"/>
        </w:rPr>
      </w:pPr>
      <w:bookmarkStart w:id="15" w:name="_Toc14913"/>
      <w:bookmarkStart w:id="16" w:name="_Toc17640"/>
      <w:r>
        <w:rPr>
          <w:rFonts w:hint="eastAsia" w:ascii="宋体" w:hAnsi="宋体" w:eastAsia="宋体" w:cs="宋体"/>
          <w:b/>
          <w:color w:val="auto"/>
          <w:sz w:val="32"/>
          <w:szCs w:val="32"/>
        </w:rPr>
        <w:t>一、供应商须知前附表</w:t>
      </w:r>
      <w:bookmarkEnd w:id="13"/>
      <w:bookmarkEnd w:id="14"/>
      <w:bookmarkEnd w:id="15"/>
      <w:bookmarkEnd w:id="16"/>
    </w:p>
    <w:p>
      <w:pPr>
        <w:pStyle w:val="19"/>
        <w:spacing w:line="360" w:lineRule="auto"/>
        <w:rPr>
          <w:rFonts w:hint="eastAsia" w:ascii="宋体" w:hAnsi="宋体" w:eastAsia="宋体" w:cs="宋体"/>
          <w:b/>
          <w:color w:val="auto"/>
          <w:w w:val="95"/>
          <w:sz w:val="24"/>
          <w:szCs w:val="24"/>
        </w:rPr>
      </w:pPr>
      <w:r>
        <w:rPr>
          <w:rFonts w:hint="eastAsia" w:ascii="宋体" w:hAnsi="宋体" w:eastAsia="宋体" w:cs="宋体"/>
          <w:b/>
          <w:color w:val="auto"/>
          <w:w w:val="95"/>
          <w:szCs w:val="21"/>
        </w:rPr>
        <w:t xml:space="preserve">   </w:t>
      </w:r>
      <w:r>
        <w:rPr>
          <w:rFonts w:hint="eastAsia" w:ascii="宋体" w:hAnsi="宋体" w:eastAsia="宋体" w:cs="宋体"/>
          <w:b/>
          <w:color w:val="auto"/>
          <w:w w:val="95"/>
          <w:sz w:val="24"/>
          <w:szCs w:val="24"/>
        </w:rPr>
        <w:t xml:space="preserve"> 本表关于本项目具体资料是对供应商须知的具体补充和修改，如有矛盾，以本前附表为准。</w:t>
      </w:r>
    </w:p>
    <w:tbl>
      <w:tblPr>
        <w:tblStyle w:val="37"/>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8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项号</w:t>
            </w:r>
          </w:p>
        </w:tc>
        <w:tc>
          <w:tcPr>
            <w:tcW w:w="8507" w:type="dxa"/>
            <w:noWrap w:val="0"/>
            <w:vAlign w:val="center"/>
          </w:tcPr>
          <w:p>
            <w:pPr>
              <w:pStyle w:val="19"/>
              <w:snapToGrid w:val="0"/>
              <w:spacing w:line="360" w:lineRule="auto"/>
              <w:jc w:val="center"/>
              <w:rPr>
                <w:rFonts w:hint="eastAsia" w:ascii="宋体" w:hAnsi="宋体" w:eastAsia="宋体" w:cs="宋体"/>
                <w:bCs/>
                <w:color w:val="auto"/>
                <w:sz w:val="21"/>
                <w:szCs w:val="21"/>
                <w:lang w:bidi="ar"/>
              </w:rPr>
            </w:pPr>
            <w:r>
              <w:rPr>
                <w:rFonts w:hint="eastAsia" w:ascii="宋体" w:hAnsi="宋体" w:eastAsia="宋体" w:cs="宋体"/>
                <w:b/>
                <w:bCs w:val="0"/>
                <w:color w:val="auto"/>
                <w:sz w:val="21"/>
                <w:szCs w:val="21"/>
                <w:lang w:bidi="ar"/>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1</w:t>
            </w:r>
          </w:p>
        </w:tc>
        <w:tc>
          <w:tcPr>
            <w:tcW w:w="8507" w:type="dxa"/>
            <w:noWrap w:val="0"/>
            <w:vAlign w:val="center"/>
          </w:tcPr>
          <w:p>
            <w:pPr>
              <w:pStyle w:val="19"/>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Cs/>
                <w:color w:val="auto"/>
                <w:sz w:val="21"/>
                <w:szCs w:val="21"/>
                <w:lang w:eastAsia="zh-CN" w:bidi="ar"/>
              </w:rPr>
            </w:pPr>
            <w:r>
              <w:rPr>
                <w:rFonts w:hint="eastAsia" w:ascii="宋体" w:hAnsi="宋体" w:eastAsia="宋体" w:cs="宋体"/>
                <w:bCs/>
                <w:color w:val="auto"/>
                <w:sz w:val="21"/>
                <w:szCs w:val="21"/>
                <w:lang w:bidi="ar"/>
              </w:rPr>
              <w:t>项目名称：</w:t>
            </w:r>
            <w:r>
              <w:rPr>
                <w:rFonts w:hint="eastAsia" w:ascii="宋体" w:hAnsi="宋体" w:eastAsia="宋体" w:cs="宋体"/>
                <w:bCs/>
                <w:color w:val="auto"/>
                <w:sz w:val="21"/>
                <w:szCs w:val="21"/>
                <w:lang w:bidi="ar"/>
              </w:rPr>
              <w:t>兰州职业技术学院</w:t>
            </w:r>
            <w:r>
              <w:rPr>
                <w:rFonts w:hint="eastAsia" w:hAnsi="宋体" w:cs="宋体"/>
                <w:bCs/>
                <w:color w:val="auto"/>
                <w:sz w:val="21"/>
                <w:szCs w:val="21"/>
                <w:lang w:val="en-US" w:eastAsia="zh-CN" w:bidi="ar"/>
              </w:rPr>
              <w:t>会计</w:t>
            </w:r>
            <w:r>
              <w:rPr>
                <w:rFonts w:hint="eastAsia" w:ascii="宋体" w:hAnsi="宋体" w:eastAsia="宋体" w:cs="宋体"/>
                <w:bCs/>
                <w:color w:val="auto"/>
                <w:sz w:val="21"/>
                <w:szCs w:val="21"/>
                <w:lang w:val="en-US" w:eastAsia="zh-CN" w:bidi="ar"/>
              </w:rPr>
              <w:t>审计</w:t>
            </w:r>
            <w:r>
              <w:rPr>
                <w:rFonts w:hint="eastAsia" w:ascii="宋体" w:hAnsi="宋体" w:cs="宋体"/>
                <w:color w:val="auto"/>
                <w:sz w:val="21"/>
                <w:szCs w:val="21"/>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2</w:t>
            </w:r>
          </w:p>
        </w:tc>
        <w:tc>
          <w:tcPr>
            <w:tcW w:w="8507" w:type="dxa"/>
            <w:noWrap w:val="0"/>
            <w:vAlign w:val="center"/>
          </w:tcPr>
          <w:p>
            <w:pPr>
              <w:pStyle w:val="19"/>
              <w:snapToGrid w:val="0"/>
              <w:spacing w:line="360" w:lineRule="auto"/>
              <w:ind w:firstLine="420" w:firstLineChars="200"/>
              <w:rPr>
                <w:rFonts w:hint="default" w:ascii="宋体" w:hAnsi="宋体" w:eastAsia="宋体" w:cs="宋体"/>
                <w:bCs/>
                <w:color w:val="auto"/>
                <w:sz w:val="21"/>
                <w:szCs w:val="21"/>
                <w:lang w:val="en-US" w:bidi="ar"/>
              </w:rPr>
            </w:pPr>
            <w:r>
              <w:rPr>
                <w:rFonts w:hint="eastAsia" w:ascii="宋体" w:hAnsi="宋体" w:eastAsia="宋体" w:cs="宋体"/>
                <w:bCs/>
                <w:color w:val="auto"/>
                <w:sz w:val="21"/>
                <w:szCs w:val="21"/>
                <w:lang w:bidi="ar"/>
              </w:rPr>
              <w:t>磋商内容</w:t>
            </w:r>
            <w:r>
              <w:rPr>
                <w:rFonts w:hint="eastAsia" w:hAnsi="宋体" w:eastAsia="宋体" w:cs="宋体"/>
                <w:bCs/>
                <w:color w:val="auto"/>
                <w:sz w:val="21"/>
                <w:szCs w:val="21"/>
                <w:lang w:eastAsia="zh-CN" w:bidi="ar"/>
              </w:rPr>
              <w:t>：</w:t>
            </w:r>
            <w:r>
              <w:rPr>
                <w:rFonts w:hint="eastAsia" w:hAnsi="宋体" w:cs="宋体"/>
                <w:bCs/>
                <w:color w:val="auto"/>
                <w:sz w:val="21"/>
                <w:szCs w:val="21"/>
                <w:lang w:eastAsia="zh-CN" w:bidi="ar"/>
              </w:rPr>
              <w:t>会计、审计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3</w:t>
            </w:r>
          </w:p>
        </w:tc>
        <w:tc>
          <w:tcPr>
            <w:tcW w:w="850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420" w:leftChars="200" w:right="0" w:rightChars="0"/>
              <w:textAlignment w:val="auto"/>
              <w:rPr>
                <w:rFonts w:hint="default" w:ascii="宋体" w:hAnsi="宋体" w:eastAsia="宋体" w:cs="宋体"/>
                <w:bCs/>
                <w:color w:val="auto"/>
                <w:sz w:val="21"/>
                <w:szCs w:val="21"/>
                <w:lang w:val="en-US" w:eastAsia="zh-CN" w:bidi="ar"/>
              </w:rPr>
            </w:pPr>
            <w:r>
              <w:rPr>
                <w:rFonts w:hint="eastAsia" w:ascii="宋体" w:hAnsi="宋体" w:eastAsia="宋体" w:cs="宋体"/>
                <w:bCs/>
                <w:color w:val="auto"/>
                <w:sz w:val="21"/>
                <w:szCs w:val="21"/>
                <w:lang w:bidi="ar"/>
              </w:rPr>
              <w:t>本项目预算：</w:t>
            </w:r>
            <w:r>
              <w:rPr>
                <w:rFonts w:hint="eastAsia" w:ascii="宋体" w:hAnsi="宋体" w:cs="宋体"/>
                <w:b/>
                <w:color w:val="auto"/>
                <w:sz w:val="21"/>
                <w:szCs w:val="21"/>
                <w:lang w:val="en-US" w:eastAsia="zh-CN"/>
              </w:rPr>
              <w:t>0</w:t>
            </w:r>
            <w:r>
              <w:rPr>
                <w:rFonts w:hint="eastAsia" w:ascii="宋体" w:hAnsi="宋体" w:cs="宋体"/>
                <w:b/>
                <w:color w:val="auto"/>
                <w:sz w:val="21"/>
                <w:szCs w:val="21"/>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4</w:t>
            </w:r>
          </w:p>
        </w:tc>
        <w:tc>
          <w:tcPr>
            <w:tcW w:w="8507" w:type="dxa"/>
            <w:noWrap w:val="0"/>
            <w:vAlign w:val="center"/>
          </w:tcPr>
          <w:p>
            <w:pPr>
              <w:pStyle w:val="19"/>
              <w:snapToGrid w:val="0"/>
              <w:spacing w:line="360" w:lineRule="auto"/>
              <w:ind w:firstLine="420" w:firstLineChars="200"/>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bidi="ar"/>
              </w:rPr>
              <w:t>投标报价：</w:t>
            </w:r>
            <w:r>
              <w:rPr>
                <w:rFonts w:hint="eastAsia" w:ascii="宋体" w:hAnsi="宋体" w:eastAsia="宋体" w:cs="宋体"/>
                <w:bCs/>
                <w:color w:val="auto"/>
                <w:sz w:val="21"/>
                <w:szCs w:val="21"/>
                <w:lang w:val="en-US" w:eastAsia="zh-CN" w:bidi="ar"/>
              </w:rPr>
              <w:t>报价须包括本项目所需一切费用，否则视为无效。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5</w:t>
            </w:r>
          </w:p>
        </w:tc>
        <w:tc>
          <w:tcPr>
            <w:tcW w:w="8507" w:type="dxa"/>
            <w:noWrap w:val="0"/>
            <w:vAlign w:val="center"/>
          </w:tcPr>
          <w:p>
            <w:pPr>
              <w:pStyle w:val="19"/>
              <w:snapToGrid w:val="0"/>
              <w:spacing w:line="360" w:lineRule="auto"/>
              <w:ind w:firstLine="420" w:firstLineChars="200"/>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bidi="ar"/>
              </w:rPr>
              <w:t>投标有效期：</w:t>
            </w:r>
            <w:r>
              <w:rPr>
                <w:rFonts w:hint="eastAsia" w:ascii="宋体" w:hAnsi="宋体" w:eastAsia="宋体" w:cs="宋体"/>
                <w:bCs/>
                <w:color w:val="auto"/>
                <w:sz w:val="21"/>
                <w:szCs w:val="21"/>
                <w:u w:val="single"/>
                <w:lang w:bidi="ar"/>
              </w:rPr>
              <w:t xml:space="preserve">90 </w:t>
            </w:r>
            <w:r>
              <w:rPr>
                <w:rFonts w:hint="eastAsia" w:ascii="宋体" w:hAnsi="宋体" w:eastAsia="宋体" w:cs="宋体"/>
                <w:bCs/>
                <w:color w:val="auto"/>
                <w:sz w:val="21"/>
                <w:szCs w:val="21"/>
                <w:lang w:bidi="ar"/>
              </w:rPr>
              <w:t>日历天（从投标截止之日起）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6</w:t>
            </w:r>
          </w:p>
        </w:tc>
        <w:tc>
          <w:tcPr>
            <w:tcW w:w="8507" w:type="dxa"/>
            <w:noWrap w:val="0"/>
            <w:vAlign w:val="center"/>
          </w:tcPr>
          <w:p>
            <w:pPr>
              <w:pStyle w:val="19"/>
              <w:snapToGrid w:val="0"/>
              <w:spacing w:line="360" w:lineRule="auto"/>
              <w:ind w:firstLine="420" w:firstLineChars="200"/>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bidi="ar"/>
              </w:rPr>
              <w:t>供应商资格要求：</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eastAsia" w:ascii="Times New Roman" w:hAnsi="宋体" w:cs="Times New Roman"/>
                <w:color w:val="auto"/>
                <w:kern w:val="2"/>
                <w:sz w:val="21"/>
                <w:szCs w:val="21"/>
                <w:lang w:val="en-US" w:eastAsia="zh-CN"/>
              </w:rPr>
            </w:pPr>
            <w:r>
              <w:rPr>
                <w:rFonts w:hint="eastAsia" w:ascii="Times New Roman" w:hAnsi="宋体" w:cs="Times New Roman"/>
                <w:color w:val="auto"/>
                <w:kern w:val="2"/>
                <w:sz w:val="21"/>
                <w:szCs w:val="21"/>
                <w:lang w:val="en-US" w:eastAsia="zh-CN"/>
              </w:rPr>
              <w:t>（一）符合《中华人民共和国政府采购法》第二十二条的规定，并提供《中华人民共和国政府采购法实施条例》第十七条所要求的材料：</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eastAsia" w:ascii="Times New Roman" w:hAnsi="宋体" w:cs="Times New Roman"/>
                <w:color w:val="auto"/>
                <w:kern w:val="2"/>
                <w:sz w:val="21"/>
                <w:szCs w:val="21"/>
                <w:lang w:val="en-US" w:eastAsia="zh-CN"/>
              </w:rPr>
            </w:pPr>
            <w:r>
              <w:rPr>
                <w:rFonts w:hint="eastAsia" w:ascii="Times New Roman" w:hAnsi="宋体" w:cs="Times New Roman"/>
                <w:color w:val="auto"/>
                <w:kern w:val="2"/>
                <w:sz w:val="21"/>
                <w:szCs w:val="21"/>
                <w:lang w:val="en-US" w:eastAsia="zh-CN"/>
              </w:rPr>
              <w:t>（二）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以报名之日起至投标截止日在“信用中国”网站（www.creditchina.gov.cn）、中国政府采购网（www.ccgp.gov.cn）及“信用甘肃”网站（www.gscredit.gov.cn）查询结果为准，如相关失信记录失效，供应商需提供相关证明资料）；</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default" w:ascii="Times New Roman" w:hAnsi="宋体" w:eastAsia="宋体" w:cs="Times New Roman"/>
                <w:color w:val="auto"/>
                <w:kern w:val="2"/>
                <w:sz w:val="21"/>
                <w:szCs w:val="21"/>
                <w:lang w:val="en-US" w:eastAsia="zh-CN" w:bidi="ar-SA"/>
              </w:rPr>
            </w:pPr>
            <w:r>
              <w:rPr>
                <w:rFonts w:hint="eastAsia" w:ascii="Times New Roman" w:hAnsi="宋体" w:cs="Times New Roman"/>
                <w:color w:val="auto"/>
                <w:kern w:val="2"/>
                <w:sz w:val="21"/>
                <w:szCs w:val="21"/>
                <w:lang w:val="en-US" w:eastAsia="zh-CN"/>
              </w:rPr>
              <w:t>（三）</w:t>
            </w:r>
            <w:r>
              <w:rPr>
                <w:rFonts w:hint="eastAsia" w:ascii="Times New Roman" w:hAnsi="宋体" w:eastAsia="宋体" w:cs="Times New Roman"/>
                <w:color w:val="auto"/>
                <w:kern w:val="2"/>
                <w:sz w:val="21"/>
                <w:szCs w:val="21"/>
                <w:lang w:val="en-US" w:eastAsia="zh-CN" w:bidi="ar-SA"/>
              </w:rPr>
              <w:t>投标人须具有合法的《会计师事务所执业证书》的会计师事务所</w:t>
            </w:r>
            <w:r>
              <w:rPr>
                <w:rFonts w:hint="eastAsia" w:hAnsi="宋体" w:cs="Times New Roman"/>
                <w:color w:val="auto"/>
                <w:kern w:val="2"/>
                <w:sz w:val="21"/>
                <w:szCs w:val="21"/>
                <w:lang w:val="en-US" w:eastAsia="zh-CN" w:bidi="ar-SA"/>
              </w:rPr>
              <w:t>并提供相关证明材料</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eastAsia" w:ascii="宋体" w:hAnsi="宋体" w:eastAsia="宋体" w:cs="宋体"/>
                <w:bCs/>
                <w:color w:val="auto"/>
                <w:sz w:val="21"/>
                <w:szCs w:val="21"/>
                <w:lang w:bidi="ar"/>
              </w:rPr>
            </w:pPr>
            <w:r>
              <w:rPr>
                <w:rFonts w:hint="eastAsia" w:hAnsi="宋体" w:cs="Times New Roman"/>
                <w:color w:val="auto"/>
                <w:kern w:val="2"/>
                <w:sz w:val="21"/>
                <w:szCs w:val="21"/>
                <w:lang w:val="en-US" w:eastAsia="zh-CN" w:bidi="ar-SA"/>
              </w:rPr>
              <w:t>（四）</w:t>
            </w:r>
            <w:r>
              <w:rPr>
                <w:rFonts w:hint="eastAsia" w:ascii="Times New Roman" w:hAnsi="宋体" w:cs="Times New Roman"/>
                <w:color w:val="auto"/>
                <w:kern w:val="2"/>
                <w:sz w:val="21"/>
                <w:szCs w:val="21"/>
                <w:lang w:val="en-US" w:eastAsia="zh-CN"/>
              </w:rPr>
              <w:t>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7</w:t>
            </w:r>
          </w:p>
        </w:tc>
        <w:tc>
          <w:tcPr>
            <w:tcW w:w="8507" w:type="dxa"/>
            <w:noWrap w:val="0"/>
            <w:vAlign w:val="center"/>
          </w:tcPr>
          <w:p>
            <w:pPr>
              <w:pStyle w:val="19"/>
              <w:snapToGrid w:val="0"/>
              <w:spacing w:line="360" w:lineRule="auto"/>
              <w:ind w:firstLine="420" w:firstLineChars="200"/>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bidi="ar"/>
              </w:rPr>
              <w:t>付款方式：</w:t>
            </w:r>
            <w:r>
              <w:rPr>
                <w:rFonts w:hint="eastAsia" w:ascii="宋体" w:hAnsi="宋体" w:cs="仿宋"/>
                <w:color w:val="auto"/>
                <w:sz w:val="21"/>
                <w:szCs w:val="21"/>
                <w:lang w:val="en-US" w:eastAsia="zh-CN"/>
              </w:rPr>
              <w:t>以最终签订合同为准</w:t>
            </w:r>
            <w:r>
              <w:rPr>
                <w:rFonts w:hint="eastAsia" w:ascii="宋体" w:hAnsi="宋体" w:cs="仿宋"/>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8</w:t>
            </w:r>
          </w:p>
        </w:tc>
        <w:tc>
          <w:tcPr>
            <w:tcW w:w="8507" w:type="dxa"/>
            <w:noWrap w:val="0"/>
            <w:vAlign w:val="center"/>
          </w:tcPr>
          <w:p>
            <w:pPr>
              <w:pStyle w:val="19"/>
              <w:snapToGrid w:val="0"/>
              <w:spacing w:line="360" w:lineRule="auto"/>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bidi="ar"/>
              </w:rPr>
              <w:t>磋商响应文件及电子版要求：</w:t>
            </w:r>
          </w:p>
          <w:p>
            <w:pPr>
              <w:pStyle w:val="19"/>
              <w:snapToGrid w:val="0"/>
              <w:spacing w:line="360" w:lineRule="auto"/>
              <w:ind w:firstLine="420" w:firstLineChars="200"/>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val="zh-CN" w:bidi="ar"/>
              </w:rPr>
              <w:t>纸质文件</w:t>
            </w:r>
            <w:r>
              <w:rPr>
                <w:rFonts w:hint="eastAsia" w:ascii="宋体" w:hAnsi="宋体" w:eastAsia="宋体" w:cs="宋体"/>
                <w:bCs/>
                <w:color w:val="auto"/>
                <w:sz w:val="21"/>
                <w:szCs w:val="21"/>
                <w:lang w:bidi="ar"/>
              </w:rPr>
              <w:t>份数：</w:t>
            </w:r>
            <w:r>
              <w:rPr>
                <w:rFonts w:hint="eastAsia" w:ascii="宋体" w:hAnsi="宋体" w:eastAsia="宋体" w:cs="宋体"/>
                <w:bCs/>
                <w:color w:val="auto"/>
                <w:sz w:val="21"/>
                <w:szCs w:val="21"/>
                <w:lang w:bidi="ar"/>
              </w:rPr>
              <w:t>正本一套、副本二套；</w:t>
            </w:r>
          </w:p>
          <w:p>
            <w:pPr>
              <w:pStyle w:val="19"/>
              <w:snapToGrid w:val="0"/>
              <w:spacing w:line="360" w:lineRule="auto"/>
              <w:ind w:firstLine="420" w:firstLineChars="200"/>
              <w:rPr>
                <w:rFonts w:hint="eastAsia" w:ascii="宋体" w:hAnsi="宋体" w:eastAsia="宋体" w:cs="宋体"/>
                <w:b/>
                <w:color w:val="auto"/>
                <w:sz w:val="21"/>
                <w:szCs w:val="21"/>
                <w:lang w:bidi="ar"/>
              </w:rPr>
            </w:pPr>
            <w:r>
              <w:rPr>
                <w:rFonts w:hint="eastAsia" w:ascii="宋体" w:hAnsi="宋体" w:eastAsia="宋体" w:cs="宋体"/>
                <w:bCs/>
                <w:color w:val="auto"/>
                <w:sz w:val="21"/>
                <w:szCs w:val="21"/>
                <w:lang w:bidi="ar"/>
              </w:rPr>
              <w:t>电子版文件要求：</w:t>
            </w:r>
            <w:r>
              <w:rPr>
                <w:rFonts w:hint="eastAsia" w:ascii="宋体" w:hAnsi="宋体" w:eastAsia="宋体" w:cs="宋体"/>
                <w:bCs/>
                <w:color w:val="auto"/>
                <w:sz w:val="21"/>
                <w:szCs w:val="21"/>
                <w:lang w:bidi="ar"/>
              </w:rPr>
              <w:t>电子版</w:t>
            </w:r>
            <w:r>
              <w:rPr>
                <w:rFonts w:hint="eastAsia" w:hAnsi="宋体" w:cs="宋体"/>
                <w:bCs/>
                <w:color w:val="auto"/>
                <w:sz w:val="21"/>
                <w:szCs w:val="21"/>
                <w:lang w:eastAsia="zh-CN" w:bidi="ar"/>
              </w:rPr>
              <w:t>一</w:t>
            </w:r>
            <w:r>
              <w:rPr>
                <w:rFonts w:hint="eastAsia" w:ascii="宋体" w:hAnsi="宋体" w:eastAsia="宋体" w:cs="宋体"/>
                <w:bCs/>
                <w:color w:val="auto"/>
                <w:sz w:val="21"/>
                <w:szCs w:val="21"/>
                <w:lang w:bidi="ar"/>
              </w:rPr>
              <w:t>份（U盘一份）</w:t>
            </w:r>
            <w:r>
              <w:rPr>
                <w:rFonts w:hint="eastAsia" w:ascii="宋体" w:hAnsi="宋体" w:eastAsia="宋体" w:cs="宋体"/>
                <w:bCs/>
                <w:color w:val="auto"/>
                <w:sz w:val="21"/>
                <w:szCs w:val="21"/>
                <w:lang w:bidi="ar"/>
              </w:rPr>
              <w:t>，分别密封（单独提交，提交不退）；</w:t>
            </w:r>
            <w:r>
              <w:rPr>
                <w:rFonts w:hint="eastAsia" w:ascii="宋体" w:hAnsi="宋体" w:eastAsia="宋体" w:cs="宋体"/>
                <w:bCs/>
                <w:color w:val="auto"/>
                <w:sz w:val="21"/>
                <w:szCs w:val="21"/>
                <w:lang w:bidi="ar"/>
              </w:rPr>
              <w:t>U盘为PDF文件（电子版内容要与投标正本一致并加盖公章）。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9</w:t>
            </w:r>
          </w:p>
        </w:tc>
        <w:tc>
          <w:tcPr>
            <w:tcW w:w="8507" w:type="dxa"/>
            <w:noWrap w:val="0"/>
            <w:vAlign w:val="center"/>
          </w:tcPr>
          <w:p>
            <w:pPr>
              <w:keepNext w:val="0"/>
              <w:keepLines w:val="0"/>
              <w:suppressLineNumbers w:val="0"/>
              <w:spacing w:before="0" w:beforeAutospacing="0" w:after="0" w:afterAutospacing="0" w:line="360" w:lineRule="auto"/>
              <w:ind w:left="0" w:right="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zh-CN"/>
              </w:rPr>
              <w:t>供应商必须按照磋商文件的规定和要求签字、盖章（法人代表的签字可用具有法定效力的签字章）</w:t>
            </w:r>
            <w:r>
              <w:rPr>
                <w:rFonts w:hint="eastAsia" w:ascii="宋体" w:hAnsi="宋体" w:eastAsia="宋体" w:cs="宋体"/>
                <w:color w:val="auto"/>
                <w:sz w:val="21"/>
                <w:szCs w:val="21"/>
              </w:rPr>
              <w:t>,未按规定签字盖章的</w:t>
            </w:r>
            <w:r>
              <w:rPr>
                <w:rFonts w:hint="eastAsia" w:ascii="宋体" w:hAnsi="宋体" w:eastAsia="宋体" w:cs="宋体"/>
                <w:color w:val="auto"/>
                <w:kern w:val="0"/>
                <w:sz w:val="21"/>
                <w:szCs w:val="21"/>
                <w:lang w:val="zh-CN"/>
              </w:rPr>
              <w:t>，按</w:t>
            </w:r>
            <w:r>
              <w:rPr>
                <w:rFonts w:hint="eastAsia" w:ascii="宋体" w:hAnsi="宋体" w:eastAsia="宋体" w:cs="宋体"/>
                <w:color w:val="auto"/>
                <w:sz w:val="21"/>
                <w:szCs w:val="21"/>
              </w:rPr>
              <w:t>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eastAsia="zh-CN" w:bidi="ar"/>
              </w:rPr>
            </w:pPr>
            <w:r>
              <w:rPr>
                <w:rFonts w:hint="eastAsia" w:ascii="宋体" w:hAnsi="宋体" w:eastAsia="宋体" w:cs="宋体"/>
                <w:b/>
                <w:bCs w:val="0"/>
                <w:color w:val="auto"/>
                <w:sz w:val="21"/>
                <w:szCs w:val="21"/>
                <w:lang w:bidi="ar"/>
              </w:rPr>
              <w:t>1</w:t>
            </w:r>
            <w:r>
              <w:rPr>
                <w:rFonts w:hint="eastAsia" w:hAnsi="宋体" w:eastAsia="宋体" w:cs="宋体"/>
                <w:b/>
                <w:bCs w:val="0"/>
                <w:color w:val="auto"/>
                <w:sz w:val="21"/>
                <w:szCs w:val="21"/>
                <w:lang w:val="en-US" w:eastAsia="zh-CN" w:bidi="ar"/>
              </w:rPr>
              <w:t>0</w:t>
            </w:r>
          </w:p>
        </w:tc>
        <w:tc>
          <w:tcPr>
            <w:tcW w:w="8507" w:type="dxa"/>
            <w:noWrap w:val="0"/>
            <w:vAlign w:val="center"/>
          </w:tcPr>
          <w:p>
            <w:pPr>
              <w:keepNext w:val="0"/>
              <w:keepLines w:val="0"/>
              <w:suppressLineNumbers w:val="0"/>
              <w:spacing w:before="0" w:beforeAutospacing="0" w:after="0" w:afterAutospacing="0" w:line="360" w:lineRule="auto"/>
              <w:ind w:left="0" w:right="0"/>
              <w:rPr>
                <w:rFonts w:hint="eastAsia" w:ascii="宋体" w:hAnsi="宋体" w:eastAsia="宋体" w:cs="宋体"/>
                <w:color w:val="auto"/>
                <w:sz w:val="21"/>
                <w:szCs w:val="21"/>
              </w:rPr>
            </w:pPr>
            <w:r>
              <w:rPr>
                <w:rFonts w:hint="eastAsia" w:ascii="宋体" w:hAnsi="宋体" w:eastAsia="宋体" w:cs="宋体"/>
                <w:color w:val="auto"/>
                <w:sz w:val="21"/>
                <w:szCs w:val="21"/>
              </w:rPr>
              <w:t>磋商文件澄清:</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供应商于</w:t>
            </w:r>
            <w:r>
              <w:rPr>
                <w:rFonts w:hint="eastAsia" w:ascii="宋体" w:hAnsi="宋体" w:eastAsia="宋体" w:cs="宋体"/>
                <w:color w:val="auto"/>
                <w:sz w:val="21"/>
                <w:szCs w:val="21"/>
                <w:lang w:val="en-US" w:eastAsia="zh-CN"/>
              </w:rPr>
              <w:t>202</w:t>
            </w:r>
            <w:r>
              <w:rPr>
                <w:rFonts w:hint="eastAsia" w:ascii="宋体" w:hAnsi="宋体" w:cs="宋体"/>
                <w:color w:val="auto"/>
                <w:sz w:val="21"/>
                <w:szCs w:val="21"/>
                <w:lang w:val="en-US" w:eastAsia="zh-CN"/>
              </w:rPr>
              <w:t>1</w:t>
            </w:r>
            <w:r>
              <w:rPr>
                <w:rFonts w:hint="eastAsia" w:ascii="宋体" w:hAnsi="宋体" w:eastAsia="宋体" w:cs="宋体"/>
                <w:color w:val="auto"/>
                <w:sz w:val="21"/>
                <w:szCs w:val="21"/>
              </w:rPr>
              <w:t xml:space="preserve"> 年</w:t>
            </w:r>
            <w:r>
              <w:rPr>
                <w:rFonts w:hint="eastAsia" w:ascii="宋体" w:hAnsi="宋体" w:cs="宋体"/>
                <w:color w:val="auto"/>
                <w:sz w:val="21"/>
                <w:szCs w:val="21"/>
                <w:lang w:val="en-US" w:eastAsia="zh-CN"/>
              </w:rPr>
              <w:t>12</w:t>
            </w:r>
            <w:r>
              <w:rPr>
                <w:rFonts w:hint="eastAsia" w:ascii="宋体" w:hAnsi="宋体" w:eastAsia="宋体" w:cs="宋体"/>
                <w:color w:val="auto"/>
                <w:sz w:val="21"/>
                <w:szCs w:val="21"/>
              </w:rPr>
              <w:t>月</w:t>
            </w:r>
            <w:r>
              <w:rPr>
                <w:rFonts w:hint="eastAsia" w:ascii="宋体" w:hAnsi="宋体" w:cs="宋体"/>
                <w:b/>
                <w:bCs/>
                <w:color w:val="auto"/>
                <w:sz w:val="21"/>
                <w:szCs w:val="21"/>
                <w:lang w:val="en-US" w:eastAsia="zh-CN"/>
              </w:rPr>
              <w:t>15</w:t>
            </w:r>
            <w:r>
              <w:rPr>
                <w:rFonts w:hint="eastAsia" w:ascii="宋体" w:hAnsi="宋体" w:eastAsia="宋体" w:cs="宋体"/>
                <w:b/>
                <w:bCs/>
                <w:color w:val="auto"/>
                <w:sz w:val="21"/>
                <w:szCs w:val="21"/>
              </w:rPr>
              <w:t>日</w:t>
            </w:r>
            <w:r>
              <w:rPr>
                <w:rFonts w:hint="eastAsia" w:ascii="宋体" w:hAnsi="宋体" w:cs="宋体"/>
                <w:b/>
                <w:bCs/>
                <w:color w:val="auto"/>
                <w:sz w:val="21"/>
                <w:szCs w:val="21"/>
                <w:lang w:val="en-US" w:eastAsia="zh-CN"/>
              </w:rPr>
              <w:t>17</w:t>
            </w:r>
            <w:r>
              <w:rPr>
                <w:rFonts w:hint="eastAsia" w:ascii="宋体" w:hAnsi="宋体" w:eastAsia="宋体" w:cs="宋体"/>
                <w:b/>
                <w:bCs/>
                <w:color w:val="auto"/>
                <w:sz w:val="21"/>
                <w:szCs w:val="21"/>
              </w:rPr>
              <w:t>点00分之</w:t>
            </w:r>
            <w:r>
              <w:rPr>
                <w:rFonts w:hint="eastAsia" w:ascii="宋体" w:hAnsi="宋体" w:eastAsia="宋体" w:cs="宋体"/>
                <w:color w:val="auto"/>
                <w:sz w:val="21"/>
                <w:szCs w:val="21"/>
              </w:rPr>
              <w:t>前将磋商文件有关问题以书面形式发至</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统一答复，逾期不再受理。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eastAsia="zh-CN" w:bidi="ar"/>
              </w:rPr>
            </w:pPr>
            <w:r>
              <w:rPr>
                <w:rFonts w:hint="eastAsia" w:ascii="宋体" w:hAnsi="宋体" w:eastAsia="宋体" w:cs="宋体"/>
                <w:b/>
                <w:bCs w:val="0"/>
                <w:color w:val="auto"/>
                <w:sz w:val="21"/>
                <w:szCs w:val="21"/>
                <w:lang w:bidi="ar"/>
              </w:rPr>
              <w:t>1</w:t>
            </w:r>
            <w:r>
              <w:rPr>
                <w:rFonts w:hint="eastAsia" w:hAnsi="宋体" w:eastAsia="宋体" w:cs="宋体"/>
                <w:b/>
                <w:bCs w:val="0"/>
                <w:color w:val="auto"/>
                <w:sz w:val="21"/>
                <w:szCs w:val="21"/>
                <w:lang w:val="en-US" w:eastAsia="zh-CN" w:bidi="ar"/>
              </w:rPr>
              <w:t>1</w:t>
            </w:r>
          </w:p>
        </w:tc>
        <w:tc>
          <w:tcPr>
            <w:tcW w:w="850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评标方法：综合评分法。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noWrap w:val="0"/>
            <w:vAlign w:val="center"/>
          </w:tcPr>
          <w:p>
            <w:pPr>
              <w:pStyle w:val="19"/>
              <w:snapToGrid w:val="0"/>
              <w:spacing w:line="360" w:lineRule="auto"/>
              <w:jc w:val="center"/>
              <w:rPr>
                <w:rFonts w:hint="default" w:ascii="宋体" w:hAnsi="宋体" w:eastAsia="宋体" w:cs="宋体"/>
                <w:b/>
                <w:bCs w:val="0"/>
                <w:color w:val="auto"/>
                <w:sz w:val="21"/>
                <w:szCs w:val="21"/>
                <w:lang w:val="en-US" w:eastAsia="zh-CN" w:bidi="ar"/>
              </w:rPr>
            </w:pPr>
            <w:r>
              <w:rPr>
                <w:rFonts w:hint="eastAsia" w:hAnsi="宋体" w:eastAsia="宋体" w:cs="宋体"/>
                <w:b/>
                <w:bCs w:val="0"/>
                <w:color w:val="auto"/>
                <w:sz w:val="21"/>
                <w:szCs w:val="21"/>
                <w:lang w:val="en-US" w:eastAsia="zh-CN" w:bidi="ar"/>
              </w:rPr>
              <w:t>12</w:t>
            </w:r>
          </w:p>
        </w:tc>
        <w:tc>
          <w:tcPr>
            <w:tcW w:w="850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Times New Roman" w:eastAsia="宋体" w:cs="宋体"/>
                <w:color w:val="auto"/>
                <w:sz w:val="21"/>
                <w:szCs w:val="21"/>
                <w:lang w:eastAsia="zh-CN"/>
              </w:rPr>
            </w:pPr>
            <w:r>
              <w:rPr>
                <w:rFonts w:hint="eastAsia" w:ascii="宋体" w:hAnsi="宋体" w:cs="宋体"/>
                <w:color w:val="auto"/>
                <w:sz w:val="21"/>
                <w:szCs w:val="21"/>
              </w:rPr>
              <w:t>递交</w:t>
            </w:r>
            <w:r>
              <w:rPr>
                <w:rFonts w:hint="eastAsia" w:ascii="宋体" w:hAnsi="宋体" w:cs="宋体"/>
                <w:color w:val="auto"/>
                <w:sz w:val="21"/>
                <w:szCs w:val="21"/>
                <w:lang w:val="en-US" w:eastAsia="zh-CN"/>
              </w:rPr>
              <w:t>磋商</w:t>
            </w:r>
            <w:r>
              <w:rPr>
                <w:rFonts w:hint="eastAsia" w:ascii="宋体" w:hAnsi="宋体" w:cs="宋体"/>
                <w:color w:val="auto"/>
                <w:sz w:val="21"/>
                <w:szCs w:val="21"/>
              </w:rPr>
              <w:t>文件地点、时间</w:t>
            </w:r>
            <w:r>
              <w:rPr>
                <w:rFonts w:hint="eastAsia" w:ascii="宋体" w:hAnsi="宋体" w:cs="宋体"/>
                <w:color w:val="auto"/>
                <w:sz w:val="21"/>
                <w:szCs w:val="21"/>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宋体" w:hAnsi="宋体" w:cs="宋体"/>
                <w:color w:val="auto"/>
                <w:sz w:val="21"/>
                <w:szCs w:val="21"/>
                <w:lang w:val="en-US" w:eastAsia="zh-CN"/>
              </w:rPr>
            </w:pPr>
            <w:r>
              <w:rPr>
                <w:rFonts w:hint="eastAsia" w:ascii="宋体" w:hAnsi="宋体" w:cs="宋体"/>
                <w:color w:val="auto"/>
                <w:sz w:val="21"/>
                <w:szCs w:val="21"/>
              </w:rPr>
              <w:t>递交</w:t>
            </w:r>
            <w:r>
              <w:rPr>
                <w:rFonts w:hint="eastAsia" w:ascii="宋体" w:hAnsi="宋体" w:cs="宋体"/>
                <w:color w:val="auto"/>
                <w:sz w:val="21"/>
                <w:szCs w:val="21"/>
                <w:lang w:val="en-US" w:eastAsia="zh-CN"/>
              </w:rPr>
              <w:t>磋商</w:t>
            </w:r>
            <w:r>
              <w:rPr>
                <w:rFonts w:hint="eastAsia" w:ascii="宋体" w:hAnsi="宋体" w:cs="宋体"/>
                <w:color w:val="auto"/>
                <w:sz w:val="21"/>
                <w:szCs w:val="21"/>
              </w:rPr>
              <w:t>文件的地点：</w:t>
            </w:r>
            <w:r>
              <w:rPr>
                <w:rFonts w:hint="eastAsia" w:ascii="宋体" w:hAnsi="宋体" w:cs="宋体"/>
                <w:color w:val="auto"/>
                <w:sz w:val="21"/>
                <w:szCs w:val="21"/>
                <w:lang w:val="en-US" w:eastAsia="zh-CN"/>
              </w:rPr>
              <w:t>兰州职业技术学院综合楼801会议室</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宋体" w:hAnsi="Times New Roman" w:cs="宋体"/>
                <w:color w:val="auto"/>
                <w:sz w:val="21"/>
                <w:szCs w:val="21"/>
              </w:rPr>
            </w:pPr>
            <w:r>
              <w:rPr>
                <w:rFonts w:hint="eastAsia" w:ascii="宋体" w:hAnsi="宋体" w:cs="宋体"/>
                <w:color w:val="auto"/>
                <w:sz w:val="21"/>
                <w:szCs w:val="21"/>
              </w:rPr>
              <w:t>递交</w:t>
            </w:r>
            <w:r>
              <w:rPr>
                <w:rFonts w:hint="eastAsia" w:ascii="宋体" w:hAnsi="宋体" w:cs="宋体"/>
                <w:color w:val="auto"/>
                <w:sz w:val="21"/>
                <w:szCs w:val="21"/>
                <w:lang w:val="en-US" w:eastAsia="zh-CN"/>
              </w:rPr>
              <w:t>磋商</w:t>
            </w:r>
            <w:r>
              <w:rPr>
                <w:rFonts w:hint="eastAsia" w:ascii="宋体" w:hAnsi="宋体" w:cs="宋体"/>
                <w:color w:val="auto"/>
                <w:sz w:val="21"/>
                <w:szCs w:val="21"/>
              </w:rPr>
              <w:t>文件时间：</w:t>
            </w:r>
            <w:r>
              <w:rPr>
                <w:rFonts w:hint="eastAsia" w:ascii="宋体" w:hAnsi="宋体" w:cs="宋体"/>
                <w:color w:val="auto"/>
                <w:sz w:val="21"/>
                <w:szCs w:val="21"/>
                <w:lang w:val="en-US" w:eastAsia="zh-CN"/>
              </w:rPr>
              <w:t>2021</w:t>
            </w:r>
            <w:r>
              <w:rPr>
                <w:rFonts w:hint="eastAsia" w:ascii="宋体" w:hAnsi="宋体" w:cs="宋体"/>
                <w:color w:val="auto"/>
                <w:sz w:val="21"/>
                <w:szCs w:val="21"/>
              </w:rPr>
              <w:t>年</w:t>
            </w:r>
            <w:r>
              <w:rPr>
                <w:rFonts w:hint="eastAsia" w:ascii="宋体" w:hAnsi="宋体" w:cs="宋体"/>
                <w:color w:val="auto"/>
                <w:sz w:val="21"/>
                <w:szCs w:val="21"/>
                <w:lang w:val="en-US" w:eastAsia="zh-CN"/>
              </w:rPr>
              <w:t>12</w:t>
            </w:r>
            <w:r>
              <w:rPr>
                <w:rFonts w:hint="eastAsia" w:ascii="宋体" w:hAnsi="宋体" w:cs="宋体"/>
                <w:color w:val="auto"/>
                <w:sz w:val="21"/>
                <w:szCs w:val="21"/>
              </w:rPr>
              <w:t>月</w:t>
            </w:r>
            <w:r>
              <w:rPr>
                <w:rFonts w:hint="eastAsia" w:ascii="宋体" w:hAnsi="宋体" w:cs="宋体"/>
                <w:color w:val="auto"/>
                <w:sz w:val="21"/>
                <w:szCs w:val="21"/>
                <w:lang w:val="en-US" w:eastAsia="zh-CN"/>
              </w:rPr>
              <w:t>17</w:t>
            </w:r>
            <w:r>
              <w:rPr>
                <w:rFonts w:hint="eastAsia" w:ascii="宋体" w:hAnsi="宋体" w:cs="宋体"/>
                <w:color w:val="auto"/>
                <w:sz w:val="21"/>
                <w:szCs w:val="21"/>
              </w:rPr>
              <w:t>日</w:t>
            </w:r>
            <w:r>
              <w:rPr>
                <w:rFonts w:hint="eastAsia" w:ascii="宋体" w:hAnsi="宋体" w:cs="宋体"/>
                <w:color w:val="auto"/>
                <w:sz w:val="21"/>
                <w:szCs w:val="21"/>
                <w:lang w:val="en-US" w:eastAsia="zh-CN"/>
              </w:rPr>
              <w:t>10</w:t>
            </w:r>
            <w:r>
              <w:rPr>
                <w:rFonts w:hint="eastAsia" w:ascii="宋体" w:hAnsi="宋体" w:cs="宋体"/>
                <w:color w:val="auto"/>
                <w:sz w:val="21"/>
                <w:szCs w:val="21"/>
              </w:rPr>
              <w:t>时</w:t>
            </w:r>
            <w:r>
              <w:rPr>
                <w:rFonts w:hint="eastAsia" w:ascii="宋体" w:hAnsi="Times New Roman" w:cs="宋体"/>
                <w:color w:val="auto"/>
                <w:sz w:val="21"/>
                <w:szCs w:val="21"/>
                <w:lang w:val="en-US" w:eastAsia="zh-CN"/>
              </w:rPr>
              <w:t>3</w:t>
            </w:r>
            <w:r>
              <w:rPr>
                <w:rFonts w:hint="default" w:ascii="宋体" w:hAnsi="Times New Roman" w:cs="宋体"/>
                <w:color w:val="auto"/>
                <w:sz w:val="21"/>
                <w:szCs w:val="21"/>
              </w:rPr>
              <w:t>0</w:t>
            </w:r>
            <w:r>
              <w:rPr>
                <w:rFonts w:hint="eastAsia" w:ascii="宋体" w:hAnsi="宋体" w:cs="宋体"/>
                <w:color w:val="auto"/>
                <w:sz w:val="21"/>
                <w:szCs w:val="21"/>
              </w:rPr>
              <w:t>分之前</w:t>
            </w:r>
            <w:r>
              <w:rPr>
                <w:rFonts w:hint="eastAsia" w:ascii="宋体" w:hAnsi="宋体" w:cs="宋体"/>
                <w:color w:val="auto"/>
                <w:sz w:val="21"/>
                <w:szCs w:val="21"/>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zh-CN"/>
              </w:rPr>
              <w:t>必须在此时间前将</w:t>
            </w:r>
            <w:r>
              <w:rPr>
                <w:rFonts w:hint="eastAsia" w:ascii="宋体" w:hAnsi="宋体" w:cs="宋体"/>
                <w:color w:val="auto"/>
                <w:sz w:val="21"/>
                <w:szCs w:val="21"/>
                <w:lang w:val="en-US" w:eastAsia="zh-CN"/>
              </w:rPr>
              <w:t>磋商</w:t>
            </w:r>
            <w:r>
              <w:rPr>
                <w:rFonts w:hint="eastAsia" w:ascii="宋体" w:hAnsi="宋体" w:cs="宋体"/>
                <w:color w:val="auto"/>
                <w:sz w:val="21"/>
                <w:szCs w:val="21"/>
                <w:lang w:val="zh-CN"/>
              </w:rPr>
              <w:t>文件、</w:t>
            </w:r>
            <w:r>
              <w:rPr>
                <w:rFonts w:hint="eastAsia" w:ascii="宋体" w:hAnsi="宋体" w:cs="宋体"/>
                <w:color w:val="auto"/>
                <w:sz w:val="21"/>
                <w:szCs w:val="21"/>
                <w:lang w:val="en-US" w:eastAsia="zh-CN"/>
              </w:rPr>
              <w:t>报价</w:t>
            </w:r>
            <w:r>
              <w:rPr>
                <w:rFonts w:hint="eastAsia" w:ascii="宋体" w:hAnsi="宋体" w:cs="宋体"/>
                <w:color w:val="auto"/>
                <w:sz w:val="21"/>
                <w:szCs w:val="21"/>
                <w:lang w:val="zh-CN"/>
              </w:rPr>
              <w:t>一览表、</w:t>
            </w:r>
            <w:r>
              <w:rPr>
                <w:rFonts w:hint="eastAsia" w:ascii="宋体" w:hAnsi="宋体" w:cs="宋体"/>
                <w:color w:val="auto"/>
                <w:sz w:val="21"/>
                <w:szCs w:val="21"/>
              </w:rPr>
              <w:t>电子文档等</w:t>
            </w:r>
            <w:r>
              <w:rPr>
                <w:rFonts w:hint="eastAsia" w:ascii="宋体" w:hAnsi="宋体" w:cs="宋体"/>
                <w:color w:val="auto"/>
                <w:sz w:val="21"/>
                <w:szCs w:val="21"/>
                <w:lang w:val="zh-CN"/>
              </w:rPr>
              <w:t>文件按招标文件规定密封后送达开标地点，对迟于该时间递交的上述文件将不予接收，本次招标不接受邮寄的投标文件。</w:t>
            </w:r>
          </w:p>
        </w:tc>
      </w:tr>
    </w:tbl>
    <w:p>
      <w:pPr>
        <w:pStyle w:val="19"/>
        <w:spacing w:line="360" w:lineRule="auto"/>
        <w:outlineLvl w:val="1"/>
        <w:rPr>
          <w:rFonts w:hint="eastAsia" w:ascii="仿宋" w:hAnsi="仿宋" w:eastAsia="仿宋" w:cs="仿宋"/>
          <w:b/>
          <w:bCs/>
          <w:color w:val="auto"/>
          <w:sz w:val="32"/>
          <w:szCs w:val="32"/>
        </w:rPr>
      </w:pPr>
      <w:bookmarkStart w:id="17" w:name="_Toc361769765"/>
      <w:bookmarkStart w:id="18" w:name="_Toc361769631"/>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19"/>
        <w:spacing w:line="360" w:lineRule="auto"/>
        <w:jc w:val="center"/>
        <w:outlineLvl w:val="1"/>
        <w:rPr>
          <w:rFonts w:hint="eastAsia" w:ascii="仿宋" w:hAnsi="仿宋" w:eastAsia="仿宋" w:cs="仿宋"/>
          <w:b/>
          <w:bCs/>
          <w:color w:val="auto"/>
          <w:sz w:val="28"/>
          <w:szCs w:val="28"/>
        </w:rPr>
      </w:pPr>
      <w:bookmarkStart w:id="19" w:name="_Toc23106"/>
      <w:bookmarkStart w:id="20" w:name="_Toc19997"/>
      <w:r>
        <w:rPr>
          <w:rFonts w:hint="eastAsia" w:ascii="仿宋" w:hAnsi="仿宋" w:eastAsia="仿宋" w:cs="仿宋"/>
          <w:b/>
          <w:bCs/>
          <w:color w:val="auto"/>
          <w:sz w:val="28"/>
          <w:szCs w:val="28"/>
        </w:rPr>
        <w:t>二、供 应 商 须 知</w:t>
      </w:r>
      <w:bookmarkEnd w:id="17"/>
      <w:bookmarkEnd w:id="18"/>
      <w:bookmarkEnd w:id="19"/>
      <w:bookmarkEnd w:id="20"/>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1. 说明</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1.1适用范围</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本采购文件仅适用于本磋商文件。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1.2合格的供应商的基本条件：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1.2.1</w:t>
      </w:r>
      <w:r>
        <w:rPr>
          <w:rFonts w:hint="eastAsia" w:ascii="宋体" w:hAnsi="宋体" w:eastAsia="宋体" w:cs="宋体"/>
          <w:color w:val="auto"/>
          <w:kern w:val="2"/>
          <w:sz w:val="21"/>
          <w:szCs w:val="21"/>
        </w:rPr>
        <w:t>供应商须符合《中华人民共和国政府采购法》第二十二条之规定，并提供《中华人民共和国政府采购法实施条例》第十七条中要求的材料；</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1.2.2</w:t>
      </w:r>
      <w:r>
        <w:rPr>
          <w:rFonts w:hint="eastAsia" w:ascii="宋体" w:hAnsi="宋体" w:eastAsia="宋体" w:cs="宋体"/>
          <w:color w:val="auto"/>
          <w:kern w:val="2"/>
          <w:sz w:val="21"/>
          <w:szCs w:val="21"/>
        </w:rPr>
        <w:t>供应商未被列入“信用中国”网站(www.creditchina.gov.cn)记录失信 被执行人或重大税收违法案件当事人名单或政府采购严重违法失信行为记录名 单；不处于中国政府采购网(www.ccgp.gov.cn)政府采购严重违法失信行为信息 记录中的禁止参加政府采购活动期间的方可参加本项目的投标；</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1.2.3</w:t>
      </w:r>
      <w:r>
        <w:rPr>
          <w:rFonts w:hint="eastAsia" w:ascii="宋体" w:hAnsi="宋体" w:eastAsia="宋体" w:cs="宋体"/>
          <w:color w:val="auto"/>
          <w:kern w:val="2"/>
          <w:sz w:val="21"/>
          <w:szCs w:val="21"/>
        </w:rPr>
        <w:t xml:space="preserve">本项目不接受联合体投标。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1.3 定义</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（1）“采购人、甲方”系指</w:t>
      </w:r>
      <w:r>
        <w:rPr>
          <w:rFonts w:hint="eastAsia" w:ascii="宋体" w:hAnsi="宋体" w:eastAsia="宋体" w:cs="宋体"/>
          <w:color w:val="auto"/>
          <w:sz w:val="21"/>
          <w:szCs w:val="21"/>
          <w:lang w:eastAsia="zh-CN"/>
        </w:rPr>
        <w:t>兰州职业技术学院</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）“供应商”系指向招标机构提交磋商响应文件并参与投标的法人。</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）“甲方”系指</w:t>
      </w:r>
      <w:r>
        <w:rPr>
          <w:rFonts w:hint="eastAsia" w:ascii="宋体" w:hAnsi="宋体" w:eastAsia="宋体" w:cs="宋体"/>
          <w:color w:val="auto"/>
          <w:sz w:val="21"/>
          <w:szCs w:val="21"/>
          <w:lang w:eastAsia="zh-CN"/>
        </w:rPr>
        <w:t>兰州职业技术学院</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）“乙方”指成交的供应商，合同一方的当事人。</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）“服务”指成交供应商按招磋商件和磋商内容的规定，承担本项目相关的服务义务。</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2.  磋商文件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2.1磋商文件的组成</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(1)磋商邀请</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(2)供应商须知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(3)合同文件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(4)技术参数及项目要求</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(5)响应文件格式要求</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3. 磋商响应和谈判总则</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3.1 磋商响应文件的编写</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3.1.1供应商应仔细阅读磋商文件的所有内容，并按照磋商文件的规定及要求的内容和格式，提交完整的响应文件。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3.1.2投标语言和计量单位</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磋商响应文件和来往函件用中文书写，计量单位应使用国际单位。（除非磋商文件中另有规定）</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3.1.3供应商应按投标范围进行投标。</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3.1.4供应商应用人民币投标。若由单价计算出的总价与投标总价不一致，以单价计算出的总价作为投标总价。若中文文字形式表示的数值与数字形式表示的数值不一致，以中文文字形式表示的数值为准。</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3.2 磋商响应文件的组成</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3.2.1供应商提交的磋商响应文件至少应包括以下部分：</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（1）投标函</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（2）法人代表授权书（法定代表人为供应商代表并亲自签署投标书的可不提交）</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（3）报价一览表</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（4）供应商情况介绍文件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（5）资格证明文件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（6）供应商业绩证明材料</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3.3  磋商响应</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3.3.1 供应商磋商响应时间提交的全部材料必须密封，具体包括：</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（1）磋商响应文件一式三份（正本1份，副本2份）1份正本单独密封，2份副本可选择单独或一起密封；</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（2）报价一览表（提交时须单独密封）；</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（3）电子文档为加盖电子印章的PDF格式，且保证电子文档能正常读取，否则造成的一切后果由供应商自行承担。</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磋商响应文件正本、副本的内容应当一致，如果正本与副本不符，以正本为准。磋商响应文件应由供应商的法定代表人或经正式授权并对供应商由约束力的代表在磋商响应文件上签字。被授权代表需将以书面形式出具的“法人授权书”附在磋商响应文件中。</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任何行间插字、涂改和增删，必须由磋商响应文件签字人在旁边签字才有效。</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3.3.2每本磋商响应文件的内容应装订成册。</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3.3.3供应商应按照要求提交资格文件，并对这些资格文件的真实性负责。</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color w:val="auto"/>
          <w:sz w:val="21"/>
          <w:szCs w:val="21"/>
        </w:rPr>
      </w:pPr>
      <w:bookmarkStart w:id="21" w:name="_Toc24615"/>
      <w:r>
        <w:rPr>
          <w:rFonts w:hint="eastAsia" w:ascii="宋体" w:hAnsi="宋体" w:eastAsia="宋体" w:cs="宋体"/>
          <w:b/>
          <w:bCs/>
          <w:color w:val="auto"/>
          <w:sz w:val="21"/>
          <w:szCs w:val="21"/>
        </w:rPr>
        <w:t>3.3.4 磋商响应文件的密封和标注：</w:t>
      </w:r>
      <w:bookmarkEnd w:id="21"/>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供应商需将电子版单独密封并在信封上标明“报价一览表”字样。在封口处加盖印章后单独递交（详见格式一）。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供应商应将磋商响应文件的纸质文件密封，在封口处加盖印章后递交。(注：纸质版正本单独密封，2份副本可选择单独或一起密封；）</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纸质文件外层封套必须标明以下内容：</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招 标 人：</w:t>
      </w:r>
      <w:r>
        <w:rPr>
          <w:rFonts w:hint="eastAsia" w:ascii="宋体" w:hAnsi="宋体" w:eastAsia="宋体" w:cs="宋体"/>
          <w:color w:val="auto"/>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rPr>
        <w:t>项目名称：</w:t>
      </w:r>
      <w:r>
        <w:rPr>
          <w:rFonts w:hint="eastAsia" w:ascii="宋体" w:hAnsi="宋体" w:eastAsia="宋体" w:cs="宋体"/>
          <w:color w:val="auto"/>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包    号：</w:t>
      </w:r>
      <w:r>
        <w:rPr>
          <w:rFonts w:hint="eastAsia" w:ascii="宋体" w:hAnsi="宋体" w:eastAsia="宋体" w:cs="宋体"/>
          <w:color w:val="auto"/>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rPr>
        <w:t>磋商文件编号：</w:t>
      </w:r>
      <w:r>
        <w:rPr>
          <w:rFonts w:hint="eastAsia" w:ascii="宋体" w:hAnsi="宋体" w:eastAsia="宋体" w:cs="宋体"/>
          <w:color w:val="auto"/>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rPr>
        <w:t>供应商名称：</w:t>
      </w:r>
      <w:r>
        <w:rPr>
          <w:rFonts w:hint="eastAsia" w:ascii="宋体" w:hAnsi="宋体" w:eastAsia="宋体" w:cs="宋体"/>
          <w:color w:val="auto"/>
          <w:sz w:val="21"/>
          <w:szCs w:val="21"/>
          <w:u w:val="single"/>
        </w:rPr>
        <w:t xml:space="preserve">                    </w:t>
      </w:r>
      <w:r>
        <w:rPr>
          <w:rFonts w:hint="eastAsia" w:ascii="宋体" w:hAnsi="宋体" w:eastAsia="宋体" w:cs="宋体"/>
          <w:bCs/>
          <w:color w:val="auto"/>
          <w:sz w:val="21"/>
          <w:szCs w:val="21"/>
        </w:rPr>
        <w:t>（盖章）</w:t>
      </w:r>
    </w:p>
    <w:p>
      <w:pPr>
        <w:keepNext w:val="0"/>
        <w:keepLines w:val="0"/>
        <w:pageBreakBefore w:val="0"/>
        <w:widowControl w:val="0"/>
        <w:kinsoku/>
        <w:wordWrap/>
        <w:overflowPunct/>
        <w:topLinePunct w:val="0"/>
        <w:autoSpaceDE/>
        <w:autoSpaceDN/>
        <w:bidi w:val="0"/>
        <w:adjustRightInd w:val="0"/>
        <w:spacing w:line="360" w:lineRule="auto"/>
        <w:ind w:left="0" w:leftChars="0" w:firstLine="420" w:firstLineChars="200"/>
        <w:jc w:val="left"/>
        <w:textAlignment w:val="auto"/>
        <w:rPr>
          <w:rFonts w:hint="eastAsia" w:ascii="宋体" w:hAnsi="宋体" w:eastAsia="宋体" w:cs="宋体"/>
          <w:bCs/>
          <w:color w:val="auto"/>
          <w:sz w:val="21"/>
          <w:szCs w:val="21"/>
        </w:rPr>
      </w:pPr>
      <w:r>
        <w:rPr>
          <w:rFonts w:hint="eastAsia" w:ascii="宋体" w:hAnsi="宋体" w:eastAsia="宋体" w:cs="宋体"/>
          <w:color w:val="auto"/>
          <w:sz w:val="21"/>
          <w:szCs w:val="21"/>
        </w:rPr>
        <w:t>法定代表人或委托代理人（签字）</w:t>
      </w:r>
      <w:r>
        <w:rPr>
          <w:rFonts w:hint="eastAsia" w:ascii="宋体" w:hAnsi="宋体" w:eastAsia="宋体" w:cs="宋体"/>
          <w:bCs/>
          <w:color w:val="auto"/>
          <w:sz w:val="21"/>
          <w:szCs w:val="21"/>
        </w:rPr>
        <w:t>：</w:t>
      </w:r>
      <w:r>
        <w:rPr>
          <w:rFonts w:hint="eastAsia" w:ascii="宋体" w:hAnsi="宋体" w:eastAsia="宋体" w:cs="宋体"/>
          <w:bCs/>
          <w:color w:val="auto"/>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磋商响应文件在</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时</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分前不得开启</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3.3.5</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对因磋商响应文件未装订成册而造成的磋商文件的损坏、丢失不承担任何责任。</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3.3.6</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对不可抗力的事件造成的磋商文件的损坏、丢失不承担任何责任。</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3.5磋商响应文件的修改</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在规定的时间内，供应商可以修改其磋商响应文件的内容，但必须以书面形式通知</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。在招标规定的修改截止时间后，供应商不可以修改其磋商响应文件的内容。</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3.6磋商响应文件的撤回</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在磋商响应截止时间前供应商可以撤回其投标，但在投标截止后不允许撤回投标。</w:t>
      </w:r>
      <w:bookmarkStart w:id="22" w:name="_Toc29548"/>
      <w:bookmarkStart w:id="23" w:name="_Toc504477602"/>
      <w:bookmarkStart w:id="24" w:name="_Toc361769632"/>
      <w:bookmarkStart w:id="25" w:name="_Toc361769766"/>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4.竞争性磋商</w:t>
      </w:r>
      <w:bookmarkEnd w:id="22"/>
      <w:bookmarkEnd w:id="23"/>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4.1磋商</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4.1.1</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将在“供应商须知前附表”规定的时间、地点组织</w:t>
      </w:r>
      <w:r>
        <w:rPr>
          <w:rFonts w:hint="eastAsia" w:ascii="宋体" w:hAnsi="宋体" w:eastAsia="宋体" w:cs="宋体"/>
          <w:bCs/>
          <w:color w:val="auto"/>
          <w:sz w:val="21"/>
          <w:szCs w:val="21"/>
        </w:rPr>
        <w:t>磋商</w:t>
      </w:r>
      <w:r>
        <w:rPr>
          <w:rFonts w:hint="eastAsia" w:ascii="宋体" w:hAnsi="宋体" w:eastAsia="宋体" w:cs="宋体"/>
          <w:color w:val="auto"/>
          <w:sz w:val="21"/>
          <w:szCs w:val="21"/>
        </w:rPr>
        <w:t>。供应商应委派代表参加，并向磋商小组递交响应文件。</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4.1.2提交了可接受的“撤回”通知的响应文件将不予开封。</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4.1.3评标方法：综合评分法。</w:t>
      </w:r>
    </w:p>
    <w:p>
      <w:pPr>
        <w:keepNext w:val="0"/>
        <w:keepLines w:val="0"/>
        <w:pageBreakBefore w:val="0"/>
        <w:widowControl w:val="0"/>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color w:val="auto"/>
          <w:sz w:val="21"/>
          <w:szCs w:val="21"/>
        </w:rPr>
        <w:t>4.2</w:t>
      </w:r>
      <w:r>
        <w:rPr>
          <w:rFonts w:hint="eastAsia" w:ascii="宋体" w:hAnsi="宋体" w:eastAsia="宋体" w:cs="宋体"/>
          <w:b/>
          <w:bCs/>
          <w:color w:val="auto"/>
          <w:sz w:val="21"/>
          <w:szCs w:val="21"/>
        </w:rPr>
        <w:t>磋商小组</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4.2.1</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将按照相关法律法规</w:t>
      </w:r>
      <w:r>
        <w:rPr>
          <w:rFonts w:hint="eastAsia" w:ascii="宋体" w:hAnsi="宋体" w:cs="宋体"/>
          <w:color w:val="auto"/>
          <w:sz w:val="21"/>
          <w:szCs w:val="21"/>
          <w:lang w:eastAsia="zh-CN"/>
        </w:rPr>
        <w:t>及院内相关</w:t>
      </w:r>
      <w:r>
        <w:rPr>
          <w:rFonts w:hint="eastAsia" w:ascii="宋体" w:hAnsi="宋体" w:eastAsia="宋体" w:cs="宋体"/>
          <w:color w:val="auto"/>
          <w:sz w:val="21"/>
          <w:szCs w:val="21"/>
        </w:rPr>
        <w:t>规定组建磋商小组。</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4.2.2磋商小组由采购人代表及有关方面的专家组成。</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4.2.3</w:t>
      </w:r>
      <w:r>
        <w:rPr>
          <w:rFonts w:hint="eastAsia" w:ascii="宋体" w:hAnsi="宋体" w:eastAsia="宋体" w:cs="宋体"/>
          <w:color w:val="auto"/>
          <w:kern w:val="0"/>
          <w:sz w:val="21"/>
          <w:szCs w:val="21"/>
        </w:rPr>
        <w:t>磋商小组所有成员应当集中与单一供应商分别进行磋商。</w:t>
      </w:r>
      <w:r>
        <w:rPr>
          <w:rFonts w:hint="eastAsia" w:ascii="宋体" w:hAnsi="宋体" w:eastAsia="宋体" w:cs="宋体"/>
          <w:color w:val="auto"/>
          <w:sz w:val="21"/>
          <w:szCs w:val="21"/>
        </w:rPr>
        <w:t>在磋商中，磋商的任何一方不得透露与磋商有关的其他供应商的技术资料、价格和其他信息。磋商文件有实质性变动的，磋商小组应当以书面形式通知所有参加磋商的供应商。</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4.2.4磋商结束后，磋商小组应当要求所有实质性响应的供应商在规定时间内提交最后报价，经磋商确定最终采购需求和提交最后报价的供应商后，由磋商小组采用综合评分法对提交最后报价的供应商的响应文件和最后报价进行综合评分。</w:t>
      </w:r>
    </w:p>
    <w:p>
      <w:pPr>
        <w:keepNext w:val="0"/>
        <w:keepLines w:val="0"/>
        <w:pageBreakBefore w:val="0"/>
        <w:widowControl w:val="0"/>
        <w:tabs>
          <w:tab w:val="left" w:pos="720"/>
        </w:tabs>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4.2.5在磋商期间，响应文件中有不满足竞争性磋商文件资质要求的或不符合竞争性磋商文件带“</w:t>
      </w:r>
      <w:r>
        <w:rPr>
          <w:rFonts w:hint="eastAsia" w:ascii="宋体" w:hAnsi="宋体" w:eastAsia="宋体" w:cs="宋体"/>
          <w:b/>
          <w:bCs/>
          <w:color w:val="auto"/>
          <w:sz w:val="21"/>
          <w:szCs w:val="21"/>
        </w:rPr>
        <w:t>★</w:t>
      </w:r>
      <w:r>
        <w:rPr>
          <w:rFonts w:hint="eastAsia" w:ascii="宋体" w:hAnsi="宋体" w:eastAsia="宋体" w:cs="宋体"/>
          <w:color w:val="auto"/>
          <w:sz w:val="21"/>
          <w:szCs w:val="21"/>
        </w:rPr>
        <w:t>”要求的内容的，将视为无效投标；磋商小组可要求供应商对其磋商响应文件中含义不明确的内容作必要的澄清或说明，但澄清或说明不得超出磋商响应文件的范围或改变磋商响应文件实质性内容。有关澄清的要求和答复均应以书面形式提交，澄清的内容为磋商响应文件的组成部分。</w:t>
      </w:r>
    </w:p>
    <w:p>
      <w:pPr>
        <w:pStyle w:val="32"/>
        <w:keepNext w:val="0"/>
        <w:keepLines w:val="0"/>
        <w:pageBreakBefore w:val="0"/>
        <w:widowControl w:val="0"/>
        <w:kinsoku/>
        <w:wordWrap/>
        <w:overflowPunct/>
        <w:topLinePunct w:val="0"/>
        <w:autoSpaceDE/>
        <w:autoSpaceDN/>
        <w:bidi w:val="0"/>
        <w:snapToGrid w:val="0"/>
        <w:spacing w:after="0" w:afterLines="0"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4.2.6参加磋商的供应商应当对磋商的承诺和最后报价以书面形式确认，并由全权代表签章。</w:t>
      </w:r>
    </w:p>
    <w:p>
      <w:pPr>
        <w:keepNext w:val="0"/>
        <w:keepLines w:val="0"/>
        <w:pageBreakBefore w:val="0"/>
        <w:widowControl w:val="0"/>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4.3磋商过程的保密性</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4.3.1 磋商后，直到向成交的供应商授予合同时止，凡与审查、澄清、评价和比较文件的有关资料以及授标意见等，均不得向供应商及与磋商无关的其他人透露。</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4.3.2 在磋商响应过程中，如果供应商试图在响应文件审查、澄清、比较及授予合同方面向买方施加任何影响，其响应文件将被拒绝。</w:t>
      </w:r>
    </w:p>
    <w:p>
      <w:pPr>
        <w:keepNext w:val="0"/>
        <w:keepLines w:val="0"/>
        <w:pageBreakBefore w:val="0"/>
        <w:widowControl w:val="0"/>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4.4磋商响应文件的初审</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4.4.1磋商小组将审查磋商响应文件是否完整、资格证明文件是否齐全、合格</w:t>
      </w:r>
      <w:r>
        <w:rPr>
          <w:rFonts w:hint="eastAsia" w:ascii="宋体" w:hAnsi="宋体" w:eastAsia="宋体" w:cs="宋体"/>
          <w:color w:val="auto"/>
          <w:sz w:val="21"/>
          <w:szCs w:val="21"/>
          <w:lang w:eastAsia="zh-CN"/>
        </w:rPr>
        <w:t>。</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4.4.2算术错误将按以下方法更正：若单价计算的结果与总价不一致，以单价为准修改总价；若用文字表示的数值与数字表示的数值不一致，以文字表示的数值为准。如果供应商不接受对其错误的更正，其响应文件将被拒绝。</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4.4.3在详细磋商响应之前，根据本须知的规定，磋商小组要审查每份磋商响应文件是否实质上响应了采购文件的要求。实质上响应的磋商响应文件应该是与采购文件要求的全部条款、条件和技术参数相符，没有重大偏离的磋商响应文件。对关键条文的偏离、保留或反对将被认为是实质上的偏离。磋商小组决定磋商的响应性只根据磋商响应文件本身的内容，而不寻求外部的证据。</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4.4.4实质上没有响应采购文件要求的磋商响应文件将被拒绝。</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4.4.5  如果磋商响应文件实质性没有响应磋商文件的要求，其投标将被拒绝。供应商不得通过修正或撤消不符合要求的偏离或保留从而使其磋商响应文件成为实质上响应的投标。</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4.4.6采购人只对在初审中确定为实质性响应的磋商响应文件进行进一步的详细商务和技术评审。</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4.4.7供应商如果是小型和微型企业须提供财库〔2011〕181号《中小企业声明函》，其生产的产品价格给予6%的扣除，用扣除后的价格参与评审。</w:t>
      </w:r>
      <w:r>
        <w:rPr>
          <w:rFonts w:hint="eastAsia" w:ascii="宋体" w:hAnsi="宋体" w:eastAsia="宋体" w:cs="宋体"/>
          <w:color w:val="auto"/>
          <w:sz w:val="21"/>
          <w:szCs w:val="21"/>
        </w:rPr>
        <w:t xml:space="preserve"> </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4.4.8 结合节能环保产品报价占总项目的比例，给予相应的加分。调整后的价格作为供应商的评标价。根据评标价按下述方法测算各供应商的价格分值。</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4.4.9 符合性审查的主要条件（包括但不限于）：</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①磋商响应文件按照磋商文件的格式、内容填写，字迹清晰可辨，内容完整； </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②磋商响应文件中法定代表人或法定代表人授权代理人的签字齐全；</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③按磋商文件的规定提供了投标保证金； </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④按磋商文件中标明的供应商与资格预审的投标申请人未发生实质性改变，磋商响应文件内标明的供应商与资格证明材料的法人一致；并按磋商文件的规定提供了授权代理人授权书； </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⑤符合本次设计磋商文件的其他要求（如资质、财务状况等）。</w:t>
      </w:r>
    </w:p>
    <w:p>
      <w:pPr>
        <w:keepNext w:val="0"/>
        <w:keepLines w:val="0"/>
        <w:pageBreakBefore w:val="0"/>
        <w:widowControl w:val="0"/>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4.5磋商响应文件的澄清</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24.1  为有助于对磋商响应文件的审查、评价和比较，磋商响应期间可分别要求供应商对其磋商响应文件进行澄清或答疑，有关澄清或答疑要求的答复应以书面形式提交。 </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4.6磋商响应文件的详细评审</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4.6.1磋商小组将只对确定为实质上响应采购文件要求的磋商进行详细磋商。</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4.6.2详细磋商即以磋商文件为依据，对所有实质上响应的投标分别从“商务”、“技术”、和“价格”三个方面进行磋商。</w:t>
      </w:r>
    </w:p>
    <w:p>
      <w:pPr>
        <w:spacing w:line="360" w:lineRule="auto"/>
        <w:jc w:val="center"/>
        <w:rPr>
          <w:rFonts w:hint="eastAsia" w:ascii="宋体" w:hAnsi="宋体" w:cs="宋体"/>
          <w:b/>
          <w:bCs/>
          <w:color w:val="auto"/>
          <w:sz w:val="24"/>
        </w:rPr>
      </w:pPr>
    </w:p>
    <w:p>
      <w:pPr>
        <w:spacing w:line="360" w:lineRule="auto"/>
        <w:jc w:val="center"/>
        <w:rPr>
          <w:rFonts w:hint="eastAsia" w:ascii="宋体" w:hAnsi="宋体" w:cs="宋体"/>
          <w:b/>
          <w:bCs/>
          <w:color w:val="auto"/>
          <w:sz w:val="24"/>
        </w:rPr>
      </w:pPr>
    </w:p>
    <w:tbl>
      <w:tblPr>
        <w:tblStyle w:val="37"/>
        <w:tblpPr w:leftFromText="180" w:rightFromText="180" w:vertAnchor="text" w:horzAnchor="page" w:tblpX="1113" w:tblpY="467"/>
        <w:tblOverlap w:val="never"/>
        <w:tblW w:w="961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4"/>
        <w:gridCol w:w="1027"/>
        <w:gridCol w:w="1592"/>
        <w:gridCol w:w="999"/>
        <w:gridCol w:w="49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084" w:type="dxa"/>
          </w:tcPr>
          <w:p>
            <w:pPr>
              <w:pStyle w:val="114"/>
              <w:keepNext w:val="0"/>
              <w:keepLines w:val="0"/>
              <w:suppressLineNumbers w:val="0"/>
              <w:spacing w:beforeAutospacing="0" w:after="0" w:afterAutospacing="0"/>
              <w:ind w:right="0"/>
              <w:jc w:val="center"/>
              <w:rPr>
                <w:rFonts w:hint="default"/>
                <w:color w:val="auto"/>
                <w:sz w:val="21"/>
              </w:rPr>
            </w:pPr>
            <w:r>
              <w:rPr>
                <w:rFonts w:hint="default"/>
                <w:color w:val="auto"/>
                <w:sz w:val="21"/>
              </w:rPr>
              <w:t>序号</w:t>
            </w:r>
          </w:p>
        </w:tc>
        <w:tc>
          <w:tcPr>
            <w:tcW w:w="2619" w:type="dxa"/>
            <w:gridSpan w:val="2"/>
          </w:tcPr>
          <w:p>
            <w:pPr>
              <w:pStyle w:val="114"/>
              <w:keepNext w:val="0"/>
              <w:keepLines w:val="0"/>
              <w:suppressLineNumbers w:val="0"/>
              <w:spacing w:beforeAutospacing="0" w:after="0" w:afterAutospacing="0"/>
              <w:ind w:right="0"/>
              <w:jc w:val="center"/>
              <w:rPr>
                <w:rFonts w:hint="default"/>
                <w:color w:val="auto"/>
                <w:sz w:val="21"/>
              </w:rPr>
            </w:pPr>
            <w:r>
              <w:rPr>
                <w:rFonts w:hint="default"/>
                <w:color w:val="auto"/>
                <w:sz w:val="21"/>
              </w:rPr>
              <w:t>评分项</w:t>
            </w:r>
          </w:p>
        </w:tc>
        <w:tc>
          <w:tcPr>
            <w:tcW w:w="999" w:type="dxa"/>
          </w:tcPr>
          <w:p>
            <w:pPr>
              <w:pStyle w:val="114"/>
              <w:keepNext w:val="0"/>
              <w:keepLines w:val="0"/>
              <w:suppressLineNumbers w:val="0"/>
              <w:spacing w:beforeAutospacing="0" w:after="0" w:afterAutospacing="0"/>
              <w:ind w:right="0"/>
              <w:jc w:val="center"/>
              <w:rPr>
                <w:rFonts w:hint="default"/>
                <w:color w:val="auto"/>
                <w:sz w:val="21"/>
              </w:rPr>
            </w:pPr>
            <w:r>
              <w:rPr>
                <w:rFonts w:hint="default"/>
                <w:color w:val="auto"/>
                <w:sz w:val="21"/>
              </w:rPr>
              <w:t>分值</w:t>
            </w:r>
          </w:p>
        </w:tc>
        <w:tc>
          <w:tcPr>
            <w:tcW w:w="4913" w:type="dxa"/>
          </w:tcPr>
          <w:p>
            <w:pPr>
              <w:pStyle w:val="114"/>
              <w:keepNext w:val="0"/>
              <w:keepLines w:val="0"/>
              <w:suppressLineNumbers w:val="0"/>
              <w:spacing w:beforeAutospacing="0" w:after="0" w:afterAutospacing="0"/>
              <w:ind w:left="105" w:right="0"/>
              <w:jc w:val="center"/>
              <w:rPr>
                <w:rFonts w:hint="default"/>
                <w:color w:val="auto"/>
                <w:sz w:val="21"/>
              </w:rPr>
            </w:pPr>
            <w:r>
              <w:rPr>
                <w:rFonts w:hint="default"/>
                <w:color w:val="auto"/>
                <w:sz w:val="21"/>
              </w:rPr>
              <w:t>评分标准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trPr>
        <w:tc>
          <w:tcPr>
            <w:tcW w:w="1084" w:type="dxa"/>
            <w:vAlign w:val="center"/>
          </w:tcPr>
          <w:p>
            <w:pPr>
              <w:pStyle w:val="114"/>
              <w:keepNext w:val="0"/>
              <w:keepLines w:val="0"/>
              <w:suppressLineNumbers w:val="0"/>
              <w:spacing w:beforeAutospacing="0" w:after="0" w:afterAutospacing="0"/>
              <w:ind w:right="0"/>
              <w:jc w:val="center"/>
              <w:rPr>
                <w:rFonts w:hint="default"/>
                <w:color w:val="auto"/>
                <w:sz w:val="21"/>
              </w:rPr>
            </w:pPr>
            <w:r>
              <w:rPr>
                <w:rFonts w:hint="default"/>
                <w:color w:val="auto"/>
                <w:w w:val="100"/>
                <w:sz w:val="21"/>
              </w:rPr>
              <w:t>一</w:t>
            </w:r>
          </w:p>
        </w:tc>
        <w:tc>
          <w:tcPr>
            <w:tcW w:w="2619" w:type="dxa"/>
            <w:gridSpan w:val="2"/>
            <w:vAlign w:val="center"/>
          </w:tcPr>
          <w:p>
            <w:pPr>
              <w:pStyle w:val="114"/>
              <w:keepNext w:val="0"/>
              <w:keepLines w:val="0"/>
              <w:suppressLineNumbers w:val="0"/>
              <w:spacing w:beforeAutospacing="0" w:after="0" w:afterAutospacing="0"/>
              <w:ind w:right="0"/>
              <w:jc w:val="center"/>
              <w:rPr>
                <w:rFonts w:hint="default"/>
                <w:color w:val="auto"/>
                <w:sz w:val="21"/>
              </w:rPr>
            </w:pPr>
            <w:r>
              <w:rPr>
                <w:rFonts w:hint="default"/>
                <w:color w:val="auto"/>
                <w:sz w:val="21"/>
              </w:rPr>
              <w:t>投标报价</w:t>
            </w:r>
          </w:p>
        </w:tc>
        <w:tc>
          <w:tcPr>
            <w:tcW w:w="999" w:type="dxa"/>
            <w:vAlign w:val="center"/>
          </w:tcPr>
          <w:p>
            <w:pPr>
              <w:pStyle w:val="114"/>
              <w:keepNext w:val="0"/>
              <w:keepLines w:val="0"/>
              <w:suppressLineNumbers w:val="0"/>
              <w:spacing w:beforeAutospacing="0" w:after="0" w:afterAutospacing="0"/>
              <w:ind w:right="0"/>
              <w:jc w:val="center"/>
              <w:rPr>
                <w:rFonts w:hint="default"/>
                <w:color w:val="auto"/>
                <w:sz w:val="21"/>
              </w:rPr>
            </w:pPr>
            <w:r>
              <w:rPr>
                <w:rFonts w:hint="default"/>
                <w:color w:val="auto"/>
                <w:sz w:val="21"/>
              </w:rPr>
              <w:t>30分</w:t>
            </w:r>
          </w:p>
        </w:tc>
        <w:tc>
          <w:tcPr>
            <w:tcW w:w="4913" w:type="dxa"/>
          </w:tcPr>
          <w:p>
            <w:pPr>
              <w:pStyle w:val="114"/>
              <w:keepNext w:val="0"/>
              <w:keepLines w:val="0"/>
              <w:suppressLineNumbers w:val="0"/>
              <w:spacing w:before="0" w:beforeAutospacing="0" w:after="0" w:afterAutospacing="0" w:line="240" w:lineRule="auto"/>
              <w:ind w:left="124" w:right="0"/>
              <w:rPr>
                <w:rFonts w:hint="default"/>
                <w:color w:val="auto"/>
                <w:sz w:val="18"/>
                <w:szCs w:val="18"/>
              </w:rPr>
            </w:pPr>
            <w:r>
              <w:rPr>
                <w:rFonts w:hint="eastAsia"/>
                <w:color w:val="auto"/>
                <w:sz w:val="18"/>
                <w:szCs w:val="18"/>
              </w:rPr>
              <w:t>综合评分法中的价格分统一采用低价优先法计算， 即满足招标文件要求且有效的最低投标价格为评标基准价， 其价格分为满分。 其他投标人的价格分统一按照下列计算：投标人报价得分＝基准价/投标人的投标报价×30，计算时四舍五入取小数点后两位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1084" w:type="dxa"/>
            <w:vMerge w:val="restart"/>
            <w:vAlign w:val="center"/>
          </w:tcPr>
          <w:p>
            <w:pPr>
              <w:pStyle w:val="114"/>
              <w:keepNext w:val="0"/>
              <w:keepLines w:val="0"/>
              <w:suppressLineNumbers w:val="0"/>
              <w:spacing w:beforeAutospacing="0" w:after="0" w:afterAutospacing="0"/>
              <w:ind w:right="0"/>
              <w:jc w:val="center"/>
              <w:rPr>
                <w:rFonts w:hint="default"/>
                <w:color w:val="auto"/>
                <w:sz w:val="21"/>
              </w:rPr>
            </w:pPr>
            <w:r>
              <w:rPr>
                <w:rFonts w:hint="default"/>
                <w:color w:val="auto"/>
                <w:w w:val="100"/>
                <w:sz w:val="21"/>
              </w:rPr>
              <w:t>二</w:t>
            </w:r>
          </w:p>
        </w:tc>
        <w:tc>
          <w:tcPr>
            <w:tcW w:w="1027" w:type="dxa"/>
            <w:vMerge w:val="restart"/>
            <w:vAlign w:val="center"/>
          </w:tcPr>
          <w:p>
            <w:pPr>
              <w:pStyle w:val="114"/>
              <w:keepNext w:val="0"/>
              <w:keepLines w:val="0"/>
              <w:suppressLineNumbers w:val="0"/>
              <w:spacing w:beforeAutospacing="0" w:after="0" w:afterAutospacing="0" w:line="355" w:lineRule="auto"/>
              <w:ind w:right="67"/>
              <w:jc w:val="center"/>
              <w:rPr>
                <w:rFonts w:hint="default"/>
                <w:color w:val="auto"/>
                <w:sz w:val="21"/>
              </w:rPr>
            </w:pPr>
            <w:r>
              <w:rPr>
                <w:rFonts w:hint="default"/>
                <w:color w:val="auto"/>
                <w:sz w:val="21"/>
              </w:rPr>
              <w:t>商 务 部分35分</w:t>
            </w:r>
          </w:p>
        </w:tc>
        <w:tc>
          <w:tcPr>
            <w:tcW w:w="1592" w:type="dxa"/>
            <w:vAlign w:val="center"/>
          </w:tcPr>
          <w:p>
            <w:pPr>
              <w:pStyle w:val="114"/>
              <w:keepNext w:val="0"/>
              <w:keepLines w:val="0"/>
              <w:suppressLineNumbers w:val="0"/>
              <w:spacing w:beforeAutospacing="0" w:after="0" w:afterAutospacing="0"/>
              <w:ind w:left="106" w:right="0"/>
              <w:jc w:val="center"/>
              <w:rPr>
                <w:rFonts w:hint="default"/>
                <w:color w:val="auto"/>
                <w:sz w:val="21"/>
              </w:rPr>
            </w:pPr>
            <w:r>
              <w:rPr>
                <w:rFonts w:hint="default"/>
                <w:color w:val="auto"/>
                <w:sz w:val="21"/>
              </w:rPr>
              <w:t>机构成立年限</w:t>
            </w:r>
          </w:p>
        </w:tc>
        <w:tc>
          <w:tcPr>
            <w:tcW w:w="999" w:type="dxa"/>
            <w:vAlign w:val="center"/>
          </w:tcPr>
          <w:p>
            <w:pPr>
              <w:pStyle w:val="114"/>
              <w:keepNext w:val="0"/>
              <w:keepLines w:val="0"/>
              <w:suppressLineNumbers w:val="0"/>
              <w:spacing w:beforeAutospacing="0" w:after="0" w:afterAutospacing="0"/>
              <w:ind w:right="0"/>
              <w:jc w:val="center"/>
              <w:rPr>
                <w:rFonts w:hint="default"/>
                <w:color w:val="auto"/>
                <w:sz w:val="21"/>
              </w:rPr>
            </w:pPr>
            <w:r>
              <w:rPr>
                <w:rFonts w:hint="default"/>
                <w:color w:val="auto"/>
                <w:sz w:val="21"/>
              </w:rPr>
              <w:t>5分</w:t>
            </w:r>
          </w:p>
        </w:tc>
        <w:tc>
          <w:tcPr>
            <w:tcW w:w="4913" w:type="dxa"/>
          </w:tcPr>
          <w:p>
            <w:pPr>
              <w:pStyle w:val="114"/>
              <w:keepNext w:val="0"/>
              <w:keepLines w:val="0"/>
              <w:suppressLineNumbers w:val="0"/>
              <w:spacing w:before="10" w:beforeAutospacing="0" w:after="0" w:afterAutospacing="0" w:line="240" w:lineRule="auto"/>
              <w:ind w:left="105" w:right="-15"/>
              <w:jc w:val="both"/>
              <w:rPr>
                <w:rFonts w:hint="default"/>
                <w:color w:val="auto"/>
                <w:sz w:val="18"/>
                <w:szCs w:val="18"/>
              </w:rPr>
            </w:pPr>
            <w:r>
              <w:rPr>
                <w:rFonts w:hint="default"/>
                <w:color w:val="auto"/>
                <w:spacing w:val="-12"/>
                <w:sz w:val="18"/>
                <w:szCs w:val="18"/>
              </w:rPr>
              <w:t xml:space="preserve">机构成立 </w:t>
            </w:r>
            <w:r>
              <w:rPr>
                <w:rFonts w:hint="default"/>
                <w:color w:val="auto"/>
                <w:sz w:val="18"/>
                <w:szCs w:val="18"/>
              </w:rPr>
              <w:t>3</w:t>
            </w:r>
            <w:r>
              <w:rPr>
                <w:rFonts w:hint="default"/>
                <w:color w:val="auto"/>
                <w:spacing w:val="-10"/>
                <w:sz w:val="18"/>
                <w:szCs w:val="18"/>
              </w:rPr>
              <w:t xml:space="preserve"> 年以上的得 </w:t>
            </w:r>
            <w:r>
              <w:rPr>
                <w:rFonts w:hint="default"/>
                <w:color w:val="auto"/>
                <w:sz w:val="18"/>
                <w:szCs w:val="18"/>
              </w:rPr>
              <w:t>5</w:t>
            </w:r>
            <w:r>
              <w:rPr>
                <w:rFonts w:hint="default"/>
                <w:color w:val="auto"/>
                <w:spacing w:val="-29"/>
                <w:sz w:val="18"/>
                <w:szCs w:val="18"/>
              </w:rPr>
              <w:t xml:space="preserve"> 分，机构成立 </w:t>
            </w:r>
            <w:r>
              <w:rPr>
                <w:rFonts w:hint="default"/>
                <w:color w:val="auto"/>
                <w:sz w:val="18"/>
                <w:szCs w:val="18"/>
              </w:rPr>
              <w:t>3</w:t>
            </w:r>
            <w:r>
              <w:rPr>
                <w:rFonts w:hint="default"/>
                <w:color w:val="auto"/>
                <w:spacing w:val="-24"/>
                <w:sz w:val="18"/>
                <w:szCs w:val="18"/>
              </w:rPr>
              <w:t xml:space="preserve"> 年的得 </w:t>
            </w:r>
            <w:r>
              <w:rPr>
                <w:rFonts w:hint="default"/>
                <w:color w:val="auto"/>
                <w:sz w:val="18"/>
                <w:szCs w:val="18"/>
              </w:rPr>
              <w:t>3</w:t>
            </w:r>
            <w:r>
              <w:rPr>
                <w:rFonts w:hint="default"/>
                <w:color w:val="auto"/>
                <w:spacing w:val="-21"/>
                <w:sz w:val="18"/>
                <w:szCs w:val="18"/>
              </w:rPr>
              <w:t xml:space="preserve"> 分，</w:t>
            </w:r>
          </w:p>
          <w:p>
            <w:pPr>
              <w:pStyle w:val="114"/>
              <w:keepNext w:val="0"/>
              <w:keepLines w:val="0"/>
              <w:suppressLineNumbers w:val="0"/>
              <w:spacing w:before="0" w:beforeAutospacing="0" w:after="0" w:afterAutospacing="0" w:line="240" w:lineRule="auto"/>
              <w:ind w:left="105" w:right="0"/>
              <w:jc w:val="both"/>
              <w:rPr>
                <w:rFonts w:hint="default"/>
                <w:color w:val="auto"/>
                <w:sz w:val="18"/>
                <w:szCs w:val="18"/>
              </w:rPr>
            </w:pPr>
            <w:r>
              <w:rPr>
                <w:rFonts w:hint="default"/>
                <w:color w:val="auto"/>
                <w:sz w:val="18"/>
                <w:szCs w:val="18"/>
              </w:rPr>
              <w:t>3 年以下的得 1 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1084"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color w:val="auto"/>
                <w:sz w:val="2"/>
                <w:szCs w:val="2"/>
              </w:rPr>
            </w:pPr>
          </w:p>
        </w:tc>
        <w:tc>
          <w:tcPr>
            <w:tcW w:w="1027"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color w:val="auto"/>
                <w:sz w:val="2"/>
                <w:szCs w:val="2"/>
              </w:rPr>
            </w:pPr>
          </w:p>
        </w:tc>
        <w:tc>
          <w:tcPr>
            <w:tcW w:w="1592" w:type="dxa"/>
            <w:vAlign w:val="center"/>
          </w:tcPr>
          <w:p>
            <w:pPr>
              <w:pStyle w:val="114"/>
              <w:keepNext w:val="0"/>
              <w:keepLines w:val="0"/>
              <w:suppressLineNumbers w:val="0"/>
              <w:spacing w:beforeAutospacing="0" w:after="0" w:afterAutospacing="0"/>
              <w:ind w:left="106" w:right="0"/>
              <w:jc w:val="center"/>
              <w:rPr>
                <w:rFonts w:hint="default"/>
                <w:color w:val="auto"/>
                <w:sz w:val="21"/>
              </w:rPr>
            </w:pPr>
            <w:r>
              <w:rPr>
                <w:rFonts w:hint="default"/>
                <w:color w:val="auto"/>
                <w:sz w:val="21"/>
              </w:rPr>
              <w:t>注册会计师</w:t>
            </w:r>
          </w:p>
        </w:tc>
        <w:tc>
          <w:tcPr>
            <w:tcW w:w="999" w:type="dxa"/>
            <w:vAlign w:val="center"/>
          </w:tcPr>
          <w:p>
            <w:pPr>
              <w:pStyle w:val="114"/>
              <w:keepNext w:val="0"/>
              <w:keepLines w:val="0"/>
              <w:suppressLineNumbers w:val="0"/>
              <w:spacing w:beforeAutospacing="0" w:after="0" w:afterAutospacing="0"/>
              <w:ind w:right="0"/>
              <w:jc w:val="center"/>
              <w:rPr>
                <w:rFonts w:hint="default"/>
                <w:color w:val="auto"/>
                <w:sz w:val="21"/>
              </w:rPr>
            </w:pPr>
            <w:r>
              <w:rPr>
                <w:rFonts w:hint="default"/>
                <w:color w:val="auto"/>
                <w:sz w:val="21"/>
              </w:rPr>
              <w:t>5分</w:t>
            </w:r>
          </w:p>
        </w:tc>
        <w:tc>
          <w:tcPr>
            <w:tcW w:w="4913" w:type="dxa"/>
          </w:tcPr>
          <w:p>
            <w:pPr>
              <w:pStyle w:val="114"/>
              <w:keepNext w:val="0"/>
              <w:keepLines w:val="0"/>
              <w:suppressLineNumbers w:val="0"/>
              <w:spacing w:before="0" w:beforeAutospacing="0" w:after="0" w:afterAutospacing="0" w:line="240" w:lineRule="auto"/>
              <w:ind w:left="124" w:right="0"/>
              <w:rPr>
                <w:rFonts w:hint="default"/>
                <w:color w:val="auto"/>
                <w:sz w:val="18"/>
                <w:szCs w:val="18"/>
              </w:rPr>
            </w:pPr>
            <w:r>
              <w:rPr>
                <w:rFonts w:hint="default"/>
                <w:color w:val="auto"/>
                <w:sz w:val="18"/>
                <w:szCs w:val="18"/>
              </w:rPr>
              <w:t>6 人得 3</w:t>
            </w:r>
            <w:r>
              <w:rPr>
                <w:rFonts w:hint="default"/>
                <w:color w:val="auto"/>
                <w:spacing w:val="-14"/>
                <w:sz w:val="18"/>
                <w:szCs w:val="18"/>
              </w:rPr>
              <w:t xml:space="preserve"> 分，每增加 </w:t>
            </w:r>
            <w:r>
              <w:rPr>
                <w:rFonts w:hint="default"/>
                <w:color w:val="auto"/>
                <w:sz w:val="18"/>
                <w:szCs w:val="18"/>
              </w:rPr>
              <w:t>1</w:t>
            </w:r>
            <w:r>
              <w:rPr>
                <w:rFonts w:hint="default"/>
                <w:color w:val="auto"/>
                <w:spacing w:val="-27"/>
                <w:sz w:val="18"/>
                <w:szCs w:val="18"/>
              </w:rPr>
              <w:t xml:space="preserve"> 人得 </w:t>
            </w:r>
            <w:r>
              <w:rPr>
                <w:rFonts w:hint="default"/>
                <w:color w:val="auto"/>
                <w:sz w:val="18"/>
                <w:szCs w:val="18"/>
              </w:rPr>
              <w:t>0.5</w:t>
            </w:r>
            <w:r>
              <w:rPr>
                <w:rFonts w:hint="default"/>
                <w:color w:val="auto"/>
                <w:spacing w:val="-22"/>
                <w:sz w:val="18"/>
                <w:szCs w:val="18"/>
              </w:rPr>
              <w:t xml:space="preserve"> 分，最高为 </w:t>
            </w:r>
            <w:r>
              <w:rPr>
                <w:rFonts w:hint="default"/>
                <w:color w:val="auto"/>
                <w:sz w:val="18"/>
                <w:szCs w:val="18"/>
              </w:rPr>
              <w:t>5</w:t>
            </w:r>
            <w:r>
              <w:rPr>
                <w:rFonts w:hint="default"/>
                <w:color w:val="auto"/>
                <w:spacing w:val="-45"/>
                <w:sz w:val="18"/>
                <w:szCs w:val="18"/>
              </w:rPr>
              <w:t xml:space="preserve"> 分</w:t>
            </w:r>
            <w:r>
              <w:rPr>
                <w:rFonts w:hint="default"/>
                <w:color w:val="auto"/>
                <w:sz w:val="18"/>
                <w:szCs w:val="18"/>
              </w:rPr>
              <w:t>（原</w:t>
            </w:r>
          </w:p>
          <w:p>
            <w:pPr>
              <w:pStyle w:val="114"/>
              <w:keepNext w:val="0"/>
              <w:keepLines w:val="0"/>
              <w:suppressLineNumbers w:val="0"/>
              <w:spacing w:before="0" w:beforeAutospacing="0" w:after="0" w:afterAutospacing="0" w:line="240" w:lineRule="auto"/>
              <w:ind w:left="124" w:right="0"/>
              <w:rPr>
                <w:rFonts w:hint="default"/>
                <w:color w:val="auto"/>
                <w:sz w:val="18"/>
                <w:szCs w:val="18"/>
              </w:rPr>
            </w:pPr>
            <w:r>
              <w:rPr>
                <w:rFonts w:hint="default"/>
                <w:color w:val="auto"/>
                <w:spacing w:val="-1"/>
                <w:sz w:val="18"/>
                <w:szCs w:val="18"/>
              </w:rPr>
              <w:t>件备查</w:t>
            </w:r>
            <w:r>
              <w:rPr>
                <w:rFonts w:hint="default"/>
                <w:color w:val="auto"/>
                <w:spacing w:val="-106"/>
                <w:sz w:val="18"/>
                <w:szCs w:val="18"/>
              </w:rPr>
              <w:t>）</w:t>
            </w:r>
            <w:r>
              <w:rPr>
                <w:rFonts w:hint="default"/>
                <w:color w:val="auto"/>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4" w:hRule="atLeast"/>
        </w:trPr>
        <w:tc>
          <w:tcPr>
            <w:tcW w:w="1084"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color w:val="auto"/>
                <w:sz w:val="2"/>
                <w:szCs w:val="2"/>
              </w:rPr>
            </w:pPr>
          </w:p>
        </w:tc>
        <w:tc>
          <w:tcPr>
            <w:tcW w:w="1027"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color w:val="auto"/>
                <w:sz w:val="2"/>
                <w:szCs w:val="2"/>
              </w:rPr>
            </w:pPr>
          </w:p>
        </w:tc>
        <w:tc>
          <w:tcPr>
            <w:tcW w:w="1592" w:type="dxa"/>
            <w:vAlign w:val="center"/>
          </w:tcPr>
          <w:p>
            <w:pPr>
              <w:pStyle w:val="114"/>
              <w:keepNext w:val="0"/>
              <w:keepLines w:val="0"/>
              <w:suppressLineNumbers w:val="0"/>
              <w:spacing w:before="88" w:beforeAutospacing="0" w:after="0" w:afterAutospacing="0" w:line="357" w:lineRule="auto"/>
              <w:ind w:left="106" w:right="150"/>
              <w:jc w:val="center"/>
              <w:rPr>
                <w:rFonts w:hint="default"/>
                <w:color w:val="auto"/>
                <w:sz w:val="21"/>
              </w:rPr>
            </w:pPr>
            <w:r>
              <w:rPr>
                <w:rFonts w:hint="default"/>
                <w:color w:val="auto"/>
                <w:sz w:val="21"/>
              </w:rPr>
              <w:t>项目负责人及业绩</w:t>
            </w:r>
          </w:p>
        </w:tc>
        <w:tc>
          <w:tcPr>
            <w:tcW w:w="999" w:type="dxa"/>
            <w:vAlign w:val="center"/>
          </w:tcPr>
          <w:p>
            <w:pPr>
              <w:pStyle w:val="114"/>
              <w:keepNext w:val="0"/>
              <w:keepLines w:val="0"/>
              <w:suppressLineNumbers w:val="0"/>
              <w:spacing w:before="88" w:beforeAutospacing="0" w:after="0" w:afterAutospacing="0"/>
              <w:ind w:right="0"/>
              <w:jc w:val="center"/>
              <w:rPr>
                <w:rFonts w:hint="default"/>
                <w:color w:val="auto"/>
                <w:sz w:val="21"/>
              </w:rPr>
            </w:pPr>
            <w:r>
              <w:rPr>
                <w:rFonts w:hint="default"/>
                <w:color w:val="auto"/>
                <w:sz w:val="21"/>
              </w:rPr>
              <w:t>10分</w:t>
            </w:r>
          </w:p>
        </w:tc>
        <w:tc>
          <w:tcPr>
            <w:tcW w:w="4913" w:type="dxa"/>
          </w:tcPr>
          <w:p>
            <w:pPr>
              <w:pStyle w:val="114"/>
              <w:keepNext w:val="0"/>
              <w:keepLines w:val="0"/>
              <w:suppressLineNumbers w:val="0"/>
              <w:spacing w:before="3" w:beforeAutospacing="0" w:after="0" w:afterAutospacing="0" w:line="240" w:lineRule="auto"/>
              <w:ind w:left="124" w:right="97"/>
              <w:jc w:val="both"/>
              <w:rPr>
                <w:rFonts w:hint="default"/>
                <w:color w:val="auto"/>
                <w:sz w:val="18"/>
                <w:szCs w:val="18"/>
              </w:rPr>
            </w:pPr>
            <w:r>
              <w:rPr>
                <w:rFonts w:hint="default"/>
                <w:color w:val="auto"/>
                <w:spacing w:val="-3"/>
                <w:sz w:val="18"/>
                <w:szCs w:val="18"/>
              </w:rPr>
              <w:t>项目负责人近</w:t>
            </w:r>
            <w:r>
              <w:rPr>
                <w:rFonts w:hint="eastAsia"/>
                <w:color w:val="auto"/>
                <w:spacing w:val="-3"/>
                <w:sz w:val="18"/>
                <w:szCs w:val="18"/>
                <w:lang w:eastAsia="zh-CN"/>
              </w:rPr>
              <w:t>一</w:t>
            </w:r>
            <w:r>
              <w:rPr>
                <w:rFonts w:hint="default"/>
                <w:color w:val="auto"/>
                <w:spacing w:val="-3"/>
                <w:sz w:val="18"/>
                <w:szCs w:val="18"/>
              </w:rPr>
              <w:t>年内</w:t>
            </w:r>
            <w:r>
              <w:rPr>
                <w:rFonts w:hint="default"/>
                <w:color w:val="auto"/>
                <w:sz w:val="18"/>
                <w:szCs w:val="18"/>
              </w:rPr>
              <w:t>（20</w:t>
            </w:r>
            <w:r>
              <w:rPr>
                <w:rFonts w:hint="eastAsia"/>
                <w:color w:val="auto"/>
                <w:sz w:val="18"/>
                <w:szCs w:val="18"/>
                <w:lang w:val="en-US" w:eastAsia="zh-CN"/>
              </w:rPr>
              <w:t>20</w:t>
            </w:r>
            <w:r>
              <w:rPr>
                <w:rFonts w:hint="default"/>
                <w:color w:val="auto"/>
                <w:spacing w:val="4"/>
                <w:sz w:val="18"/>
                <w:szCs w:val="18"/>
              </w:rPr>
              <w:t>年</w:t>
            </w:r>
            <w:r>
              <w:rPr>
                <w:rFonts w:hint="eastAsia"/>
                <w:color w:val="auto"/>
                <w:spacing w:val="4"/>
                <w:sz w:val="18"/>
                <w:szCs w:val="18"/>
                <w:lang w:val="en-US" w:eastAsia="zh-CN"/>
              </w:rPr>
              <w:t>12月</w:t>
            </w:r>
            <w:r>
              <w:rPr>
                <w:rFonts w:hint="default"/>
                <w:color w:val="auto"/>
                <w:spacing w:val="-1"/>
                <w:sz w:val="18"/>
                <w:szCs w:val="18"/>
              </w:rPr>
              <w:t>至今</w:t>
            </w:r>
            <w:r>
              <w:rPr>
                <w:rFonts w:hint="default"/>
                <w:color w:val="auto"/>
                <w:sz w:val="18"/>
                <w:szCs w:val="18"/>
              </w:rPr>
              <w:t>）</w:t>
            </w:r>
            <w:r>
              <w:rPr>
                <w:rFonts w:hint="default"/>
                <w:color w:val="auto"/>
                <w:spacing w:val="-3"/>
                <w:sz w:val="18"/>
                <w:szCs w:val="18"/>
              </w:rPr>
              <w:t xml:space="preserve">完成过五个项目的审计业绩得 </w:t>
            </w:r>
            <w:r>
              <w:rPr>
                <w:rFonts w:hint="default"/>
                <w:color w:val="auto"/>
                <w:sz w:val="18"/>
                <w:szCs w:val="18"/>
              </w:rPr>
              <w:t>1</w:t>
            </w:r>
            <w:r>
              <w:rPr>
                <w:rFonts w:hint="default"/>
                <w:color w:val="auto"/>
                <w:spacing w:val="-2"/>
                <w:sz w:val="18"/>
                <w:szCs w:val="18"/>
              </w:rPr>
              <w:t xml:space="preserve"> 分；每增加一个得 </w:t>
            </w:r>
            <w:r>
              <w:rPr>
                <w:rFonts w:hint="default"/>
                <w:color w:val="auto"/>
                <w:sz w:val="18"/>
                <w:szCs w:val="18"/>
              </w:rPr>
              <w:t>1 分，最</w:t>
            </w:r>
            <w:r>
              <w:rPr>
                <w:rFonts w:hint="default"/>
                <w:color w:val="auto"/>
                <w:w w:val="100"/>
                <w:sz w:val="18"/>
                <w:szCs w:val="18"/>
              </w:rPr>
              <w:t>高得</w:t>
            </w:r>
            <w:r>
              <w:rPr>
                <w:rFonts w:hint="default"/>
                <w:color w:val="auto"/>
                <w:sz w:val="18"/>
                <w:szCs w:val="18"/>
              </w:rPr>
              <w:t xml:space="preserve"> </w:t>
            </w:r>
            <w:r>
              <w:rPr>
                <w:rFonts w:hint="default"/>
                <w:color w:val="auto"/>
                <w:spacing w:val="-3"/>
                <w:w w:val="100"/>
                <w:sz w:val="18"/>
                <w:szCs w:val="18"/>
              </w:rPr>
              <w:t>1</w:t>
            </w:r>
            <w:r>
              <w:rPr>
                <w:rFonts w:hint="default"/>
                <w:color w:val="auto"/>
                <w:w w:val="100"/>
                <w:sz w:val="18"/>
                <w:szCs w:val="18"/>
              </w:rPr>
              <w:t>0</w:t>
            </w:r>
            <w:r>
              <w:rPr>
                <w:rFonts w:hint="default"/>
                <w:color w:val="auto"/>
                <w:sz w:val="18"/>
                <w:szCs w:val="18"/>
              </w:rPr>
              <w:t xml:space="preserve"> </w:t>
            </w:r>
            <w:r>
              <w:rPr>
                <w:rFonts w:hint="default"/>
                <w:color w:val="auto"/>
                <w:spacing w:val="-55"/>
                <w:w w:val="100"/>
                <w:sz w:val="18"/>
                <w:szCs w:val="18"/>
              </w:rPr>
              <w:t>分；</w:t>
            </w:r>
            <w:r>
              <w:rPr>
                <w:rFonts w:hint="default"/>
                <w:color w:val="auto"/>
                <w:spacing w:val="-3"/>
                <w:w w:val="100"/>
                <w:sz w:val="18"/>
                <w:szCs w:val="18"/>
              </w:rPr>
              <w:t>（以上业绩均以</w:t>
            </w:r>
            <w:r>
              <w:rPr>
                <w:rFonts w:hint="default"/>
                <w:color w:val="auto"/>
                <w:spacing w:val="-3"/>
                <w:sz w:val="18"/>
                <w:szCs w:val="18"/>
              </w:rPr>
              <w:t xml:space="preserve"> </w:t>
            </w:r>
            <w:r>
              <w:rPr>
                <w:rFonts w:hint="default"/>
                <w:color w:val="auto"/>
                <w:spacing w:val="-3"/>
                <w:w w:val="100"/>
                <w:sz w:val="18"/>
                <w:szCs w:val="18"/>
              </w:rPr>
              <w:t>合同或中标通知书或成</w:t>
            </w:r>
            <w:r>
              <w:rPr>
                <w:rFonts w:hint="default"/>
                <w:color w:val="auto"/>
                <w:spacing w:val="-4"/>
                <w:sz w:val="18"/>
                <w:szCs w:val="18"/>
              </w:rPr>
              <w:t>果文件或经合作单位出具的证明为准，成果文件应有</w:t>
            </w:r>
          </w:p>
          <w:p>
            <w:pPr>
              <w:pStyle w:val="114"/>
              <w:keepNext w:val="0"/>
              <w:keepLines w:val="0"/>
              <w:suppressLineNumbers w:val="0"/>
              <w:spacing w:before="0" w:beforeAutospacing="0" w:after="0" w:afterAutospacing="0" w:line="240" w:lineRule="auto"/>
              <w:ind w:left="124" w:right="0"/>
              <w:rPr>
                <w:rFonts w:hint="default"/>
                <w:color w:val="auto"/>
                <w:sz w:val="18"/>
                <w:szCs w:val="18"/>
              </w:rPr>
            </w:pPr>
            <w:r>
              <w:rPr>
                <w:rFonts w:hint="default"/>
                <w:color w:val="auto"/>
                <w:spacing w:val="-3"/>
                <w:sz w:val="18"/>
                <w:szCs w:val="18"/>
              </w:rPr>
              <w:t>参与人员的签字或盖章</w:t>
            </w:r>
            <w:r>
              <w:rPr>
                <w:rFonts w:hint="default"/>
                <w:color w:val="auto"/>
                <w:spacing w:val="-108"/>
                <w:sz w:val="18"/>
                <w:szCs w:val="18"/>
              </w:rPr>
              <w:t>）</w:t>
            </w:r>
            <w:r>
              <w:rPr>
                <w:rFonts w:hint="default"/>
                <w:color w:val="auto"/>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8" w:hRule="atLeast"/>
        </w:trPr>
        <w:tc>
          <w:tcPr>
            <w:tcW w:w="1084"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color w:val="auto"/>
                <w:sz w:val="2"/>
                <w:szCs w:val="2"/>
              </w:rPr>
            </w:pPr>
          </w:p>
        </w:tc>
        <w:tc>
          <w:tcPr>
            <w:tcW w:w="1027"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color w:val="auto"/>
                <w:sz w:val="2"/>
                <w:szCs w:val="2"/>
              </w:rPr>
            </w:pPr>
          </w:p>
        </w:tc>
        <w:tc>
          <w:tcPr>
            <w:tcW w:w="1592" w:type="dxa"/>
            <w:vAlign w:val="center"/>
          </w:tcPr>
          <w:p>
            <w:pPr>
              <w:pStyle w:val="114"/>
              <w:keepNext w:val="0"/>
              <w:keepLines w:val="0"/>
              <w:suppressLineNumbers w:val="0"/>
              <w:spacing w:beforeAutospacing="0" w:after="0" w:afterAutospacing="0" w:line="357" w:lineRule="auto"/>
              <w:ind w:left="106" w:right="150"/>
              <w:jc w:val="center"/>
              <w:rPr>
                <w:rFonts w:hint="default"/>
                <w:color w:val="auto"/>
                <w:sz w:val="21"/>
              </w:rPr>
            </w:pPr>
            <w:r>
              <w:rPr>
                <w:rFonts w:hint="default"/>
                <w:color w:val="auto"/>
                <w:sz w:val="21"/>
              </w:rPr>
              <w:t>项目组成人员配备情况</w:t>
            </w:r>
          </w:p>
        </w:tc>
        <w:tc>
          <w:tcPr>
            <w:tcW w:w="999" w:type="dxa"/>
            <w:vAlign w:val="center"/>
          </w:tcPr>
          <w:p>
            <w:pPr>
              <w:pStyle w:val="114"/>
              <w:keepNext w:val="0"/>
              <w:keepLines w:val="0"/>
              <w:suppressLineNumbers w:val="0"/>
              <w:spacing w:beforeAutospacing="0" w:after="0" w:afterAutospacing="0"/>
              <w:ind w:right="0"/>
              <w:jc w:val="center"/>
              <w:rPr>
                <w:rFonts w:hint="default"/>
                <w:color w:val="auto"/>
                <w:sz w:val="21"/>
              </w:rPr>
            </w:pPr>
            <w:r>
              <w:rPr>
                <w:rFonts w:hint="default"/>
                <w:color w:val="auto"/>
                <w:sz w:val="21"/>
              </w:rPr>
              <w:t>5分</w:t>
            </w:r>
          </w:p>
        </w:tc>
        <w:tc>
          <w:tcPr>
            <w:tcW w:w="4913" w:type="dxa"/>
          </w:tcPr>
          <w:p>
            <w:pPr>
              <w:pStyle w:val="114"/>
              <w:keepNext w:val="0"/>
              <w:keepLines w:val="0"/>
              <w:suppressLineNumbers w:val="0"/>
              <w:spacing w:before="0" w:beforeAutospacing="0" w:after="0" w:afterAutospacing="0" w:line="240" w:lineRule="auto"/>
              <w:ind w:left="124" w:right="0"/>
              <w:rPr>
                <w:rFonts w:hint="default"/>
                <w:color w:val="auto"/>
                <w:sz w:val="18"/>
                <w:szCs w:val="18"/>
              </w:rPr>
            </w:pPr>
            <w:r>
              <w:rPr>
                <w:rFonts w:hint="default"/>
                <w:color w:val="auto"/>
                <w:sz w:val="18"/>
                <w:szCs w:val="18"/>
              </w:rPr>
              <w:t>投入本项目的项目组成员中具备注册会计师执 业资格的人员组成搭配十分合理的,得 4-5 分； 人员专业组成搭配基本合理的，得 2-3 分；人员专业组成搭配不合理的，得 0 分；（拟投入的人员名单必须在提供的社会保障资金的相关材料内，否则不得分）。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3" w:hRule="atLeast"/>
        </w:trPr>
        <w:tc>
          <w:tcPr>
            <w:tcW w:w="1084"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color w:val="auto"/>
                <w:sz w:val="2"/>
                <w:szCs w:val="2"/>
              </w:rPr>
            </w:pPr>
          </w:p>
        </w:tc>
        <w:tc>
          <w:tcPr>
            <w:tcW w:w="1027"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color w:val="auto"/>
                <w:sz w:val="2"/>
                <w:szCs w:val="2"/>
              </w:rPr>
            </w:pPr>
          </w:p>
        </w:tc>
        <w:tc>
          <w:tcPr>
            <w:tcW w:w="1592" w:type="dxa"/>
            <w:vAlign w:val="center"/>
          </w:tcPr>
          <w:p>
            <w:pPr>
              <w:pStyle w:val="114"/>
              <w:keepNext w:val="0"/>
              <w:keepLines w:val="0"/>
              <w:suppressLineNumbers w:val="0"/>
              <w:spacing w:before="89" w:beforeAutospacing="0" w:after="0" w:afterAutospacing="0"/>
              <w:ind w:left="106" w:right="0"/>
              <w:jc w:val="center"/>
              <w:rPr>
                <w:rFonts w:hint="default"/>
                <w:color w:val="auto"/>
                <w:sz w:val="21"/>
              </w:rPr>
            </w:pPr>
            <w:r>
              <w:rPr>
                <w:rFonts w:hint="default"/>
                <w:color w:val="auto"/>
                <w:sz w:val="21"/>
              </w:rPr>
              <w:t>业绩</w:t>
            </w:r>
          </w:p>
        </w:tc>
        <w:tc>
          <w:tcPr>
            <w:tcW w:w="999" w:type="dxa"/>
            <w:vAlign w:val="center"/>
          </w:tcPr>
          <w:p>
            <w:pPr>
              <w:pStyle w:val="114"/>
              <w:keepNext w:val="0"/>
              <w:keepLines w:val="0"/>
              <w:suppressLineNumbers w:val="0"/>
              <w:spacing w:before="89" w:beforeAutospacing="0" w:after="0" w:afterAutospacing="0"/>
              <w:ind w:right="0"/>
              <w:jc w:val="center"/>
              <w:rPr>
                <w:rFonts w:hint="default"/>
                <w:color w:val="auto"/>
                <w:sz w:val="21"/>
              </w:rPr>
            </w:pPr>
            <w:r>
              <w:rPr>
                <w:rFonts w:hint="default"/>
                <w:color w:val="auto"/>
                <w:sz w:val="21"/>
              </w:rPr>
              <w:t>10分</w:t>
            </w:r>
          </w:p>
        </w:tc>
        <w:tc>
          <w:tcPr>
            <w:tcW w:w="4913" w:type="dxa"/>
          </w:tcPr>
          <w:p>
            <w:pPr>
              <w:pStyle w:val="114"/>
              <w:keepNext w:val="0"/>
              <w:keepLines w:val="0"/>
              <w:suppressLineNumbers w:val="0"/>
              <w:spacing w:before="5" w:beforeAutospacing="0" w:after="0" w:afterAutospacing="0" w:line="240" w:lineRule="auto"/>
              <w:ind w:left="124" w:right="96" w:firstLine="211"/>
              <w:jc w:val="both"/>
              <w:rPr>
                <w:rFonts w:hint="default"/>
                <w:color w:val="auto"/>
                <w:sz w:val="18"/>
                <w:szCs w:val="18"/>
              </w:rPr>
            </w:pPr>
            <w:r>
              <w:rPr>
                <w:rFonts w:hint="default"/>
                <w:color w:val="auto"/>
                <w:spacing w:val="-5"/>
                <w:sz w:val="18"/>
                <w:szCs w:val="18"/>
              </w:rPr>
              <w:t xml:space="preserve">被省级注册会计师协综合评价评级，评级 </w:t>
            </w:r>
            <w:r>
              <w:rPr>
                <w:rFonts w:hint="default"/>
                <w:color w:val="auto"/>
                <w:sz w:val="18"/>
                <w:szCs w:val="18"/>
              </w:rPr>
              <w:t>A</w:t>
            </w:r>
            <w:r>
              <w:rPr>
                <w:rFonts w:hint="default"/>
                <w:color w:val="auto"/>
                <w:spacing w:val="-12"/>
                <w:sz w:val="18"/>
                <w:szCs w:val="18"/>
              </w:rPr>
              <w:t xml:space="preserve"> 级的得1</w:t>
            </w:r>
            <w:r>
              <w:rPr>
                <w:rFonts w:hint="default"/>
                <w:color w:val="auto"/>
                <w:spacing w:val="-19"/>
                <w:sz w:val="18"/>
                <w:szCs w:val="18"/>
              </w:rPr>
              <w:t xml:space="preserve"> 分，评级 </w:t>
            </w:r>
            <w:r>
              <w:rPr>
                <w:rFonts w:hint="default"/>
                <w:color w:val="auto"/>
                <w:sz w:val="18"/>
                <w:szCs w:val="18"/>
              </w:rPr>
              <w:t>AA</w:t>
            </w:r>
            <w:r>
              <w:rPr>
                <w:rFonts w:hint="default"/>
                <w:color w:val="auto"/>
                <w:spacing w:val="-27"/>
                <w:sz w:val="18"/>
                <w:szCs w:val="18"/>
              </w:rPr>
              <w:t xml:space="preserve"> 的得 </w:t>
            </w:r>
            <w:r>
              <w:rPr>
                <w:rFonts w:hint="default"/>
                <w:color w:val="auto"/>
                <w:sz w:val="18"/>
                <w:szCs w:val="18"/>
              </w:rPr>
              <w:t>2</w:t>
            </w:r>
            <w:r>
              <w:rPr>
                <w:rFonts w:hint="default"/>
                <w:color w:val="auto"/>
                <w:spacing w:val="-19"/>
                <w:sz w:val="18"/>
                <w:szCs w:val="18"/>
              </w:rPr>
              <w:t xml:space="preserve"> 分，评级 </w:t>
            </w:r>
            <w:r>
              <w:rPr>
                <w:rFonts w:hint="default"/>
                <w:color w:val="auto"/>
                <w:sz w:val="18"/>
                <w:szCs w:val="18"/>
              </w:rPr>
              <w:t>AAA</w:t>
            </w:r>
            <w:r>
              <w:rPr>
                <w:rFonts w:hint="default"/>
                <w:color w:val="auto"/>
                <w:spacing w:val="-27"/>
                <w:sz w:val="18"/>
                <w:szCs w:val="18"/>
              </w:rPr>
              <w:t xml:space="preserve"> 的得 </w:t>
            </w:r>
            <w:r>
              <w:rPr>
                <w:rFonts w:hint="default"/>
                <w:color w:val="auto"/>
                <w:sz w:val="18"/>
                <w:szCs w:val="18"/>
              </w:rPr>
              <w:t>3</w:t>
            </w:r>
            <w:r>
              <w:rPr>
                <w:rFonts w:hint="default"/>
                <w:color w:val="auto"/>
                <w:spacing w:val="-18"/>
                <w:sz w:val="18"/>
                <w:szCs w:val="18"/>
              </w:rPr>
              <w:t xml:space="preserve"> 分，</w:t>
            </w:r>
            <w:r>
              <w:rPr>
                <w:rFonts w:hint="default"/>
                <w:color w:val="auto"/>
                <w:sz w:val="18"/>
                <w:szCs w:val="18"/>
              </w:rPr>
              <w:t>AAA</w:t>
            </w:r>
            <w:r>
              <w:rPr>
                <w:rFonts w:hint="default"/>
                <w:color w:val="auto"/>
                <w:spacing w:val="-27"/>
                <w:sz w:val="18"/>
                <w:szCs w:val="18"/>
              </w:rPr>
              <w:t xml:space="preserve"> 以</w:t>
            </w:r>
            <w:r>
              <w:rPr>
                <w:rFonts w:hint="default"/>
                <w:color w:val="auto"/>
                <w:spacing w:val="-11"/>
                <w:sz w:val="18"/>
                <w:szCs w:val="18"/>
              </w:rPr>
              <w:t xml:space="preserve">上的，每增加一个评级得 </w:t>
            </w:r>
            <w:r>
              <w:rPr>
                <w:rFonts w:hint="default"/>
                <w:color w:val="auto"/>
                <w:sz w:val="18"/>
                <w:szCs w:val="18"/>
              </w:rPr>
              <w:t>1</w:t>
            </w:r>
            <w:r>
              <w:rPr>
                <w:rFonts w:hint="default"/>
                <w:color w:val="auto"/>
                <w:spacing w:val="-9"/>
                <w:sz w:val="18"/>
                <w:szCs w:val="18"/>
              </w:rPr>
              <w:t xml:space="preserve"> 分，最高得分不得超过 </w:t>
            </w:r>
            <w:r>
              <w:rPr>
                <w:rFonts w:hint="default"/>
                <w:color w:val="auto"/>
                <w:spacing w:val="-11"/>
                <w:sz w:val="18"/>
                <w:szCs w:val="18"/>
              </w:rPr>
              <w:t xml:space="preserve">5 </w:t>
            </w:r>
            <w:r>
              <w:rPr>
                <w:rFonts w:hint="default"/>
                <w:color w:val="auto"/>
                <w:sz w:val="18"/>
                <w:szCs w:val="18"/>
              </w:rPr>
              <w:t>分。</w:t>
            </w:r>
          </w:p>
          <w:p>
            <w:pPr>
              <w:pStyle w:val="114"/>
              <w:keepNext w:val="0"/>
              <w:keepLines w:val="0"/>
              <w:suppressLineNumbers w:val="0"/>
              <w:spacing w:before="0" w:beforeAutospacing="0" w:after="0" w:afterAutospacing="0" w:line="240" w:lineRule="auto"/>
              <w:ind w:left="124" w:right="0"/>
              <w:rPr>
                <w:rFonts w:hint="default"/>
                <w:color w:val="auto"/>
                <w:sz w:val="18"/>
                <w:szCs w:val="18"/>
              </w:rPr>
            </w:pPr>
            <w:r>
              <w:rPr>
                <w:rFonts w:hint="default"/>
                <w:color w:val="auto"/>
                <w:spacing w:val="-28"/>
                <w:sz w:val="18"/>
                <w:szCs w:val="18"/>
              </w:rPr>
              <w:t>近</w:t>
            </w:r>
            <w:r>
              <w:rPr>
                <w:rFonts w:hint="eastAsia"/>
                <w:color w:val="auto"/>
                <w:spacing w:val="-28"/>
                <w:sz w:val="18"/>
                <w:szCs w:val="18"/>
                <w:lang w:eastAsia="zh-CN"/>
              </w:rPr>
              <w:t>一</w:t>
            </w:r>
            <w:r>
              <w:rPr>
                <w:rFonts w:hint="default"/>
                <w:color w:val="auto"/>
                <w:spacing w:val="-28"/>
                <w:sz w:val="18"/>
                <w:szCs w:val="18"/>
              </w:rPr>
              <w:t>年</w:t>
            </w:r>
            <w:r>
              <w:rPr>
                <w:rFonts w:hint="default"/>
                <w:color w:val="auto"/>
                <w:sz w:val="18"/>
                <w:szCs w:val="18"/>
              </w:rPr>
              <w:t>（20</w:t>
            </w:r>
            <w:r>
              <w:rPr>
                <w:rFonts w:hint="eastAsia"/>
                <w:color w:val="auto"/>
                <w:sz w:val="18"/>
                <w:szCs w:val="18"/>
                <w:lang w:val="en-US" w:eastAsia="zh-CN"/>
              </w:rPr>
              <w:t>20</w:t>
            </w:r>
            <w:r>
              <w:rPr>
                <w:rFonts w:hint="default"/>
                <w:color w:val="auto"/>
                <w:spacing w:val="-15"/>
                <w:sz w:val="18"/>
                <w:szCs w:val="18"/>
              </w:rPr>
              <w:t xml:space="preserve"> 年 </w:t>
            </w:r>
            <w:r>
              <w:rPr>
                <w:rFonts w:hint="eastAsia"/>
                <w:color w:val="auto"/>
                <w:sz w:val="18"/>
                <w:szCs w:val="18"/>
                <w:lang w:val="en-US" w:eastAsia="zh-CN"/>
              </w:rPr>
              <w:t>12</w:t>
            </w:r>
            <w:r>
              <w:rPr>
                <w:rFonts w:hint="default"/>
                <w:color w:val="auto"/>
                <w:spacing w:val="-1"/>
                <w:sz w:val="18"/>
                <w:szCs w:val="18"/>
              </w:rPr>
              <w:t xml:space="preserve"> 月至今</w:t>
            </w:r>
            <w:r>
              <w:rPr>
                <w:rFonts w:hint="default"/>
                <w:color w:val="auto"/>
                <w:spacing w:val="-80"/>
                <w:sz w:val="18"/>
                <w:szCs w:val="18"/>
              </w:rPr>
              <w:t>）</w:t>
            </w:r>
            <w:r>
              <w:rPr>
                <w:rFonts w:hint="default"/>
                <w:color w:val="auto"/>
                <w:spacing w:val="-3"/>
                <w:sz w:val="18"/>
                <w:szCs w:val="18"/>
              </w:rPr>
              <w:t xml:space="preserve">承担财务审计事项完成 </w:t>
            </w:r>
            <w:r>
              <w:rPr>
                <w:rFonts w:hint="default"/>
                <w:color w:val="auto"/>
                <w:sz w:val="18"/>
                <w:szCs w:val="18"/>
              </w:rPr>
              <w:t>5</w:t>
            </w:r>
          </w:p>
          <w:p>
            <w:pPr>
              <w:pStyle w:val="114"/>
              <w:keepNext w:val="0"/>
              <w:keepLines w:val="0"/>
              <w:suppressLineNumbers w:val="0"/>
              <w:spacing w:before="0" w:beforeAutospacing="0" w:after="0" w:afterAutospacing="0" w:line="240" w:lineRule="auto"/>
              <w:ind w:left="124" w:right="0"/>
              <w:rPr>
                <w:rFonts w:hint="default"/>
                <w:color w:val="auto"/>
                <w:sz w:val="18"/>
                <w:szCs w:val="18"/>
              </w:rPr>
            </w:pPr>
            <w:r>
              <w:rPr>
                <w:rFonts w:hint="default"/>
                <w:color w:val="auto"/>
                <w:sz w:val="18"/>
                <w:szCs w:val="18"/>
              </w:rPr>
              <w:t>个业绩得 1</w:t>
            </w:r>
            <w:r>
              <w:rPr>
                <w:rFonts w:hint="default"/>
                <w:color w:val="auto"/>
                <w:spacing w:val="-12"/>
                <w:sz w:val="18"/>
                <w:szCs w:val="18"/>
              </w:rPr>
              <w:t xml:space="preserve"> 分，每增加一个得 </w:t>
            </w:r>
            <w:r>
              <w:rPr>
                <w:rFonts w:hint="default"/>
                <w:color w:val="auto"/>
                <w:sz w:val="18"/>
                <w:szCs w:val="18"/>
              </w:rPr>
              <w:t>1</w:t>
            </w:r>
            <w:r>
              <w:rPr>
                <w:rFonts w:hint="default"/>
                <w:color w:val="auto"/>
                <w:spacing w:val="-14"/>
                <w:sz w:val="18"/>
                <w:szCs w:val="18"/>
              </w:rPr>
              <w:t xml:space="preserve"> 分，最高得分不得超</w:t>
            </w:r>
          </w:p>
          <w:p>
            <w:pPr>
              <w:pStyle w:val="114"/>
              <w:keepNext w:val="0"/>
              <w:keepLines w:val="0"/>
              <w:suppressLineNumbers w:val="0"/>
              <w:spacing w:before="0" w:beforeAutospacing="0" w:after="0" w:afterAutospacing="0" w:line="240" w:lineRule="auto"/>
              <w:ind w:left="124" w:right="0"/>
              <w:rPr>
                <w:rFonts w:hint="default"/>
                <w:color w:val="auto"/>
                <w:sz w:val="18"/>
                <w:szCs w:val="18"/>
              </w:rPr>
            </w:pPr>
            <w:r>
              <w:rPr>
                <w:rFonts w:hint="default"/>
                <w:color w:val="auto"/>
                <w:w w:val="100"/>
                <w:sz w:val="18"/>
                <w:szCs w:val="18"/>
              </w:rPr>
              <w:t>过</w:t>
            </w:r>
            <w:r>
              <w:rPr>
                <w:rFonts w:hint="default"/>
                <w:color w:val="auto"/>
                <w:spacing w:val="-52"/>
                <w:sz w:val="18"/>
                <w:szCs w:val="18"/>
              </w:rPr>
              <w:t xml:space="preserve"> </w:t>
            </w:r>
            <w:r>
              <w:rPr>
                <w:rFonts w:hint="default"/>
                <w:color w:val="auto"/>
                <w:w w:val="100"/>
                <w:sz w:val="18"/>
                <w:szCs w:val="18"/>
              </w:rPr>
              <w:t>5</w:t>
            </w:r>
            <w:r>
              <w:rPr>
                <w:rFonts w:hint="default"/>
                <w:color w:val="auto"/>
                <w:spacing w:val="-53"/>
                <w:sz w:val="18"/>
                <w:szCs w:val="18"/>
              </w:rPr>
              <w:t xml:space="preserve"> </w:t>
            </w:r>
            <w:r>
              <w:rPr>
                <w:rFonts w:hint="default"/>
                <w:color w:val="auto"/>
                <w:spacing w:val="-108"/>
                <w:w w:val="100"/>
                <w:sz w:val="18"/>
                <w:szCs w:val="18"/>
              </w:rPr>
              <w:t>分，</w:t>
            </w:r>
            <w:r>
              <w:rPr>
                <w:rFonts w:hint="default"/>
                <w:color w:val="auto"/>
                <w:w w:val="100"/>
                <w:sz w:val="18"/>
                <w:szCs w:val="18"/>
              </w:rPr>
              <w:t>（</w:t>
            </w:r>
            <w:r>
              <w:rPr>
                <w:rFonts w:hint="default"/>
                <w:color w:val="auto"/>
                <w:spacing w:val="-3"/>
                <w:w w:val="100"/>
                <w:sz w:val="18"/>
                <w:szCs w:val="18"/>
              </w:rPr>
              <w:t>以上业绩均以合同或中标通知书或成果文件</w:t>
            </w:r>
          </w:p>
          <w:p>
            <w:pPr>
              <w:pStyle w:val="114"/>
              <w:keepNext w:val="0"/>
              <w:keepLines w:val="0"/>
              <w:suppressLineNumbers w:val="0"/>
              <w:spacing w:before="5" w:beforeAutospacing="0" w:after="0" w:afterAutospacing="0" w:line="240" w:lineRule="auto"/>
              <w:ind w:left="124" w:right="97"/>
              <w:rPr>
                <w:rFonts w:hint="default"/>
                <w:color w:val="auto"/>
                <w:sz w:val="18"/>
                <w:szCs w:val="18"/>
              </w:rPr>
            </w:pPr>
            <w:r>
              <w:rPr>
                <w:rFonts w:hint="default"/>
                <w:color w:val="auto"/>
                <w:spacing w:val="-4"/>
                <w:sz w:val="18"/>
                <w:szCs w:val="18"/>
              </w:rPr>
              <w:t>或经合作单位出具的证明为准，提供综合评价评级结</w:t>
            </w:r>
            <w:r>
              <w:rPr>
                <w:rFonts w:hint="default"/>
                <w:color w:val="auto"/>
                <w:spacing w:val="-1"/>
                <w:sz w:val="18"/>
                <w:szCs w:val="18"/>
              </w:rPr>
              <w:t>果文件</w:t>
            </w:r>
            <w:r>
              <w:rPr>
                <w:rFonts w:hint="default"/>
                <w:color w:val="auto"/>
                <w:spacing w:val="-106"/>
                <w:sz w:val="18"/>
                <w:szCs w:val="18"/>
              </w:rPr>
              <w:t>）</w:t>
            </w:r>
            <w:r>
              <w:rPr>
                <w:rFonts w:hint="default"/>
                <w:color w:val="auto"/>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3" w:hRule="atLeast"/>
        </w:trPr>
        <w:tc>
          <w:tcPr>
            <w:tcW w:w="1084" w:type="dxa"/>
            <w:vMerge w:val="restart"/>
            <w:vAlign w:val="center"/>
          </w:tcPr>
          <w:p>
            <w:pPr>
              <w:pStyle w:val="114"/>
              <w:keepNext w:val="0"/>
              <w:keepLines w:val="0"/>
              <w:suppressLineNumbers w:val="0"/>
              <w:spacing w:beforeAutospacing="0" w:after="0" w:afterAutospacing="0"/>
              <w:ind w:right="0"/>
              <w:jc w:val="center"/>
              <w:rPr>
                <w:rFonts w:hint="default"/>
                <w:color w:val="auto"/>
                <w:sz w:val="21"/>
              </w:rPr>
            </w:pPr>
            <w:r>
              <w:rPr>
                <w:rFonts w:hint="default"/>
                <w:color w:val="auto"/>
                <w:w w:val="100"/>
                <w:sz w:val="21"/>
              </w:rPr>
              <w:t>三</w:t>
            </w:r>
          </w:p>
        </w:tc>
        <w:tc>
          <w:tcPr>
            <w:tcW w:w="1027" w:type="dxa"/>
            <w:vMerge w:val="restart"/>
            <w:vAlign w:val="center"/>
          </w:tcPr>
          <w:p>
            <w:pPr>
              <w:pStyle w:val="114"/>
              <w:keepNext w:val="0"/>
              <w:keepLines w:val="0"/>
              <w:suppressLineNumbers w:val="0"/>
              <w:spacing w:beforeAutospacing="0" w:after="0" w:afterAutospacing="0" w:line="357" w:lineRule="auto"/>
              <w:ind w:right="67"/>
              <w:jc w:val="center"/>
              <w:rPr>
                <w:rFonts w:hint="default"/>
                <w:color w:val="auto"/>
                <w:sz w:val="21"/>
              </w:rPr>
            </w:pPr>
            <w:r>
              <w:rPr>
                <w:rFonts w:hint="default"/>
                <w:color w:val="auto"/>
                <w:sz w:val="21"/>
              </w:rPr>
              <w:t>技 术 部分35分</w:t>
            </w:r>
          </w:p>
        </w:tc>
        <w:tc>
          <w:tcPr>
            <w:tcW w:w="1592" w:type="dxa"/>
            <w:vAlign w:val="center"/>
          </w:tcPr>
          <w:p>
            <w:pPr>
              <w:pStyle w:val="114"/>
              <w:keepNext w:val="0"/>
              <w:keepLines w:val="0"/>
              <w:suppressLineNumbers w:val="0"/>
              <w:spacing w:before="2" w:beforeAutospacing="0" w:after="0" w:afterAutospacing="0" w:line="240" w:lineRule="auto"/>
              <w:ind w:left="124" w:right="96"/>
              <w:jc w:val="center"/>
              <w:rPr>
                <w:rFonts w:hint="default"/>
                <w:color w:val="auto"/>
                <w:spacing w:val="-10"/>
                <w:sz w:val="18"/>
                <w:szCs w:val="18"/>
              </w:rPr>
            </w:pPr>
            <w:r>
              <w:rPr>
                <w:rFonts w:hint="default"/>
                <w:color w:val="auto"/>
                <w:spacing w:val="-10"/>
                <w:sz w:val="18"/>
                <w:szCs w:val="18"/>
              </w:rPr>
              <w:t>审计实施方案</w:t>
            </w:r>
          </w:p>
        </w:tc>
        <w:tc>
          <w:tcPr>
            <w:tcW w:w="999" w:type="dxa"/>
            <w:vAlign w:val="center"/>
          </w:tcPr>
          <w:p>
            <w:pPr>
              <w:pStyle w:val="114"/>
              <w:keepNext w:val="0"/>
              <w:keepLines w:val="0"/>
              <w:suppressLineNumbers w:val="0"/>
              <w:spacing w:beforeAutospacing="0" w:after="0" w:afterAutospacing="0"/>
              <w:ind w:right="0"/>
              <w:jc w:val="center"/>
              <w:rPr>
                <w:rFonts w:hint="default"/>
                <w:color w:val="auto"/>
                <w:sz w:val="21"/>
              </w:rPr>
            </w:pPr>
            <w:r>
              <w:rPr>
                <w:rFonts w:hint="default"/>
                <w:color w:val="auto"/>
                <w:sz w:val="21"/>
              </w:rPr>
              <w:t>10分</w:t>
            </w:r>
          </w:p>
        </w:tc>
        <w:tc>
          <w:tcPr>
            <w:tcW w:w="4913" w:type="dxa"/>
          </w:tcPr>
          <w:p>
            <w:pPr>
              <w:pStyle w:val="114"/>
              <w:keepNext w:val="0"/>
              <w:keepLines w:val="0"/>
              <w:suppressLineNumbers w:val="0"/>
              <w:spacing w:before="12" w:beforeAutospacing="0" w:after="0" w:afterAutospacing="0" w:line="240" w:lineRule="auto"/>
              <w:ind w:left="124" w:right="-15"/>
              <w:rPr>
                <w:rFonts w:hint="default"/>
                <w:color w:val="auto"/>
                <w:sz w:val="18"/>
                <w:szCs w:val="18"/>
              </w:rPr>
            </w:pPr>
            <w:r>
              <w:rPr>
                <w:rFonts w:hint="default"/>
                <w:color w:val="auto"/>
                <w:spacing w:val="-3"/>
                <w:sz w:val="18"/>
                <w:szCs w:val="18"/>
              </w:rPr>
              <w:t>①</w:t>
            </w:r>
            <w:r>
              <w:rPr>
                <w:rFonts w:hint="eastAsia"/>
                <w:color w:val="auto"/>
                <w:spacing w:val="-3"/>
                <w:sz w:val="18"/>
                <w:szCs w:val="18"/>
                <w:lang w:eastAsia="zh-CN"/>
              </w:rPr>
              <w:t>会计</w:t>
            </w:r>
            <w:r>
              <w:rPr>
                <w:rFonts w:hint="default"/>
                <w:color w:val="auto"/>
                <w:spacing w:val="-3"/>
                <w:sz w:val="18"/>
                <w:szCs w:val="18"/>
              </w:rPr>
              <w:t>审计工作方案详细，针对性强，内容具体，能充分</w:t>
            </w:r>
            <w:r>
              <w:rPr>
                <w:rFonts w:hint="default"/>
                <w:color w:val="auto"/>
                <w:spacing w:val="-15"/>
                <w:w w:val="100"/>
                <w:sz w:val="18"/>
                <w:szCs w:val="18"/>
              </w:rPr>
              <w:t>体现本项目特点，得</w:t>
            </w:r>
            <w:r>
              <w:rPr>
                <w:rFonts w:hint="default"/>
                <w:color w:val="auto"/>
                <w:spacing w:val="-55"/>
                <w:sz w:val="18"/>
                <w:szCs w:val="18"/>
              </w:rPr>
              <w:t xml:space="preserve"> </w:t>
            </w:r>
            <w:r>
              <w:rPr>
                <w:rFonts w:hint="default"/>
                <w:color w:val="auto"/>
                <w:w w:val="100"/>
                <w:sz w:val="18"/>
                <w:szCs w:val="18"/>
              </w:rPr>
              <w:t>6-10</w:t>
            </w:r>
            <w:r>
              <w:rPr>
                <w:rFonts w:hint="default"/>
                <w:color w:val="auto"/>
                <w:spacing w:val="-55"/>
                <w:sz w:val="18"/>
                <w:szCs w:val="18"/>
              </w:rPr>
              <w:t xml:space="preserve"> </w:t>
            </w:r>
            <w:r>
              <w:rPr>
                <w:rFonts w:hint="default"/>
                <w:color w:val="auto"/>
                <w:spacing w:val="-12"/>
                <w:w w:val="100"/>
                <w:sz w:val="18"/>
                <w:szCs w:val="18"/>
              </w:rPr>
              <w:t>分；②能提供审计工作方案，</w:t>
            </w:r>
          </w:p>
          <w:p>
            <w:pPr>
              <w:pStyle w:val="114"/>
              <w:keepNext w:val="0"/>
              <w:keepLines w:val="0"/>
              <w:suppressLineNumbers w:val="0"/>
              <w:spacing w:before="0" w:beforeAutospacing="0" w:after="0" w:afterAutospacing="0" w:line="240" w:lineRule="auto"/>
              <w:ind w:left="124" w:right="0"/>
              <w:rPr>
                <w:rFonts w:hint="default"/>
                <w:color w:val="auto"/>
                <w:sz w:val="18"/>
                <w:szCs w:val="18"/>
              </w:rPr>
            </w:pPr>
            <w:r>
              <w:rPr>
                <w:rFonts w:hint="default"/>
                <w:color w:val="auto"/>
                <w:spacing w:val="-8"/>
                <w:sz w:val="18"/>
                <w:szCs w:val="18"/>
              </w:rPr>
              <w:t xml:space="preserve">内容基本完整，得 </w:t>
            </w:r>
            <w:r>
              <w:rPr>
                <w:rFonts w:hint="default"/>
                <w:color w:val="auto"/>
                <w:sz w:val="18"/>
                <w:szCs w:val="18"/>
              </w:rPr>
              <w:t>1-5</w:t>
            </w:r>
            <w:r>
              <w:rPr>
                <w:rFonts w:hint="default"/>
                <w:color w:val="auto"/>
                <w:spacing w:val="-8"/>
                <w:sz w:val="18"/>
                <w:szCs w:val="18"/>
              </w:rPr>
              <w:t xml:space="preserve"> 分；③审计工作方案或方案内</w:t>
            </w:r>
          </w:p>
          <w:p>
            <w:pPr>
              <w:pStyle w:val="114"/>
              <w:keepNext w:val="0"/>
              <w:keepLines w:val="0"/>
              <w:suppressLineNumbers w:val="0"/>
              <w:spacing w:before="0" w:beforeAutospacing="0" w:after="0" w:afterAutospacing="0" w:line="240" w:lineRule="auto"/>
              <w:ind w:left="124" w:right="0"/>
              <w:rPr>
                <w:rFonts w:hint="default"/>
                <w:color w:val="auto"/>
                <w:sz w:val="18"/>
                <w:szCs w:val="18"/>
              </w:rPr>
            </w:pPr>
            <w:r>
              <w:rPr>
                <w:rFonts w:hint="default"/>
                <w:color w:val="auto"/>
                <w:sz w:val="18"/>
                <w:szCs w:val="18"/>
              </w:rPr>
              <w:t>容不完整，得 0 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8" w:hRule="atLeast"/>
        </w:trPr>
        <w:tc>
          <w:tcPr>
            <w:tcW w:w="1084"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color w:val="auto"/>
                <w:sz w:val="2"/>
                <w:szCs w:val="2"/>
              </w:rPr>
            </w:pPr>
          </w:p>
        </w:tc>
        <w:tc>
          <w:tcPr>
            <w:tcW w:w="1027"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color w:val="auto"/>
                <w:sz w:val="2"/>
                <w:szCs w:val="2"/>
              </w:rPr>
            </w:pPr>
          </w:p>
        </w:tc>
        <w:tc>
          <w:tcPr>
            <w:tcW w:w="1592" w:type="dxa"/>
            <w:vAlign w:val="center"/>
          </w:tcPr>
          <w:p>
            <w:pPr>
              <w:pStyle w:val="114"/>
              <w:keepNext w:val="0"/>
              <w:keepLines w:val="0"/>
              <w:suppressLineNumbers w:val="0"/>
              <w:spacing w:before="2" w:beforeAutospacing="0" w:after="0" w:afterAutospacing="0" w:line="240" w:lineRule="auto"/>
              <w:ind w:left="124" w:right="96"/>
              <w:jc w:val="center"/>
              <w:rPr>
                <w:rFonts w:hint="default"/>
                <w:color w:val="auto"/>
                <w:spacing w:val="-10"/>
                <w:sz w:val="18"/>
                <w:szCs w:val="18"/>
              </w:rPr>
            </w:pPr>
            <w:r>
              <w:rPr>
                <w:rFonts w:hint="default"/>
                <w:color w:val="auto"/>
                <w:spacing w:val="-10"/>
                <w:sz w:val="18"/>
                <w:szCs w:val="18"/>
              </w:rPr>
              <w:t>服务承诺及保障措施</w:t>
            </w:r>
          </w:p>
        </w:tc>
        <w:tc>
          <w:tcPr>
            <w:tcW w:w="999" w:type="dxa"/>
            <w:vAlign w:val="center"/>
          </w:tcPr>
          <w:p>
            <w:pPr>
              <w:pStyle w:val="114"/>
              <w:keepNext w:val="0"/>
              <w:keepLines w:val="0"/>
              <w:suppressLineNumbers w:val="0"/>
              <w:spacing w:beforeAutospacing="0" w:after="0" w:afterAutospacing="0"/>
              <w:ind w:right="0"/>
              <w:jc w:val="center"/>
              <w:rPr>
                <w:rFonts w:hint="default"/>
                <w:color w:val="auto"/>
                <w:sz w:val="21"/>
              </w:rPr>
            </w:pPr>
            <w:r>
              <w:rPr>
                <w:rFonts w:hint="default"/>
                <w:color w:val="auto"/>
                <w:sz w:val="21"/>
              </w:rPr>
              <w:t>10分</w:t>
            </w:r>
          </w:p>
        </w:tc>
        <w:tc>
          <w:tcPr>
            <w:tcW w:w="4913" w:type="dxa"/>
          </w:tcPr>
          <w:p>
            <w:pPr>
              <w:pStyle w:val="114"/>
              <w:keepNext w:val="0"/>
              <w:keepLines w:val="0"/>
              <w:suppressLineNumbers w:val="0"/>
              <w:spacing w:before="2" w:beforeAutospacing="0" w:after="0" w:afterAutospacing="0" w:line="240" w:lineRule="auto"/>
              <w:ind w:left="124" w:right="96"/>
              <w:jc w:val="both"/>
              <w:rPr>
                <w:rFonts w:hint="default"/>
                <w:color w:val="auto"/>
                <w:sz w:val="18"/>
                <w:szCs w:val="18"/>
              </w:rPr>
            </w:pPr>
            <w:r>
              <w:rPr>
                <w:rFonts w:hint="default"/>
                <w:color w:val="auto"/>
                <w:spacing w:val="-3"/>
                <w:sz w:val="18"/>
                <w:szCs w:val="18"/>
              </w:rPr>
              <w:t>①服务承诺及保障措施内容充实详细、完整，同时承</w:t>
            </w:r>
            <w:r>
              <w:rPr>
                <w:rFonts w:hint="default"/>
                <w:color w:val="auto"/>
                <w:sz w:val="18"/>
                <w:szCs w:val="18"/>
              </w:rPr>
              <w:t>诺承担审计事项人员与投标书中人员完全一致，得6-10</w:t>
            </w:r>
            <w:r>
              <w:rPr>
                <w:rFonts w:hint="default"/>
                <w:color w:val="auto"/>
                <w:spacing w:val="-10"/>
                <w:sz w:val="18"/>
                <w:szCs w:val="18"/>
              </w:rPr>
              <w:t xml:space="preserve"> 分；②内容比较详细、比较完整的，同时承诺承</w:t>
            </w:r>
            <w:r>
              <w:rPr>
                <w:rFonts w:hint="default"/>
                <w:color w:val="auto"/>
                <w:spacing w:val="5"/>
                <w:sz w:val="18"/>
                <w:szCs w:val="18"/>
              </w:rPr>
              <w:t>担审 计事项人员与投标书中人员完全一致得，</w:t>
            </w:r>
            <w:r>
              <w:rPr>
                <w:rFonts w:hint="default"/>
                <w:color w:val="auto"/>
                <w:spacing w:val="2"/>
                <w:sz w:val="18"/>
                <w:szCs w:val="18"/>
              </w:rPr>
              <w:t xml:space="preserve">1-5 </w:t>
            </w:r>
            <w:r>
              <w:rPr>
                <w:rFonts w:hint="default"/>
                <w:color w:val="auto"/>
                <w:spacing w:val="-3"/>
                <w:sz w:val="18"/>
                <w:szCs w:val="18"/>
              </w:rPr>
              <w:t>分；③无承诺服务保障措施内容，或承诺承担审计事</w:t>
            </w:r>
            <w:r>
              <w:rPr>
                <w:rFonts w:hint="default"/>
                <w:color w:val="auto"/>
                <w:sz w:val="18"/>
                <w:szCs w:val="18"/>
              </w:rPr>
              <w:t>项人员占投标书中人员比例 50%以下，得 0 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trPr>
        <w:tc>
          <w:tcPr>
            <w:tcW w:w="1084"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color w:val="auto"/>
                <w:sz w:val="2"/>
                <w:szCs w:val="2"/>
              </w:rPr>
            </w:pPr>
          </w:p>
        </w:tc>
        <w:tc>
          <w:tcPr>
            <w:tcW w:w="1027"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color w:val="auto"/>
                <w:sz w:val="2"/>
                <w:szCs w:val="2"/>
              </w:rPr>
            </w:pPr>
          </w:p>
        </w:tc>
        <w:tc>
          <w:tcPr>
            <w:tcW w:w="1592" w:type="dxa"/>
            <w:vAlign w:val="center"/>
          </w:tcPr>
          <w:p>
            <w:pPr>
              <w:pStyle w:val="114"/>
              <w:keepNext w:val="0"/>
              <w:keepLines w:val="0"/>
              <w:suppressLineNumbers w:val="0"/>
              <w:spacing w:before="2" w:beforeAutospacing="0" w:after="0" w:afterAutospacing="0" w:line="240" w:lineRule="auto"/>
              <w:ind w:left="124" w:right="96"/>
              <w:jc w:val="center"/>
              <w:rPr>
                <w:rFonts w:hint="default"/>
                <w:color w:val="auto"/>
                <w:spacing w:val="-10"/>
                <w:sz w:val="18"/>
                <w:szCs w:val="18"/>
              </w:rPr>
            </w:pPr>
            <w:r>
              <w:rPr>
                <w:rFonts w:hint="default"/>
                <w:color w:val="auto"/>
                <w:spacing w:val="-10"/>
                <w:sz w:val="18"/>
                <w:szCs w:val="18"/>
              </w:rPr>
              <w:t>审计内容和重</w:t>
            </w:r>
          </w:p>
          <w:p>
            <w:pPr>
              <w:pStyle w:val="114"/>
              <w:keepNext w:val="0"/>
              <w:keepLines w:val="0"/>
              <w:suppressLineNumbers w:val="0"/>
              <w:spacing w:before="2" w:beforeAutospacing="0" w:after="0" w:afterAutospacing="0" w:line="240" w:lineRule="auto"/>
              <w:ind w:left="124" w:right="96"/>
              <w:jc w:val="center"/>
              <w:rPr>
                <w:rFonts w:hint="default"/>
                <w:color w:val="auto"/>
                <w:spacing w:val="-10"/>
                <w:sz w:val="18"/>
                <w:szCs w:val="18"/>
              </w:rPr>
            </w:pPr>
            <w:r>
              <w:rPr>
                <w:rFonts w:hint="default"/>
                <w:color w:val="auto"/>
                <w:spacing w:val="-10"/>
                <w:sz w:val="18"/>
                <w:szCs w:val="18"/>
              </w:rPr>
              <w:t>点</w:t>
            </w:r>
          </w:p>
        </w:tc>
        <w:tc>
          <w:tcPr>
            <w:tcW w:w="999" w:type="dxa"/>
            <w:vAlign w:val="center"/>
          </w:tcPr>
          <w:p>
            <w:pPr>
              <w:pStyle w:val="114"/>
              <w:keepNext w:val="0"/>
              <w:keepLines w:val="0"/>
              <w:suppressLineNumbers w:val="0"/>
              <w:spacing w:beforeAutospacing="0" w:after="0" w:afterAutospacing="0"/>
              <w:ind w:right="0"/>
              <w:jc w:val="center"/>
              <w:rPr>
                <w:rFonts w:hint="default"/>
                <w:color w:val="auto"/>
                <w:sz w:val="21"/>
              </w:rPr>
            </w:pPr>
            <w:r>
              <w:rPr>
                <w:rFonts w:hint="default"/>
                <w:color w:val="auto"/>
                <w:sz w:val="21"/>
              </w:rPr>
              <w:t>10分</w:t>
            </w:r>
          </w:p>
        </w:tc>
        <w:tc>
          <w:tcPr>
            <w:tcW w:w="4913" w:type="dxa"/>
          </w:tcPr>
          <w:p>
            <w:pPr>
              <w:pStyle w:val="114"/>
              <w:keepNext w:val="0"/>
              <w:keepLines w:val="0"/>
              <w:suppressLineNumbers w:val="0"/>
              <w:spacing w:before="63" w:beforeAutospacing="0" w:after="0" w:afterAutospacing="0" w:line="240" w:lineRule="auto"/>
              <w:ind w:left="105" w:right="0"/>
              <w:rPr>
                <w:rFonts w:hint="default"/>
                <w:color w:val="auto"/>
                <w:sz w:val="18"/>
                <w:szCs w:val="18"/>
              </w:rPr>
            </w:pPr>
            <w:r>
              <w:rPr>
                <w:rFonts w:hint="default"/>
                <w:color w:val="auto"/>
                <w:sz w:val="18"/>
                <w:szCs w:val="18"/>
              </w:rPr>
              <w:t>1、审计内容重点与难点分析全面到位得 6-10 分；</w:t>
            </w:r>
          </w:p>
          <w:p>
            <w:pPr>
              <w:pStyle w:val="114"/>
              <w:keepNext w:val="0"/>
              <w:keepLines w:val="0"/>
              <w:suppressLineNumbers w:val="0"/>
              <w:spacing w:before="2" w:beforeAutospacing="0" w:after="0" w:afterAutospacing="0" w:line="240" w:lineRule="auto"/>
              <w:ind w:left="105" w:right="18"/>
              <w:rPr>
                <w:rFonts w:hint="default"/>
                <w:color w:val="auto"/>
                <w:sz w:val="18"/>
                <w:szCs w:val="18"/>
              </w:rPr>
            </w:pPr>
            <w:r>
              <w:rPr>
                <w:rFonts w:hint="default"/>
                <w:color w:val="auto"/>
                <w:sz w:val="18"/>
                <w:szCs w:val="18"/>
              </w:rPr>
              <w:t>2、内容基本完整，得 1-5 分；③内容不完整，得 0- 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1084"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color w:val="auto"/>
                <w:sz w:val="2"/>
                <w:szCs w:val="2"/>
              </w:rPr>
            </w:pPr>
          </w:p>
        </w:tc>
        <w:tc>
          <w:tcPr>
            <w:tcW w:w="1027"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color w:val="auto"/>
                <w:sz w:val="2"/>
                <w:szCs w:val="2"/>
              </w:rPr>
            </w:pPr>
          </w:p>
        </w:tc>
        <w:tc>
          <w:tcPr>
            <w:tcW w:w="1592" w:type="dxa"/>
            <w:vAlign w:val="center"/>
          </w:tcPr>
          <w:p>
            <w:pPr>
              <w:pStyle w:val="114"/>
              <w:keepNext w:val="0"/>
              <w:keepLines w:val="0"/>
              <w:suppressLineNumbers w:val="0"/>
              <w:spacing w:before="2" w:beforeAutospacing="0" w:after="0" w:afterAutospacing="0" w:line="240" w:lineRule="auto"/>
              <w:ind w:left="124" w:right="96"/>
              <w:jc w:val="center"/>
              <w:rPr>
                <w:rFonts w:hint="default"/>
                <w:color w:val="auto"/>
                <w:spacing w:val="-10"/>
                <w:sz w:val="18"/>
                <w:szCs w:val="18"/>
              </w:rPr>
            </w:pPr>
            <w:r>
              <w:rPr>
                <w:rFonts w:hint="default"/>
                <w:color w:val="auto"/>
                <w:spacing w:val="-10"/>
                <w:sz w:val="18"/>
                <w:szCs w:val="18"/>
              </w:rPr>
              <w:t>工作质量控制</w:t>
            </w:r>
          </w:p>
        </w:tc>
        <w:tc>
          <w:tcPr>
            <w:tcW w:w="999" w:type="dxa"/>
            <w:vAlign w:val="center"/>
          </w:tcPr>
          <w:p>
            <w:pPr>
              <w:pStyle w:val="114"/>
              <w:keepNext w:val="0"/>
              <w:keepLines w:val="0"/>
              <w:suppressLineNumbers w:val="0"/>
              <w:spacing w:before="90" w:beforeAutospacing="0" w:after="0" w:afterAutospacing="0"/>
              <w:ind w:right="0"/>
              <w:jc w:val="center"/>
              <w:rPr>
                <w:rFonts w:hint="default"/>
                <w:color w:val="auto"/>
                <w:sz w:val="21"/>
              </w:rPr>
            </w:pPr>
            <w:r>
              <w:rPr>
                <w:rFonts w:hint="default"/>
                <w:color w:val="auto"/>
                <w:sz w:val="21"/>
              </w:rPr>
              <w:t>5分</w:t>
            </w:r>
          </w:p>
        </w:tc>
        <w:tc>
          <w:tcPr>
            <w:tcW w:w="4913" w:type="dxa"/>
          </w:tcPr>
          <w:p>
            <w:pPr>
              <w:pStyle w:val="114"/>
              <w:keepNext w:val="0"/>
              <w:keepLines w:val="0"/>
              <w:suppressLineNumbers w:val="0"/>
              <w:spacing w:before="0" w:beforeAutospacing="0" w:after="0" w:afterAutospacing="0" w:line="240" w:lineRule="auto"/>
              <w:ind w:left="105" w:right="0"/>
              <w:rPr>
                <w:rFonts w:hint="default"/>
                <w:color w:val="auto"/>
                <w:sz w:val="18"/>
                <w:szCs w:val="18"/>
              </w:rPr>
            </w:pPr>
            <w:r>
              <w:rPr>
                <w:rFonts w:hint="default"/>
                <w:color w:val="auto"/>
                <w:sz w:val="18"/>
                <w:szCs w:val="18"/>
              </w:rPr>
              <w:t>1</w:t>
            </w:r>
            <w:r>
              <w:rPr>
                <w:rFonts w:hint="default"/>
                <w:color w:val="auto"/>
                <w:spacing w:val="-6"/>
                <w:sz w:val="18"/>
                <w:szCs w:val="18"/>
              </w:rPr>
              <w:t xml:space="preserve">、完整的工作实施方案和质量控制方案，得 </w:t>
            </w:r>
            <w:r>
              <w:rPr>
                <w:rFonts w:hint="default"/>
                <w:color w:val="auto"/>
                <w:sz w:val="18"/>
                <w:szCs w:val="18"/>
              </w:rPr>
              <w:t>4-5</w:t>
            </w:r>
            <w:r>
              <w:rPr>
                <w:rFonts w:hint="default"/>
                <w:color w:val="auto"/>
                <w:spacing w:val="-17"/>
                <w:sz w:val="18"/>
                <w:szCs w:val="18"/>
              </w:rPr>
              <w:t xml:space="preserve"> 分；</w:t>
            </w:r>
          </w:p>
          <w:p>
            <w:pPr>
              <w:pStyle w:val="114"/>
              <w:keepNext w:val="0"/>
              <w:keepLines w:val="0"/>
              <w:suppressLineNumbers w:val="0"/>
              <w:spacing w:before="7" w:beforeAutospacing="0" w:after="0" w:afterAutospacing="0" w:line="240" w:lineRule="auto"/>
              <w:ind w:left="105" w:right="18"/>
              <w:rPr>
                <w:rFonts w:hint="default"/>
                <w:color w:val="auto"/>
                <w:sz w:val="18"/>
                <w:szCs w:val="18"/>
              </w:rPr>
            </w:pPr>
            <w:r>
              <w:rPr>
                <w:rFonts w:hint="default"/>
                <w:color w:val="auto"/>
                <w:sz w:val="18"/>
                <w:szCs w:val="18"/>
              </w:rPr>
              <w:t>2、有较完整的工作实施方案和质量控制方案，得 2-3 分；</w:t>
            </w:r>
          </w:p>
          <w:p>
            <w:pPr>
              <w:pStyle w:val="114"/>
              <w:keepNext w:val="0"/>
              <w:keepLines w:val="0"/>
              <w:suppressLineNumbers w:val="0"/>
              <w:spacing w:before="0" w:beforeAutospacing="0" w:after="0" w:afterAutospacing="0" w:line="240" w:lineRule="auto"/>
              <w:ind w:left="105" w:right="0"/>
              <w:rPr>
                <w:rFonts w:hint="default"/>
                <w:color w:val="auto"/>
                <w:sz w:val="21"/>
              </w:rPr>
            </w:pPr>
            <w:r>
              <w:rPr>
                <w:rFonts w:hint="default"/>
                <w:color w:val="auto"/>
                <w:sz w:val="18"/>
                <w:szCs w:val="18"/>
              </w:rPr>
              <w:t>3、案不完整或没有方案，得 0 分。</w:t>
            </w:r>
          </w:p>
        </w:tc>
      </w:tr>
    </w:tbl>
    <w:p>
      <w:pPr>
        <w:spacing w:line="360" w:lineRule="auto"/>
        <w:jc w:val="center"/>
        <w:rPr>
          <w:rFonts w:hint="eastAsia" w:ascii="宋体" w:hAnsi="宋体" w:cs="宋体"/>
          <w:b/>
          <w:bCs/>
          <w:color w:val="auto"/>
          <w:sz w:val="24"/>
        </w:rPr>
      </w:pPr>
      <w:r>
        <w:rPr>
          <w:rFonts w:hint="eastAsia" w:ascii="宋体" w:hAnsi="宋体" w:cs="宋体"/>
          <w:b/>
          <w:bCs/>
          <w:color w:val="auto"/>
          <w:sz w:val="24"/>
        </w:rPr>
        <w:t>综合评标细则打分表</w:t>
      </w:r>
    </w:p>
    <w:p>
      <w:pPr>
        <w:spacing w:line="360" w:lineRule="auto"/>
        <w:rPr>
          <w:rFonts w:hint="eastAsia" w:ascii="宋体" w:hAnsi="宋体" w:cs="宋体"/>
          <w:b/>
          <w:bCs/>
          <w:color w:val="auto"/>
          <w:sz w:val="21"/>
          <w:szCs w:val="21"/>
        </w:rPr>
      </w:pPr>
    </w:p>
    <w:p>
      <w:pPr>
        <w:spacing w:line="360" w:lineRule="auto"/>
        <w:rPr>
          <w:rFonts w:hint="eastAsia" w:ascii="宋体" w:hAnsi="宋体" w:cs="宋体"/>
          <w:b/>
          <w:bCs/>
          <w:color w:val="auto"/>
          <w:sz w:val="21"/>
          <w:szCs w:val="21"/>
        </w:rPr>
      </w:pPr>
    </w:p>
    <w:p>
      <w:pPr>
        <w:spacing w:line="360" w:lineRule="auto"/>
        <w:rPr>
          <w:rFonts w:hint="eastAsia" w:ascii="宋体" w:hAnsi="宋体" w:cs="宋体"/>
          <w:b/>
          <w:bCs/>
          <w:color w:val="auto"/>
          <w:sz w:val="21"/>
          <w:szCs w:val="21"/>
        </w:rPr>
      </w:pPr>
    </w:p>
    <w:p>
      <w:pPr>
        <w:spacing w:line="360" w:lineRule="auto"/>
        <w:rPr>
          <w:rFonts w:hint="eastAsia" w:ascii="宋体" w:hAnsi="宋体" w:cs="宋体"/>
          <w:b/>
          <w:bCs/>
          <w:color w:val="auto"/>
          <w:sz w:val="21"/>
          <w:szCs w:val="21"/>
        </w:rPr>
      </w:pPr>
    </w:p>
    <w:p>
      <w:pPr>
        <w:spacing w:line="360" w:lineRule="auto"/>
        <w:rPr>
          <w:rFonts w:hint="eastAsia" w:ascii="宋体" w:hAnsi="宋体" w:cs="宋体"/>
          <w:b/>
          <w:bCs/>
          <w:color w:val="auto"/>
          <w:sz w:val="21"/>
          <w:szCs w:val="21"/>
        </w:rPr>
      </w:pPr>
    </w:p>
    <w:p>
      <w:pPr>
        <w:spacing w:line="360" w:lineRule="auto"/>
        <w:rPr>
          <w:rFonts w:hint="eastAsia" w:ascii="宋体" w:hAnsi="宋体" w:cs="宋体"/>
          <w:b/>
          <w:bCs/>
          <w:color w:val="auto"/>
          <w:sz w:val="21"/>
          <w:szCs w:val="21"/>
        </w:rPr>
      </w:pPr>
    </w:p>
    <w:p>
      <w:pPr>
        <w:spacing w:line="360" w:lineRule="auto"/>
        <w:rPr>
          <w:rFonts w:hint="eastAsia" w:ascii="宋体" w:hAnsi="宋体" w:cs="宋体"/>
          <w:b/>
          <w:bCs/>
          <w:color w:val="auto"/>
          <w:sz w:val="21"/>
          <w:szCs w:val="21"/>
        </w:rPr>
      </w:pPr>
      <w:r>
        <w:rPr>
          <w:rFonts w:hint="eastAsia" w:ascii="宋体" w:hAnsi="宋体" w:cs="宋体"/>
          <w:b/>
          <w:bCs/>
          <w:color w:val="auto"/>
          <w:sz w:val="21"/>
          <w:szCs w:val="21"/>
        </w:rPr>
        <w:t>5. 授予合同</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5.1  合同授予标准</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5.1.1甲方应将合同授予被确定为实质上响应磋商文件要求的，能够满意的履行合同义务合理投标价的供应商。</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5.2  授予合同时变更数量的权利</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5.2.1甲方在授予合同时，有权对磋商文件中规定的货物数量和服务予以增加或减少。</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5.3  接受和拒绝任何或所有投标的权力</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5.3.1采购人保留在授标之前任何时候接受或拒绝任何投标，以及宣布谈判程序无效或拒绝所有投标的权力，对受影响的供应商不承担任何责任。</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5.4成交通知书</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5.4.</w:t>
      </w:r>
      <w:r>
        <w:rPr>
          <w:rFonts w:hint="eastAsia" w:ascii="宋体" w:hAnsi="宋体" w:cs="宋体"/>
          <w:color w:val="auto"/>
          <w:sz w:val="21"/>
          <w:szCs w:val="21"/>
          <w:lang w:val="en-US" w:eastAsia="zh-CN"/>
        </w:rPr>
        <w:t>1</w:t>
      </w:r>
      <w:r>
        <w:rPr>
          <w:rFonts w:hint="eastAsia" w:ascii="宋体" w:hAnsi="宋体" w:cs="宋体"/>
          <w:color w:val="auto"/>
          <w:sz w:val="21"/>
          <w:szCs w:val="21"/>
        </w:rPr>
        <w:t xml:space="preserve"> 成交通知书将是合同的一个组成部分。</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5.4.</w:t>
      </w:r>
      <w:r>
        <w:rPr>
          <w:rFonts w:hint="eastAsia" w:ascii="宋体" w:hAnsi="宋体" w:cs="宋体"/>
          <w:color w:val="auto"/>
          <w:sz w:val="21"/>
          <w:szCs w:val="21"/>
          <w:lang w:val="en-US" w:eastAsia="zh-CN"/>
        </w:rPr>
        <w:t>2</w:t>
      </w:r>
      <w:r>
        <w:rPr>
          <w:rFonts w:hint="eastAsia" w:ascii="宋体" w:hAnsi="宋体" w:cs="宋体"/>
          <w:color w:val="auto"/>
          <w:sz w:val="21"/>
          <w:szCs w:val="21"/>
        </w:rPr>
        <w:t xml:space="preserve"> </w:t>
      </w:r>
      <w:r>
        <w:rPr>
          <w:rFonts w:hint="eastAsia" w:ascii="宋体" w:hAnsi="宋体" w:cs="宋体"/>
          <w:color w:val="auto"/>
          <w:sz w:val="21"/>
          <w:szCs w:val="21"/>
          <w:lang w:val="en-US" w:eastAsia="zh-CN"/>
        </w:rPr>
        <w:t>采购单位</w:t>
      </w:r>
      <w:r>
        <w:rPr>
          <w:rFonts w:hint="eastAsia" w:ascii="宋体" w:hAnsi="宋体" w:cs="宋体"/>
          <w:color w:val="auto"/>
          <w:sz w:val="21"/>
          <w:szCs w:val="21"/>
        </w:rPr>
        <w:t>对未成交原因不作任何解释。</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6.1签订合同</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6.1.1采购方在与成交供应商签订正式合同前，对采购项目内容和设备数量等有增减变更的权利。</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6.1.</w:t>
      </w:r>
      <w:r>
        <w:rPr>
          <w:rFonts w:hint="eastAsia" w:ascii="宋体" w:hAnsi="宋体" w:cs="宋体"/>
          <w:color w:val="auto"/>
          <w:sz w:val="21"/>
          <w:szCs w:val="21"/>
          <w:lang w:val="en-US" w:eastAsia="zh-CN"/>
        </w:rPr>
        <w:t>2</w:t>
      </w:r>
      <w:r>
        <w:rPr>
          <w:rFonts w:hint="eastAsia" w:ascii="宋体" w:hAnsi="宋体" w:cs="宋体"/>
          <w:color w:val="auto"/>
          <w:sz w:val="21"/>
          <w:szCs w:val="21"/>
        </w:rPr>
        <w:t>成交供应商按甲方要求的时间、地点与甲方签订合同。</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7.1合同文件</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 xml:space="preserve"> 除包括“磋商文件”规定的全部内容外，还应包括：</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(1)与谈判有关的澄清、说明；</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(2)投标单位在投标时随同投标书递交的资料与附图;</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(3)在商谈本合同书时,双方共同签字的补充文件;</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(4)有关技术要求的补充内容。</w:t>
      </w:r>
    </w:p>
    <w:p>
      <w:pPr>
        <w:pStyle w:val="2"/>
        <w:ind w:firstLine="0" w:firstLineChars="0"/>
        <w:rPr>
          <w:rFonts w:hint="eastAsia" w:ascii="宋体" w:hAnsi="宋体" w:cs="宋体"/>
          <w:color w:val="auto"/>
          <w:sz w:val="21"/>
          <w:szCs w:val="21"/>
        </w:rPr>
      </w:pPr>
    </w:p>
    <w:p>
      <w:pPr>
        <w:widowControl/>
        <w:spacing w:before="100" w:beforeAutospacing="1" w:after="100" w:afterAutospacing="1" w:line="360" w:lineRule="auto"/>
        <w:jc w:val="center"/>
        <w:rPr>
          <w:rFonts w:hint="eastAsia" w:ascii="宋体" w:hAnsi="宋体" w:cs="宋体"/>
          <w:b/>
          <w:bCs/>
          <w:color w:val="auto"/>
          <w:sz w:val="21"/>
          <w:szCs w:val="21"/>
          <w:highlight w:val="yellow"/>
          <w:shd w:val="clear" w:color="auto" w:fill="FFFFFF"/>
        </w:rPr>
        <w:sectPr>
          <w:footerReference r:id="rId12" w:type="first"/>
          <w:footerReference r:id="rId11" w:type="default"/>
          <w:pgSz w:w="11906" w:h="16838"/>
          <w:pgMar w:top="1191" w:right="1587" w:bottom="1191" w:left="1587" w:header="851" w:footer="992" w:gutter="0"/>
          <w:pgBorders>
            <w:top w:val="none" w:sz="0" w:space="0"/>
            <w:left w:val="none" w:sz="0" w:space="0"/>
            <w:bottom w:val="none" w:sz="0" w:space="0"/>
            <w:right w:val="none" w:sz="0" w:space="0"/>
          </w:pgBorders>
          <w:pgNumType w:fmt="decimal" w:start="1"/>
          <w:cols w:space="720" w:num="1"/>
          <w:titlePg/>
        </w:sectPr>
      </w:pPr>
    </w:p>
    <w:p>
      <w:pPr>
        <w:widowControl/>
        <w:spacing w:line="360" w:lineRule="auto"/>
        <w:jc w:val="center"/>
        <w:rPr>
          <w:rFonts w:hint="eastAsia" w:ascii="宋体" w:hAnsi="宋体" w:cs="宋体"/>
          <w:b/>
          <w:bCs/>
          <w:color w:val="auto"/>
          <w:kern w:val="0"/>
          <w:sz w:val="36"/>
          <w:szCs w:val="36"/>
          <w:lang w:eastAsia="zh-CN"/>
        </w:rPr>
      </w:pPr>
    </w:p>
    <w:p>
      <w:pPr>
        <w:widowControl/>
        <w:spacing w:line="360" w:lineRule="auto"/>
        <w:jc w:val="left"/>
        <w:rPr>
          <w:rFonts w:hint="eastAsia" w:ascii="宋体" w:hAnsi="宋体" w:cs="宋体"/>
          <w:color w:val="auto"/>
          <w:kern w:val="0"/>
          <w:sz w:val="30"/>
          <w:szCs w:val="30"/>
        </w:rPr>
      </w:pPr>
    </w:p>
    <w:p>
      <w:pPr>
        <w:widowControl/>
        <w:spacing w:line="360" w:lineRule="auto"/>
        <w:jc w:val="left"/>
        <w:rPr>
          <w:rFonts w:hint="eastAsia" w:ascii="宋体" w:hAnsi="宋体" w:cs="宋体"/>
          <w:color w:val="auto"/>
          <w:kern w:val="0"/>
          <w:sz w:val="30"/>
          <w:szCs w:val="30"/>
        </w:rPr>
      </w:pPr>
    </w:p>
    <w:p>
      <w:pPr>
        <w:widowControl/>
        <w:spacing w:line="360" w:lineRule="auto"/>
        <w:jc w:val="center"/>
        <w:rPr>
          <w:rFonts w:hint="eastAsia" w:ascii="宋体" w:hAnsi="宋体" w:cs="宋体"/>
          <w:color w:val="auto"/>
          <w:kern w:val="0"/>
          <w:sz w:val="30"/>
          <w:szCs w:val="30"/>
        </w:rPr>
      </w:pPr>
      <w:r>
        <w:rPr>
          <w:rFonts w:hint="eastAsia" w:ascii="宋体" w:hAnsi="宋体" w:cs="宋体"/>
          <w:color w:val="auto"/>
          <w:kern w:val="0"/>
          <w:sz w:val="30"/>
          <w:szCs w:val="30"/>
        </w:rPr>
        <w:t xml:space="preserve">   </w:t>
      </w:r>
    </w:p>
    <w:p>
      <w:pPr>
        <w:widowControl/>
        <w:spacing w:line="360" w:lineRule="auto"/>
        <w:jc w:val="left"/>
        <w:rPr>
          <w:rFonts w:hint="eastAsia" w:ascii="宋体" w:hAnsi="宋体" w:cs="宋体"/>
          <w:color w:val="auto"/>
          <w:kern w:val="0"/>
          <w:sz w:val="30"/>
          <w:szCs w:val="30"/>
        </w:rPr>
      </w:pPr>
    </w:p>
    <w:p>
      <w:pPr>
        <w:widowControl/>
        <w:spacing w:line="360" w:lineRule="auto"/>
        <w:jc w:val="left"/>
        <w:rPr>
          <w:rFonts w:hint="eastAsia" w:ascii="宋体" w:hAnsi="宋体" w:cs="宋体"/>
          <w:color w:val="auto"/>
          <w:kern w:val="0"/>
          <w:sz w:val="30"/>
          <w:szCs w:val="30"/>
        </w:rPr>
      </w:pPr>
    </w:p>
    <w:p>
      <w:pPr>
        <w:widowControl/>
        <w:spacing w:line="360" w:lineRule="auto"/>
        <w:jc w:val="left"/>
        <w:rPr>
          <w:rFonts w:hint="eastAsia" w:ascii="宋体" w:hAnsi="宋体" w:cs="宋体"/>
          <w:color w:val="auto"/>
          <w:kern w:val="0"/>
          <w:sz w:val="30"/>
          <w:szCs w:val="30"/>
        </w:rPr>
      </w:pPr>
    </w:p>
    <w:p>
      <w:pPr>
        <w:jc w:val="center"/>
        <w:rPr>
          <w:rFonts w:hint="eastAsia" w:ascii="仿宋" w:hAnsi="仿宋" w:eastAsia="仿宋" w:cs="仿宋"/>
          <w:b/>
          <w:color w:val="auto"/>
          <w:sz w:val="36"/>
          <w:szCs w:val="36"/>
          <w:lang w:eastAsia="zh-CN"/>
        </w:rPr>
      </w:pPr>
      <w:r>
        <w:rPr>
          <w:rFonts w:hint="eastAsia" w:ascii="仿宋" w:hAnsi="仿宋" w:eastAsia="仿宋" w:cs="仿宋"/>
          <w:b/>
          <w:color w:val="auto"/>
          <w:w w:val="90"/>
          <w:sz w:val="44"/>
          <w:szCs w:val="44"/>
          <w:lang w:eastAsia="zh-CN"/>
        </w:rPr>
        <w:t>兰州职业技术学院</w:t>
      </w:r>
      <w:r>
        <w:rPr>
          <w:rFonts w:hint="eastAsia" w:ascii="仿宋" w:hAnsi="仿宋" w:eastAsia="仿宋" w:cs="仿宋"/>
          <w:b/>
          <w:color w:val="auto"/>
          <w:w w:val="90"/>
          <w:sz w:val="44"/>
          <w:szCs w:val="44"/>
          <w:lang w:val="en-US" w:eastAsia="zh-CN"/>
        </w:rPr>
        <w:t>xxxx</w:t>
      </w:r>
      <w:r>
        <w:rPr>
          <w:rFonts w:hint="eastAsia" w:ascii="仿宋" w:hAnsi="仿宋" w:eastAsia="仿宋" w:cs="仿宋"/>
          <w:b/>
          <w:color w:val="auto"/>
          <w:w w:val="90"/>
          <w:sz w:val="44"/>
          <w:szCs w:val="44"/>
          <w:lang w:eastAsia="zh-CN"/>
        </w:rPr>
        <w:t>项目</w:t>
      </w:r>
    </w:p>
    <w:p>
      <w:pPr>
        <w:jc w:val="center"/>
        <w:rPr>
          <w:rFonts w:hint="eastAsia" w:ascii="仿宋" w:hAnsi="仿宋" w:eastAsia="仿宋" w:cs="仿宋"/>
          <w:b/>
          <w:color w:val="auto"/>
          <w:w w:val="90"/>
          <w:sz w:val="44"/>
          <w:szCs w:val="44"/>
          <w:lang w:eastAsia="zh-CN"/>
        </w:rPr>
      </w:pPr>
      <w:r>
        <w:rPr>
          <w:rFonts w:hint="eastAsia" w:ascii="仿宋" w:hAnsi="仿宋" w:eastAsia="仿宋" w:cs="仿宋"/>
          <w:b/>
          <w:color w:val="auto"/>
          <w:w w:val="90"/>
          <w:sz w:val="44"/>
          <w:szCs w:val="44"/>
          <w:lang w:eastAsia="zh-CN"/>
        </w:rPr>
        <w:t>采购合同</w:t>
      </w:r>
    </w:p>
    <w:p>
      <w:pPr>
        <w:ind w:firstLine="420" w:firstLineChars="200"/>
        <w:rPr>
          <w:rFonts w:hint="eastAsia" w:ascii="宋体" w:hAnsi="宋体" w:cs="宋体"/>
          <w:color w:val="auto"/>
          <w:szCs w:val="21"/>
        </w:rPr>
      </w:pPr>
    </w:p>
    <w:p>
      <w:pPr>
        <w:ind w:firstLine="420" w:firstLineChars="200"/>
        <w:rPr>
          <w:rFonts w:hint="eastAsia" w:ascii="宋体" w:hAnsi="宋体" w:cs="宋体"/>
          <w:color w:val="auto"/>
          <w:szCs w:val="21"/>
        </w:rPr>
      </w:pPr>
    </w:p>
    <w:p>
      <w:pPr>
        <w:widowControl/>
        <w:spacing w:line="360" w:lineRule="auto"/>
        <w:jc w:val="left"/>
        <w:rPr>
          <w:rFonts w:hint="eastAsia" w:ascii="宋体" w:hAnsi="宋体" w:cs="宋体"/>
          <w:color w:val="auto"/>
          <w:kern w:val="0"/>
          <w:szCs w:val="21"/>
        </w:rPr>
      </w:pPr>
      <w:r>
        <w:rPr>
          <w:rFonts w:hint="eastAsia" w:ascii="宋体" w:hAnsi="宋体" w:cs="宋体"/>
          <w:color w:val="auto"/>
          <w:kern w:val="0"/>
          <w:szCs w:val="21"/>
        </w:rPr>
        <w:t xml:space="preserve"> </w:t>
      </w:r>
    </w:p>
    <w:p>
      <w:pPr>
        <w:ind w:firstLine="480" w:firstLineChars="200"/>
        <w:rPr>
          <w:rFonts w:hint="eastAsia" w:ascii="宋体" w:hAnsi="宋体" w:cs="宋体"/>
          <w:color w:val="auto"/>
          <w:sz w:val="24"/>
        </w:rPr>
      </w:pPr>
    </w:p>
    <w:p>
      <w:pPr>
        <w:pStyle w:val="2"/>
        <w:rPr>
          <w:rFonts w:hint="eastAsia" w:ascii="宋体" w:hAnsi="宋体" w:cs="宋体"/>
          <w:color w:val="auto"/>
          <w:sz w:val="24"/>
        </w:rPr>
      </w:pPr>
    </w:p>
    <w:p>
      <w:pPr>
        <w:pStyle w:val="2"/>
        <w:rPr>
          <w:rFonts w:hint="eastAsia" w:ascii="宋体" w:hAnsi="宋体" w:cs="宋体"/>
          <w:color w:val="auto"/>
          <w:sz w:val="24"/>
        </w:rPr>
      </w:pPr>
    </w:p>
    <w:p>
      <w:pPr>
        <w:ind w:firstLine="480" w:firstLineChars="200"/>
        <w:rPr>
          <w:rFonts w:hint="eastAsia" w:ascii="宋体" w:hAnsi="宋体" w:cs="宋体"/>
          <w:color w:val="auto"/>
          <w:sz w:val="24"/>
        </w:rPr>
      </w:pPr>
    </w:p>
    <w:p>
      <w:pPr>
        <w:widowControl/>
        <w:spacing w:line="360" w:lineRule="auto"/>
        <w:jc w:val="left"/>
        <w:rPr>
          <w:rFonts w:hint="eastAsia" w:ascii="宋体" w:hAnsi="宋体" w:cs="宋体"/>
          <w:color w:val="auto"/>
          <w:kern w:val="0"/>
          <w:szCs w:val="21"/>
        </w:rPr>
      </w:pPr>
    </w:p>
    <w:p>
      <w:pPr>
        <w:widowControl/>
        <w:spacing w:line="360" w:lineRule="auto"/>
        <w:ind w:firstLine="1500" w:firstLineChars="500"/>
        <w:rPr>
          <w:rFonts w:hint="eastAsia" w:ascii="宋体" w:hAnsi="宋体" w:cs="宋体"/>
          <w:color w:val="auto"/>
          <w:kern w:val="0"/>
          <w:sz w:val="30"/>
          <w:szCs w:val="30"/>
        </w:rPr>
      </w:pPr>
      <w:r>
        <w:rPr>
          <w:rFonts w:hint="eastAsia" w:ascii="宋体" w:hAnsi="宋体" w:cs="宋体"/>
          <w:color w:val="auto"/>
          <w:kern w:val="0"/>
          <w:sz w:val="30"/>
          <w:szCs w:val="30"/>
          <w:lang w:val="en-US" w:eastAsia="zh-CN"/>
        </w:rPr>
        <w:t>磋商</w:t>
      </w:r>
      <w:r>
        <w:rPr>
          <w:rFonts w:hint="eastAsia" w:ascii="宋体" w:hAnsi="宋体" w:cs="宋体"/>
          <w:color w:val="auto"/>
          <w:kern w:val="0"/>
          <w:sz w:val="30"/>
          <w:szCs w:val="30"/>
        </w:rPr>
        <w:t>文件编号：</w:t>
      </w:r>
    </w:p>
    <w:p>
      <w:pPr>
        <w:widowControl/>
        <w:spacing w:line="360" w:lineRule="auto"/>
        <w:ind w:firstLine="1500" w:firstLineChars="500"/>
        <w:rPr>
          <w:rFonts w:hint="default" w:ascii="宋体" w:hAnsi="宋体" w:eastAsia="宋体" w:cs="宋体"/>
          <w:color w:val="auto"/>
          <w:kern w:val="0"/>
          <w:sz w:val="30"/>
          <w:szCs w:val="30"/>
          <w:lang w:val="en-US" w:eastAsia="zh-CN"/>
        </w:rPr>
      </w:pPr>
      <w:r>
        <w:rPr>
          <w:rFonts w:hint="eastAsia" w:ascii="宋体" w:hAnsi="宋体" w:cs="宋体"/>
          <w:color w:val="auto"/>
          <w:kern w:val="0"/>
          <w:sz w:val="30"/>
          <w:szCs w:val="30"/>
        </w:rPr>
        <w:t>合同编号：</w:t>
      </w:r>
    </w:p>
    <w:p>
      <w:pPr>
        <w:widowControl/>
        <w:spacing w:line="360" w:lineRule="auto"/>
        <w:jc w:val="left"/>
        <w:rPr>
          <w:rFonts w:hint="eastAsia" w:ascii="宋体" w:hAnsi="宋体" w:cs="宋体"/>
          <w:color w:val="auto"/>
          <w:kern w:val="0"/>
          <w:sz w:val="30"/>
          <w:szCs w:val="30"/>
        </w:rPr>
      </w:pPr>
    </w:p>
    <w:p>
      <w:pPr>
        <w:widowControl/>
        <w:spacing w:line="360" w:lineRule="auto"/>
        <w:jc w:val="left"/>
        <w:rPr>
          <w:rFonts w:hint="eastAsia" w:ascii="宋体" w:hAnsi="宋体" w:cs="宋体"/>
          <w:color w:val="auto"/>
          <w:kern w:val="0"/>
          <w:sz w:val="30"/>
          <w:szCs w:val="30"/>
        </w:rPr>
      </w:pPr>
    </w:p>
    <w:p>
      <w:pPr>
        <w:pStyle w:val="76"/>
        <w:numPr>
          <w:ilvl w:val="0"/>
          <w:numId w:val="0"/>
        </w:numPr>
        <w:ind w:left="1838" w:leftChars="0"/>
        <w:rPr>
          <w:rFonts w:hint="eastAsia"/>
          <w:color w:val="auto"/>
        </w:rPr>
      </w:pPr>
    </w:p>
    <w:p>
      <w:pPr>
        <w:pStyle w:val="48"/>
        <w:rPr>
          <w:rFonts w:hint="eastAsia"/>
          <w:color w:val="auto"/>
        </w:rPr>
      </w:pPr>
    </w:p>
    <w:p>
      <w:pPr>
        <w:pStyle w:val="48"/>
        <w:rPr>
          <w:rFonts w:hint="eastAsia"/>
          <w:color w:val="auto"/>
        </w:rPr>
      </w:pPr>
    </w:p>
    <w:p>
      <w:pPr>
        <w:pStyle w:val="48"/>
        <w:rPr>
          <w:rFonts w:hint="eastAsia" w:ascii="宋体" w:hAnsi="宋体" w:cs="宋体"/>
          <w:color w:val="auto"/>
          <w:kern w:val="0"/>
          <w:sz w:val="30"/>
          <w:szCs w:val="30"/>
        </w:rPr>
      </w:pPr>
    </w:p>
    <w:p>
      <w:pPr>
        <w:pStyle w:val="48"/>
        <w:rPr>
          <w:rFonts w:hint="eastAsia" w:ascii="宋体" w:hAnsi="宋体" w:cs="宋体"/>
          <w:color w:val="auto"/>
          <w:kern w:val="0"/>
          <w:sz w:val="30"/>
          <w:szCs w:val="30"/>
        </w:rPr>
      </w:pPr>
    </w:p>
    <w:p>
      <w:pPr>
        <w:widowControl/>
        <w:spacing w:line="360" w:lineRule="auto"/>
        <w:ind w:firstLine="600" w:firstLineChars="200"/>
        <w:jc w:val="left"/>
        <w:rPr>
          <w:rFonts w:hint="eastAsia" w:ascii="宋体" w:hAnsi="宋体" w:eastAsia="宋体" w:cs="宋体"/>
          <w:color w:val="auto"/>
          <w:kern w:val="0"/>
          <w:sz w:val="30"/>
          <w:szCs w:val="30"/>
          <w:lang w:eastAsia="zh-CN"/>
        </w:rPr>
      </w:pPr>
      <w:r>
        <w:rPr>
          <w:rFonts w:hint="eastAsia" w:ascii="宋体" w:hAnsi="宋体" w:cs="宋体"/>
          <w:color w:val="auto"/>
          <w:kern w:val="0"/>
          <w:sz w:val="30"/>
          <w:szCs w:val="30"/>
        </w:rPr>
        <w:t>采 购 人：</w:t>
      </w:r>
      <w:r>
        <w:rPr>
          <w:rFonts w:hint="eastAsia" w:ascii="宋体" w:hAnsi="宋体" w:cs="宋体"/>
          <w:color w:val="auto"/>
          <w:kern w:val="0"/>
          <w:sz w:val="30"/>
          <w:szCs w:val="30"/>
          <w:lang w:eastAsia="zh-CN"/>
        </w:rPr>
        <w:t>兰州职业技术学院</w:t>
      </w:r>
    </w:p>
    <w:p>
      <w:pPr>
        <w:widowControl/>
        <w:spacing w:line="360" w:lineRule="auto"/>
        <w:ind w:firstLine="600" w:firstLineChars="200"/>
        <w:jc w:val="left"/>
        <w:rPr>
          <w:rFonts w:hint="eastAsia" w:ascii="宋体" w:hAnsi="宋体" w:cs="宋体"/>
          <w:color w:val="auto"/>
          <w:kern w:val="0"/>
          <w:sz w:val="30"/>
          <w:szCs w:val="30"/>
        </w:rPr>
      </w:pPr>
      <w:r>
        <w:rPr>
          <w:rFonts w:hint="eastAsia" w:ascii="宋体" w:hAnsi="宋体" w:cs="宋体"/>
          <w:color w:val="auto"/>
          <w:kern w:val="0"/>
          <w:sz w:val="30"/>
          <w:szCs w:val="30"/>
        </w:rPr>
        <w:t>供 应 商：×  ×  ×  ×  ×  ×  ×</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cs="宋体"/>
          <w:color w:val="auto"/>
          <w:kern w:val="0"/>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cs="宋体"/>
          <w:color w:val="auto"/>
          <w:kern w:val="0"/>
          <w:sz w:val="30"/>
          <w:szCs w:val="30"/>
          <w:lang w:val="en-US" w:eastAsia="zh-CN"/>
        </w:rPr>
      </w:pPr>
    </w:p>
    <w:p>
      <w:pPr>
        <w:rPr>
          <w:rFonts w:hint="eastAsia"/>
          <w:color w:val="auto"/>
        </w:rPr>
      </w:pPr>
    </w:p>
    <w:p>
      <w:pPr>
        <w:pStyle w:val="2"/>
        <w:rPr>
          <w:rFonts w:hint="eastAsia"/>
          <w:color w:val="auto"/>
        </w:rPr>
      </w:pPr>
    </w:p>
    <w:p>
      <w:pPr>
        <w:pStyle w:val="5"/>
        <w:spacing w:before="0"/>
        <w:rPr>
          <w:color w:val="auto"/>
        </w:rPr>
      </w:pPr>
      <w:r>
        <w:rPr>
          <w:color w:val="auto"/>
        </w:rPr>
        <w:t>第一条 合同文件</w:t>
      </w:r>
    </w:p>
    <w:p>
      <w:pPr>
        <w:pStyle w:val="15"/>
        <w:spacing w:before="53"/>
        <w:ind w:left="728"/>
        <w:rPr>
          <w:color w:val="auto"/>
        </w:rPr>
      </w:pPr>
      <w:r>
        <w:rPr>
          <w:color w:val="auto"/>
        </w:rPr>
        <w:t>下列与本次采购活动有关的文件及附件是本合同不可分割的组成部分，与本合同具</w:t>
      </w:r>
    </w:p>
    <w:p>
      <w:pPr>
        <w:pStyle w:val="15"/>
        <w:spacing w:before="37" w:line="280" w:lineRule="auto"/>
        <w:ind w:right="4755"/>
        <w:rPr>
          <w:color w:val="auto"/>
        </w:rPr>
      </w:pPr>
      <w:r>
        <w:rPr>
          <w:color w:val="auto"/>
        </w:rPr>
        <w:t>有同等法律效力，这些文件包括但不限于： 1.招标采购文件</w:t>
      </w:r>
    </w:p>
    <w:p>
      <w:pPr>
        <w:pStyle w:val="52"/>
        <w:numPr>
          <w:ilvl w:val="0"/>
          <w:numId w:val="4"/>
        </w:numPr>
        <w:tabs>
          <w:tab w:val="left" w:pos="970"/>
        </w:tabs>
        <w:spacing w:before="1" w:after="0" w:line="240" w:lineRule="auto"/>
        <w:ind w:left="969" w:right="0" w:hanging="242"/>
        <w:jc w:val="left"/>
        <w:rPr>
          <w:color w:val="auto"/>
          <w:sz w:val="24"/>
        </w:rPr>
      </w:pPr>
      <w:r>
        <w:rPr>
          <w:color w:val="auto"/>
          <w:sz w:val="24"/>
        </w:rPr>
        <w:t>投标文件</w:t>
      </w:r>
    </w:p>
    <w:p>
      <w:pPr>
        <w:pStyle w:val="52"/>
        <w:numPr>
          <w:ilvl w:val="0"/>
          <w:numId w:val="4"/>
        </w:numPr>
        <w:tabs>
          <w:tab w:val="left" w:pos="970"/>
        </w:tabs>
        <w:spacing w:before="53" w:after="0" w:line="240" w:lineRule="auto"/>
        <w:ind w:left="969" w:right="0" w:hanging="242"/>
        <w:jc w:val="left"/>
        <w:rPr>
          <w:color w:val="auto"/>
          <w:sz w:val="24"/>
        </w:rPr>
      </w:pPr>
      <w:r>
        <w:rPr>
          <w:color w:val="auto"/>
          <w:sz w:val="24"/>
        </w:rPr>
        <w:t>乙方在投标时的书面承诺</w:t>
      </w:r>
    </w:p>
    <w:p>
      <w:pPr>
        <w:pStyle w:val="52"/>
        <w:numPr>
          <w:ilvl w:val="0"/>
          <w:numId w:val="4"/>
        </w:numPr>
        <w:tabs>
          <w:tab w:val="left" w:pos="970"/>
        </w:tabs>
        <w:spacing w:before="52" w:after="0" w:line="240" w:lineRule="auto"/>
        <w:ind w:left="969" w:right="0" w:hanging="242"/>
        <w:jc w:val="left"/>
        <w:rPr>
          <w:color w:val="auto"/>
          <w:sz w:val="24"/>
        </w:rPr>
      </w:pPr>
      <w:r>
        <w:rPr>
          <w:color w:val="auto"/>
          <w:sz w:val="24"/>
        </w:rPr>
        <w:t>中标通知书或成交通知书</w:t>
      </w:r>
    </w:p>
    <w:p>
      <w:pPr>
        <w:pStyle w:val="52"/>
        <w:numPr>
          <w:ilvl w:val="0"/>
          <w:numId w:val="4"/>
        </w:numPr>
        <w:tabs>
          <w:tab w:val="left" w:pos="970"/>
        </w:tabs>
        <w:spacing w:before="53" w:after="0" w:line="240" w:lineRule="auto"/>
        <w:ind w:left="969" w:right="0" w:hanging="242"/>
        <w:jc w:val="left"/>
        <w:rPr>
          <w:color w:val="auto"/>
          <w:sz w:val="24"/>
        </w:rPr>
      </w:pPr>
      <w:r>
        <w:rPr>
          <w:color w:val="auto"/>
          <w:sz w:val="24"/>
        </w:rPr>
        <w:t>合同补充条款或说明</w:t>
      </w:r>
    </w:p>
    <w:p>
      <w:pPr>
        <w:pStyle w:val="52"/>
        <w:numPr>
          <w:ilvl w:val="0"/>
          <w:numId w:val="4"/>
        </w:numPr>
        <w:tabs>
          <w:tab w:val="left" w:pos="970"/>
        </w:tabs>
        <w:spacing w:before="52" w:after="0" w:line="240" w:lineRule="auto"/>
        <w:ind w:left="969" w:right="0" w:hanging="242"/>
        <w:jc w:val="left"/>
        <w:rPr>
          <w:color w:val="auto"/>
          <w:sz w:val="24"/>
        </w:rPr>
      </w:pPr>
      <w:r>
        <w:rPr>
          <w:color w:val="auto"/>
          <w:sz w:val="24"/>
        </w:rPr>
        <w:t>保密协议或条款</w:t>
      </w:r>
    </w:p>
    <w:p>
      <w:pPr>
        <w:pStyle w:val="52"/>
        <w:numPr>
          <w:ilvl w:val="0"/>
          <w:numId w:val="4"/>
        </w:numPr>
        <w:tabs>
          <w:tab w:val="left" w:pos="970"/>
          <w:tab w:val="left" w:pos="1695"/>
        </w:tabs>
        <w:spacing w:before="53" w:after="0" w:line="280" w:lineRule="auto"/>
        <w:ind w:left="730" w:right="5475" w:hanging="3"/>
        <w:jc w:val="left"/>
        <w:rPr>
          <w:b/>
          <w:color w:val="auto"/>
          <w:sz w:val="24"/>
        </w:rPr>
      </w:pPr>
      <w:r>
        <w:rPr>
          <w:color w:val="auto"/>
          <w:sz w:val="24"/>
        </w:rPr>
        <w:t>相关附件、图纸及电子版资</w:t>
      </w:r>
      <w:r>
        <w:rPr>
          <w:color w:val="auto"/>
          <w:spacing w:val="-16"/>
          <w:sz w:val="24"/>
        </w:rPr>
        <w:t>料</w:t>
      </w:r>
      <w:r>
        <w:rPr>
          <w:b/>
          <w:color w:val="auto"/>
          <w:sz w:val="24"/>
        </w:rPr>
        <w:t>第二条</w:t>
      </w:r>
      <w:r>
        <w:rPr>
          <w:b/>
          <w:color w:val="auto"/>
          <w:sz w:val="24"/>
        </w:rPr>
        <w:tab/>
      </w:r>
      <w:r>
        <w:rPr>
          <w:b/>
          <w:color w:val="auto"/>
          <w:sz w:val="24"/>
        </w:rPr>
        <w:t>合同内容</w:t>
      </w:r>
    </w:p>
    <w:p>
      <w:pPr>
        <w:tabs>
          <w:tab w:val="left" w:pos="1695"/>
        </w:tabs>
        <w:spacing w:before="0" w:line="280" w:lineRule="auto"/>
        <w:ind w:left="730" w:right="4275" w:hanging="3"/>
        <w:jc w:val="left"/>
        <w:rPr>
          <w:b/>
          <w:color w:val="auto"/>
          <w:sz w:val="24"/>
        </w:rPr>
      </w:pPr>
      <w:r>
        <w:rPr>
          <w:color w:val="auto"/>
          <w:sz w:val="24"/>
        </w:rPr>
        <w:t>服务名称：详见合同附件中《服务一览表</w:t>
      </w:r>
      <w:r>
        <w:rPr>
          <w:color w:val="auto"/>
          <w:spacing w:val="-16"/>
          <w:sz w:val="24"/>
        </w:rPr>
        <w:t>》</w:t>
      </w:r>
      <w:r>
        <w:rPr>
          <w:b/>
          <w:color w:val="auto"/>
          <w:sz w:val="24"/>
        </w:rPr>
        <w:t>第三条</w:t>
      </w:r>
      <w:r>
        <w:rPr>
          <w:b/>
          <w:color w:val="auto"/>
          <w:sz w:val="24"/>
        </w:rPr>
        <w:tab/>
      </w:r>
      <w:r>
        <w:rPr>
          <w:b/>
          <w:color w:val="auto"/>
          <w:sz w:val="24"/>
        </w:rPr>
        <w:t>合同总金额</w:t>
      </w:r>
    </w:p>
    <w:p>
      <w:pPr>
        <w:pStyle w:val="15"/>
        <w:tabs>
          <w:tab w:val="left" w:pos="5409"/>
        </w:tabs>
        <w:spacing w:before="1"/>
        <w:ind w:left="728"/>
        <w:rPr>
          <w:color w:val="auto"/>
        </w:rPr>
      </w:pPr>
      <w:r>
        <w:rPr>
          <w:color w:val="auto"/>
        </w:rPr>
        <w:t>本合同服务总金额：￥</w:t>
      </w:r>
      <w:r>
        <w:rPr>
          <w:color w:val="auto"/>
          <w:u w:val="single"/>
        </w:rPr>
        <w:t xml:space="preserve"> </w:t>
      </w:r>
      <w:r>
        <w:rPr>
          <w:color w:val="auto"/>
          <w:u w:val="single"/>
        </w:rPr>
        <w:tab/>
      </w:r>
      <w:r>
        <w:rPr>
          <w:color w:val="auto"/>
        </w:rPr>
        <w:t>元。</w:t>
      </w:r>
    </w:p>
    <w:p>
      <w:pPr>
        <w:pStyle w:val="15"/>
        <w:tabs>
          <w:tab w:val="left" w:pos="6009"/>
        </w:tabs>
        <w:spacing w:before="53" w:line="280" w:lineRule="auto"/>
        <w:ind w:left="728" w:right="3075"/>
        <w:rPr>
          <w:color w:val="auto"/>
        </w:rPr>
      </w:pPr>
      <w:r>
        <w:rPr>
          <w:color w:val="auto"/>
        </w:rPr>
        <w:t>大写：</w:t>
      </w:r>
      <w:r>
        <w:rPr>
          <w:color w:val="auto"/>
          <w:u w:val="single"/>
        </w:rPr>
        <w:t xml:space="preserve"> </w:t>
      </w:r>
      <w:r>
        <w:rPr>
          <w:color w:val="auto"/>
          <w:u w:val="single"/>
        </w:rPr>
        <w:tab/>
      </w:r>
      <w:r>
        <w:rPr>
          <w:color w:val="auto"/>
        </w:rPr>
        <w:t>元</w:t>
      </w:r>
      <w:r>
        <w:rPr>
          <w:color w:val="auto"/>
          <w:spacing w:val="-18"/>
        </w:rPr>
        <w:t>。</w:t>
      </w:r>
      <w:r>
        <w:rPr>
          <w:color w:val="auto"/>
        </w:rPr>
        <w:t>分项价款在《服务一览表》中有明确规定。</w:t>
      </w:r>
    </w:p>
    <w:p>
      <w:pPr>
        <w:pStyle w:val="15"/>
        <w:spacing w:line="280" w:lineRule="auto"/>
        <w:ind w:left="728" w:right="122"/>
        <w:rPr>
          <w:color w:val="auto"/>
        </w:rPr>
      </w:pPr>
      <w:r>
        <w:rPr>
          <w:color w:val="auto"/>
          <w:spacing w:val="-9"/>
        </w:rPr>
        <w:t>本合同总价款包括服务期间必须的日常易耗品、工具、调试费、培训费等相关费用。</w:t>
      </w:r>
      <w:r>
        <w:rPr>
          <w:color w:val="auto"/>
          <w:spacing w:val="-2"/>
        </w:rPr>
        <w:t>本合同执行期内因工作量变化而引起的服务费用的变动，在双方事先协商一致的前</w:t>
      </w:r>
    </w:p>
    <w:p>
      <w:pPr>
        <w:pStyle w:val="15"/>
        <w:spacing w:before="1"/>
        <w:ind w:left="248"/>
        <w:rPr>
          <w:color w:val="auto"/>
        </w:rPr>
      </w:pPr>
      <w:r>
        <w:rPr>
          <w:color w:val="auto"/>
        </w:rPr>
        <w:t>提下签订补充合同。</w:t>
      </w:r>
    </w:p>
    <w:p>
      <w:pPr>
        <w:pStyle w:val="5"/>
        <w:spacing w:before="52"/>
        <w:jc w:val="both"/>
        <w:rPr>
          <w:color w:val="auto"/>
        </w:rPr>
      </w:pPr>
      <w:r>
        <w:rPr>
          <w:color w:val="auto"/>
        </w:rPr>
        <w:t>第四条 权利义务和质量保证</w:t>
      </w:r>
    </w:p>
    <w:p>
      <w:pPr>
        <w:pStyle w:val="52"/>
        <w:numPr>
          <w:ilvl w:val="0"/>
          <w:numId w:val="5"/>
        </w:numPr>
        <w:tabs>
          <w:tab w:val="left" w:pos="970"/>
        </w:tabs>
        <w:spacing w:before="53" w:after="0" w:line="280" w:lineRule="auto"/>
        <w:ind w:left="248" w:right="243" w:firstLine="480"/>
        <w:jc w:val="both"/>
        <w:rPr>
          <w:color w:val="auto"/>
          <w:sz w:val="24"/>
        </w:rPr>
      </w:pPr>
      <w:r>
        <w:rPr>
          <w:color w:val="auto"/>
          <w:spacing w:val="-6"/>
          <w:sz w:val="24"/>
        </w:rPr>
        <w:t>甲方保证服务期间，对乙方工作给予支持，提供水、电、场地等必须的基础工作</w:t>
      </w:r>
      <w:r>
        <w:rPr>
          <w:color w:val="auto"/>
          <w:spacing w:val="-8"/>
          <w:sz w:val="24"/>
        </w:rPr>
        <w:t>条件。如乙方有需要，还要提供履行合同所必需的有关图纸、数据、资料等。没有甲方</w:t>
      </w:r>
      <w:r>
        <w:rPr>
          <w:color w:val="auto"/>
          <w:spacing w:val="-7"/>
          <w:sz w:val="24"/>
        </w:rPr>
        <w:t>事先同意，乙方不得将甲方资料提供给与履行本合同无关的任何其他人。即使向履行本</w:t>
      </w:r>
      <w:r>
        <w:rPr>
          <w:color w:val="auto"/>
          <w:sz w:val="24"/>
        </w:rPr>
        <w:t>合同有关的人员提供，也应注意保密并限于履行合同的必需范围内。</w:t>
      </w:r>
    </w:p>
    <w:p>
      <w:pPr>
        <w:pStyle w:val="52"/>
        <w:numPr>
          <w:ilvl w:val="0"/>
          <w:numId w:val="5"/>
        </w:numPr>
        <w:tabs>
          <w:tab w:val="left" w:pos="970"/>
        </w:tabs>
        <w:spacing w:before="1" w:after="0" w:line="280" w:lineRule="auto"/>
        <w:ind w:left="248" w:right="243" w:firstLine="480"/>
        <w:jc w:val="both"/>
        <w:rPr>
          <w:color w:val="auto"/>
          <w:sz w:val="24"/>
        </w:rPr>
      </w:pPr>
      <w:r>
        <w:rPr>
          <w:color w:val="auto"/>
          <w:spacing w:val="-3"/>
          <w:sz w:val="24"/>
        </w:rPr>
        <w:t>乙方保证所提供的服务或其任何一部分均不会侵犯任何第三方的专利权、商标权</w:t>
      </w:r>
      <w:r>
        <w:rPr>
          <w:color w:val="auto"/>
          <w:spacing w:val="-7"/>
          <w:sz w:val="24"/>
        </w:rPr>
        <w:t>或著作权。一旦出现侵权，索赔或诉讼，乙方应承担全部责任。乙方保证服务不存在危</w:t>
      </w:r>
      <w:r>
        <w:rPr>
          <w:color w:val="auto"/>
          <w:spacing w:val="-5"/>
          <w:sz w:val="24"/>
        </w:rPr>
        <w:t>及人身及财产安全的隐患，不存在违反国家法规、法令、法律以及行业规范所要求的有</w:t>
      </w:r>
      <w:r>
        <w:rPr>
          <w:color w:val="auto"/>
          <w:sz w:val="24"/>
        </w:rPr>
        <w:t>关安全条款，否则应承担全部法律责任。</w:t>
      </w:r>
    </w:p>
    <w:p>
      <w:pPr>
        <w:pStyle w:val="5"/>
        <w:tabs>
          <w:tab w:val="left" w:pos="1695"/>
        </w:tabs>
        <w:rPr>
          <w:color w:val="auto"/>
        </w:rPr>
      </w:pPr>
      <w:r>
        <w:rPr>
          <w:color w:val="auto"/>
        </w:rPr>
        <w:t>第五条</w:t>
      </w:r>
      <w:r>
        <w:rPr>
          <w:color w:val="auto"/>
        </w:rPr>
        <w:tab/>
      </w:r>
      <w:r>
        <w:rPr>
          <w:color w:val="auto"/>
        </w:rPr>
        <w:t>付款方式</w:t>
      </w:r>
    </w:p>
    <w:p>
      <w:pPr>
        <w:pStyle w:val="52"/>
        <w:numPr>
          <w:ilvl w:val="0"/>
          <w:numId w:val="6"/>
        </w:numPr>
        <w:tabs>
          <w:tab w:val="left" w:pos="970"/>
        </w:tabs>
        <w:spacing w:before="52" w:after="0" w:line="240" w:lineRule="auto"/>
        <w:ind w:left="969" w:right="0" w:hanging="242"/>
        <w:jc w:val="left"/>
        <w:rPr>
          <w:color w:val="auto"/>
          <w:sz w:val="24"/>
        </w:rPr>
      </w:pPr>
      <w:r>
        <w:rPr>
          <w:color w:val="auto"/>
          <w:sz w:val="24"/>
        </w:rPr>
        <w:t>本合同项下所有款项均以人民币支付。</w:t>
      </w:r>
    </w:p>
    <w:p>
      <w:pPr>
        <w:pStyle w:val="52"/>
        <w:numPr>
          <w:ilvl w:val="0"/>
          <w:numId w:val="6"/>
        </w:numPr>
        <w:tabs>
          <w:tab w:val="left" w:pos="970"/>
        </w:tabs>
        <w:spacing w:before="53" w:after="0" w:line="240" w:lineRule="auto"/>
        <w:ind w:left="969" w:right="0" w:hanging="242"/>
        <w:jc w:val="left"/>
        <w:rPr>
          <w:color w:val="auto"/>
          <w:sz w:val="24"/>
        </w:rPr>
      </w:pPr>
      <w:r>
        <w:rPr>
          <w:color w:val="auto"/>
          <w:sz w:val="24"/>
        </w:rPr>
        <w:t>乙方向甲方提交下列文件材料，经甲方审核无误后支付采购资金：</w:t>
      </w:r>
    </w:p>
    <w:p>
      <w:pPr>
        <w:pStyle w:val="52"/>
        <w:numPr>
          <w:ilvl w:val="0"/>
          <w:numId w:val="7"/>
        </w:numPr>
        <w:tabs>
          <w:tab w:val="left" w:pos="1330"/>
        </w:tabs>
        <w:spacing w:before="53" w:after="0" w:line="240" w:lineRule="auto"/>
        <w:ind w:left="1329" w:right="0" w:hanging="602"/>
        <w:jc w:val="left"/>
        <w:rPr>
          <w:color w:val="auto"/>
          <w:sz w:val="24"/>
        </w:rPr>
      </w:pPr>
      <w:r>
        <w:rPr>
          <w:color w:val="auto"/>
          <w:sz w:val="24"/>
        </w:rPr>
        <w:t>经甲方确认的发票；</w:t>
      </w:r>
    </w:p>
    <w:p>
      <w:pPr>
        <w:pStyle w:val="52"/>
        <w:numPr>
          <w:ilvl w:val="0"/>
          <w:numId w:val="7"/>
        </w:numPr>
        <w:tabs>
          <w:tab w:val="left" w:pos="1330"/>
        </w:tabs>
        <w:spacing w:before="52" w:after="0" w:line="240" w:lineRule="auto"/>
        <w:ind w:left="1329" w:right="0" w:hanging="602"/>
        <w:jc w:val="left"/>
        <w:rPr>
          <w:color w:val="auto"/>
          <w:sz w:val="24"/>
        </w:rPr>
      </w:pPr>
      <w:r>
        <w:rPr>
          <w:color w:val="auto"/>
          <w:spacing w:val="-8"/>
          <w:sz w:val="24"/>
        </w:rPr>
        <w:t>经甲乙双方确认签订的《验收报告》</w:t>
      </w:r>
      <w:r>
        <w:rPr>
          <w:color w:val="auto"/>
          <w:sz w:val="24"/>
        </w:rPr>
        <w:t>（</w:t>
      </w:r>
      <w:r>
        <w:rPr>
          <w:color w:val="auto"/>
          <w:spacing w:val="-8"/>
          <w:sz w:val="24"/>
        </w:rPr>
        <w:t>或按项目进度阶段性《验收报告》</w:t>
      </w:r>
      <w:r>
        <w:rPr>
          <w:color w:val="auto"/>
          <w:spacing w:val="-120"/>
          <w:sz w:val="24"/>
        </w:rPr>
        <w:t>）</w:t>
      </w:r>
      <w:r>
        <w:rPr>
          <w:color w:val="auto"/>
          <w:sz w:val="24"/>
        </w:rPr>
        <w:t>；</w:t>
      </w:r>
    </w:p>
    <w:p>
      <w:pPr>
        <w:pStyle w:val="52"/>
        <w:numPr>
          <w:ilvl w:val="0"/>
          <w:numId w:val="7"/>
        </w:numPr>
        <w:tabs>
          <w:tab w:val="left" w:pos="1330"/>
        </w:tabs>
        <w:spacing w:before="53" w:after="0" w:line="240" w:lineRule="auto"/>
        <w:ind w:left="1329" w:right="0" w:hanging="602"/>
        <w:jc w:val="left"/>
        <w:rPr>
          <w:color w:val="auto"/>
          <w:sz w:val="24"/>
        </w:rPr>
      </w:pPr>
      <w:r>
        <w:rPr>
          <w:color w:val="auto"/>
          <w:sz w:val="24"/>
        </w:rPr>
        <w:t>其他材料。</w:t>
      </w:r>
    </w:p>
    <w:p>
      <w:pPr>
        <w:pStyle w:val="52"/>
        <w:numPr>
          <w:ilvl w:val="0"/>
          <w:numId w:val="6"/>
        </w:numPr>
        <w:tabs>
          <w:tab w:val="left" w:pos="974"/>
        </w:tabs>
        <w:spacing w:before="52" w:after="0" w:line="280" w:lineRule="auto"/>
        <w:ind w:left="248" w:right="256" w:firstLine="480"/>
        <w:jc w:val="left"/>
        <w:rPr>
          <w:color w:val="auto"/>
          <w:sz w:val="24"/>
        </w:rPr>
      </w:pPr>
      <w:r>
        <w:rPr>
          <w:color w:val="auto"/>
          <w:spacing w:val="3"/>
          <w:sz w:val="24"/>
        </w:rPr>
        <w:t>款项的支付进度以招标采购文件的有关规定为准。如招标采购文件未作特别规定，则付款进度应符合如下约定：</w:t>
      </w:r>
    </w:p>
    <w:p>
      <w:pPr>
        <w:pStyle w:val="15"/>
        <w:spacing w:before="1" w:line="280" w:lineRule="auto"/>
        <w:ind w:left="248" w:right="240" w:firstLine="480"/>
        <w:jc w:val="both"/>
        <w:rPr>
          <w:color w:val="auto"/>
        </w:rPr>
      </w:pPr>
      <w:r>
        <w:rPr>
          <w:color w:val="auto"/>
          <w:spacing w:val="14"/>
        </w:rPr>
        <w:t>第一次验收合格后支付至合同总价的</w:t>
      </w:r>
      <w:r>
        <w:rPr>
          <w:color w:val="auto"/>
          <w:spacing w:val="59"/>
          <w:u w:val="single"/>
        </w:rPr>
        <w:t xml:space="preserve">   </w:t>
      </w:r>
      <w:r>
        <w:rPr>
          <w:color w:val="auto"/>
          <w:spacing w:val="13"/>
        </w:rPr>
        <w:t>％，第二次验收合格后支付至合同的</w:t>
      </w:r>
      <w:r>
        <w:rPr>
          <w:color w:val="auto"/>
          <w:spacing w:val="14"/>
          <w:u w:val="single"/>
        </w:rPr>
        <w:t xml:space="preserve">    </w:t>
      </w:r>
      <w:r>
        <w:rPr>
          <w:color w:val="auto"/>
        </w:rPr>
        <w:t>％，第</w:t>
      </w:r>
      <w:r>
        <w:rPr>
          <w:color w:val="auto"/>
          <w:spacing w:val="3"/>
          <w:u w:val="single"/>
        </w:rPr>
        <w:t xml:space="preserve">    </w:t>
      </w:r>
      <w:r>
        <w:rPr>
          <w:color w:val="auto"/>
        </w:rPr>
        <w:t>次验收合格后支付至合同总价的</w:t>
      </w:r>
      <w:r>
        <w:rPr>
          <w:color w:val="auto"/>
          <w:spacing w:val="34"/>
          <w:u w:val="single"/>
        </w:rPr>
        <w:t xml:space="preserve">    </w:t>
      </w:r>
      <w:r>
        <w:rPr>
          <w:color w:val="auto"/>
        </w:rPr>
        <w:t>％，余款</w:t>
      </w:r>
      <w:r>
        <w:rPr>
          <w:color w:val="auto"/>
          <w:spacing w:val="3"/>
          <w:u w:val="single"/>
        </w:rPr>
        <w:t xml:space="preserve">     </w:t>
      </w:r>
      <w:r>
        <w:rPr>
          <w:color w:val="auto"/>
          <w:spacing w:val="-2"/>
        </w:rPr>
        <w:t>％作为质量保</w:t>
      </w:r>
      <w:r>
        <w:rPr>
          <w:color w:val="auto"/>
        </w:rPr>
        <w:t>证金于服务运行满</w:t>
      </w:r>
      <w:r>
        <w:rPr>
          <w:color w:val="auto"/>
          <w:spacing w:val="119"/>
          <w:u w:val="single"/>
        </w:rPr>
        <w:t xml:space="preserve"> </w:t>
      </w:r>
      <w:r>
        <w:rPr>
          <w:color w:val="auto"/>
        </w:rPr>
        <w:t>月后，并经甲乙双方复验合格后的</w:t>
      </w:r>
      <w:r>
        <w:rPr>
          <w:color w:val="auto"/>
          <w:u w:val="single"/>
        </w:rPr>
        <w:t xml:space="preserve">  </w:t>
      </w:r>
      <w:r>
        <w:rPr>
          <w:color w:val="auto"/>
        </w:rPr>
        <w:t>个工作日内付清。</w:t>
      </w:r>
    </w:p>
    <w:p>
      <w:pPr>
        <w:pStyle w:val="5"/>
        <w:spacing w:before="0"/>
        <w:jc w:val="both"/>
        <w:rPr>
          <w:color w:val="auto"/>
        </w:rPr>
      </w:pPr>
      <w:r>
        <w:rPr>
          <w:color w:val="auto"/>
        </w:rPr>
        <w:t>第六条 质量保证金</w:t>
      </w:r>
    </w:p>
    <w:p>
      <w:pPr>
        <w:spacing w:after="0"/>
        <w:jc w:val="both"/>
        <w:rPr>
          <w:color w:val="auto"/>
        </w:rPr>
        <w:sectPr>
          <w:footerReference r:id="rId13" w:type="default"/>
          <w:pgSz w:w="11910" w:h="16840"/>
          <w:pgMar w:top="1240" w:right="1340" w:bottom="1040" w:left="1000" w:header="0" w:footer="852" w:gutter="0"/>
          <w:cols w:space="720" w:num="1"/>
        </w:sectPr>
      </w:pPr>
    </w:p>
    <w:p>
      <w:pPr>
        <w:pStyle w:val="52"/>
        <w:numPr>
          <w:ilvl w:val="0"/>
          <w:numId w:val="8"/>
        </w:numPr>
        <w:tabs>
          <w:tab w:val="left" w:pos="970"/>
          <w:tab w:val="left" w:pos="8385"/>
        </w:tabs>
        <w:spacing w:before="37" w:after="0" w:line="280" w:lineRule="auto"/>
        <w:ind w:left="248" w:right="242" w:firstLine="480"/>
        <w:jc w:val="left"/>
        <w:rPr>
          <w:color w:val="auto"/>
          <w:sz w:val="24"/>
        </w:rPr>
      </w:pPr>
      <w:r>
        <w:rPr>
          <w:color w:val="auto"/>
          <w:sz w:val="24"/>
        </w:rPr>
        <w:t>乙方在签订本合同之日</w:t>
      </w:r>
      <w:r>
        <w:rPr>
          <w:color w:val="auto"/>
          <w:spacing w:val="-24"/>
          <w:sz w:val="24"/>
        </w:rPr>
        <w:t>，</w:t>
      </w:r>
      <w:r>
        <w:rPr>
          <w:color w:val="auto"/>
          <w:sz w:val="24"/>
        </w:rPr>
        <w:t>向甲方提交合同质量保证金</w:t>
      </w:r>
      <w:r>
        <w:rPr>
          <w:color w:val="auto"/>
          <w:sz w:val="24"/>
          <w:u w:val="single"/>
        </w:rPr>
        <w:t xml:space="preserve"> </w:t>
      </w:r>
      <w:r>
        <w:rPr>
          <w:color w:val="auto"/>
          <w:sz w:val="24"/>
          <w:u w:val="single"/>
        </w:rPr>
        <w:tab/>
      </w:r>
      <w:r>
        <w:rPr>
          <w:color w:val="auto"/>
          <w:spacing w:val="-24"/>
          <w:sz w:val="24"/>
        </w:rPr>
        <w:t>元</w:t>
      </w:r>
      <w:r>
        <w:rPr>
          <w:color w:val="auto"/>
          <w:sz w:val="24"/>
        </w:rPr>
        <w:t>（质</w:t>
      </w:r>
      <w:r>
        <w:rPr>
          <w:color w:val="auto"/>
          <w:spacing w:val="-17"/>
          <w:sz w:val="24"/>
        </w:rPr>
        <w:t>量</w:t>
      </w:r>
      <w:r>
        <w:rPr>
          <w:color w:val="auto"/>
          <w:sz w:val="24"/>
        </w:rPr>
        <w:t>保证金的数额不得超过政府采购合同金额的</w:t>
      </w:r>
      <w:r>
        <w:rPr>
          <w:color w:val="auto"/>
          <w:spacing w:val="-60"/>
          <w:sz w:val="24"/>
        </w:rPr>
        <w:t xml:space="preserve"> </w:t>
      </w:r>
      <w:r>
        <w:rPr>
          <w:color w:val="auto"/>
          <w:sz w:val="24"/>
        </w:rPr>
        <w:t>5%</w:t>
      </w:r>
      <w:r>
        <w:rPr>
          <w:color w:val="auto"/>
          <w:spacing w:val="-120"/>
          <w:sz w:val="24"/>
        </w:rPr>
        <w:t>）。</w:t>
      </w:r>
    </w:p>
    <w:p>
      <w:pPr>
        <w:pStyle w:val="52"/>
        <w:numPr>
          <w:ilvl w:val="0"/>
          <w:numId w:val="8"/>
        </w:numPr>
        <w:tabs>
          <w:tab w:val="left" w:pos="970"/>
        </w:tabs>
        <w:spacing w:before="1" w:after="0" w:line="280" w:lineRule="auto"/>
        <w:ind w:left="248" w:right="244" w:firstLine="480"/>
        <w:jc w:val="left"/>
        <w:rPr>
          <w:color w:val="auto"/>
          <w:sz w:val="24"/>
        </w:rPr>
      </w:pPr>
      <w:r>
        <w:rPr>
          <w:color w:val="auto"/>
          <w:spacing w:val="-4"/>
          <w:sz w:val="24"/>
        </w:rPr>
        <w:t xml:space="preserve">质量保证金有效期为甲乙双方最终验收后 </w:t>
      </w:r>
      <w:r>
        <w:rPr>
          <w:color w:val="auto"/>
          <w:sz w:val="24"/>
        </w:rPr>
        <w:t>1</w:t>
      </w:r>
      <w:r>
        <w:rPr>
          <w:color w:val="auto"/>
          <w:spacing w:val="-12"/>
          <w:sz w:val="24"/>
        </w:rPr>
        <w:t xml:space="preserve"> 个月内。到期后，甲方向乙方无息退</w:t>
      </w:r>
      <w:r>
        <w:rPr>
          <w:color w:val="auto"/>
          <w:sz w:val="24"/>
        </w:rPr>
        <w:t>还。</w:t>
      </w:r>
    </w:p>
    <w:p>
      <w:pPr>
        <w:pStyle w:val="5"/>
        <w:tabs>
          <w:tab w:val="left" w:pos="1695"/>
        </w:tabs>
        <w:rPr>
          <w:color w:val="auto"/>
        </w:rPr>
      </w:pPr>
      <w:r>
        <w:rPr>
          <w:color w:val="auto"/>
        </w:rPr>
        <w:t>第七条</w:t>
      </w:r>
      <w:r>
        <w:rPr>
          <w:color w:val="auto"/>
        </w:rPr>
        <w:tab/>
      </w:r>
      <w:r>
        <w:rPr>
          <w:color w:val="auto"/>
        </w:rPr>
        <w:t>验收</w:t>
      </w:r>
    </w:p>
    <w:p>
      <w:pPr>
        <w:pStyle w:val="52"/>
        <w:numPr>
          <w:ilvl w:val="0"/>
          <w:numId w:val="9"/>
        </w:numPr>
        <w:tabs>
          <w:tab w:val="left" w:pos="970"/>
          <w:tab w:val="left" w:pos="4688"/>
          <w:tab w:val="left" w:pos="6784"/>
          <w:tab w:val="left" w:pos="7024"/>
        </w:tabs>
        <w:spacing w:before="52" w:after="0" w:line="280" w:lineRule="auto"/>
        <w:ind w:left="728" w:right="2235" w:firstLine="0"/>
        <w:jc w:val="left"/>
        <w:rPr>
          <w:color w:val="auto"/>
          <w:sz w:val="24"/>
        </w:rPr>
      </w:pPr>
      <w:r>
        <w:rPr>
          <w:color w:val="auto"/>
          <w:sz w:val="24"/>
        </w:rPr>
        <w:t>服务期限：</w:t>
      </w:r>
      <w:r>
        <w:rPr>
          <w:color w:val="auto"/>
          <w:sz w:val="24"/>
          <w:u w:val="single"/>
        </w:rPr>
        <w:t xml:space="preserve"> </w:t>
      </w:r>
      <w:r>
        <w:rPr>
          <w:color w:val="auto"/>
          <w:sz w:val="24"/>
          <w:u w:val="single"/>
        </w:rPr>
        <w:tab/>
      </w:r>
      <w:r>
        <w:rPr>
          <w:color w:val="auto"/>
          <w:sz w:val="24"/>
        </w:rPr>
        <w:t>至</w:t>
      </w:r>
      <w:r>
        <w:rPr>
          <w:color w:val="auto"/>
          <w:sz w:val="24"/>
          <w:u w:val="single"/>
        </w:rPr>
        <w:t xml:space="preserve"> </w:t>
      </w:r>
      <w:r>
        <w:rPr>
          <w:color w:val="auto"/>
          <w:sz w:val="24"/>
          <w:u w:val="single"/>
        </w:rPr>
        <w:tab/>
      </w:r>
      <w:r>
        <w:rPr>
          <w:color w:val="auto"/>
          <w:sz w:val="24"/>
          <w:u w:val="single"/>
        </w:rPr>
        <w:tab/>
      </w:r>
      <w:r>
        <w:rPr>
          <w:color w:val="auto"/>
          <w:spacing w:val="-18"/>
          <w:sz w:val="24"/>
        </w:rPr>
        <w:t>。</w:t>
      </w:r>
      <w:r>
        <w:rPr>
          <w:color w:val="auto"/>
          <w:sz w:val="24"/>
        </w:rPr>
        <w:t>服务地点：</w:t>
      </w:r>
      <w:r>
        <w:rPr>
          <w:color w:val="auto"/>
          <w:sz w:val="24"/>
          <w:u w:val="single"/>
        </w:rPr>
        <w:t xml:space="preserve"> </w:t>
      </w:r>
      <w:r>
        <w:rPr>
          <w:color w:val="auto"/>
          <w:sz w:val="24"/>
          <w:u w:val="single"/>
        </w:rPr>
        <w:tab/>
      </w:r>
      <w:r>
        <w:rPr>
          <w:color w:val="auto"/>
          <w:sz w:val="24"/>
          <w:u w:val="single"/>
        </w:rPr>
        <w:tab/>
      </w:r>
      <w:r>
        <w:rPr>
          <w:color w:val="auto"/>
          <w:sz w:val="24"/>
        </w:rPr>
        <w:t>。 验收时间：</w:t>
      </w:r>
      <w:r>
        <w:rPr>
          <w:color w:val="auto"/>
          <w:sz w:val="24"/>
          <w:u w:val="single"/>
        </w:rPr>
        <w:t xml:space="preserve"> </w:t>
      </w:r>
      <w:r>
        <w:rPr>
          <w:color w:val="auto"/>
          <w:sz w:val="24"/>
          <w:u w:val="single"/>
        </w:rPr>
        <w:tab/>
      </w:r>
      <w:r>
        <w:rPr>
          <w:color w:val="auto"/>
          <w:sz w:val="24"/>
          <w:u w:val="single"/>
        </w:rPr>
        <w:tab/>
      </w:r>
      <w:r>
        <w:rPr>
          <w:color w:val="auto"/>
          <w:sz w:val="24"/>
        </w:rPr>
        <w:t>。 验收地点：</w:t>
      </w:r>
      <w:r>
        <w:rPr>
          <w:color w:val="auto"/>
          <w:sz w:val="24"/>
          <w:u w:val="single"/>
        </w:rPr>
        <w:t xml:space="preserve"> </w:t>
      </w:r>
      <w:r>
        <w:rPr>
          <w:color w:val="auto"/>
          <w:sz w:val="24"/>
          <w:u w:val="single"/>
        </w:rPr>
        <w:tab/>
      </w:r>
      <w:r>
        <w:rPr>
          <w:color w:val="auto"/>
          <w:sz w:val="24"/>
          <w:u w:val="single"/>
        </w:rPr>
        <w:tab/>
      </w:r>
      <w:r>
        <w:rPr>
          <w:color w:val="auto"/>
          <w:sz w:val="24"/>
        </w:rPr>
        <w:t>。</w:t>
      </w:r>
    </w:p>
    <w:p>
      <w:pPr>
        <w:pStyle w:val="52"/>
        <w:numPr>
          <w:ilvl w:val="0"/>
          <w:numId w:val="9"/>
        </w:numPr>
        <w:tabs>
          <w:tab w:val="left" w:pos="1091"/>
        </w:tabs>
        <w:spacing w:before="1" w:after="0" w:line="280" w:lineRule="auto"/>
        <w:ind w:left="248" w:right="239" w:firstLine="480"/>
        <w:jc w:val="left"/>
        <w:rPr>
          <w:color w:val="auto"/>
          <w:sz w:val="24"/>
        </w:rPr>
      </w:pPr>
      <w:r>
        <w:rPr>
          <w:color w:val="auto"/>
          <w:sz w:val="24"/>
        </w:rPr>
        <w:t>乙方应对提供的服务成果作出全面自查和整理，并列出清单，作为甲方验收和使用的服务条件依据，清单应随提供的服务成果交给甲方。</w:t>
      </w:r>
    </w:p>
    <w:p>
      <w:pPr>
        <w:pStyle w:val="52"/>
        <w:numPr>
          <w:ilvl w:val="0"/>
          <w:numId w:val="9"/>
        </w:numPr>
        <w:tabs>
          <w:tab w:val="left" w:pos="970"/>
        </w:tabs>
        <w:spacing w:before="1" w:after="0" w:line="280" w:lineRule="auto"/>
        <w:ind w:left="248" w:right="242" w:firstLine="480"/>
        <w:jc w:val="right"/>
        <w:rPr>
          <w:color w:val="auto"/>
          <w:sz w:val="24"/>
        </w:rPr>
      </w:pPr>
      <w:r>
        <w:rPr>
          <w:color w:val="auto"/>
          <w:spacing w:val="-7"/>
          <w:sz w:val="24"/>
        </w:rPr>
        <w:t>验收时，甲乙双方必须同时在场，乙方所提供的服务不符合合同内容规定的，甲</w:t>
      </w:r>
      <w:r>
        <w:rPr>
          <w:color w:val="auto"/>
          <w:spacing w:val="-5"/>
          <w:sz w:val="24"/>
        </w:rPr>
        <w:t>方有权拒绝验收。乙方应及时按本合同内容规定和甲方要求免费进行整改，直至验收合</w:t>
      </w:r>
      <w:r>
        <w:rPr>
          <w:color w:val="auto"/>
          <w:spacing w:val="-4"/>
          <w:sz w:val="24"/>
        </w:rPr>
        <w:t>格，方视为乙方按本合同规定完成服务。验收合格的，由双方共同签订《验收报告》。 4.</w:t>
      </w:r>
      <w:r>
        <w:rPr>
          <w:color w:val="auto"/>
          <w:spacing w:val="-6"/>
          <w:sz w:val="24"/>
        </w:rPr>
        <w:t>甲方可以视项目规模或复杂情况聘请专业人员参与验收，大型或复杂项目，以及</w:t>
      </w:r>
    </w:p>
    <w:p>
      <w:pPr>
        <w:pStyle w:val="15"/>
        <w:spacing w:before="1"/>
        <w:ind w:left="248"/>
        <w:rPr>
          <w:color w:val="auto"/>
        </w:rPr>
      </w:pPr>
      <w:r>
        <w:rPr>
          <w:color w:val="auto"/>
        </w:rPr>
        <w:t>涉及专业服务内容的应当邀请国家认可的第三方质量检测机构参与验收。</w:t>
      </w:r>
    </w:p>
    <w:p>
      <w:pPr>
        <w:tabs>
          <w:tab w:val="left" w:pos="1695"/>
        </w:tabs>
        <w:spacing w:before="52" w:line="280" w:lineRule="auto"/>
        <w:ind w:left="730" w:right="555" w:hanging="3"/>
        <w:jc w:val="left"/>
        <w:rPr>
          <w:b/>
          <w:color w:val="auto"/>
          <w:sz w:val="24"/>
        </w:rPr>
      </w:pPr>
      <w:r>
        <w:rPr>
          <w:color w:val="auto"/>
          <w:sz w:val="24"/>
        </w:rPr>
        <w:t>5.如项目实施情况需要分阶段验收，则根据实际情况分阶段出具《验收报告</w:t>
      </w:r>
      <w:r>
        <w:rPr>
          <w:color w:val="auto"/>
          <w:spacing w:val="-120"/>
          <w:sz w:val="24"/>
        </w:rPr>
        <w:t>》</w:t>
      </w:r>
      <w:r>
        <w:rPr>
          <w:color w:val="auto"/>
          <w:spacing w:val="-16"/>
          <w:sz w:val="24"/>
        </w:rPr>
        <w:t>。</w:t>
      </w:r>
      <w:r>
        <w:rPr>
          <w:b/>
          <w:color w:val="auto"/>
          <w:sz w:val="24"/>
        </w:rPr>
        <w:t>第八条</w:t>
      </w:r>
      <w:r>
        <w:rPr>
          <w:b/>
          <w:color w:val="auto"/>
          <w:sz w:val="24"/>
        </w:rPr>
        <w:tab/>
      </w:r>
      <w:r>
        <w:rPr>
          <w:b/>
          <w:color w:val="auto"/>
          <w:sz w:val="24"/>
        </w:rPr>
        <w:t>项目管理服务</w:t>
      </w:r>
    </w:p>
    <w:p>
      <w:pPr>
        <w:pStyle w:val="15"/>
        <w:spacing w:before="1" w:line="280" w:lineRule="auto"/>
        <w:ind w:left="248" w:right="183" w:firstLine="480"/>
        <w:rPr>
          <w:color w:val="auto"/>
        </w:rPr>
      </w:pPr>
      <w:r>
        <w:rPr>
          <w:color w:val="auto"/>
        </w:rPr>
        <w:t>乙方要指定不少于一人全权全程负责本项目服务的落实，包括服务的咨询、执行和后续工作。</w:t>
      </w:r>
    </w:p>
    <w:p>
      <w:pPr>
        <w:tabs>
          <w:tab w:val="left" w:pos="1695"/>
          <w:tab w:val="left" w:pos="4448"/>
          <w:tab w:val="left" w:pos="8649"/>
        </w:tabs>
        <w:spacing w:before="1" w:line="280" w:lineRule="auto"/>
        <w:ind w:left="730" w:right="674" w:hanging="3"/>
        <w:jc w:val="left"/>
        <w:rPr>
          <w:b/>
          <w:color w:val="auto"/>
          <w:sz w:val="24"/>
        </w:rPr>
      </w:pPr>
      <w:r>
        <w:rPr>
          <w:color w:val="auto"/>
          <w:sz w:val="24"/>
        </w:rPr>
        <w:t>项目负责人姓名：</w:t>
      </w:r>
      <w:r>
        <w:rPr>
          <w:color w:val="auto"/>
          <w:sz w:val="24"/>
          <w:u w:val="single"/>
        </w:rPr>
        <w:t xml:space="preserve"> </w:t>
      </w:r>
      <w:r>
        <w:rPr>
          <w:color w:val="auto"/>
          <w:sz w:val="24"/>
          <w:u w:val="single"/>
        </w:rPr>
        <w:tab/>
      </w:r>
      <w:r>
        <w:rPr>
          <w:color w:val="auto"/>
          <w:sz w:val="24"/>
        </w:rPr>
        <w:t>； 联系电话：</w:t>
      </w:r>
      <w:r>
        <w:rPr>
          <w:color w:val="auto"/>
          <w:sz w:val="24"/>
          <w:u w:val="single"/>
        </w:rPr>
        <w:t xml:space="preserve"> </w:t>
      </w:r>
      <w:r>
        <w:rPr>
          <w:color w:val="auto"/>
          <w:sz w:val="24"/>
          <w:u w:val="single"/>
        </w:rPr>
        <w:tab/>
      </w:r>
      <w:r>
        <w:rPr>
          <w:color w:val="auto"/>
          <w:spacing w:val="-17"/>
          <w:sz w:val="24"/>
        </w:rPr>
        <w:t>。</w:t>
      </w:r>
      <w:r>
        <w:rPr>
          <w:b/>
          <w:color w:val="auto"/>
          <w:sz w:val="24"/>
        </w:rPr>
        <w:t>第九条</w:t>
      </w:r>
      <w:r>
        <w:rPr>
          <w:b/>
          <w:color w:val="auto"/>
          <w:sz w:val="24"/>
        </w:rPr>
        <w:tab/>
      </w:r>
      <w:r>
        <w:rPr>
          <w:b/>
          <w:color w:val="auto"/>
          <w:sz w:val="24"/>
        </w:rPr>
        <w:t>售后服务</w:t>
      </w:r>
    </w:p>
    <w:p>
      <w:pPr>
        <w:pStyle w:val="52"/>
        <w:numPr>
          <w:ilvl w:val="0"/>
          <w:numId w:val="10"/>
        </w:numPr>
        <w:tabs>
          <w:tab w:val="left" w:pos="970"/>
          <w:tab w:val="left" w:pos="6969"/>
        </w:tabs>
        <w:spacing w:before="0" w:after="0" w:line="280" w:lineRule="auto"/>
        <w:ind w:left="248" w:right="243" w:firstLine="480"/>
        <w:jc w:val="left"/>
        <w:rPr>
          <w:color w:val="auto"/>
          <w:sz w:val="24"/>
        </w:rPr>
      </w:pPr>
      <w:r>
        <w:rPr>
          <w:color w:val="auto"/>
          <w:sz w:val="24"/>
        </w:rPr>
        <w:t>乙方提供服务的质量保证期为自服务通过最终验收起</w:t>
      </w:r>
      <w:r>
        <w:rPr>
          <w:color w:val="auto"/>
          <w:sz w:val="24"/>
          <w:u w:val="single"/>
        </w:rPr>
        <w:t xml:space="preserve"> </w:t>
      </w:r>
      <w:r>
        <w:rPr>
          <w:color w:val="auto"/>
          <w:sz w:val="24"/>
          <w:u w:val="single"/>
        </w:rPr>
        <w:tab/>
      </w:r>
      <w:r>
        <w:rPr>
          <w:color w:val="auto"/>
          <w:sz w:val="24"/>
        </w:rPr>
        <w:t>个月</w:t>
      </w:r>
      <w:r>
        <w:rPr>
          <w:color w:val="auto"/>
          <w:spacing w:val="-48"/>
          <w:sz w:val="24"/>
        </w:rPr>
        <w:t>。</w:t>
      </w:r>
      <w:r>
        <w:rPr>
          <w:color w:val="auto"/>
          <w:sz w:val="24"/>
        </w:rPr>
        <w:t>若国家有明确</w:t>
      </w:r>
      <w:r>
        <w:rPr>
          <w:color w:val="auto"/>
          <w:spacing w:val="-18"/>
          <w:sz w:val="24"/>
        </w:rPr>
        <w:t>规</w:t>
      </w:r>
      <w:r>
        <w:rPr>
          <w:color w:val="auto"/>
          <w:sz w:val="24"/>
        </w:rPr>
        <w:t>定的质量保证期高于此质量保证期的，执行国家规定。</w:t>
      </w:r>
    </w:p>
    <w:p>
      <w:pPr>
        <w:pStyle w:val="52"/>
        <w:numPr>
          <w:ilvl w:val="0"/>
          <w:numId w:val="10"/>
        </w:numPr>
        <w:tabs>
          <w:tab w:val="left" w:pos="971"/>
        </w:tabs>
        <w:spacing w:before="1" w:after="0" w:line="280" w:lineRule="auto"/>
        <w:ind w:left="248" w:right="235" w:firstLine="480"/>
        <w:jc w:val="both"/>
        <w:rPr>
          <w:color w:val="auto"/>
          <w:sz w:val="24"/>
        </w:rPr>
      </w:pPr>
      <w:r>
        <w:rPr>
          <w:color w:val="auto"/>
          <w:sz w:val="24"/>
        </w:rPr>
        <w:t>服务期内，乙方应提供相关服务支持。对甲方所反映的任何服务问题在</w:t>
      </w:r>
      <w:r>
        <w:rPr>
          <w:color w:val="auto"/>
          <w:spacing w:val="26"/>
          <w:sz w:val="24"/>
        </w:rPr>
        <w:t xml:space="preserve"> 日</w:t>
      </w:r>
      <w:r>
        <w:rPr>
          <w:color w:val="auto"/>
          <w:sz w:val="24"/>
        </w:rPr>
        <w:t>（小时</w:t>
      </w:r>
      <w:r>
        <w:rPr>
          <w:color w:val="auto"/>
          <w:spacing w:val="-58"/>
          <w:sz w:val="24"/>
        </w:rPr>
        <w:t>）</w:t>
      </w:r>
      <w:r>
        <w:rPr>
          <w:color w:val="auto"/>
          <w:spacing w:val="-7"/>
          <w:sz w:val="24"/>
        </w:rPr>
        <w:t>之内做出及时响应，在</w:t>
      </w:r>
      <w:r>
        <w:rPr>
          <w:color w:val="auto"/>
          <w:sz w:val="24"/>
          <w:u w:val="single"/>
        </w:rPr>
        <w:t xml:space="preserve">  </w:t>
      </w:r>
      <w:r>
        <w:rPr>
          <w:color w:val="auto"/>
          <w:spacing w:val="-29"/>
          <w:sz w:val="24"/>
        </w:rPr>
        <w:t xml:space="preserve"> 日</w:t>
      </w:r>
      <w:r>
        <w:rPr>
          <w:color w:val="auto"/>
          <w:sz w:val="24"/>
        </w:rPr>
        <w:t>（小时</w:t>
      </w:r>
      <w:r>
        <w:rPr>
          <w:color w:val="auto"/>
          <w:spacing w:val="-58"/>
          <w:sz w:val="24"/>
        </w:rPr>
        <w:t>）</w:t>
      </w:r>
      <w:r>
        <w:rPr>
          <w:color w:val="auto"/>
          <w:spacing w:val="-5"/>
          <w:sz w:val="24"/>
        </w:rPr>
        <w:t>之内赶到现场实地解决问题。若问题在</w:t>
      </w:r>
      <w:r>
        <w:rPr>
          <w:color w:val="auto"/>
          <w:sz w:val="24"/>
          <w:u w:val="single"/>
        </w:rPr>
        <w:t xml:space="preserve">   </w:t>
      </w:r>
      <w:r>
        <w:rPr>
          <w:color w:val="auto"/>
          <w:sz w:val="24"/>
        </w:rPr>
        <w:t xml:space="preserve"> 工作日（小时）后仍无法解决，乙方应在</w:t>
      </w:r>
      <w:r>
        <w:rPr>
          <w:color w:val="auto"/>
          <w:spacing w:val="6"/>
          <w:sz w:val="24"/>
          <w:u w:val="single"/>
        </w:rPr>
        <w:t xml:space="preserve">   </w:t>
      </w:r>
      <w:r>
        <w:rPr>
          <w:color w:val="auto"/>
          <w:spacing w:val="17"/>
          <w:sz w:val="24"/>
        </w:rPr>
        <w:t xml:space="preserve"> 日</w:t>
      </w:r>
      <w:r>
        <w:rPr>
          <w:color w:val="auto"/>
          <w:sz w:val="24"/>
        </w:rPr>
        <w:t>（小时）内免费提供服务的补偿、替换方案，直至服务恢复正常。</w:t>
      </w:r>
    </w:p>
    <w:p>
      <w:pPr>
        <w:pStyle w:val="52"/>
        <w:numPr>
          <w:ilvl w:val="0"/>
          <w:numId w:val="10"/>
        </w:numPr>
        <w:tabs>
          <w:tab w:val="left" w:pos="970"/>
        </w:tabs>
        <w:spacing w:before="1" w:after="0" w:line="280" w:lineRule="auto"/>
        <w:ind w:left="248" w:right="243" w:firstLine="480"/>
        <w:jc w:val="left"/>
        <w:rPr>
          <w:color w:val="auto"/>
          <w:sz w:val="24"/>
        </w:rPr>
      </w:pPr>
      <w:r>
        <w:rPr>
          <w:color w:val="auto"/>
          <w:spacing w:val="-5"/>
          <w:sz w:val="24"/>
        </w:rPr>
        <w:t>乙方必须遵守甲方的有关管理制度、操作规程。对于乙方违规操作造成甲方损失</w:t>
      </w:r>
      <w:r>
        <w:rPr>
          <w:color w:val="auto"/>
          <w:sz w:val="24"/>
        </w:rPr>
        <w:t>的，由乙方按照本合同第十二条的约定承担赔偿责任。</w:t>
      </w:r>
    </w:p>
    <w:p>
      <w:pPr>
        <w:pStyle w:val="5"/>
        <w:tabs>
          <w:tab w:val="left" w:pos="1695"/>
        </w:tabs>
        <w:rPr>
          <w:color w:val="auto"/>
        </w:rPr>
      </w:pPr>
      <w:r>
        <w:rPr>
          <w:color w:val="auto"/>
        </w:rPr>
        <w:t>第十条</w:t>
      </w:r>
      <w:r>
        <w:rPr>
          <w:color w:val="auto"/>
        </w:rPr>
        <w:tab/>
      </w:r>
      <w:r>
        <w:rPr>
          <w:color w:val="auto"/>
        </w:rPr>
        <w:t>分包</w:t>
      </w:r>
    </w:p>
    <w:p>
      <w:pPr>
        <w:tabs>
          <w:tab w:val="left" w:pos="1935"/>
        </w:tabs>
        <w:spacing w:before="52" w:line="280" w:lineRule="auto"/>
        <w:ind w:left="730" w:right="4275" w:hanging="3"/>
        <w:jc w:val="left"/>
        <w:rPr>
          <w:b/>
          <w:color w:val="auto"/>
          <w:sz w:val="24"/>
        </w:rPr>
      </w:pPr>
      <w:r>
        <w:rPr>
          <w:color w:val="auto"/>
          <w:sz w:val="24"/>
        </w:rPr>
        <w:t>乙方不得分包、转包其应履行的合同义务</w:t>
      </w:r>
      <w:r>
        <w:rPr>
          <w:color w:val="auto"/>
          <w:spacing w:val="-16"/>
          <w:sz w:val="24"/>
        </w:rPr>
        <w:t>。</w:t>
      </w:r>
      <w:r>
        <w:rPr>
          <w:b/>
          <w:color w:val="auto"/>
          <w:sz w:val="24"/>
        </w:rPr>
        <w:t>第十一条</w:t>
      </w:r>
      <w:r>
        <w:rPr>
          <w:b/>
          <w:color w:val="auto"/>
          <w:sz w:val="24"/>
        </w:rPr>
        <w:tab/>
      </w:r>
      <w:r>
        <w:rPr>
          <w:b/>
          <w:color w:val="auto"/>
          <w:sz w:val="24"/>
        </w:rPr>
        <w:t>合同的生效</w:t>
      </w:r>
    </w:p>
    <w:p>
      <w:pPr>
        <w:pStyle w:val="52"/>
        <w:numPr>
          <w:ilvl w:val="0"/>
          <w:numId w:val="11"/>
        </w:numPr>
        <w:tabs>
          <w:tab w:val="left" w:pos="970"/>
        </w:tabs>
        <w:spacing w:before="1" w:after="0" w:line="240" w:lineRule="auto"/>
        <w:ind w:left="969" w:right="0" w:hanging="242"/>
        <w:jc w:val="left"/>
        <w:rPr>
          <w:color w:val="auto"/>
          <w:sz w:val="24"/>
        </w:rPr>
      </w:pPr>
      <w:r>
        <w:rPr>
          <w:color w:val="auto"/>
          <w:sz w:val="24"/>
        </w:rPr>
        <w:t>本合同经甲乙双方授权代表签字并加盖公章或合同专用章后生效。</w:t>
      </w:r>
    </w:p>
    <w:p>
      <w:pPr>
        <w:pStyle w:val="52"/>
        <w:numPr>
          <w:ilvl w:val="0"/>
          <w:numId w:val="11"/>
        </w:numPr>
        <w:tabs>
          <w:tab w:val="left" w:pos="970"/>
        </w:tabs>
        <w:spacing w:before="52" w:after="0" w:line="280" w:lineRule="auto"/>
        <w:ind w:left="248" w:right="244" w:firstLine="480"/>
        <w:jc w:val="left"/>
        <w:rPr>
          <w:color w:val="auto"/>
          <w:sz w:val="24"/>
        </w:rPr>
      </w:pPr>
      <w:r>
        <w:rPr>
          <w:color w:val="auto"/>
          <w:spacing w:val="-10"/>
          <w:sz w:val="24"/>
        </w:rPr>
        <w:t xml:space="preserve">生效后，除《政府采购法》第 </w:t>
      </w:r>
      <w:r>
        <w:rPr>
          <w:color w:val="auto"/>
          <w:sz w:val="24"/>
        </w:rPr>
        <w:t>49</w:t>
      </w:r>
      <w:r>
        <w:rPr>
          <w:color w:val="auto"/>
          <w:spacing w:val="-27"/>
          <w:sz w:val="24"/>
        </w:rPr>
        <w:t xml:space="preserve"> 条、第 </w:t>
      </w:r>
      <w:r>
        <w:rPr>
          <w:color w:val="auto"/>
          <w:sz w:val="24"/>
        </w:rPr>
        <w:t>50</w:t>
      </w:r>
      <w:r>
        <w:rPr>
          <w:color w:val="auto"/>
          <w:spacing w:val="-10"/>
          <w:sz w:val="24"/>
        </w:rPr>
        <w:t xml:space="preserve"> 条第二款规定的情形外，甲乙双方不</w:t>
      </w:r>
      <w:r>
        <w:rPr>
          <w:color w:val="auto"/>
          <w:sz w:val="24"/>
        </w:rPr>
        <w:t>得擅自变更、中止或终止合同。</w:t>
      </w:r>
    </w:p>
    <w:p>
      <w:pPr>
        <w:pStyle w:val="5"/>
        <w:tabs>
          <w:tab w:val="left" w:pos="1935"/>
        </w:tabs>
        <w:rPr>
          <w:color w:val="auto"/>
        </w:rPr>
      </w:pPr>
      <w:r>
        <w:rPr>
          <w:color w:val="auto"/>
        </w:rPr>
        <w:t>第十二条</w:t>
      </w:r>
      <w:r>
        <w:rPr>
          <w:color w:val="auto"/>
        </w:rPr>
        <w:tab/>
      </w:r>
      <w:r>
        <w:rPr>
          <w:color w:val="auto"/>
        </w:rPr>
        <w:t>违约责任</w:t>
      </w:r>
    </w:p>
    <w:p>
      <w:pPr>
        <w:pStyle w:val="52"/>
        <w:numPr>
          <w:ilvl w:val="0"/>
          <w:numId w:val="12"/>
        </w:numPr>
        <w:tabs>
          <w:tab w:val="left" w:pos="970"/>
        </w:tabs>
        <w:spacing w:before="52" w:after="0" w:line="240" w:lineRule="auto"/>
        <w:ind w:left="969" w:right="0" w:hanging="242"/>
        <w:jc w:val="left"/>
        <w:rPr>
          <w:color w:val="auto"/>
          <w:sz w:val="24"/>
        </w:rPr>
      </w:pPr>
      <w:r>
        <w:rPr>
          <w:color w:val="auto"/>
          <w:spacing w:val="-3"/>
          <w:sz w:val="24"/>
        </w:rPr>
        <w:t>乙方所交付服务成果不符合本合同规定的，甲方有权拒收，乙方在得到甲方通知</w:t>
      </w:r>
    </w:p>
    <w:p>
      <w:pPr>
        <w:spacing w:after="0" w:line="240" w:lineRule="auto"/>
        <w:jc w:val="left"/>
        <w:rPr>
          <w:color w:val="auto"/>
          <w:sz w:val="24"/>
        </w:rPr>
        <w:sectPr>
          <w:pgSz w:w="11910" w:h="16840"/>
          <w:pgMar w:top="1240" w:right="1340" w:bottom="1040" w:left="1000" w:header="0" w:footer="852" w:gutter="0"/>
          <w:cols w:space="720" w:num="1"/>
        </w:sectPr>
      </w:pPr>
    </w:p>
    <w:p>
      <w:pPr>
        <w:pStyle w:val="15"/>
        <w:tabs>
          <w:tab w:val="left" w:pos="8601"/>
        </w:tabs>
        <w:spacing w:before="37" w:line="280" w:lineRule="auto"/>
        <w:ind w:left="248" w:right="242"/>
        <w:jc w:val="both"/>
        <w:rPr>
          <w:color w:val="auto"/>
        </w:rPr>
      </w:pPr>
      <w:r>
        <w:rPr>
          <w:color w:val="auto"/>
        </w:rPr>
        <w:t>之日起</w:t>
      </w:r>
      <w:r>
        <w:rPr>
          <w:color w:val="auto"/>
          <w:u w:val="single"/>
        </w:rPr>
        <w:t xml:space="preserve">   </w:t>
      </w:r>
      <w:r>
        <w:rPr>
          <w:color w:val="auto"/>
          <w:spacing w:val="61"/>
          <w:u w:val="single"/>
        </w:rPr>
        <w:t xml:space="preserve"> </w:t>
      </w:r>
      <w:r>
        <w:rPr>
          <w:color w:val="auto"/>
        </w:rPr>
        <w:t>个工作日内采取补救措施，逾期仍未采取有效措施的，甲方有权要求乙方赔偿因此造成的损失或扣留履约保证金</w:t>
      </w:r>
      <w:r>
        <w:rPr>
          <w:color w:val="auto"/>
          <w:spacing w:val="-48"/>
        </w:rPr>
        <w:t>；</w:t>
      </w:r>
      <w:r>
        <w:rPr>
          <w:color w:val="auto"/>
        </w:rPr>
        <w:t>同时乙方应向甲方支付合同总价</w:t>
      </w:r>
      <w:r>
        <w:rPr>
          <w:color w:val="auto"/>
          <w:u w:val="single"/>
        </w:rPr>
        <w:t xml:space="preserve"> </w:t>
      </w:r>
      <w:r>
        <w:rPr>
          <w:color w:val="auto"/>
          <w:u w:val="single"/>
        </w:rPr>
        <w:tab/>
      </w:r>
      <w:r>
        <w:rPr>
          <w:color w:val="auto"/>
        </w:rPr>
        <w:t>％的</w:t>
      </w:r>
      <w:r>
        <w:rPr>
          <w:color w:val="auto"/>
          <w:spacing w:val="-17"/>
        </w:rPr>
        <w:t>违</w:t>
      </w:r>
      <w:r>
        <w:rPr>
          <w:color w:val="auto"/>
        </w:rPr>
        <w:t>约金。</w:t>
      </w:r>
    </w:p>
    <w:p>
      <w:pPr>
        <w:pStyle w:val="52"/>
        <w:numPr>
          <w:ilvl w:val="0"/>
          <w:numId w:val="12"/>
        </w:numPr>
        <w:tabs>
          <w:tab w:val="left" w:pos="970"/>
          <w:tab w:val="left" w:pos="7809"/>
        </w:tabs>
        <w:spacing w:before="1" w:after="0" w:line="240" w:lineRule="auto"/>
        <w:ind w:left="969" w:right="0" w:hanging="242"/>
        <w:jc w:val="left"/>
        <w:rPr>
          <w:color w:val="auto"/>
          <w:sz w:val="24"/>
        </w:rPr>
      </w:pPr>
      <w:r>
        <w:rPr>
          <w:color w:val="auto"/>
          <w:sz w:val="24"/>
        </w:rPr>
        <w:t>甲方无正当理由拒收服务，甲方应向乙方偿付拒付服务费用</w:t>
      </w:r>
      <w:r>
        <w:rPr>
          <w:color w:val="auto"/>
          <w:sz w:val="24"/>
          <w:u w:val="single"/>
        </w:rPr>
        <w:t xml:space="preserve"> </w:t>
      </w:r>
      <w:r>
        <w:rPr>
          <w:color w:val="auto"/>
          <w:sz w:val="24"/>
          <w:u w:val="single"/>
        </w:rPr>
        <w:tab/>
      </w:r>
      <w:r>
        <w:rPr>
          <w:color w:val="auto"/>
          <w:sz w:val="24"/>
        </w:rPr>
        <w:t>％的违约金。</w:t>
      </w:r>
    </w:p>
    <w:p>
      <w:pPr>
        <w:pStyle w:val="52"/>
        <w:numPr>
          <w:ilvl w:val="0"/>
          <w:numId w:val="12"/>
        </w:numPr>
        <w:tabs>
          <w:tab w:val="left" w:pos="970"/>
        </w:tabs>
        <w:spacing w:before="53" w:after="0" w:line="280" w:lineRule="auto"/>
        <w:ind w:left="248" w:right="242" w:firstLine="480"/>
        <w:jc w:val="both"/>
        <w:rPr>
          <w:color w:val="auto"/>
          <w:sz w:val="24"/>
        </w:rPr>
      </w:pPr>
      <w:r>
        <w:rPr>
          <w:color w:val="auto"/>
          <w:spacing w:val="-6"/>
          <w:sz w:val="24"/>
        </w:rPr>
        <w:t>乙方无正当理由逾期交付服务的，每逾期</w:t>
      </w:r>
      <w:r>
        <w:rPr>
          <w:color w:val="auto"/>
          <w:sz w:val="24"/>
        </w:rPr>
        <w:t>1</w:t>
      </w:r>
      <w:r>
        <w:rPr>
          <w:color w:val="auto"/>
          <w:spacing w:val="-16"/>
          <w:sz w:val="24"/>
        </w:rPr>
        <w:t xml:space="preserve"> 天，乙方向甲方偿付合同总额的  ‰ </w:t>
      </w:r>
      <w:r>
        <w:rPr>
          <w:color w:val="auto"/>
          <w:spacing w:val="-4"/>
          <w:sz w:val="24"/>
        </w:rPr>
        <w:t>的违约金。如乙方逾期达</w:t>
      </w:r>
      <w:r>
        <w:rPr>
          <w:color w:val="auto"/>
          <w:sz w:val="24"/>
          <w:u w:val="single"/>
        </w:rPr>
        <w:t xml:space="preserve"> </w:t>
      </w:r>
      <w:r>
        <w:rPr>
          <w:color w:val="auto"/>
          <w:spacing w:val="-1"/>
          <w:sz w:val="24"/>
        </w:rPr>
        <w:t xml:space="preserve"> 天，甲方有权解除合同，甲方解除合同的通知自到达乙方</w:t>
      </w:r>
      <w:r>
        <w:rPr>
          <w:color w:val="auto"/>
          <w:spacing w:val="-8"/>
          <w:sz w:val="24"/>
        </w:rPr>
        <w:t>时生效。在此情况下，乙方给甲方造成的实际损失高于违约金的，对高出违约金的部分</w:t>
      </w:r>
      <w:r>
        <w:rPr>
          <w:color w:val="auto"/>
          <w:sz w:val="24"/>
        </w:rPr>
        <w:t>乙方应予以赔偿。</w:t>
      </w:r>
    </w:p>
    <w:p>
      <w:pPr>
        <w:pStyle w:val="52"/>
        <w:numPr>
          <w:ilvl w:val="0"/>
          <w:numId w:val="12"/>
        </w:numPr>
        <w:tabs>
          <w:tab w:val="left" w:pos="970"/>
        </w:tabs>
        <w:spacing w:before="1" w:after="0" w:line="280" w:lineRule="auto"/>
        <w:ind w:left="248" w:right="243" w:firstLine="480"/>
        <w:jc w:val="both"/>
        <w:rPr>
          <w:color w:val="auto"/>
          <w:sz w:val="24"/>
        </w:rPr>
      </w:pPr>
      <w:r>
        <w:rPr>
          <w:color w:val="auto"/>
          <w:spacing w:val="-6"/>
          <w:sz w:val="24"/>
        </w:rPr>
        <w:t xml:space="preserve">甲方未按合同规定的期限向乙方支付合同款的，每逾期 </w:t>
      </w:r>
      <w:r>
        <w:rPr>
          <w:color w:val="auto"/>
          <w:sz w:val="24"/>
        </w:rPr>
        <w:t>1</w:t>
      </w:r>
      <w:r>
        <w:rPr>
          <w:color w:val="auto"/>
          <w:spacing w:val="-9"/>
          <w:sz w:val="24"/>
        </w:rPr>
        <w:t xml:space="preserve"> 天甲方向乙方偿付欠款</w:t>
      </w:r>
      <w:r>
        <w:rPr>
          <w:color w:val="auto"/>
          <w:sz w:val="24"/>
        </w:rPr>
        <w:t>总额的 ‰违约金，但累计违约金总额不超过欠款总额的 ％。</w:t>
      </w:r>
    </w:p>
    <w:p>
      <w:pPr>
        <w:pStyle w:val="52"/>
        <w:numPr>
          <w:ilvl w:val="0"/>
          <w:numId w:val="12"/>
        </w:numPr>
        <w:tabs>
          <w:tab w:val="left" w:pos="970"/>
        </w:tabs>
        <w:spacing w:before="1" w:after="0" w:line="280" w:lineRule="auto"/>
        <w:ind w:left="248" w:right="243" w:firstLine="480"/>
        <w:jc w:val="left"/>
        <w:rPr>
          <w:color w:val="auto"/>
          <w:sz w:val="24"/>
        </w:rPr>
      </w:pPr>
      <w:r>
        <w:rPr>
          <w:color w:val="auto"/>
          <w:spacing w:val="-8"/>
          <w:sz w:val="24"/>
        </w:rPr>
        <w:t>其它未尽事宜，以《合同法》和《政府采购法》等有关法律法规规定为准，无相</w:t>
      </w:r>
      <w:r>
        <w:rPr>
          <w:color w:val="auto"/>
          <w:sz w:val="24"/>
        </w:rPr>
        <w:t>关规定的，双方协商解决。</w:t>
      </w:r>
    </w:p>
    <w:p>
      <w:pPr>
        <w:pStyle w:val="5"/>
        <w:tabs>
          <w:tab w:val="left" w:pos="1935"/>
        </w:tabs>
        <w:spacing w:before="0"/>
        <w:rPr>
          <w:color w:val="auto"/>
        </w:rPr>
      </w:pPr>
      <w:r>
        <w:rPr>
          <w:color w:val="auto"/>
        </w:rPr>
        <w:t>第十三条</w:t>
      </w:r>
      <w:r>
        <w:rPr>
          <w:color w:val="auto"/>
        </w:rPr>
        <w:tab/>
      </w:r>
      <w:r>
        <w:rPr>
          <w:color w:val="auto"/>
        </w:rPr>
        <w:t>不可抗力</w:t>
      </w:r>
    </w:p>
    <w:p>
      <w:pPr>
        <w:pStyle w:val="15"/>
        <w:spacing w:before="53" w:line="280" w:lineRule="auto"/>
        <w:ind w:left="248" w:right="195" w:firstLine="480"/>
        <w:jc w:val="both"/>
        <w:rPr>
          <w:color w:val="auto"/>
        </w:rPr>
      </w:pPr>
      <w:r>
        <w:rPr>
          <w:color w:val="auto"/>
          <w:spacing w:val="-1"/>
        </w:rPr>
        <w:t xml:space="preserve">甲、乙方中任何一方，因不可抗力不能按时或完全履行合同的，应及时通知对方， </w:t>
      </w:r>
      <w:r>
        <w:rPr>
          <w:color w:val="auto"/>
        </w:rPr>
        <w:t>并在</w:t>
      </w:r>
      <w:r>
        <w:rPr>
          <w:color w:val="auto"/>
          <w:spacing w:val="59"/>
          <w:u w:val="single"/>
        </w:rPr>
        <w:t xml:space="preserve">  </w:t>
      </w:r>
      <w:r>
        <w:rPr>
          <w:color w:val="auto"/>
          <w:spacing w:val="-4"/>
        </w:rPr>
        <w:t>个工作日内提供相应证明，结算服务费用。未履行的部分是否继续履行、如何</w:t>
      </w:r>
      <w:r>
        <w:rPr>
          <w:color w:val="auto"/>
          <w:spacing w:val="-8"/>
        </w:rPr>
        <w:t>履行等问题，可由双方初步协商，并向主管部门和政府采购管理部门报告。确定为不可抗力原因造成的损失，免予承担责任。</w:t>
      </w:r>
    </w:p>
    <w:p>
      <w:pPr>
        <w:pStyle w:val="5"/>
        <w:jc w:val="both"/>
        <w:rPr>
          <w:color w:val="auto"/>
        </w:rPr>
      </w:pPr>
      <w:r>
        <w:rPr>
          <w:color w:val="auto"/>
        </w:rPr>
        <w:t>第十四条 争议的解决方式</w:t>
      </w:r>
    </w:p>
    <w:p>
      <w:pPr>
        <w:pStyle w:val="52"/>
        <w:numPr>
          <w:ilvl w:val="0"/>
          <w:numId w:val="13"/>
        </w:numPr>
        <w:tabs>
          <w:tab w:val="left" w:pos="974"/>
        </w:tabs>
        <w:spacing w:before="52" w:after="0" w:line="280" w:lineRule="auto"/>
        <w:ind w:left="248" w:right="256" w:firstLine="480"/>
        <w:jc w:val="left"/>
        <w:rPr>
          <w:color w:val="auto"/>
          <w:sz w:val="24"/>
        </w:rPr>
      </w:pPr>
      <w:r>
        <w:rPr>
          <w:color w:val="auto"/>
          <w:spacing w:val="3"/>
          <w:sz w:val="24"/>
        </w:rPr>
        <w:t>因服务质量问题发生争议的，应当邀请国家认可的质量检测机构对服务进行鉴定。服务符合标准的，鉴定费由甲方承担；不符合质量标准的，鉴定费由乙方承担。</w:t>
      </w:r>
    </w:p>
    <w:p>
      <w:pPr>
        <w:pStyle w:val="52"/>
        <w:numPr>
          <w:ilvl w:val="0"/>
          <w:numId w:val="13"/>
        </w:numPr>
        <w:tabs>
          <w:tab w:val="left" w:pos="970"/>
        </w:tabs>
        <w:spacing w:before="1" w:after="0" w:line="240" w:lineRule="auto"/>
        <w:ind w:left="969" w:right="0" w:hanging="242"/>
        <w:jc w:val="left"/>
        <w:rPr>
          <w:color w:val="auto"/>
          <w:sz w:val="24"/>
        </w:rPr>
      </w:pPr>
      <w:r>
        <w:rPr>
          <w:color w:val="auto"/>
          <w:sz w:val="24"/>
        </w:rPr>
        <w:t>在解释或者执行本合同的过程中发生争议时，双方应通过协商方式解决。</w:t>
      </w:r>
    </w:p>
    <w:p>
      <w:pPr>
        <w:pStyle w:val="52"/>
        <w:numPr>
          <w:ilvl w:val="0"/>
          <w:numId w:val="13"/>
        </w:numPr>
        <w:tabs>
          <w:tab w:val="left" w:pos="970"/>
          <w:tab w:val="left" w:pos="5889"/>
        </w:tabs>
        <w:spacing w:before="53" w:after="0" w:line="240" w:lineRule="auto"/>
        <w:ind w:left="969" w:right="0" w:hanging="242"/>
        <w:jc w:val="left"/>
        <w:rPr>
          <w:color w:val="auto"/>
          <w:sz w:val="24"/>
        </w:rPr>
      </w:pPr>
      <w:r>
        <w:rPr>
          <w:color w:val="auto"/>
          <w:sz w:val="24"/>
        </w:rPr>
        <w:t>经协商不能解决的争议，双方可选择以下第</w:t>
      </w:r>
      <w:r>
        <w:rPr>
          <w:color w:val="auto"/>
          <w:sz w:val="24"/>
          <w:u w:val="single"/>
        </w:rPr>
        <w:t xml:space="preserve"> </w:t>
      </w:r>
      <w:r>
        <w:rPr>
          <w:color w:val="auto"/>
          <w:sz w:val="24"/>
          <w:u w:val="single"/>
        </w:rPr>
        <w:tab/>
      </w:r>
      <w:r>
        <w:rPr>
          <w:color w:val="auto"/>
          <w:sz w:val="24"/>
        </w:rPr>
        <w:t>种方式解决：</w:t>
      </w:r>
    </w:p>
    <w:p>
      <w:pPr>
        <w:pStyle w:val="15"/>
        <w:spacing w:before="52"/>
        <w:ind w:left="728"/>
        <w:rPr>
          <w:color w:val="auto"/>
        </w:rPr>
      </w:pPr>
      <w:r>
        <w:rPr>
          <w:color w:val="auto"/>
        </w:rPr>
        <w:t>①向兰州市有管辖权的法院提起诉讼；</w:t>
      </w:r>
    </w:p>
    <w:p>
      <w:pPr>
        <w:pStyle w:val="15"/>
        <w:spacing w:before="53"/>
        <w:ind w:left="728"/>
        <w:rPr>
          <w:color w:val="auto"/>
        </w:rPr>
      </w:pPr>
      <w:r>
        <w:rPr>
          <w:color w:val="auto"/>
        </w:rPr>
        <w:t>②向兰州仲裁委员会提出仲裁。</w:t>
      </w:r>
    </w:p>
    <w:p>
      <w:pPr>
        <w:pStyle w:val="52"/>
        <w:numPr>
          <w:ilvl w:val="0"/>
          <w:numId w:val="13"/>
        </w:numPr>
        <w:tabs>
          <w:tab w:val="left" w:pos="970"/>
        </w:tabs>
        <w:spacing w:before="52" w:after="0" w:line="280" w:lineRule="auto"/>
        <w:ind w:left="248" w:right="243" w:firstLine="480"/>
        <w:jc w:val="left"/>
        <w:rPr>
          <w:color w:val="auto"/>
          <w:sz w:val="24"/>
        </w:rPr>
      </w:pPr>
      <w:r>
        <w:rPr>
          <w:color w:val="auto"/>
          <w:spacing w:val="-6"/>
          <w:sz w:val="24"/>
        </w:rPr>
        <w:t>在法院审理和仲裁期间，除有争议部分外，本合同其他部分可以履行的仍应按合</w:t>
      </w:r>
      <w:r>
        <w:rPr>
          <w:color w:val="auto"/>
          <w:sz w:val="24"/>
        </w:rPr>
        <w:t>同条款继续履行。</w:t>
      </w:r>
    </w:p>
    <w:p>
      <w:pPr>
        <w:pStyle w:val="5"/>
        <w:tabs>
          <w:tab w:val="left" w:pos="1935"/>
        </w:tabs>
        <w:spacing w:before="0"/>
        <w:rPr>
          <w:color w:val="auto"/>
        </w:rPr>
      </w:pPr>
      <w:r>
        <w:rPr>
          <w:color w:val="auto"/>
        </w:rPr>
        <w:t>第十五条</w:t>
      </w:r>
      <w:r>
        <w:rPr>
          <w:color w:val="auto"/>
        </w:rPr>
        <w:tab/>
      </w:r>
      <w:r>
        <w:rPr>
          <w:color w:val="auto"/>
        </w:rPr>
        <w:t>其他</w:t>
      </w:r>
    </w:p>
    <w:p>
      <w:pPr>
        <w:pStyle w:val="52"/>
        <w:numPr>
          <w:ilvl w:val="0"/>
          <w:numId w:val="14"/>
        </w:numPr>
        <w:tabs>
          <w:tab w:val="left" w:pos="1094"/>
        </w:tabs>
        <w:spacing w:before="53" w:after="0" w:line="280" w:lineRule="auto"/>
        <w:ind w:left="248" w:right="236" w:firstLine="480"/>
        <w:jc w:val="left"/>
        <w:rPr>
          <w:color w:val="auto"/>
          <w:sz w:val="24"/>
        </w:rPr>
      </w:pPr>
      <w:r>
        <w:rPr>
          <w:color w:val="auto"/>
          <w:sz w:val="24"/>
        </w:rPr>
        <w:t>本合同自签订之日起生效。</w:t>
      </w:r>
    </w:p>
    <w:p>
      <w:pPr>
        <w:pStyle w:val="52"/>
        <w:numPr>
          <w:ilvl w:val="0"/>
          <w:numId w:val="14"/>
        </w:numPr>
        <w:tabs>
          <w:tab w:val="left" w:pos="1094"/>
        </w:tabs>
        <w:spacing w:before="53" w:after="0" w:line="280" w:lineRule="auto"/>
        <w:ind w:left="248" w:right="236" w:firstLine="480"/>
        <w:jc w:val="left"/>
        <w:rPr>
          <w:color w:val="auto"/>
          <w:sz w:val="24"/>
        </w:rPr>
      </w:pPr>
      <w:r>
        <w:rPr>
          <w:color w:val="auto"/>
          <w:sz w:val="24"/>
        </w:rPr>
        <w:t>本合同一式</w:t>
      </w:r>
      <w:r>
        <w:rPr>
          <w:rFonts w:hint="eastAsia"/>
          <w:color w:val="auto"/>
          <w:sz w:val="24"/>
          <w:lang w:eastAsia="zh-CN"/>
        </w:rPr>
        <w:t>肆</w:t>
      </w:r>
      <w:r>
        <w:rPr>
          <w:color w:val="auto"/>
          <w:sz w:val="24"/>
        </w:rPr>
        <w:t>份，甲乙双方各执</w:t>
      </w:r>
      <w:r>
        <w:rPr>
          <w:rFonts w:hint="eastAsia"/>
          <w:color w:val="auto"/>
          <w:sz w:val="24"/>
          <w:lang w:eastAsia="zh-CN"/>
        </w:rPr>
        <w:t>贰</w:t>
      </w:r>
      <w:r>
        <w:rPr>
          <w:color w:val="auto"/>
          <w:sz w:val="24"/>
        </w:rPr>
        <w:t>份。</w:t>
      </w:r>
    </w:p>
    <w:p>
      <w:pPr>
        <w:pStyle w:val="52"/>
        <w:numPr>
          <w:ilvl w:val="0"/>
          <w:numId w:val="14"/>
        </w:numPr>
        <w:tabs>
          <w:tab w:val="left" w:pos="1094"/>
        </w:tabs>
        <w:spacing w:before="53" w:after="0" w:line="280" w:lineRule="auto"/>
        <w:ind w:left="248" w:right="236" w:firstLine="480"/>
        <w:jc w:val="left"/>
        <w:rPr>
          <w:color w:val="auto"/>
          <w:sz w:val="24"/>
        </w:rPr>
      </w:pPr>
      <w:r>
        <w:rPr>
          <w:color w:val="auto"/>
          <w:sz w:val="24"/>
        </w:rPr>
        <w:t>其他未尽事宜由双方签订补充协议。</w:t>
      </w:r>
    </w:p>
    <w:p>
      <w:pPr>
        <w:pStyle w:val="52"/>
        <w:numPr>
          <w:ilvl w:val="0"/>
          <w:numId w:val="14"/>
        </w:numPr>
        <w:tabs>
          <w:tab w:val="left" w:pos="1094"/>
        </w:tabs>
        <w:spacing w:before="53" w:after="0" w:line="280" w:lineRule="auto"/>
        <w:ind w:left="248" w:right="236" w:firstLine="480"/>
        <w:jc w:val="left"/>
        <w:rPr>
          <w:color w:val="auto"/>
          <w:sz w:val="24"/>
        </w:rPr>
      </w:pPr>
      <w:r>
        <w:rPr>
          <w:color w:val="auto"/>
          <w:sz w:val="24"/>
        </w:rPr>
        <w:t>本合同应按照中华人民共和国的现行法律进行解释。</w:t>
      </w:r>
    </w:p>
    <w:p>
      <w:pPr>
        <w:spacing w:after="0" w:line="240" w:lineRule="auto"/>
        <w:jc w:val="left"/>
        <w:rPr>
          <w:color w:val="auto"/>
          <w:sz w:val="24"/>
        </w:rPr>
      </w:pPr>
    </w:p>
    <w:p>
      <w:pPr>
        <w:pStyle w:val="114"/>
        <w:tabs>
          <w:tab w:val="left" w:pos="5000"/>
        </w:tabs>
        <w:spacing w:line="265" w:lineRule="exact"/>
        <w:ind w:left="200"/>
        <w:rPr>
          <w:color w:val="auto"/>
          <w:sz w:val="24"/>
        </w:rPr>
      </w:pPr>
      <w:r>
        <w:rPr>
          <w:color w:val="auto"/>
          <w:sz w:val="24"/>
        </w:rPr>
        <w:t>供方全称（盖章</w:t>
      </w:r>
      <w:r>
        <w:rPr>
          <w:color w:val="auto"/>
          <w:spacing w:val="-120"/>
          <w:sz w:val="24"/>
        </w:rPr>
        <w:t>）</w:t>
      </w:r>
      <w:r>
        <w:rPr>
          <w:color w:val="auto"/>
          <w:sz w:val="24"/>
        </w:rPr>
        <w:t>：</w:t>
      </w:r>
      <w:r>
        <w:rPr>
          <w:color w:val="auto"/>
          <w:sz w:val="24"/>
        </w:rPr>
        <w:tab/>
      </w:r>
      <w:r>
        <w:rPr>
          <w:color w:val="auto"/>
          <w:sz w:val="24"/>
        </w:rPr>
        <w:t>需方全称（盖章）:</w:t>
      </w:r>
    </w:p>
    <w:p>
      <w:pPr>
        <w:pStyle w:val="114"/>
        <w:spacing w:before="2"/>
        <w:rPr>
          <w:color w:val="auto"/>
          <w:sz w:val="32"/>
        </w:rPr>
      </w:pPr>
    </w:p>
    <w:p>
      <w:pPr>
        <w:pStyle w:val="114"/>
        <w:tabs>
          <w:tab w:val="left" w:pos="5000"/>
        </w:tabs>
        <w:spacing w:before="1"/>
        <w:ind w:left="200"/>
        <w:rPr>
          <w:color w:val="auto"/>
          <w:sz w:val="24"/>
        </w:rPr>
      </w:pPr>
      <w:r>
        <w:rPr>
          <w:color w:val="auto"/>
          <w:sz w:val="24"/>
        </w:rPr>
        <w:t>地址：</w:t>
      </w:r>
      <w:r>
        <w:rPr>
          <w:color w:val="auto"/>
          <w:sz w:val="24"/>
        </w:rPr>
        <w:tab/>
      </w:r>
      <w:r>
        <w:rPr>
          <w:color w:val="auto"/>
          <w:sz w:val="24"/>
        </w:rPr>
        <w:t>地址：</w:t>
      </w:r>
    </w:p>
    <w:p>
      <w:pPr>
        <w:pStyle w:val="114"/>
        <w:tabs>
          <w:tab w:val="left" w:pos="5000"/>
        </w:tabs>
        <w:spacing w:before="52"/>
        <w:ind w:left="200"/>
        <w:rPr>
          <w:rFonts w:hint="eastAsia"/>
          <w:color w:val="auto"/>
          <w:sz w:val="24"/>
          <w:lang w:eastAsia="zh-CN"/>
        </w:rPr>
      </w:pPr>
      <w:r>
        <w:rPr>
          <w:color w:val="auto"/>
          <w:sz w:val="24"/>
        </w:rPr>
        <w:t>邮编：</w:t>
      </w:r>
      <w:r>
        <w:rPr>
          <w:color w:val="auto"/>
          <w:sz w:val="24"/>
        </w:rPr>
        <w:tab/>
      </w:r>
      <w:r>
        <w:rPr>
          <w:color w:val="auto"/>
          <w:sz w:val="24"/>
        </w:rPr>
        <w:t>邮编</w:t>
      </w:r>
      <w:r>
        <w:rPr>
          <w:rFonts w:hint="eastAsia"/>
          <w:color w:val="auto"/>
          <w:sz w:val="24"/>
          <w:lang w:eastAsia="zh-CN"/>
        </w:rPr>
        <w:t>：</w:t>
      </w:r>
    </w:p>
    <w:p>
      <w:pPr>
        <w:pStyle w:val="114"/>
        <w:tabs>
          <w:tab w:val="left" w:pos="5000"/>
        </w:tabs>
        <w:spacing w:before="52"/>
        <w:ind w:left="200"/>
        <w:rPr>
          <w:color w:val="auto"/>
          <w:sz w:val="24"/>
        </w:rPr>
      </w:pPr>
      <w:r>
        <w:rPr>
          <w:color w:val="auto"/>
          <w:sz w:val="24"/>
        </w:rPr>
        <w:t>电话：</w:t>
      </w:r>
      <w:r>
        <w:rPr>
          <w:color w:val="auto"/>
          <w:sz w:val="24"/>
        </w:rPr>
        <w:tab/>
      </w:r>
      <w:r>
        <w:rPr>
          <w:color w:val="auto"/>
          <w:sz w:val="24"/>
        </w:rPr>
        <w:t>电话：</w:t>
      </w:r>
    </w:p>
    <w:p>
      <w:pPr>
        <w:spacing w:after="0" w:line="240" w:lineRule="auto"/>
        <w:jc w:val="left"/>
        <w:rPr>
          <w:color w:val="auto"/>
          <w:sz w:val="24"/>
        </w:rPr>
      </w:pPr>
    </w:p>
    <w:p>
      <w:pPr>
        <w:spacing w:after="0" w:line="240" w:lineRule="auto"/>
        <w:ind w:firstLine="162" w:firstLineChars="100"/>
        <w:jc w:val="left"/>
        <w:rPr>
          <w:color w:val="auto"/>
          <w:sz w:val="24"/>
          <w:szCs w:val="24"/>
        </w:rPr>
      </w:pPr>
      <w:r>
        <w:rPr>
          <w:color w:val="auto"/>
          <w:spacing w:val="-39"/>
          <w:sz w:val="24"/>
          <w:szCs w:val="24"/>
        </w:rPr>
        <w:t>法</w:t>
      </w:r>
      <w:r>
        <w:rPr>
          <w:color w:val="auto"/>
          <w:spacing w:val="-41"/>
          <w:sz w:val="24"/>
          <w:szCs w:val="24"/>
        </w:rPr>
        <w:t>定代</w:t>
      </w:r>
      <w:r>
        <w:rPr>
          <w:color w:val="auto"/>
          <w:spacing w:val="-39"/>
          <w:sz w:val="24"/>
          <w:szCs w:val="24"/>
        </w:rPr>
        <w:t>表</w:t>
      </w:r>
      <w:r>
        <w:rPr>
          <w:color w:val="auto"/>
          <w:spacing w:val="-41"/>
          <w:sz w:val="24"/>
          <w:szCs w:val="24"/>
        </w:rPr>
        <w:t>人或</w:t>
      </w:r>
      <w:r>
        <w:rPr>
          <w:color w:val="auto"/>
          <w:spacing w:val="-39"/>
          <w:sz w:val="24"/>
          <w:szCs w:val="24"/>
        </w:rPr>
        <w:t>委</w:t>
      </w:r>
      <w:r>
        <w:rPr>
          <w:color w:val="auto"/>
          <w:spacing w:val="-41"/>
          <w:sz w:val="24"/>
          <w:szCs w:val="24"/>
        </w:rPr>
        <w:t>托代</w:t>
      </w:r>
      <w:r>
        <w:rPr>
          <w:color w:val="auto"/>
          <w:spacing w:val="-39"/>
          <w:sz w:val="24"/>
          <w:szCs w:val="24"/>
        </w:rPr>
        <w:t>理</w:t>
      </w:r>
      <w:r>
        <w:rPr>
          <w:color w:val="auto"/>
          <w:spacing w:val="-41"/>
          <w:sz w:val="24"/>
          <w:szCs w:val="24"/>
        </w:rPr>
        <w:t>人（</w:t>
      </w:r>
      <w:r>
        <w:rPr>
          <w:color w:val="auto"/>
          <w:spacing w:val="-39"/>
          <w:sz w:val="24"/>
          <w:szCs w:val="24"/>
        </w:rPr>
        <w:t>签</w:t>
      </w:r>
      <w:r>
        <w:rPr>
          <w:color w:val="auto"/>
          <w:spacing w:val="-41"/>
          <w:sz w:val="24"/>
          <w:szCs w:val="24"/>
        </w:rPr>
        <w:t>字</w:t>
      </w:r>
      <w:r>
        <w:rPr>
          <w:color w:val="auto"/>
          <w:spacing w:val="-140"/>
          <w:sz w:val="24"/>
          <w:szCs w:val="24"/>
        </w:rPr>
        <w:t>）</w:t>
      </w:r>
      <w:r>
        <w:rPr>
          <w:color w:val="auto"/>
          <w:sz w:val="24"/>
          <w:szCs w:val="24"/>
        </w:rPr>
        <w:t>：</w:t>
      </w:r>
      <w:r>
        <w:rPr>
          <w:color w:val="auto"/>
          <w:sz w:val="24"/>
          <w:szCs w:val="24"/>
        </w:rPr>
        <w:tab/>
      </w:r>
      <w:r>
        <w:rPr>
          <w:rFonts w:hint="eastAsia"/>
          <w:color w:val="auto"/>
          <w:sz w:val="24"/>
          <w:szCs w:val="24"/>
          <w:lang w:val="en-US" w:eastAsia="zh-CN"/>
        </w:rPr>
        <w:t xml:space="preserve">                 </w:t>
      </w:r>
      <w:r>
        <w:rPr>
          <w:color w:val="auto"/>
          <w:spacing w:val="-39"/>
          <w:sz w:val="24"/>
          <w:szCs w:val="24"/>
        </w:rPr>
        <w:t>法</w:t>
      </w:r>
      <w:r>
        <w:rPr>
          <w:color w:val="auto"/>
          <w:spacing w:val="-41"/>
          <w:sz w:val="24"/>
          <w:szCs w:val="24"/>
        </w:rPr>
        <w:t>定代</w:t>
      </w:r>
      <w:r>
        <w:rPr>
          <w:color w:val="auto"/>
          <w:spacing w:val="-39"/>
          <w:sz w:val="24"/>
          <w:szCs w:val="24"/>
        </w:rPr>
        <w:t>表</w:t>
      </w:r>
      <w:r>
        <w:rPr>
          <w:color w:val="auto"/>
          <w:spacing w:val="-41"/>
          <w:sz w:val="24"/>
          <w:szCs w:val="24"/>
        </w:rPr>
        <w:t>人或</w:t>
      </w:r>
      <w:r>
        <w:rPr>
          <w:color w:val="auto"/>
          <w:spacing w:val="-39"/>
          <w:sz w:val="24"/>
          <w:szCs w:val="24"/>
        </w:rPr>
        <w:t>委</w:t>
      </w:r>
      <w:r>
        <w:rPr>
          <w:color w:val="auto"/>
          <w:spacing w:val="-41"/>
          <w:sz w:val="24"/>
          <w:szCs w:val="24"/>
        </w:rPr>
        <w:t>托代</w:t>
      </w:r>
      <w:r>
        <w:rPr>
          <w:color w:val="auto"/>
          <w:spacing w:val="-39"/>
          <w:sz w:val="24"/>
          <w:szCs w:val="24"/>
        </w:rPr>
        <w:t>理</w:t>
      </w:r>
      <w:r>
        <w:rPr>
          <w:color w:val="auto"/>
          <w:spacing w:val="-41"/>
          <w:sz w:val="24"/>
          <w:szCs w:val="24"/>
        </w:rPr>
        <w:t>人（</w:t>
      </w:r>
      <w:r>
        <w:rPr>
          <w:color w:val="auto"/>
          <w:spacing w:val="-39"/>
          <w:sz w:val="24"/>
          <w:szCs w:val="24"/>
        </w:rPr>
        <w:t>签</w:t>
      </w:r>
      <w:r>
        <w:rPr>
          <w:color w:val="auto"/>
          <w:spacing w:val="-41"/>
          <w:sz w:val="24"/>
          <w:szCs w:val="24"/>
        </w:rPr>
        <w:t>字</w:t>
      </w:r>
      <w:r>
        <w:rPr>
          <w:color w:val="auto"/>
          <w:spacing w:val="-140"/>
          <w:sz w:val="24"/>
          <w:szCs w:val="24"/>
        </w:rPr>
        <w:t>）</w:t>
      </w:r>
      <w:r>
        <w:rPr>
          <w:color w:val="auto"/>
          <w:sz w:val="24"/>
          <w:szCs w:val="24"/>
        </w:rPr>
        <w:t>：</w:t>
      </w:r>
    </w:p>
    <w:p>
      <w:pPr>
        <w:pStyle w:val="2"/>
        <w:rPr>
          <w:rFonts w:hint="eastAsia"/>
          <w:color w:val="auto"/>
        </w:rPr>
      </w:pPr>
    </w:p>
    <w:p>
      <w:pPr>
        <w:spacing w:line="300" w:lineRule="exact"/>
        <w:rPr>
          <w:rFonts w:hint="eastAsia" w:ascii="宋体" w:hAnsi="宋体" w:cs="宋体"/>
          <w:b/>
          <w:color w:val="auto"/>
          <w:sz w:val="24"/>
        </w:rPr>
      </w:pPr>
      <w:r>
        <w:rPr>
          <w:rFonts w:hint="eastAsia" w:ascii="宋体" w:hAnsi="宋体" w:cs="宋体"/>
          <w:b/>
          <w:color w:val="auto"/>
          <w:sz w:val="24"/>
        </w:rPr>
        <w:t>特别说明：</w:t>
      </w:r>
    </w:p>
    <w:p>
      <w:pPr>
        <w:spacing w:line="300" w:lineRule="exact"/>
        <w:rPr>
          <w:rFonts w:hint="eastAsia" w:ascii="宋体" w:hAnsi="宋体" w:cs="宋体"/>
          <w:b/>
          <w:color w:val="auto"/>
          <w:sz w:val="24"/>
        </w:rPr>
      </w:pPr>
      <w:r>
        <w:rPr>
          <w:rFonts w:hint="eastAsia" w:ascii="宋体" w:hAnsi="宋体" w:cs="宋体"/>
          <w:b/>
          <w:color w:val="auto"/>
          <w:sz w:val="24"/>
        </w:rPr>
        <w:t>1.具体项目的采购合同条款，在本范本框架内由甲乙双方协商一致签订。空格处划横线。</w:t>
      </w:r>
    </w:p>
    <w:p>
      <w:pPr>
        <w:spacing w:line="300" w:lineRule="exact"/>
        <w:rPr>
          <w:rFonts w:hint="eastAsia" w:ascii="宋体" w:hAnsi="宋体" w:cs="宋体"/>
          <w:b/>
          <w:color w:val="auto"/>
          <w:sz w:val="24"/>
        </w:rPr>
      </w:pPr>
      <w:r>
        <w:rPr>
          <w:rFonts w:hint="eastAsia" w:ascii="宋体" w:hAnsi="宋体" w:cs="宋体"/>
          <w:b/>
          <w:color w:val="auto"/>
          <w:sz w:val="24"/>
        </w:rPr>
        <w:t>2.收款单位名称应与本合同乙方单位名称、项目中标单位名称、开具发票单位名称相一致。</w:t>
      </w:r>
    </w:p>
    <w:p>
      <w:pPr>
        <w:spacing w:line="300" w:lineRule="exact"/>
        <w:rPr>
          <w:rFonts w:hint="eastAsia" w:ascii="宋体" w:hAnsi="宋体" w:cs="宋体"/>
          <w:b/>
          <w:color w:val="auto"/>
          <w:sz w:val="24"/>
        </w:rPr>
      </w:pPr>
      <w:r>
        <w:rPr>
          <w:rFonts w:hint="eastAsia" w:ascii="宋体" w:hAnsi="宋体" w:cs="宋体"/>
          <w:b/>
          <w:color w:val="auto"/>
          <w:sz w:val="24"/>
        </w:rPr>
        <w:t>3.甲方（采购单位）应盖本单位公章（不允许盖内设科室章），乙方应盖单位公章或合同专用章，合同双方应盖骑缝章。</w:t>
      </w:r>
    </w:p>
    <w:p>
      <w:pPr>
        <w:spacing w:line="300" w:lineRule="exact"/>
        <w:rPr>
          <w:rFonts w:hint="eastAsia" w:ascii="宋体" w:hAnsi="宋体" w:cs="宋体"/>
          <w:b/>
          <w:color w:val="auto"/>
          <w:sz w:val="24"/>
        </w:rPr>
      </w:pPr>
      <w:r>
        <w:rPr>
          <w:rFonts w:hint="eastAsia" w:ascii="宋体" w:hAnsi="宋体" w:cs="宋体"/>
          <w:b/>
          <w:color w:val="auto"/>
          <w:sz w:val="24"/>
        </w:rPr>
        <w:t>4. 除涉密项目外，根据《政府采购法实施条例》第50条规定：采购人应当自政府采购合同签订之日起2个工作日内，将政府采购合同在省级以上人民政府财政部门指定的媒体上公告。</w:t>
      </w:r>
    </w:p>
    <w:p>
      <w:pPr>
        <w:pStyle w:val="2"/>
        <w:rPr>
          <w:rFonts w:hint="eastAsia" w:ascii="宋体" w:hAnsi="宋体" w:cs="宋体"/>
          <w:color w:val="auto"/>
          <w:kern w:val="0"/>
          <w:sz w:val="24"/>
        </w:rPr>
      </w:pPr>
    </w:p>
    <w:p>
      <w:pPr>
        <w:spacing w:line="600" w:lineRule="exact"/>
        <w:ind w:firstLine="482" w:firstLineChars="200"/>
        <w:rPr>
          <w:rFonts w:ascii="宋体" w:hAnsi="宋体" w:cs="宋体"/>
          <w:b/>
          <w:color w:val="auto"/>
          <w:sz w:val="24"/>
          <w:szCs w:val="24"/>
        </w:rPr>
      </w:pPr>
      <w:r>
        <w:rPr>
          <w:rFonts w:hint="eastAsia" w:ascii="宋体" w:hAnsi="宋体" w:cs="宋体"/>
          <w:b/>
          <w:color w:val="auto"/>
          <w:sz w:val="24"/>
          <w:szCs w:val="24"/>
          <w:lang w:val="en-US" w:eastAsia="zh-CN"/>
        </w:rPr>
        <w:t>附录；一、</w:t>
      </w:r>
      <w:r>
        <w:rPr>
          <w:rFonts w:hint="eastAsia" w:ascii="宋体" w:hAnsi="宋体" w:cs="宋体"/>
          <w:b/>
          <w:color w:val="auto"/>
          <w:sz w:val="24"/>
          <w:szCs w:val="24"/>
        </w:rPr>
        <w:t>协议承诺：</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1.甲方确认乙方为兰州职业技术学院提供审计服务。乙方应按投标文件的承诺和声明为采购人提供会计、审计有关服务；</w:t>
      </w:r>
    </w:p>
    <w:p>
      <w:pPr>
        <w:spacing w:line="600" w:lineRule="exact"/>
        <w:ind w:firstLine="480" w:firstLineChars="200"/>
        <w:rPr>
          <w:rFonts w:ascii="宋体" w:hAnsi="宋体" w:cs="宋体"/>
          <w:color w:val="auto"/>
          <w:sz w:val="24"/>
          <w:szCs w:val="24"/>
        </w:rPr>
      </w:pPr>
      <w:r>
        <w:rPr>
          <w:rFonts w:ascii="宋体" w:hAnsi="宋体" w:cs="宋体"/>
          <w:color w:val="auto"/>
          <w:sz w:val="24"/>
          <w:szCs w:val="24"/>
        </w:rPr>
        <w:t>2.</w:t>
      </w:r>
      <w:r>
        <w:rPr>
          <w:rFonts w:hint="eastAsia" w:ascii="宋体" w:hAnsi="宋体" w:cs="宋体"/>
          <w:color w:val="auto"/>
          <w:sz w:val="24"/>
          <w:szCs w:val="24"/>
        </w:rPr>
        <w:t>乙方按本协议在采购人采购审计有关服务时应同采购人签订具体审计服务合同，确定提供的具体服务内容及相关权利义务事项；</w:t>
      </w:r>
    </w:p>
    <w:p>
      <w:pPr>
        <w:spacing w:line="600" w:lineRule="exact"/>
        <w:ind w:firstLine="480" w:firstLineChars="200"/>
        <w:rPr>
          <w:rFonts w:ascii="宋体" w:hAnsi="宋体" w:cs="宋体"/>
          <w:color w:val="auto"/>
          <w:sz w:val="24"/>
          <w:szCs w:val="24"/>
        </w:rPr>
      </w:pPr>
      <w:r>
        <w:rPr>
          <w:rFonts w:ascii="宋体" w:hAnsi="宋体" w:cs="宋体"/>
          <w:color w:val="auto"/>
          <w:sz w:val="24"/>
          <w:szCs w:val="24"/>
        </w:rPr>
        <w:t>3.</w:t>
      </w:r>
      <w:r>
        <w:rPr>
          <w:rFonts w:hint="eastAsia" w:ascii="宋体" w:hAnsi="宋体" w:cs="宋体"/>
          <w:color w:val="auto"/>
          <w:sz w:val="24"/>
          <w:szCs w:val="24"/>
        </w:rPr>
        <w:t>乙方应保证提供给采购人的服务必须是符合国家法律、法规有关规定；</w:t>
      </w:r>
    </w:p>
    <w:p>
      <w:pPr>
        <w:spacing w:line="600" w:lineRule="exact"/>
        <w:ind w:firstLine="480" w:firstLineChars="200"/>
        <w:rPr>
          <w:rFonts w:ascii="宋体" w:hAnsi="宋体" w:cs="宋体"/>
          <w:color w:val="auto"/>
          <w:sz w:val="24"/>
          <w:szCs w:val="24"/>
        </w:rPr>
      </w:pPr>
      <w:r>
        <w:rPr>
          <w:rFonts w:ascii="宋体" w:hAnsi="宋体" w:cs="宋体"/>
          <w:color w:val="auto"/>
          <w:sz w:val="24"/>
          <w:szCs w:val="24"/>
        </w:rPr>
        <w:t>4.</w:t>
      </w:r>
      <w:r>
        <w:rPr>
          <w:rFonts w:hint="eastAsia" w:ascii="宋体" w:hAnsi="宋体" w:cs="宋体"/>
          <w:color w:val="auto"/>
          <w:sz w:val="24"/>
          <w:szCs w:val="24"/>
        </w:rPr>
        <w:t>乙方应当按《投标文件》中承诺的服务价格优惠率和服务向采购人提供服务；</w:t>
      </w:r>
    </w:p>
    <w:p>
      <w:pPr>
        <w:spacing w:line="600" w:lineRule="exact"/>
        <w:ind w:firstLine="480" w:firstLineChars="200"/>
        <w:rPr>
          <w:rFonts w:ascii="宋体" w:hAnsi="宋体" w:cs="宋体"/>
          <w:color w:val="auto"/>
          <w:sz w:val="24"/>
          <w:szCs w:val="24"/>
        </w:rPr>
      </w:pPr>
      <w:r>
        <w:rPr>
          <w:rFonts w:ascii="宋体" w:hAnsi="宋体" w:cs="宋体"/>
          <w:color w:val="auto"/>
          <w:sz w:val="24"/>
          <w:szCs w:val="24"/>
        </w:rPr>
        <w:t>5.</w:t>
      </w:r>
      <w:r>
        <w:rPr>
          <w:rFonts w:hint="eastAsia" w:ascii="宋体" w:hAnsi="宋体" w:cs="宋体"/>
          <w:color w:val="auto"/>
          <w:sz w:val="24"/>
          <w:szCs w:val="24"/>
        </w:rPr>
        <w:t>乙方应接受由采购人提出的合法合理要求；</w:t>
      </w:r>
    </w:p>
    <w:p>
      <w:pPr>
        <w:spacing w:line="600" w:lineRule="exact"/>
        <w:ind w:firstLine="480" w:firstLineChars="200"/>
        <w:rPr>
          <w:rFonts w:ascii="宋体" w:hAnsi="宋体" w:cs="宋体"/>
          <w:color w:val="auto"/>
          <w:sz w:val="24"/>
          <w:szCs w:val="24"/>
        </w:rPr>
      </w:pPr>
      <w:r>
        <w:rPr>
          <w:rFonts w:ascii="宋体" w:hAnsi="宋体" w:cs="宋体"/>
          <w:color w:val="auto"/>
          <w:sz w:val="24"/>
          <w:szCs w:val="24"/>
        </w:rPr>
        <w:t>6.</w:t>
      </w:r>
      <w:r>
        <w:rPr>
          <w:rFonts w:hint="eastAsia" w:ascii="宋体" w:hAnsi="宋体" w:cs="宋体"/>
          <w:color w:val="auto"/>
          <w:sz w:val="24"/>
          <w:szCs w:val="24"/>
        </w:rPr>
        <w:t>乙方因为政府采购业务管理负责人或相关联系人或服务场所、电话发生变化，应于发生变更之日起七日内以书面形式通知甲方或采购人。</w:t>
      </w:r>
    </w:p>
    <w:p>
      <w:pPr>
        <w:spacing w:line="600" w:lineRule="exact"/>
        <w:ind w:firstLine="482" w:firstLineChars="200"/>
        <w:rPr>
          <w:rFonts w:ascii="宋体" w:hAnsi="宋体" w:cs="宋体"/>
          <w:b/>
          <w:color w:val="auto"/>
          <w:sz w:val="24"/>
          <w:szCs w:val="24"/>
        </w:rPr>
      </w:pPr>
      <w:r>
        <w:rPr>
          <w:rFonts w:hint="eastAsia" w:ascii="宋体" w:hAnsi="宋体" w:cs="宋体"/>
          <w:b/>
          <w:color w:val="auto"/>
          <w:sz w:val="24"/>
          <w:szCs w:val="24"/>
          <w:lang w:val="en-US" w:eastAsia="zh-CN"/>
        </w:rPr>
        <w:t>二</w:t>
      </w:r>
      <w:r>
        <w:rPr>
          <w:rFonts w:hint="eastAsia" w:ascii="宋体" w:hAnsi="宋体" w:cs="宋体"/>
          <w:b/>
          <w:color w:val="auto"/>
          <w:sz w:val="24"/>
          <w:szCs w:val="24"/>
        </w:rPr>
        <w:t>、采购方的权利与义务：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（一）采购方的责任：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1.根据《中华人民共和国会计法》及《企业财务会计报告条例》，具体采购方及其负责人有责任保证会计资料的真实性和完整性。因此，采购方管理层有责任妥善保存和提供会计记录（包括但不限于会计凭证、会计账簿及其他会计资料），这些记录必须真实、完整地反映采购方的财务状况、经营成果和现金流量。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2.按照企业会计准则和相关会计制度的规定编制财务报表是具体采购方管理层的责任，这种责任包括：</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（1）设计、实施和维护与财务报表编制相关的内部控制，以使财务报表不存在由于舞弊或错误而导致的重大错报；（2）选择和运用恰当的会计政策；（3）作出合理的会计估计。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（二）采购方的义务：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1.及时为乙方的会计、审计服务提供其所要求的全部会计资料和其他有关资料（在约定的时间之前提供审计所需的全部资料），并保证所提供资料的真实性和完整性。</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2.确保乙方不受限制地接触任何与审计有关的记录、文件和所需的其他信息。</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3.如果采购方需要对其编制的合并财务报表发表审计意见，则采购方确保：乙方和为组成部分执行审计的其他会计师事务所的注册会计师（以下简称其他注册会计师）之间的沟通不受任何限制。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如果采购方管理层、负责编制组成部分财务信息的管理层（以下简称组成部分管理层）对其他注册会计师的审计范围施加了限制，或客观环境使其他注册会计师的审计范围受到限制，采购方管理层和组成部分管理层应当及时告知乙方。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乙方及时获悉其他注册会计师与组成部分治理层和管理层之间的重要沟通（包括就内部控制重大缺陷进行的沟通）。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乙方及时获悉组成部分治理层和管理层与监管机构就财务信息事项进行的重要沟通。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在乙方认为必要时，允许乙方接触组成部分的信息、组成部分管理层或其他注册会计师（包括其他注册会计师的审计工作底稿），并允许乙方对组成部分的财务信息实施审计程序。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4.采购方管理层对其作出的与审计有关的声明予以书面确认。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5.为乙方派出的有关工作人员提供必要的工作条件和协助，主要事项将由乙方于外勤工作开始前提供清单。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6.按具体审计服务合同的约定及时足额支付相关费用。</w:t>
      </w:r>
    </w:p>
    <w:p>
      <w:pPr>
        <w:spacing w:line="600" w:lineRule="exact"/>
        <w:ind w:firstLine="482" w:firstLineChars="200"/>
        <w:rPr>
          <w:rFonts w:ascii="宋体" w:hAnsi="宋体" w:cs="宋体"/>
          <w:b/>
          <w:color w:val="auto"/>
          <w:sz w:val="24"/>
          <w:szCs w:val="24"/>
        </w:rPr>
      </w:pPr>
      <w:r>
        <w:rPr>
          <w:rFonts w:hint="eastAsia" w:ascii="宋体" w:hAnsi="宋体" w:cs="宋体"/>
          <w:b/>
          <w:color w:val="auto"/>
          <w:sz w:val="24"/>
          <w:szCs w:val="24"/>
          <w:lang w:val="en-US" w:eastAsia="zh-CN"/>
        </w:rPr>
        <w:t>三</w:t>
      </w:r>
      <w:r>
        <w:rPr>
          <w:rFonts w:hint="eastAsia" w:ascii="宋体" w:hAnsi="宋体" w:cs="宋体"/>
          <w:b/>
          <w:color w:val="auto"/>
          <w:sz w:val="24"/>
          <w:szCs w:val="24"/>
        </w:rPr>
        <w:t>、乙方（定点供应商）的权利和义务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（一）乙方的责任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1.乙方的责任是在实施审计工作的基础上对甲方财务报表发表审计意见。乙方按照中国注册会计师审计准则（以下简称审计准则）的规定进行审计。审计准则要求注册会计师遵守职业道德规范，计划和实施审计工作，以对财务报表是否不存在重大错报获取合理保证。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2.在对合并财务报表进行审计时，乙方不对非由乙方审计的组成部分的财务报表单独出具审计报告；有关的责任由对该组成部分执行审计的其他注册会计师及其所在的会计师事务所承担。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3.审计工作涉及实施审计程序，以获取有关财务报表金额和披露的审计证据。选择的审计程序取决于乙方的判断，包括对由于舞弊或错误导致的财务报表重大错报风险的评估。在进行风险评估时，乙方考虑与财务报表编制相关的内部控制，以设计恰当的审计程序，但目的并非对内部控制的有效性发表意见。审计工作还包括评价管理层选用会计政策的恰当性和作出会计估计的合理性，以及评价财务报表的总体列报。</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4.乙方需要合理计划和实施审计工作，以使乙方能够获取充分、适当的审计证据，为采购方财务报表是否不存在重大错报获取合理保证。</w:t>
      </w:r>
    </w:p>
    <w:p>
      <w:pPr>
        <w:spacing w:line="600" w:lineRule="exact"/>
        <w:ind w:firstLine="480" w:firstLineChars="200"/>
        <w:rPr>
          <w:rFonts w:ascii="宋体" w:hAnsi="宋体" w:cs="宋体"/>
          <w:color w:val="auto"/>
          <w:sz w:val="24"/>
          <w:szCs w:val="24"/>
        </w:rPr>
      </w:pPr>
      <w:r>
        <w:rPr>
          <w:rFonts w:ascii="宋体" w:hAnsi="宋体" w:cs="宋体"/>
          <w:color w:val="auto"/>
          <w:sz w:val="24"/>
          <w:szCs w:val="24"/>
        </w:rPr>
        <w:t>5.</w:t>
      </w:r>
      <w:r>
        <w:rPr>
          <w:rFonts w:hint="eastAsia" w:ascii="宋体" w:hAnsi="宋体" w:cs="宋体"/>
          <w:color w:val="auto"/>
          <w:sz w:val="24"/>
          <w:szCs w:val="24"/>
        </w:rPr>
        <w:t>乙方有责任在审计报告中指明所发现的采购方在某重大方面没有遵循企业会计准则和有关会计制度编制财务报表且未按乙方的建议进行调整的事项。</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6.由于测试的性质和审计的其他固有限制，以及内部控制的固有局限性，不可避免地存在着某些重大错报在审计后可能仍然未被乙方发现的风险。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7.在审计过程，乙方若发现采购方内部控制存在乙方认为的重要缺陷，应向采购方提交管理建议书。但乙方在管理建议书中提出的各种事项，并不代表已全面说明所有可能存在的缺陷或已提出所有可行的改善建议。采购方在实施乙方提出的改善建议前应全面评估其影响。未经乙方书面许可，采购方不得向任何第三方提供乙方出具的管理建议书。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8.乙方的审计不能减轻采购方及采购方管理层的责任。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（二）乙方的义务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1.按照约定时间完成审计工作，出具审计报告。</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2.除下列情况外，乙方应当对执行业务过程中知悉的甲方或采购方信息予以保密：（1）取得甲方或采购方的授权；（2）根据法律法规的规定，为法律诉讼准备文件或提供证据，以及向监管机构报告发现的违反法规行为；（3）接受行业协会和监管机构依法进行的质量检查；（4）监管机构对乙方进行行政处罚（包括监管机构处罚前的调查、听证）以及乙方对此提起行政复议。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（三）、审计报告和审计报告的使用 </w:t>
      </w:r>
    </w:p>
    <w:p>
      <w:pPr>
        <w:spacing w:line="600" w:lineRule="exact"/>
        <w:ind w:firstLine="480" w:firstLineChars="200"/>
        <w:rPr>
          <w:rFonts w:ascii="宋体" w:hAnsi="宋体" w:cs="宋体"/>
          <w:color w:val="auto"/>
          <w:sz w:val="24"/>
          <w:szCs w:val="24"/>
        </w:rPr>
      </w:pPr>
      <w:r>
        <w:rPr>
          <w:rFonts w:ascii="宋体" w:hAnsi="宋体" w:cs="宋体"/>
          <w:color w:val="auto"/>
          <w:sz w:val="24"/>
          <w:szCs w:val="24"/>
        </w:rPr>
        <w:t>1.</w:t>
      </w:r>
      <w:r>
        <w:rPr>
          <w:rFonts w:hint="eastAsia" w:ascii="宋体" w:hAnsi="宋体" w:cs="宋体"/>
          <w:color w:val="auto"/>
          <w:sz w:val="24"/>
          <w:szCs w:val="24"/>
        </w:rPr>
        <w:t>乙方按照《中国注册会计师审计准则第1501号—审计报告》和《中国注册会计师审计准则第1502号—非标准审计报告》规定的格式和类型出具审计报告。</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2.乙方向采购方致送审计报告约定份数。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3.采购方在提交或对外公布审计报告时，不得修改乙方出具的审计报告及其后附的已审计财务报表。当采购方认为有必要修改会计数据、报表附注和所作的说明时，应当事先通知乙方，乙方将考虑有关的修改对审计报告的影响，必要时，将重新出具审计报告。 </w:t>
      </w:r>
    </w:p>
    <w:p>
      <w:pPr>
        <w:spacing w:line="600" w:lineRule="exact"/>
        <w:ind w:firstLine="482" w:firstLineChars="200"/>
        <w:rPr>
          <w:rFonts w:ascii="宋体" w:hAnsi="宋体" w:cs="宋体"/>
          <w:b/>
          <w:color w:val="auto"/>
          <w:sz w:val="24"/>
          <w:szCs w:val="24"/>
        </w:rPr>
      </w:pPr>
      <w:r>
        <w:rPr>
          <w:rFonts w:hint="eastAsia" w:ascii="宋体" w:hAnsi="宋体" w:cs="宋体"/>
          <w:b/>
          <w:color w:val="auto"/>
          <w:sz w:val="24"/>
          <w:szCs w:val="24"/>
          <w:lang w:val="en-US" w:eastAsia="zh-CN"/>
        </w:rPr>
        <w:t>四</w:t>
      </w:r>
      <w:r>
        <w:rPr>
          <w:rFonts w:hint="eastAsia" w:ascii="宋体" w:hAnsi="宋体" w:cs="宋体"/>
          <w:b/>
          <w:color w:val="auto"/>
          <w:sz w:val="24"/>
          <w:szCs w:val="24"/>
        </w:rPr>
        <w:t>、 违约责任</w:t>
      </w:r>
    </w:p>
    <w:p>
      <w:pPr>
        <w:spacing w:line="600" w:lineRule="exact"/>
        <w:ind w:firstLine="480" w:firstLineChars="200"/>
        <w:rPr>
          <w:rFonts w:ascii="宋体" w:hAnsi="宋体" w:cs="宋体"/>
          <w:color w:val="auto"/>
          <w:sz w:val="24"/>
          <w:szCs w:val="24"/>
        </w:rPr>
      </w:pPr>
      <w:r>
        <w:rPr>
          <w:rFonts w:ascii="宋体" w:hAnsi="宋体" w:cs="宋体"/>
          <w:color w:val="auto"/>
          <w:sz w:val="24"/>
          <w:szCs w:val="24"/>
        </w:rPr>
        <w:t>1.</w:t>
      </w:r>
      <w:r>
        <w:rPr>
          <w:rFonts w:hint="eastAsia" w:ascii="宋体" w:hAnsi="宋体" w:cs="宋体"/>
          <w:color w:val="auto"/>
          <w:sz w:val="24"/>
          <w:szCs w:val="24"/>
        </w:rPr>
        <w:t>乙方所提供的售后服务与投标文件中的承诺和声明不符合，应当负有责任。若乙方有下列情形之一，甲方有权在报经主管部门同意后对乙方提出警告直至解除协议。情节严重的，甲方有权取消乙方今后1-3年内参加兰州职业技术学院采购项目的投标资格；</w:t>
      </w:r>
    </w:p>
    <w:p>
      <w:pPr>
        <w:spacing w:line="600" w:lineRule="exact"/>
        <w:ind w:firstLine="480" w:firstLineChars="200"/>
        <w:rPr>
          <w:rFonts w:ascii="宋体" w:hAnsi="宋体" w:cs="宋体"/>
          <w:color w:val="auto"/>
          <w:sz w:val="24"/>
          <w:szCs w:val="24"/>
        </w:rPr>
      </w:pPr>
      <w:r>
        <w:rPr>
          <w:rFonts w:ascii="宋体" w:hAnsi="宋体" w:cs="宋体"/>
          <w:color w:val="auto"/>
          <w:sz w:val="24"/>
          <w:szCs w:val="24"/>
        </w:rPr>
        <w:t>2.</w:t>
      </w:r>
      <w:r>
        <w:rPr>
          <w:rFonts w:hint="eastAsia" w:ascii="宋体" w:hAnsi="宋体" w:cs="宋体"/>
          <w:color w:val="auto"/>
          <w:sz w:val="24"/>
          <w:szCs w:val="24"/>
        </w:rPr>
        <w:t xml:space="preserve">采用不正当竞争手段谋取合同的，向采购人提供任何形式的回扣的； </w:t>
      </w:r>
    </w:p>
    <w:p>
      <w:pPr>
        <w:spacing w:line="600" w:lineRule="exact"/>
        <w:ind w:firstLine="480" w:firstLineChars="200"/>
        <w:rPr>
          <w:rFonts w:ascii="宋体" w:hAnsi="宋体" w:cs="宋体"/>
          <w:color w:val="auto"/>
          <w:sz w:val="24"/>
          <w:szCs w:val="24"/>
        </w:rPr>
      </w:pPr>
      <w:r>
        <w:rPr>
          <w:rFonts w:ascii="宋体" w:hAnsi="宋体" w:cs="宋体"/>
          <w:color w:val="auto"/>
          <w:sz w:val="24"/>
          <w:szCs w:val="24"/>
        </w:rPr>
        <w:t>3.</w:t>
      </w:r>
      <w:r>
        <w:rPr>
          <w:rFonts w:hint="eastAsia" w:ascii="宋体" w:hAnsi="宋体" w:cs="宋体"/>
          <w:color w:val="auto"/>
          <w:sz w:val="24"/>
          <w:szCs w:val="24"/>
        </w:rPr>
        <w:t>因乙方原因使所提供的服务无法及时履行或终止的；</w:t>
      </w:r>
    </w:p>
    <w:p>
      <w:pPr>
        <w:spacing w:line="600" w:lineRule="exact"/>
        <w:ind w:firstLine="480" w:firstLineChars="200"/>
        <w:rPr>
          <w:rFonts w:ascii="宋体" w:hAnsi="宋体" w:cs="宋体"/>
          <w:color w:val="auto"/>
          <w:sz w:val="24"/>
          <w:szCs w:val="24"/>
        </w:rPr>
      </w:pPr>
      <w:r>
        <w:rPr>
          <w:rFonts w:ascii="宋体" w:hAnsi="宋体" w:cs="宋体"/>
          <w:color w:val="auto"/>
          <w:sz w:val="24"/>
          <w:szCs w:val="24"/>
        </w:rPr>
        <w:t>4.</w:t>
      </w:r>
      <w:r>
        <w:rPr>
          <w:rFonts w:hint="eastAsia" w:ascii="宋体" w:hAnsi="宋体" w:cs="宋体"/>
          <w:color w:val="auto"/>
          <w:sz w:val="24"/>
          <w:szCs w:val="24"/>
        </w:rPr>
        <w:t>采购人对乙方有效投诉达到二次（含二次）的。有效投诉包含并不限于以下情况：</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（1）在资质入围采购期限内，乙方以高于市场价格或背离承诺的优惠率为采购人提供服务的；</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（2）乙方向采购人提供的服务明显不符合会计审计合同、招标文件、乙方投标文件和本协议规定标准的；</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（3）乙方其它违反协议规定的行为。</w:t>
      </w:r>
    </w:p>
    <w:p>
      <w:pPr>
        <w:spacing w:line="600" w:lineRule="exact"/>
        <w:ind w:firstLine="480" w:firstLineChars="200"/>
        <w:rPr>
          <w:rFonts w:ascii="宋体" w:hAnsi="宋体" w:cs="宋体"/>
          <w:color w:val="auto"/>
          <w:sz w:val="24"/>
          <w:szCs w:val="24"/>
        </w:rPr>
      </w:pPr>
      <w:r>
        <w:rPr>
          <w:rFonts w:ascii="宋体" w:hAnsi="宋体" w:cs="宋体"/>
          <w:color w:val="auto"/>
          <w:sz w:val="24"/>
          <w:szCs w:val="24"/>
        </w:rPr>
        <w:t>5.</w:t>
      </w:r>
      <w:r>
        <w:rPr>
          <w:rFonts w:hint="eastAsia" w:ascii="宋体" w:hAnsi="宋体" w:cs="宋体"/>
          <w:color w:val="auto"/>
          <w:sz w:val="24"/>
          <w:szCs w:val="24"/>
        </w:rPr>
        <w:t>对乙方履行协议情况，甲方有权在甘肃信用网或其他媒体上公布。</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6.乙方未在甲方或采购方规定的期限内完成审计且提交审计报告的，每逾期一天，乙方向甲方支付该项审计服务费用的5‰，逾期15天的，甲方及采购单位有权单方解除协议，且不予支付该项审计费用。</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7.不可抗力：</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1）协议的任何一方由于受不可抗力事件的影响而不能履行本协议时，乙方同采购人签订的会计审计合同的履行期限应予以延长，延长的期限应相当于不可抗力事件所影响的时间。不可抗力事件是指乙方同采购人双方签订服务合同时所不能预见的且发生其后果是无法避免和无法克服的事件；</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（2）遭受不可抗力一方应在不可抗力事件发生三日起以书面形式通知对方，并于事件发生三日起14日内将有关部门出具的证明文件、详细情况报告以及不可抗力对履行合同影响程度的说明尽快告之对方；</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3）发生不可抗力事件时，任何一方均不对因不可抗力事件无法履行或延迟履行供货合同义务而使另一方蒙受损失承担责任，但遭受不可抗力事件一方有责任尽可能及时采取适当或必要措施减少或消除不可抗力事件所造成的影响。遭受不可抗力事件的一方对因未尽本项义务而造成的损失承担赔偿责任。</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（4）一旦不可抗力事件的影响持续28日以上，乙方应与采购人通过协商，在合理的时间内达成进一步履行服务合同或终止《审计服务合同》的协议。</w:t>
      </w:r>
    </w:p>
    <w:p>
      <w:pPr>
        <w:spacing w:line="600" w:lineRule="exact"/>
        <w:ind w:firstLine="482" w:firstLineChars="200"/>
        <w:rPr>
          <w:rFonts w:ascii="宋体" w:hAnsi="宋体" w:cs="宋体"/>
          <w:b/>
          <w:color w:val="auto"/>
          <w:sz w:val="24"/>
          <w:szCs w:val="24"/>
        </w:rPr>
      </w:pPr>
      <w:r>
        <w:rPr>
          <w:rFonts w:hint="eastAsia" w:ascii="宋体" w:hAnsi="宋体" w:cs="宋体"/>
          <w:b/>
          <w:color w:val="auto"/>
          <w:sz w:val="24"/>
          <w:szCs w:val="24"/>
          <w:lang w:val="en-US" w:eastAsia="zh-CN"/>
        </w:rPr>
        <w:t>五</w:t>
      </w:r>
      <w:r>
        <w:rPr>
          <w:rFonts w:hint="eastAsia" w:ascii="宋体" w:hAnsi="宋体" w:cs="宋体"/>
          <w:b/>
          <w:color w:val="auto"/>
          <w:sz w:val="24"/>
          <w:szCs w:val="24"/>
        </w:rPr>
        <w:t>、终止条款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乙方不得单方终止合同，否则甲方有权拒付审计费。如果根据乙方的职业道德及其他有关专业职责、适用的法律法规或其他任何法定的要求，乙方认为已不适宜继续为甲方提供本约定书约定的审计服务时，乙方可以采取向甲方提出合理通知，经甲方同意可以终止履行本约定书，该情况下，乙方在向甲方或采购人完成交接的前提下，有权就其于本约定书终止之日前对约定的审计服务项目所做的工作收取合理的审计费用。</w:t>
      </w:r>
    </w:p>
    <w:p>
      <w:pPr>
        <w:spacing w:line="600" w:lineRule="exact"/>
        <w:ind w:firstLine="482" w:firstLineChars="200"/>
        <w:rPr>
          <w:rFonts w:ascii="宋体" w:hAnsi="宋体" w:cs="宋体"/>
          <w:b/>
          <w:color w:val="auto"/>
          <w:sz w:val="24"/>
          <w:szCs w:val="24"/>
        </w:rPr>
      </w:pPr>
      <w:r>
        <w:rPr>
          <w:rFonts w:hint="eastAsia" w:ascii="宋体" w:hAnsi="宋体" w:cs="宋体"/>
          <w:b/>
          <w:color w:val="auto"/>
          <w:sz w:val="24"/>
          <w:szCs w:val="24"/>
          <w:lang w:val="en-US" w:eastAsia="zh-CN"/>
        </w:rPr>
        <w:t>六</w:t>
      </w:r>
      <w:r>
        <w:rPr>
          <w:rFonts w:hint="eastAsia" w:ascii="宋体" w:hAnsi="宋体" w:cs="宋体"/>
          <w:b/>
          <w:color w:val="auto"/>
          <w:sz w:val="24"/>
          <w:szCs w:val="24"/>
        </w:rPr>
        <w:t>、保密条款</w:t>
      </w:r>
    </w:p>
    <w:p>
      <w:pPr>
        <w:spacing w:line="600" w:lineRule="exact"/>
        <w:ind w:firstLine="480" w:firstLineChars="200"/>
        <w:rPr>
          <w:rFonts w:ascii="宋体" w:hAnsi="宋体" w:cs="宋体"/>
          <w:color w:val="auto"/>
          <w:sz w:val="24"/>
          <w:szCs w:val="24"/>
        </w:rPr>
      </w:pPr>
      <w:r>
        <w:rPr>
          <w:rFonts w:ascii="宋体" w:hAnsi="宋体" w:cs="宋体"/>
          <w:color w:val="auto"/>
          <w:sz w:val="24"/>
          <w:szCs w:val="24"/>
        </w:rPr>
        <w:t>1.</w:t>
      </w:r>
      <w:r>
        <w:rPr>
          <w:rFonts w:hint="eastAsia" w:ascii="宋体" w:hAnsi="宋体" w:cs="宋体"/>
          <w:color w:val="auto"/>
          <w:sz w:val="24"/>
          <w:szCs w:val="24"/>
        </w:rPr>
        <w:t>甲、乙双方对其已获知的涉及本协议所有的有形、无形的信息及资料（包括但不限于甲乙双方的往来书面文字文件、电子邮件及信息、软盘资料等）中的商业秘密或国家秘密负有保密义务；</w:t>
      </w:r>
    </w:p>
    <w:p>
      <w:pPr>
        <w:spacing w:line="600" w:lineRule="exact"/>
        <w:ind w:firstLine="480" w:firstLineChars="200"/>
        <w:rPr>
          <w:rFonts w:ascii="宋体" w:hAnsi="宋体" w:cs="宋体"/>
          <w:color w:val="auto"/>
          <w:sz w:val="24"/>
          <w:szCs w:val="24"/>
        </w:rPr>
      </w:pPr>
      <w:r>
        <w:rPr>
          <w:rFonts w:ascii="宋体" w:hAnsi="宋体" w:cs="宋体"/>
          <w:color w:val="auto"/>
          <w:sz w:val="24"/>
          <w:szCs w:val="24"/>
        </w:rPr>
        <w:t>2.</w:t>
      </w:r>
      <w:r>
        <w:rPr>
          <w:rFonts w:hint="eastAsia" w:ascii="宋体" w:hAnsi="宋体" w:cs="宋体"/>
          <w:color w:val="auto"/>
          <w:sz w:val="24"/>
          <w:szCs w:val="24"/>
        </w:rPr>
        <w:t>除非法律、法规另有规定或得到本协议另一方的书面许可，任何一方不得将因本次招标活动所知悉的商业秘密用作其他用途向第三方泄露。在任何一方因本次招标活动所知悉的国家秘密被有关国家保密机关依法解密之前，任何一方不得将其用作其他用途向第三方泄露。</w:t>
      </w:r>
    </w:p>
    <w:p>
      <w:pPr>
        <w:spacing w:line="600" w:lineRule="exact"/>
        <w:ind w:firstLine="482" w:firstLineChars="200"/>
        <w:rPr>
          <w:rFonts w:ascii="宋体" w:hAnsi="宋体" w:cs="宋体"/>
          <w:b/>
          <w:color w:val="auto"/>
          <w:sz w:val="24"/>
          <w:szCs w:val="24"/>
        </w:rPr>
      </w:pPr>
      <w:r>
        <w:rPr>
          <w:rFonts w:hint="eastAsia" w:ascii="宋体" w:hAnsi="宋体" w:cs="宋体"/>
          <w:b/>
          <w:color w:val="auto"/>
          <w:sz w:val="24"/>
          <w:szCs w:val="24"/>
          <w:lang w:val="en-US" w:eastAsia="zh-CN"/>
        </w:rPr>
        <w:t>七</w:t>
      </w:r>
      <w:r>
        <w:rPr>
          <w:rFonts w:hint="eastAsia" w:ascii="宋体" w:hAnsi="宋体" w:cs="宋体"/>
          <w:b/>
          <w:color w:val="auto"/>
          <w:sz w:val="24"/>
          <w:szCs w:val="24"/>
        </w:rPr>
        <w:t>、适用法律和争议解决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本约定书的所有方面均应适用于中华人民共和国法律进行解释并受其约束。本约定书履行地为乙方出具审计报告所在地，因本约定书所引起的或与本约定书有关的任何纠纷或争议（包括关于本约定书条款的存在、效力或终止，或无效之后果），双方选择以下第1种解决方式：</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1.向甲方所在地有管辖权的人民法院提起诉讼；</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2</w:t>
      </w:r>
      <w:r>
        <w:rPr>
          <w:rFonts w:ascii="宋体" w:hAnsi="宋体" w:cs="宋体"/>
          <w:color w:val="auto"/>
          <w:sz w:val="24"/>
          <w:szCs w:val="24"/>
        </w:rPr>
        <w:t>.</w:t>
      </w:r>
      <w:r>
        <w:rPr>
          <w:rFonts w:hint="eastAsia" w:ascii="宋体" w:hAnsi="宋体" w:cs="宋体"/>
          <w:color w:val="auto"/>
          <w:sz w:val="24"/>
          <w:szCs w:val="24"/>
        </w:rPr>
        <w:t>提交兰州仲裁委员会仲裁。</w:t>
      </w:r>
    </w:p>
    <w:p>
      <w:pPr>
        <w:spacing w:line="600" w:lineRule="exact"/>
        <w:ind w:firstLine="482" w:firstLineChars="200"/>
        <w:rPr>
          <w:rFonts w:ascii="宋体" w:hAnsi="宋体" w:cs="宋体"/>
          <w:b/>
          <w:color w:val="auto"/>
          <w:sz w:val="24"/>
          <w:szCs w:val="24"/>
        </w:rPr>
      </w:pPr>
      <w:r>
        <w:rPr>
          <w:rFonts w:hint="eastAsia" w:ascii="宋体" w:hAnsi="宋体" w:cs="宋体"/>
          <w:b/>
          <w:color w:val="auto"/>
          <w:sz w:val="24"/>
          <w:szCs w:val="24"/>
          <w:lang w:val="en-US" w:eastAsia="zh-CN"/>
        </w:rPr>
        <w:t>八</w:t>
      </w:r>
      <w:r>
        <w:rPr>
          <w:rFonts w:hint="eastAsia" w:ascii="宋体" w:hAnsi="宋体" w:cs="宋体"/>
          <w:b/>
          <w:color w:val="auto"/>
          <w:sz w:val="24"/>
          <w:szCs w:val="24"/>
        </w:rPr>
        <w:t>、双方对其他有关事项的约定</w:t>
      </w:r>
    </w:p>
    <w:p>
      <w:pPr>
        <w:spacing w:line="600" w:lineRule="exact"/>
        <w:ind w:firstLine="482" w:firstLineChars="200"/>
        <w:rPr>
          <w:rFonts w:ascii="宋体" w:hAnsi="宋体" w:cs="宋体"/>
          <w:b/>
          <w:color w:val="auto"/>
          <w:sz w:val="24"/>
          <w:szCs w:val="24"/>
        </w:rPr>
      </w:pPr>
      <w:r>
        <w:rPr>
          <w:rFonts w:hint="eastAsia" w:ascii="宋体" w:hAnsi="宋体" w:cs="宋体"/>
          <w:b/>
          <w:color w:val="auto"/>
          <w:sz w:val="24"/>
          <w:szCs w:val="24"/>
        </w:rPr>
        <w:t>（一）约定事项的变更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如果出现不可预见的情况，影响会计、审计工作如期完成，或需要提前出具相关报告的，均可要求变更约定事项，但应及时通知对方，并由双方协商解决。 </w:t>
      </w:r>
    </w:p>
    <w:p>
      <w:pPr>
        <w:pStyle w:val="16"/>
        <w:spacing w:line="360" w:lineRule="auto"/>
        <w:rPr>
          <w:rFonts w:ascii="宋体" w:hAnsi="宋体" w:cs="宋体" w:eastAsiaTheme="minorEastAsia"/>
          <w:b/>
          <w:color w:val="auto"/>
          <w:sz w:val="24"/>
          <w:szCs w:val="24"/>
        </w:rPr>
      </w:pPr>
      <w:r>
        <w:rPr>
          <w:rFonts w:hint="eastAsia" w:ascii="宋体" w:hAnsi="宋体" w:cs="宋体" w:eastAsiaTheme="minorEastAsia"/>
          <w:b/>
          <w:color w:val="auto"/>
          <w:sz w:val="24"/>
          <w:szCs w:val="24"/>
        </w:rPr>
        <w:t xml:space="preserve"> （二）法律适用</w:t>
      </w:r>
    </w:p>
    <w:p>
      <w:pPr>
        <w:spacing w:line="520" w:lineRule="exact"/>
        <w:ind w:firstLine="480" w:firstLineChars="200"/>
        <w:rPr>
          <w:rFonts w:ascii="宋体" w:hAnsi="宋体" w:cs="宋体"/>
          <w:color w:val="auto"/>
          <w:sz w:val="24"/>
          <w:szCs w:val="24"/>
        </w:rPr>
      </w:pPr>
      <w:r>
        <w:rPr>
          <w:rFonts w:hint="eastAsia" w:ascii="宋体" w:hAnsi="宋体" w:cs="宋体"/>
          <w:color w:val="auto"/>
          <w:sz w:val="24"/>
          <w:szCs w:val="24"/>
        </w:rPr>
        <w:t>本协议及附件的订立、效力、解释、履行、争议的解决等适用中华人民共和国法律、法规的有关规定。</w:t>
      </w:r>
    </w:p>
    <w:p>
      <w:pPr>
        <w:spacing w:line="600" w:lineRule="exact"/>
        <w:ind w:firstLine="482" w:firstLineChars="200"/>
        <w:rPr>
          <w:rFonts w:ascii="宋体" w:hAnsi="宋体" w:cs="宋体"/>
          <w:b/>
          <w:color w:val="auto"/>
          <w:sz w:val="24"/>
          <w:szCs w:val="24"/>
        </w:rPr>
      </w:pPr>
      <w:r>
        <w:rPr>
          <w:rFonts w:hint="eastAsia" w:ascii="宋体" w:hAnsi="宋体" w:cs="宋体"/>
          <w:b/>
          <w:color w:val="auto"/>
          <w:sz w:val="24"/>
          <w:szCs w:val="24"/>
        </w:rPr>
        <w:t>（三）协议的解释</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甲、乙双方对本协议及其附件的解释均应遵循诚实守信原则，依照本协议签订时间时有效的中华人民共和国的法律、法规以及人们通常的理解进行。对本协议的任何解释均应以书面形式做出。</w:t>
      </w:r>
    </w:p>
    <w:p>
      <w:pPr>
        <w:spacing w:line="600" w:lineRule="exact"/>
        <w:ind w:firstLine="482" w:firstLineChars="200"/>
        <w:rPr>
          <w:rFonts w:ascii="宋体" w:hAnsi="宋体" w:cs="宋体"/>
          <w:b/>
          <w:color w:val="auto"/>
          <w:sz w:val="24"/>
          <w:szCs w:val="24"/>
        </w:rPr>
      </w:pPr>
      <w:r>
        <w:rPr>
          <w:rFonts w:hint="eastAsia" w:ascii="宋体" w:hAnsi="宋体" w:cs="宋体"/>
          <w:b/>
          <w:color w:val="auto"/>
          <w:sz w:val="24"/>
          <w:szCs w:val="24"/>
          <w:lang w:val="en-US" w:eastAsia="zh-CN"/>
        </w:rPr>
        <w:t>九</w:t>
      </w:r>
      <w:r>
        <w:rPr>
          <w:rFonts w:hint="eastAsia" w:ascii="宋体" w:hAnsi="宋体" w:cs="宋体"/>
          <w:b/>
          <w:color w:val="auto"/>
          <w:sz w:val="24"/>
          <w:szCs w:val="24"/>
        </w:rPr>
        <w:t>、合同生效条件</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1.对于本协议的未尽事宜，需进行修改、补充或完善的，甲乙双方必须就所修改的内容签订书面的协议修改书，作为本协议的补充协议；</w:t>
      </w:r>
    </w:p>
    <w:p>
      <w:pPr>
        <w:spacing w:line="600" w:lineRule="exact"/>
        <w:ind w:firstLine="480" w:firstLineChars="200"/>
        <w:rPr>
          <w:rFonts w:ascii="宋体" w:hAnsi="宋体" w:cs="宋体"/>
          <w:color w:val="auto"/>
          <w:sz w:val="24"/>
          <w:szCs w:val="24"/>
        </w:rPr>
      </w:pPr>
      <w:r>
        <w:rPr>
          <w:rFonts w:ascii="宋体" w:hAnsi="宋体" w:cs="宋体"/>
          <w:color w:val="auto"/>
          <w:sz w:val="24"/>
          <w:szCs w:val="24"/>
        </w:rPr>
        <w:t>2.</w:t>
      </w:r>
      <w:r>
        <w:rPr>
          <w:rFonts w:hint="eastAsia" w:ascii="宋体" w:hAnsi="宋体" w:cs="宋体"/>
          <w:color w:val="auto"/>
          <w:sz w:val="24"/>
          <w:szCs w:val="24"/>
        </w:rPr>
        <w:t>补充协议与本协议具有同等法律效力。本协议中的附件均为本协议不可分割的部分，与本协议具有同等的法律效力。</w:t>
      </w:r>
    </w:p>
    <w:p>
      <w:pPr>
        <w:spacing w:line="600" w:lineRule="exact"/>
        <w:ind w:firstLine="480" w:firstLineChars="200"/>
        <w:rPr>
          <w:rFonts w:hint="eastAsia" w:ascii="宋体" w:hAnsi="宋体" w:cs="宋体"/>
          <w:color w:val="auto"/>
          <w:sz w:val="24"/>
          <w:szCs w:val="24"/>
        </w:rPr>
      </w:pPr>
      <w:r>
        <w:rPr>
          <w:rFonts w:ascii="宋体" w:hAnsi="宋体" w:cs="宋体"/>
          <w:color w:val="auto"/>
          <w:sz w:val="24"/>
          <w:szCs w:val="24"/>
        </w:rPr>
        <w:t>3.</w:t>
      </w:r>
      <w:r>
        <w:rPr>
          <w:rFonts w:hint="eastAsia" w:ascii="宋体" w:hAnsi="宋体" w:cs="宋体"/>
          <w:color w:val="auto"/>
          <w:sz w:val="24"/>
          <w:szCs w:val="24"/>
        </w:rPr>
        <w:t>除非协议中另有说明，本协议经甲乙双方法定代表人或委托代理人签字并加盖双方公章之日起开始生效，并在双方履行完毕本约定书约定的所有义务后终止。</w:t>
      </w:r>
    </w:p>
    <w:p>
      <w:pPr>
        <w:pStyle w:val="2"/>
        <w:rPr>
          <w:rFonts w:hint="eastAsia" w:ascii="宋体" w:hAnsi="宋体" w:cs="宋体"/>
          <w:color w:val="auto"/>
          <w:sz w:val="24"/>
          <w:szCs w:val="24"/>
        </w:rPr>
      </w:pPr>
    </w:p>
    <w:p>
      <w:pPr>
        <w:pStyle w:val="2"/>
        <w:rPr>
          <w:rFonts w:hint="eastAsia" w:ascii="宋体" w:hAnsi="宋体" w:cs="宋体"/>
          <w:color w:val="auto"/>
          <w:sz w:val="24"/>
          <w:szCs w:val="24"/>
        </w:rPr>
      </w:pPr>
    </w:p>
    <w:p>
      <w:pPr>
        <w:pStyle w:val="2"/>
        <w:rPr>
          <w:rFonts w:hint="eastAsia" w:ascii="宋体" w:hAnsi="宋体" w:cs="宋体"/>
          <w:color w:val="auto"/>
          <w:kern w:val="0"/>
          <w:sz w:val="24"/>
        </w:rPr>
      </w:pPr>
    </w:p>
    <w:p>
      <w:pPr>
        <w:pStyle w:val="2"/>
        <w:rPr>
          <w:rFonts w:hint="eastAsia" w:ascii="宋体" w:hAnsi="宋体" w:cs="宋体"/>
          <w:color w:val="auto"/>
          <w:kern w:val="0"/>
          <w:sz w:val="24"/>
        </w:rPr>
      </w:pPr>
    </w:p>
    <w:p>
      <w:pPr>
        <w:pStyle w:val="2"/>
        <w:rPr>
          <w:rFonts w:hint="eastAsia" w:ascii="宋体" w:hAnsi="宋体" w:cs="宋体"/>
          <w:color w:val="auto"/>
          <w:kern w:val="0"/>
          <w:sz w:val="24"/>
        </w:rPr>
      </w:pPr>
    </w:p>
    <w:p>
      <w:pPr>
        <w:pStyle w:val="2"/>
        <w:rPr>
          <w:rFonts w:hint="eastAsia" w:ascii="宋体" w:hAnsi="宋体" w:cs="宋体"/>
          <w:color w:val="auto"/>
          <w:kern w:val="0"/>
          <w:sz w:val="24"/>
        </w:rPr>
      </w:pPr>
    </w:p>
    <w:p>
      <w:pPr>
        <w:pStyle w:val="2"/>
        <w:rPr>
          <w:rFonts w:hint="eastAsia" w:ascii="宋体" w:hAnsi="宋体" w:cs="宋体"/>
          <w:color w:val="auto"/>
          <w:kern w:val="0"/>
          <w:sz w:val="24"/>
        </w:rPr>
      </w:pPr>
    </w:p>
    <w:p>
      <w:pPr>
        <w:pStyle w:val="2"/>
        <w:rPr>
          <w:rFonts w:hint="eastAsia" w:ascii="宋体" w:hAnsi="宋体" w:cs="宋体"/>
          <w:color w:val="auto"/>
          <w:kern w:val="0"/>
          <w:sz w:val="24"/>
        </w:rPr>
      </w:pPr>
    </w:p>
    <w:p>
      <w:pPr>
        <w:pStyle w:val="2"/>
        <w:rPr>
          <w:rFonts w:hint="eastAsia" w:ascii="宋体" w:hAnsi="宋体" w:cs="宋体"/>
          <w:color w:val="auto"/>
        </w:rPr>
      </w:pPr>
    </w:p>
    <w:bookmarkEnd w:id="24"/>
    <w:bookmarkEnd w:id="25"/>
    <w:p>
      <w:pPr>
        <w:spacing w:line="360" w:lineRule="auto"/>
        <w:jc w:val="center"/>
        <w:rPr>
          <w:rFonts w:hint="eastAsia" w:ascii="宋体" w:hAnsi="宋体" w:cs="宋体"/>
          <w:b/>
          <w:bCs/>
          <w:color w:val="auto"/>
          <w:sz w:val="44"/>
        </w:rPr>
      </w:pPr>
    </w:p>
    <w:p>
      <w:pPr>
        <w:spacing w:after="160" w:line="360" w:lineRule="auto"/>
        <w:rPr>
          <w:rFonts w:hint="eastAsia" w:ascii="宋体" w:hAnsi="宋体" w:cs="宋体"/>
          <w:color w:val="auto"/>
          <w:sz w:val="24"/>
        </w:rPr>
      </w:pPr>
      <w:bookmarkStart w:id="26" w:name="_Toc361769774"/>
      <w:bookmarkStart w:id="27" w:name="_Toc361769640"/>
      <w:bookmarkStart w:id="28" w:name="_Toc365276924"/>
    </w:p>
    <w:p>
      <w:pPr>
        <w:spacing w:after="160" w:line="360" w:lineRule="auto"/>
        <w:rPr>
          <w:rFonts w:hint="eastAsia" w:ascii="宋体" w:hAnsi="宋体" w:cs="宋体"/>
          <w:color w:val="auto"/>
          <w:sz w:val="24"/>
        </w:rPr>
      </w:pPr>
    </w:p>
    <w:p>
      <w:pPr>
        <w:pStyle w:val="2"/>
        <w:rPr>
          <w:rFonts w:hint="eastAsia" w:ascii="宋体" w:hAnsi="宋体" w:cs="宋体"/>
          <w:color w:val="auto"/>
          <w:sz w:val="24"/>
        </w:rPr>
      </w:pPr>
    </w:p>
    <w:p>
      <w:pPr>
        <w:pStyle w:val="2"/>
        <w:rPr>
          <w:rFonts w:hint="eastAsia" w:ascii="宋体" w:hAnsi="宋体" w:cs="宋体"/>
          <w:color w:val="auto"/>
          <w:sz w:val="24"/>
        </w:rPr>
      </w:pPr>
    </w:p>
    <w:p>
      <w:pPr>
        <w:pStyle w:val="2"/>
        <w:rPr>
          <w:rFonts w:hint="eastAsia" w:ascii="宋体" w:hAnsi="宋体" w:cs="宋体"/>
          <w:color w:val="auto"/>
          <w:sz w:val="24"/>
        </w:rPr>
      </w:pPr>
    </w:p>
    <w:p>
      <w:pPr>
        <w:pStyle w:val="2"/>
        <w:rPr>
          <w:rFonts w:hint="eastAsia" w:ascii="宋体" w:hAnsi="宋体" w:cs="宋体"/>
          <w:color w:val="auto"/>
          <w:sz w:val="24"/>
        </w:rPr>
      </w:pPr>
    </w:p>
    <w:p>
      <w:pPr>
        <w:pStyle w:val="2"/>
        <w:rPr>
          <w:rFonts w:hint="eastAsia" w:ascii="宋体" w:hAnsi="宋体" w:cs="宋体"/>
          <w:color w:val="auto"/>
          <w:sz w:val="24"/>
        </w:rPr>
      </w:pPr>
    </w:p>
    <w:p>
      <w:pPr>
        <w:spacing w:after="160" w:line="360" w:lineRule="auto"/>
        <w:rPr>
          <w:rFonts w:hint="eastAsia" w:ascii="宋体" w:hAnsi="宋体" w:cs="宋体"/>
          <w:color w:val="auto"/>
          <w:sz w:val="24"/>
        </w:rPr>
      </w:pPr>
    </w:p>
    <w:p>
      <w:pPr>
        <w:pStyle w:val="3"/>
        <w:spacing w:line="360" w:lineRule="auto"/>
        <w:jc w:val="center"/>
        <w:rPr>
          <w:rFonts w:hint="eastAsia" w:ascii="宋体" w:hAnsi="宋体" w:eastAsia="宋体" w:cs="宋体"/>
          <w:color w:val="auto"/>
          <w:lang w:val="en-US" w:eastAsia="zh-CN"/>
        </w:rPr>
        <w:sectPr>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sectPr>
      </w:pPr>
      <w:bookmarkStart w:id="29" w:name="_Toc3989"/>
      <w:bookmarkStart w:id="30" w:name="_Toc498079263"/>
      <w:bookmarkStart w:id="31" w:name="_Toc480203888"/>
      <w:r>
        <w:rPr>
          <w:rFonts w:hint="eastAsia" w:ascii="宋体" w:hAnsi="宋体" w:cs="宋体"/>
          <w:color w:val="auto"/>
        </w:rPr>
        <w:t>第三部分 技术参数及项目</w:t>
      </w:r>
      <w:bookmarkEnd w:id="29"/>
      <w:bookmarkEnd w:id="30"/>
      <w:bookmarkEnd w:id="31"/>
      <w:r>
        <w:rPr>
          <w:rFonts w:hint="eastAsia" w:ascii="宋体" w:hAnsi="宋体" w:cs="宋体"/>
          <w:color w:val="auto"/>
          <w:lang w:val="en-US" w:eastAsia="zh-CN"/>
        </w:rPr>
        <w:t>需求</w:t>
      </w:r>
    </w:p>
    <w:p>
      <w:pPr>
        <w:pStyle w:val="19"/>
        <w:adjustRightInd w:val="0"/>
        <w:snapToGrid w:val="0"/>
        <w:spacing w:line="360" w:lineRule="auto"/>
        <w:jc w:val="center"/>
        <w:rPr>
          <w:rFonts w:hint="eastAsia" w:ascii="仿宋_GB2312" w:hAnsi="仿宋_GB2312" w:eastAsia="仿宋_GB2312" w:cs="仿宋_GB2312"/>
          <w:b/>
          <w:color w:val="auto"/>
          <w:sz w:val="30"/>
          <w:szCs w:val="30"/>
        </w:rPr>
      </w:pPr>
      <w:r>
        <w:rPr>
          <w:rFonts w:hint="eastAsia" w:hAnsi="宋体"/>
          <w:b/>
          <w:color w:val="auto"/>
          <w:sz w:val="30"/>
          <w:szCs w:val="30"/>
          <w:lang w:val="en-US" w:eastAsia="zh-CN"/>
        </w:rPr>
        <w:t>项目需求</w:t>
      </w:r>
    </w:p>
    <w:p>
      <w:pPr>
        <w:keepNext w:val="0"/>
        <w:keepLines w:val="0"/>
        <w:widowControl/>
        <w:suppressLineNumbers w:val="0"/>
        <w:ind w:firstLine="560" w:firstLineChars="200"/>
        <w:jc w:val="left"/>
        <w:rPr>
          <w:color w:val="auto"/>
        </w:rPr>
      </w:pPr>
      <w:r>
        <w:rPr>
          <w:rFonts w:hint="eastAsia" w:ascii="宋体" w:hAnsi="宋体" w:eastAsia="宋体" w:cs="宋体"/>
          <w:color w:val="auto"/>
          <w:kern w:val="0"/>
          <w:sz w:val="28"/>
          <w:szCs w:val="28"/>
          <w:lang w:val="en-US" w:eastAsia="zh-CN" w:bidi="ar"/>
        </w:rPr>
        <w:t>受兰州职业技术学院委托开展</w:t>
      </w:r>
      <w:r>
        <w:rPr>
          <w:rFonts w:hint="eastAsia" w:ascii="宋体" w:hAnsi="宋体" w:cs="宋体"/>
          <w:color w:val="auto"/>
          <w:kern w:val="0"/>
          <w:sz w:val="28"/>
          <w:szCs w:val="28"/>
          <w:lang w:val="en-US" w:eastAsia="zh-CN" w:bidi="ar"/>
        </w:rPr>
        <w:t>会计审计</w:t>
      </w:r>
      <w:r>
        <w:rPr>
          <w:rFonts w:hint="eastAsia" w:ascii="宋体" w:hAnsi="宋体" w:eastAsia="宋体" w:cs="宋体"/>
          <w:color w:val="auto"/>
          <w:kern w:val="0"/>
          <w:sz w:val="28"/>
          <w:szCs w:val="28"/>
          <w:lang w:val="en-US" w:eastAsia="zh-CN" w:bidi="ar"/>
        </w:rPr>
        <w:t>等相关工作。</w:t>
      </w:r>
    </w:p>
    <w:p>
      <w:pPr>
        <w:pStyle w:val="2"/>
        <w:keepNext w:val="0"/>
        <w:keepLines w:val="0"/>
        <w:pageBreakBefore w:val="0"/>
        <w:widowControl w:val="0"/>
        <w:kinsoku/>
        <w:wordWrap/>
        <w:overflowPunct/>
        <w:topLinePunct w:val="0"/>
        <w:bidi w:val="0"/>
        <w:snapToGrid/>
        <w:spacing w:line="360" w:lineRule="auto"/>
        <w:ind w:left="0" w:leftChars="0" w:firstLine="0" w:firstLineChars="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0" w:firstLineChars="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3"/>
        <w:numPr>
          <w:ilvl w:val="0"/>
          <w:numId w:val="15"/>
        </w:numPr>
        <w:spacing w:line="360" w:lineRule="auto"/>
        <w:jc w:val="center"/>
        <w:rPr>
          <w:rFonts w:hint="eastAsia" w:ascii="宋体" w:hAnsi="宋体" w:cs="宋体"/>
          <w:color w:val="auto"/>
        </w:rPr>
      </w:pPr>
      <w:bookmarkStart w:id="32" w:name="_Toc498079264"/>
      <w:r>
        <w:rPr>
          <w:rFonts w:hint="eastAsia" w:ascii="宋体" w:hAnsi="宋体" w:cs="宋体"/>
          <w:color w:val="auto"/>
        </w:rPr>
        <w:t xml:space="preserve"> </w:t>
      </w:r>
      <w:bookmarkStart w:id="33" w:name="_Toc27922"/>
      <w:r>
        <w:rPr>
          <w:rFonts w:hint="eastAsia" w:ascii="宋体" w:hAnsi="宋体" w:cs="宋体"/>
          <w:color w:val="auto"/>
        </w:rPr>
        <w:t>磋商响应文件格</w:t>
      </w:r>
      <w:bookmarkEnd w:id="26"/>
      <w:bookmarkEnd w:id="27"/>
      <w:bookmarkEnd w:id="28"/>
      <w:bookmarkEnd w:id="32"/>
      <w:r>
        <w:rPr>
          <w:rFonts w:hint="eastAsia" w:ascii="宋体" w:hAnsi="宋体" w:cs="宋体"/>
          <w:color w:val="auto"/>
        </w:rPr>
        <w:t>式</w:t>
      </w:r>
      <w:bookmarkEnd w:id="33"/>
    </w:p>
    <w:p>
      <w:pPr>
        <w:spacing w:after="160" w:line="360" w:lineRule="auto"/>
        <w:rPr>
          <w:rFonts w:hint="eastAsia" w:ascii="宋体" w:hAnsi="宋体" w:cs="宋体"/>
          <w:b/>
          <w:color w:val="auto"/>
          <w:sz w:val="30"/>
          <w:szCs w:val="30"/>
        </w:rPr>
      </w:pPr>
      <w:r>
        <w:rPr>
          <w:rFonts w:hint="eastAsia" w:ascii="宋体" w:hAnsi="宋体" w:cs="宋体"/>
          <w:b/>
          <w:color w:val="auto"/>
          <w:sz w:val="30"/>
          <w:szCs w:val="30"/>
        </w:rPr>
        <w:t>格式一  报价信信封及投标电子版信封格式</w:t>
      </w:r>
    </w:p>
    <w:p>
      <w:pPr>
        <w:spacing w:after="100" w:line="360" w:lineRule="auto"/>
        <w:ind w:firstLine="480" w:firstLineChars="200"/>
        <w:rPr>
          <w:rFonts w:hint="eastAsia" w:ascii="宋体" w:hAnsi="宋体" w:cs="宋体"/>
          <w:color w:val="auto"/>
          <w:sz w:val="24"/>
        </w:rPr>
      </w:pPr>
      <w:r>
        <w:rPr>
          <w:rFonts w:hint="eastAsia" w:ascii="宋体" w:hAnsi="宋体" w:cs="宋体"/>
          <w:color w:val="auto"/>
          <w:sz w:val="24"/>
        </w:rPr>
        <w:t>请按以下内容填写电子版信封抬头，并将黑框剪下，贴在电子版信封外面，除非特殊情况，否则请不要更改信封格式:</w:t>
      </w:r>
    </w:p>
    <w:p>
      <w:pPr>
        <w:pStyle w:val="2"/>
        <w:rPr>
          <w:rFonts w:hint="eastAsia"/>
          <w:color w:val="auto"/>
        </w:rPr>
      </w:pPr>
    </w:p>
    <w:tbl>
      <w:tblPr>
        <w:tblStyle w:val="3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249"/>
        <w:gridCol w:w="50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5" w:hRule="atLeast"/>
          <w:jc w:val="center"/>
        </w:trPr>
        <w:tc>
          <w:tcPr>
            <w:tcW w:w="8280" w:type="dxa"/>
            <w:gridSpan w:val="2"/>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32"/>
              </w:rPr>
            </w:pPr>
            <w:r>
              <w:rPr>
                <w:rFonts w:hint="eastAsia" w:ascii="宋体" w:hAnsi="宋体" w:cs="宋体"/>
                <w:b/>
                <w:color w:val="auto"/>
                <w:sz w:val="32"/>
              </w:rPr>
              <w:t xml:space="preserve">报 价 信                                  </w:t>
            </w:r>
            <w:r>
              <w:rPr>
                <w:rFonts w:hint="eastAsia" w:ascii="宋体" w:hAnsi="宋体" w:cs="宋体"/>
                <w:b/>
                <w:color w:val="auto"/>
                <w:sz w:val="32"/>
                <w:szCs w:val="32"/>
              </w:rPr>
              <w:t>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4" w:hRule="atLeast"/>
          <w:jc w:val="center"/>
        </w:trPr>
        <w:tc>
          <w:tcPr>
            <w:tcW w:w="8280" w:type="dxa"/>
            <w:gridSpan w:val="2"/>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28"/>
              </w:rPr>
            </w:pPr>
            <w:r>
              <w:rPr>
                <w:rFonts w:hint="eastAsia" w:ascii="宋体" w:hAnsi="宋体" w:cs="宋体"/>
                <w:b/>
                <w:color w:val="auto"/>
                <w:sz w:val="28"/>
              </w:rPr>
              <w:t xml:space="preserve">致：  </w:t>
            </w:r>
            <w:r>
              <w:rPr>
                <w:rFonts w:hint="eastAsia" w:ascii="宋体" w:hAnsi="宋体" w:cs="宋体"/>
                <w:b/>
                <w:color w:val="auto"/>
                <w:sz w:val="28"/>
                <w:lang w:val="en-US" w:eastAsia="zh-CN"/>
              </w:rPr>
              <w:t>兰州职业技术学院</w:t>
            </w:r>
            <w:r>
              <w:rPr>
                <w:rFonts w:hint="eastAsia" w:ascii="宋体" w:hAnsi="宋体" w:cs="宋体"/>
                <w:b/>
                <w:color w:val="auto"/>
                <w:sz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3249" w:type="dxa"/>
            <w:noWrap w:val="0"/>
            <w:vAlign w:val="center"/>
          </w:tcPr>
          <w:p>
            <w:pPr>
              <w:keepNext w:val="0"/>
              <w:keepLines w:val="0"/>
              <w:suppressLineNumbers w:val="0"/>
              <w:wordWrap w:val="0"/>
              <w:spacing w:before="0" w:beforeAutospacing="0" w:after="100" w:afterAutospacing="0" w:line="360" w:lineRule="auto"/>
              <w:ind w:left="0" w:right="0"/>
              <w:jc w:val="right"/>
              <w:rPr>
                <w:rFonts w:hint="eastAsia" w:ascii="宋体" w:hAnsi="宋体" w:cs="宋体"/>
                <w:b/>
                <w:color w:val="auto"/>
              </w:rPr>
            </w:pPr>
            <w:r>
              <w:rPr>
                <w:rFonts w:hint="eastAsia" w:ascii="宋体" w:hAnsi="宋体" w:cs="宋体"/>
                <w:color w:val="auto"/>
                <w:sz w:val="24"/>
              </w:rPr>
              <w:t>项目编号</w:t>
            </w:r>
            <w:r>
              <w:rPr>
                <w:rFonts w:hint="eastAsia" w:ascii="宋体" w:hAnsi="宋体" w:cs="宋体"/>
                <w:color w:val="auto"/>
              </w:rPr>
              <w:t>：</w:t>
            </w:r>
          </w:p>
        </w:tc>
        <w:tc>
          <w:tcPr>
            <w:tcW w:w="503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3249" w:type="dxa"/>
            <w:noWrap w:val="0"/>
            <w:vAlign w:val="center"/>
          </w:tcPr>
          <w:p>
            <w:pPr>
              <w:keepNext w:val="0"/>
              <w:keepLines w:val="0"/>
              <w:suppressLineNumbers w:val="0"/>
              <w:wordWrap w:val="0"/>
              <w:spacing w:before="0" w:beforeAutospacing="0" w:after="100" w:afterAutospacing="0" w:line="360" w:lineRule="auto"/>
              <w:ind w:left="0" w:right="0"/>
              <w:jc w:val="right"/>
              <w:rPr>
                <w:rFonts w:hint="eastAsia" w:ascii="宋体" w:hAnsi="宋体" w:cs="宋体"/>
                <w:b/>
                <w:color w:val="auto"/>
                <w:sz w:val="24"/>
              </w:rPr>
            </w:pPr>
          </w:p>
        </w:tc>
        <w:tc>
          <w:tcPr>
            <w:tcW w:w="503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4" w:hRule="atLeast"/>
          <w:jc w:val="center"/>
        </w:trPr>
        <w:tc>
          <w:tcPr>
            <w:tcW w:w="3249" w:type="dxa"/>
            <w:noWrap w:val="0"/>
            <w:vAlign w:val="center"/>
          </w:tcPr>
          <w:p>
            <w:pPr>
              <w:keepNext w:val="0"/>
              <w:keepLines w:val="0"/>
              <w:suppressLineNumbers w:val="0"/>
              <w:spacing w:before="0" w:beforeAutospacing="0" w:after="100" w:afterAutospacing="0" w:line="360" w:lineRule="auto"/>
              <w:ind w:left="0" w:right="0"/>
              <w:jc w:val="right"/>
              <w:rPr>
                <w:rFonts w:hint="eastAsia" w:ascii="宋体" w:hAnsi="宋体" w:cs="宋体"/>
                <w:b/>
                <w:color w:val="auto"/>
                <w:sz w:val="24"/>
              </w:rPr>
            </w:pPr>
            <w:r>
              <w:rPr>
                <w:rFonts w:hint="eastAsia" w:ascii="宋体" w:hAnsi="宋体" w:cs="宋体"/>
                <w:color w:val="auto"/>
                <w:sz w:val="24"/>
              </w:rPr>
              <w:t>投 标 人：</w:t>
            </w:r>
          </w:p>
        </w:tc>
        <w:tc>
          <w:tcPr>
            <w:tcW w:w="503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color w:val="auto"/>
                <w:sz w:val="24"/>
              </w:rPr>
            </w:pPr>
            <w:r>
              <w:rPr>
                <w:rFonts w:hint="eastAsia" w:ascii="宋体" w:hAnsi="宋体" w:cs="宋体"/>
                <w:color w:val="auto"/>
                <w:sz w:val="24"/>
              </w:rPr>
              <w:t>（盖章）</w:t>
            </w:r>
          </w:p>
        </w:tc>
      </w:tr>
    </w:tbl>
    <w:p>
      <w:pPr>
        <w:spacing w:after="100" w:line="360" w:lineRule="auto"/>
        <w:rPr>
          <w:rFonts w:hint="eastAsia" w:ascii="宋体" w:hAnsi="宋体" w:cs="宋体"/>
          <w:color w:val="auto"/>
        </w:rPr>
      </w:pPr>
    </w:p>
    <w:tbl>
      <w:tblPr>
        <w:tblStyle w:val="3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159"/>
        <w:gridCol w:w="416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4" w:hRule="atLeast"/>
          <w:jc w:val="center"/>
        </w:trPr>
        <w:tc>
          <w:tcPr>
            <w:tcW w:w="8320" w:type="dxa"/>
            <w:gridSpan w:val="2"/>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32"/>
                <w:szCs w:val="32"/>
              </w:rPr>
            </w:pPr>
            <w:r>
              <w:rPr>
                <w:rFonts w:hint="eastAsia" w:ascii="宋体" w:hAnsi="宋体" w:cs="宋体"/>
                <w:b/>
                <w:color w:val="auto"/>
                <w:sz w:val="32"/>
                <w:szCs w:val="32"/>
              </w:rPr>
              <w:t>电子版（U盘）                             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44" w:hRule="atLeast"/>
          <w:jc w:val="center"/>
        </w:trPr>
        <w:tc>
          <w:tcPr>
            <w:tcW w:w="8320" w:type="dxa"/>
            <w:gridSpan w:val="2"/>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28"/>
              </w:rPr>
            </w:pPr>
            <w:r>
              <w:rPr>
                <w:rFonts w:hint="eastAsia" w:ascii="宋体" w:hAnsi="宋体" w:cs="宋体"/>
                <w:b/>
                <w:color w:val="auto"/>
                <w:sz w:val="28"/>
              </w:rPr>
              <w:t xml:space="preserve">致：  </w:t>
            </w:r>
            <w:r>
              <w:rPr>
                <w:rFonts w:hint="eastAsia" w:ascii="宋体" w:hAnsi="宋体" w:cs="宋体"/>
                <w:b/>
                <w:color w:val="auto"/>
                <w:sz w:val="28"/>
                <w:lang w:val="en-US" w:eastAsia="zh-CN"/>
              </w:rPr>
              <w:t>兰州职业技术学院</w:t>
            </w:r>
            <w:r>
              <w:rPr>
                <w:rFonts w:hint="eastAsia" w:ascii="宋体" w:hAnsi="宋体" w:cs="宋体"/>
                <w:b/>
                <w:color w:val="auto"/>
                <w:sz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4" w:hRule="atLeast"/>
          <w:jc w:val="center"/>
        </w:trPr>
        <w:tc>
          <w:tcPr>
            <w:tcW w:w="4159" w:type="dxa"/>
            <w:noWrap w:val="0"/>
            <w:vAlign w:val="center"/>
          </w:tcPr>
          <w:p>
            <w:pPr>
              <w:keepNext w:val="0"/>
              <w:keepLines w:val="0"/>
              <w:suppressLineNumbers w:val="0"/>
              <w:wordWrap w:val="0"/>
              <w:spacing w:before="0" w:beforeAutospacing="0" w:after="100" w:afterAutospacing="0" w:line="360" w:lineRule="auto"/>
              <w:ind w:left="0" w:right="0"/>
              <w:jc w:val="right"/>
              <w:rPr>
                <w:rFonts w:hint="eastAsia" w:ascii="宋体" w:hAnsi="宋体" w:cs="宋体"/>
                <w:b/>
                <w:color w:val="auto"/>
              </w:rPr>
            </w:pPr>
            <w:r>
              <w:rPr>
                <w:rFonts w:hint="eastAsia" w:ascii="宋体" w:hAnsi="宋体" w:cs="宋体"/>
                <w:color w:val="auto"/>
                <w:sz w:val="24"/>
              </w:rPr>
              <w:t>项目编号</w:t>
            </w:r>
            <w:r>
              <w:rPr>
                <w:rFonts w:hint="eastAsia" w:ascii="宋体" w:hAnsi="宋体" w:cs="宋体"/>
                <w:color w:val="auto"/>
              </w:rPr>
              <w:t>：</w:t>
            </w:r>
          </w:p>
        </w:tc>
        <w:tc>
          <w:tcPr>
            <w:tcW w:w="416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24"/>
              </w:rPr>
            </w:pPr>
            <w:r>
              <w:rPr>
                <w:rFonts w:hint="eastAsia" w:ascii="宋体" w:hAnsi="宋体" w:cs="宋体"/>
                <w:b/>
                <w:color w:val="auto"/>
                <w:sz w:val="24"/>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4" w:hRule="atLeast"/>
          <w:jc w:val="center"/>
        </w:trPr>
        <w:tc>
          <w:tcPr>
            <w:tcW w:w="4159" w:type="dxa"/>
            <w:noWrap w:val="0"/>
            <w:vAlign w:val="center"/>
          </w:tcPr>
          <w:p>
            <w:pPr>
              <w:keepNext w:val="0"/>
              <w:keepLines w:val="0"/>
              <w:suppressLineNumbers w:val="0"/>
              <w:spacing w:before="0" w:beforeAutospacing="0" w:after="100" w:afterAutospacing="0" w:line="360" w:lineRule="auto"/>
              <w:ind w:left="0" w:right="0"/>
              <w:jc w:val="right"/>
              <w:rPr>
                <w:rFonts w:hint="eastAsia" w:ascii="宋体" w:hAnsi="宋体" w:cs="宋体"/>
                <w:b/>
                <w:color w:val="auto"/>
                <w:sz w:val="24"/>
              </w:rPr>
            </w:pPr>
            <w:r>
              <w:rPr>
                <w:rFonts w:hint="eastAsia" w:ascii="宋体" w:hAnsi="宋体" w:cs="宋体"/>
                <w:color w:val="auto"/>
                <w:sz w:val="24"/>
              </w:rPr>
              <w:t>投 标 人：</w:t>
            </w:r>
          </w:p>
        </w:tc>
        <w:tc>
          <w:tcPr>
            <w:tcW w:w="416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color w:val="auto"/>
                <w:sz w:val="24"/>
              </w:rPr>
            </w:pPr>
            <w:r>
              <w:rPr>
                <w:rFonts w:hint="eastAsia" w:ascii="宋体" w:hAnsi="宋体" w:cs="宋体"/>
                <w:color w:val="auto"/>
                <w:sz w:val="24"/>
              </w:rPr>
              <w:t>（盖章）</w:t>
            </w:r>
          </w:p>
        </w:tc>
      </w:tr>
    </w:tbl>
    <w:p>
      <w:pPr>
        <w:spacing w:line="360" w:lineRule="auto"/>
        <w:rPr>
          <w:rFonts w:hint="eastAsia" w:ascii="宋体" w:hAnsi="宋体" w:cs="宋体"/>
          <w:color w:val="auto"/>
        </w:rPr>
      </w:pPr>
      <w:bookmarkStart w:id="34" w:name="_Toc60421813"/>
    </w:p>
    <w:p>
      <w:pPr>
        <w:spacing w:line="360" w:lineRule="auto"/>
        <w:rPr>
          <w:rFonts w:hint="eastAsia" w:ascii="宋体" w:hAnsi="宋体" w:cs="宋体"/>
          <w:color w:val="auto"/>
        </w:rPr>
      </w:pPr>
    </w:p>
    <w:bookmarkEnd w:id="34"/>
    <w:p>
      <w:pPr>
        <w:spacing w:line="360" w:lineRule="auto"/>
        <w:rPr>
          <w:rFonts w:hint="eastAsia" w:ascii="宋体" w:hAnsi="宋体" w:cs="宋体"/>
          <w:b/>
          <w:color w:val="auto"/>
          <w:sz w:val="30"/>
          <w:szCs w:val="30"/>
        </w:rPr>
        <w:sectPr>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sectPr>
      </w:pPr>
    </w:p>
    <w:p>
      <w:pPr>
        <w:spacing w:line="360" w:lineRule="auto"/>
        <w:rPr>
          <w:rFonts w:hint="eastAsia" w:ascii="宋体" w:hAnsi="宋体" w:cs="宋体"/>
          <w:b/>
          <w:color w:val="auto"/>
          <w:sz w:val="30"/>
          <w:szCs w:val="30"/>
        </w:rPr>
      </w:pPr>
      <w:r>
        <w:rPr>
          <w:rFonts w:hint="eastAsia" w:ascii="宋体" w:hAnsi="宋体" w:cs="宋体"/>
          <w:b/>
          <w:color w:val="auto"/>
          <w:sz w:val="30"/>
          <w:szCs w:val="30"/>
        </w:rPr>
        <w:t>格式二  报价格式</w:t>
      </w:r>
    </w:p>
    <w:p>
      <w:pPr>
        <w:pStyle w:val="4"/>
        <w:spacing w:before="0" w:after="0"/>
        <w:rPr>
          <w:rFonts w:hint="eastAsia" w:ascii="宋体" w:hAnsi="宋体"/>
          <w:color w:val="auto"/>
          <w:sz w:val="32"/>
        </w:rPr>
      </w:pPr>
      <w:bookmarkStart w:id="35" w:name="_Toc60421814"/>
      <w:r>
        <w:rPr>
          <w:rFonts w:hint="eastAsia" w:ascii="宋体" w:hAnsi="宋体"/>
          <w:color w:val="auto"/>
          <w:sz w:val="32"/>
        </w:rPr>
        <w:t>投标报价表</w:t>
      </w:r>
    </w:p>
    <w:tbl>
      <w:tblPr>
        <w:tblStyle w:val="37"/>
        <w:tblW w:w="9304" w:type="dxa"/>
        <w:tblInd w:w="0" w:type="dxa"/>
        <w:tblLayout w:type="fixed"/>
        <w:tblCellMar>
          <w:top w:w="0" w:type="dxa"/>
          <w:left w:w="108" w:type="dxa"/>
          <w:bottom w:w="0" w:type="dxa"/>
          <w:right w:w="108" w:type="dxa"/>
        </w:tblCellMar>
      </w:tblPr>
      <w:tblGrid>
        <w:gridCol w:w="4788"/>
        <w:gridCol w:w="4516"/>
      </w:tblGrid>
      <w:tr>
        <w:tblPrEx>
          <w:tblCellMar>
            <w:top w:w="0" w:type="dxa"/>
            <w:left w:w="108" w:type="dxa"/>
            <w:bottom w:w="0" w:type="dxa"/>
            <w:right w:w="108" w:type="dxa"/>
          </w:tblCellMar>
        </w:tblPrEx>
        <w:trPr>
          <w:trHeight w:val="712" w:hRule="atLeast"/>
        </w:trPr>
        <w:tc>
          <w:tcPr>
            <w:tcW w:w="9304"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eastAsia"/>
                <w:color w:val="auto"/>
                <w:sz w:val="24"/>
              </w:rPr>
            </w:pPr>
            <w:r>
              <w:rPr>
                <w:rFonts w:hint="eastAsia"/>
                <w:color w:val="auto"/>
                <w:sz w:val="24"/>
              </w:rPr>
              <w:t>项目名称：                招标编号：                  单位：%</w:t>
            </w:r>
          </w:p>
        </w:tc>
      </w:tr>
      <w:tr>
        <w:tblPrEx>
          <w:tblCellMar>
            <w:top w:w="0" w:type="dxa"/>
            <w:left w:w="108" w:type="dxa"/>
            <w:bottom w:w="0" w:type="dxa"/>
            <w:right w:w="108" w:type="dxa"/>
          </w:tblCellMar>
        </w:tblPrEx>
        <w:trPr>
          <w:trHeight w:val="736" w:hRule="atLeast"/>
        </w:trPr>
        <w:tc>
          <w:tcPr>
            <w:tcW w:w="4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color w:val="auto"/>
                <w:sz w:val="24"/>
              </w:rPr>
            </w:pPr>
            <w:r>
              <w:rPr>
                <w:rFonts w:hint="eastAsia"/>
                <w:color w:val="auto"/>
                <w:sz w:val="24"/>
              </w:rPr>
              <w:t>总优惠率</w:t>
            </w:r>
          </w:p>
        </w:tc>
        <w:tc>
          <w:tcPr>
            <w:tcW w:w="45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eastAsia="宋体"/>
                <w:color w:val="auto"/>
                <w:sz w:val="24"/>
                <w:lang w:eastAsia="zh-CN"/>
              </w:rPr>
            </w:pPr>
            <w:r>
              <w:rPr>
                <w:rFonts w:hint="eastAsia"/>
                <w:color w:val="auto"/>
                <w:sz w:val="24"/>
                <w:lang w:val="en-US" w:eastAsia="zh-CN"/>
              </w:rPr>
              <w:t xml:space="preserve">                     </w:t>
            </w:r>
            <w:r>
              <w:rPr>
                <w:rFonts w:hint="eastAsia"/>
                <w:color w:val="auto"/>
                <w:sz w:val="24"/>
                <w:lang w:eastAsia="zh-CN"/>
              </w:rPr>
              <w:t>（小写）</w:t>
            </w:r>
          </w:p>
        </w:tc>
      </w:tr>
      <w:tr>
        <w:tblPrEx>
          <w:tblCellMar>
            <w:top w:w="0" w:type="dxa"/>
            <w:left w:w="108" w:type="dxa"/>
            <w:bottom w:w="0" w:type="dxa"/>
            <w:right w:w="108" w:type="dxa"/>
          </w:tblCellMar>
        </w:tblPrEx>
        <w:trPr>
          <w:trHeight w:val="736" w:hRule="atLeast"/>
        </w:trPr>
        <w:tc>
          <w:tcPr>
            <w:tcW w:w="4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eastAsia="宋体"/>
                <w:color w:val="auto"/>
                <w:sz w:val="24"/>
                <w:lang w:eastAsia="zh-CN"/>
              </w:rPr>
            </w:pPr>
            <w:r>
              <w:rPr>
                <w:rFonts w:hint="eastAsia"/>
                <w:color w:val="auto"/>
                <w:sz w:val="24"/>
                <w:lang w:eastAsia="zh-CN"/>
              </w:rPr>
              <w:t>大</w:t>
            </w:r>
            <w:r>
              <w:rPr>
                <w:rFonts w:hint="eastAsia"/>
                <w:color w:val="auto"/>
                <w:sz w:val="24"/>
                <w:lang w:val="en-US" w:eastAsia="zh-CN"/>
              </w:rPr>
              <w:t xml:space="preserve"> </w:t>
            </w:r>
            <w:r>
              <w:rPr>
                <w:rFonts w:hint="eastAsia"/>
                <w:color w:val="auto"/>
                <w:sz w:val="24"/>
                <w:lang w:eastAsia="zh-CN"/>
              </w:rPr>
              <w:t>写</w:t>
            </w:r>
          </w:p>
        </w:tc>
        <w:tc>
          <w:tcPr>
            <w:tcW w:w="45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color w:val="auto"/>
                <w:sz w:val="24"/>
              </w:rPr>
            </w:pPr>
          </w:p>
        </w:tc>
      </w:tr>
    </w:tbl>
    <w:p>
      <w:pPr>
        <w:spacing w:line="300" w:lineRule="auto"/>
        <w:rPr>
          <w:rFonts w:hint="eastAsia"/>
          <w:bCs/>
          <w:color w:val="auto"/>
          <w:sz w:val="24"/>
        </w:rPr>
      </w:pPr>
    </w:p>
    <w:p>
      <w:pPr>
        <w:pStyle w:val="2"/>
        <w:ind w:left="0" w:leftChars="0" w:firstLine="0" w:firstLineChars="0"/>
        <w:rPr>
          <w:rFonts w:hint="eastAsia" w:hAnsi="宋体"/>
          <w:color w:val="auto"/>
          <w:kern w:val="44"/>
          <w:sz w:val="30"/>
          <w:szCs w:val="30"/>
        </w:rPr>
      </w:pPr>
      <w:r>
        <w:rPr>
          <w:rFonts w:hint="eastAsia" w:hAnsi="宋体"/>
          <w:color w:val="auto"/>
          <w:kern w:val="44"/>
          <w:sz w:val="30"/>
          <w:szCs w:val="30"/>
        </w:rPr>
        <w:t>注：1、报价须包括本项目所需一切费用，否则视为无效。</w:t>
      </w:r>
    </w:p>
    <w:p>
      <w:pPr>
        <w:pStyle w:val="2"/>
        <w:rPr>
          <w:rFonts w:hint="eastAsia" w:hAnsi="宋体"/>
          <w:color w:val="auto"/>
          <w:kern w:val="44"/>
          <w:sz w:val="30"/>
          <w:szCs w:val="30"/>
        </w:rPr>
      </w:pPr>
      <w:r>
        <w:rPr>
          <w:rFonts w:hint="eastAsia" w:hAnsi="宋体"/>
          <w:color w:val="auto"/>
          <w:kern w:val="44"/>
          <w:sz w:val="30"/>
          <w:szCs w:val="30"/>
        </w:rPr>
        <w:t>2、报价只能按一种方案报，否则视为无效。</w:t>
      </w:r>
    </w:p>
    <w:p>
      <w:pPr>
        <w:pStyle w:val="2"/>
        <w:rPr>
          <w:rFonts w:hint="eastAsia" w:hAnsi="宋体"/>
          <w:color w:val="auto"/>
          <w:kern w:val="44"/>
          <w:sz w:val="30"/>
          <w:szCs w:val="30"/>
        </w:rPr>
      </w:pPr>
      <w:r>
        <w:rPr>
          <w:rFonts w:hint="eastAsia" w:hAnsi="宋体"/>
          <w:color w:val="auto"/>
          <w:kern w:val="44"/>
          <w:sz w:val="30"/>
          <w:szCs w:val="30"/>
        </w:rPr>
        <w:t>3、报价大写和小写不一致时，以大写为准。</w:t>
      </w:r>
    </w:p>
    <w:p>
      <w:pPr>
        <w:pStyle w:val="2"/>
        <w:rPr>
          <w:rFonts w:hint="eastAsia" w:hAnsi="宋体"/>
          <w:color w:val="auto"/>
          <w:kern w:val="44"/>
          <w:sz w:val="30"/>
          <w:szCs w:val="30"/>
        </w:rPr>
      </w:pPr>
      <w:r>
        <w:rPr>
          <w:rFonts w:hint="eastAsia" w:hAnsi="宋体"/>
          <w:color w:val="auto"/>
          <w:kern w:val="44"/>
          <w:sz w:val="30"/>
          <w:szCs w:val="30"/>
        </w:rPr>
        <w:t>4、报价大写书写错误时，视为无效。</w:t>
      </w:r>
    </w:p>
    <w:p>
      <w:pPr>
        <w:pStyle w:val="2"/>
        <w:rPr>
          <w:rFonts w:hint="eastAsia" w:hAnsi="宋体"/>
          <w:color w:val="auto"/>
          <w:kern w:val="44"/>
          <w:sz w:val="30"/>
          <w:szCs w:val="30"/>
        </w:rPr>
      </w:pPr>
    </w:p>
    <w:p>
      <w:pPr>
        <w:pStyle w:val="2"/>
        <w:rPr>
          <w:rFonts w:hint="eastAsia" w:hAnsi="宋体"/>
          <w:color w:val="auto"/>
          <w:kern w:val="44"/>
          <w:sz w:val="30"/>
          <w:szCs w:val="30"/>
        </w:rPr>
      </w:pPr>
    </w:p>
    <w:p>
      <w:pPr>
        <w:pStyle w:val="2"/>
        <w:rPr>
          <w:rFonts w:hint="eastAsia" w:hAnsi="宋体"/>
          <w:color w:val="auto"/>
          <w:kern w:val="44"/>
          <w:sz w:val="30"/>
          <w:szCs w:val="30"/>
        </w:rPr>
      </w:pPr>
    </w:p>
    <w:p>
      <w:pPr>
        <w:spacing w:line="480" w:lineRule="exact"/>
        <w:rPr>
          <w:rFonts w:hint="eastAsia"/>
          <w:bCs/>
          <w:color w:val="auto"/>
          <w:sz w:val="30"/>
          <w:szCs w:val="30"/>
        </w:rPr>
      </w:pPr>
      <w:r>
        <w:rPr>
          <w:rFonts w:hint="eastAsia"/>
          <w:bCs/>
          <w:color w:val="auto"/>
          <w:sz w:val="30"/>
          <w:szCs w:val="30"/>
        </w:rPr>
        <w:t>投标单位全称（公章）：</w:t>
      </w:r>
    </w:p>
    <w:p>
      <w:pPr>
        <w:pStyle w:val="2"/>
        <w:rPr>
          <w:rFonts w:hint="eastAsia"/>
          <w:bCs/>
          <w:color w:val="auto"/>
          <w:sz w:val="30"/>
          <w:szCs w:val="30"/>
        </w:rPr>
      </w:pPr>
    </w:p>
    <w:p>
      <w:pPr>
        <w:pStyle w:val="2"/>
        <w:rPr>
          <w:rFonts w:hint="eastAsia"/>
          <w:bCs/>
          <w:color w:val="auto"/>
          <w:sz w:val="30"/>
          <w:szCs w:val="30"/>
        </w:rPr>
      </w:pPr>
    </w:p>
    <w:p>
      <w:pPr>
        <w:spacing w:line="480" w:lineRule="exact"/>
        <w:rPr>
          <w:rFonts w:hint="eastAsia"/>
          <w:bCs/>
          <w:color w:val="auto"/>
          <w:sz w:val="30"/>
          <w:szCs w:val="30"/>
        </w:rPr>
      </w:pPr>
    </w:p>
    <w:p>
      <w:pPr>
        <w:spacing w:line="480" w:lineRule="exact"/>
        <w:rPr>
          <w:rFonts w:hint="eastAsia"/>
          <w:bCs/>
          <w:color w:val="auto"/>
          <w:sz w:val="30"/>
          <w:szCs w:val="30"/>
          <w:u w:val="single"/>
        </w:rPr>
      </w:pPr>
      <w:r>
        <w:rPr>
          <w:rFonts w:hint="eastAsia"/>
          <w:bCs/>
          <w:color w:val="auto"/>
          <w:sz w:val="30"/>
          <w:szCs w:val="30"/>
        </w:rPr>
        <w:t>全权代表（签字）：</w:t>
      </w:r>
    </w:p>
    <w:p>
      <w:pPr>
        <w:spacing w:line="480" w:lineRule="exact"/>
        <w:ind w:right="600"/>
        <w:jc w:val="center"/>
        <w:rPr>
          <w:rFonts w:hint="eastAsia"/>
          <w:bCs/>
          <w:color w:val="auto"/>
          <w:sz w:val="30"/>
          <w:szCs w:val="30"/>
          <w:u w:val="single"/>
        </w:rPr>
      </w:pPr>
    </w:p>
    <w:p>
      <w:pPr>
        <w:pStyle w:val="2"/>
        <w:rPr>
          <w:rFonts w:hint="eastAsia"/>
          <w:bCs/>
          <w:color w:val="auto"/>
          <w:sz w:val="30"/>
          <w:szCs w:val="30"/>
          <w:u w:val="single"/>
        </w:rPr>
      </w:pPr>
    </w:p>
    <w:p>
      <w:pPr>
        <w:pStyle w:val="2"/>
        <w:rPr>
          <w:rFonts w:hint="eastAsia"/>
          <w:bCs/>
          <w:color w:val="auto"/>
          <w:sz w:val="30"/>
          <w:szCs w:val="30"/>
          <w:u w:val="single"/>
        </w:rPr>
      </w:pPr>
    </w:p>
    <w:p>
      <w:pPr>
        <w:spacing w:line="480" w:lineRule="exact"/>
        <w:ind w:right="600"/>
        <w:jc w:val="center"/>
        <w:rPr>
          <w:rFonts w:hint="eastAsia"/>
          <w:b/>
          <w:color w:val="auto"/>
          <w:sz w:val="30"/>
          <w:szCs w:val="30"/>
        </w:rPr>
      </w:pPr>
      <w:r>
        <w:rPr>
          <w:rFonts w:hint="eastAsia"/>
          <w:bCs/>
          <w:color w:val="auto"/>
          <w:sz w:val="30"/>
          <w:szCs w:val="30"/>
        </w:rPr>
        <w:t xml:space="preserve">                                日期：  年    月   日</w:t>
      </w:r>
    </w:p>
    <w:p>
      <w:pPr>
        <w:rPr>
          <w:rFonts w:hint="eastAsia"/>
          <w:b/>
          <w:color w:val="auto"/>
          <w:sz w:val="24"/>
          <w:szCs w:val="24"/>
        </w:rPr>
      </w:pPr>
    </w:p>
    <w:p>
      <w:pPr>
        <w:pStyle w:val="2"/>
        <w:spacing w:line="360" w:lineRule="auto"/>
        <w:rPr>
          <w:rFonts w:hint="eastAsia" w:ascii="宋体" w:hAnsi="宋体" w:cs="宋体"/>
          <w:color w:val="auto"/>
        </w:rPr>
      </w:pPr>
    </w:p>
    <w:p>
      <w:pPr>
        <w:pStyle w:val="2"/>
        <w:spacing w:line="360" w:lineRule="auto"/>
        <w:rPr>
          <w:rFonts w:hint="eastAsia" w:ascii="宋体" w:hAnsi="宋体" w:cs="宋体"/>
          <w:color w:val="auto"/>
        </w:rPr>
      </w:pPr>
    </w:p>
    <w:p>
      <w:pPr>
        <w:pStyle w:val="2"/>
        <w:spacing w:line="360" w:lineRule="auto"/>
        <w:rPr>
          <w:rFonts w:hint="eastAsia" w:ascii="宋体" w:hAnsi="宋体" w:cs="宋体"/>
          <w:color w:val="auto"/>
        </w:rPr>
      </w:pPr>
    </w:p>
    <w:p>
      <w:pPr>
        <w:pStyle w:val="2"/>
        <w:spacing w:line="360" w:lineRule="auto"/>
        <w:rPr>
          <w:rFonts w:hint="eastAsia" w:ascii="宋体" w:hAnsi="宋体" w:cs="宋体"/>
          <w:color w:val="auto"/>
        </w:rPr>
      </w:pPr>
    </w:p>
    <w:p>
      <w:pPr>
        <w:pStyle w:val="2"/>
        <w:spacing w:line="360" w:lineRule="auto"/>
        <w:rPr>
          <w:rFonts w:hint="eastAsia" w:ascii="宋体" w:hAnsi="宋体" w:cs="宋体"/>
          <w:color w:val="auto"/>
        </w:rPr>
      </w:pPr>
    </w:p>
    <w:p>
      <w:pPr>
        <w:pStyle w:val="2"/>
        <w:spacing w:line="360" w:lineRule="auto"/>
        <w:rPr>
          <w:rFonts w:hint="eastAsia" w:ascii="宋体" w:hAnsi="宋体" w:cs="宋体"/>
          <w:color w:val="auto"/>
        </w:rPr>
      </w:pPr>
    </w:p>
    <w:p>
      <w:pPr>
        <w:pStyle w:val="2"/>
        <w:spacing w:line="360" w:lineRule="auto"/>
        <w:rPr>
          <w:rFonts w:hint="eastAsia" w:ascii="宋体" w:hAnsi="宋体" w:cs="宋体"/>
          <w:color w:val="auto"/>
        </w:rPr>
      </w:pPr>
    </w:p>
    <w:p>
      <w:pPr>
        <w:pStyle w:val="2"/>
        <w:spacing w:line="360" w:lineRule="auto"/>
        <w:rPr>
          <w:rFonts w:hint="eastAsia" w:ascii="宋体" w:hAnsi="宋体" w:cs="宋体"/>
          <w:color w:val="auto"/>
        </w:rPr>
      </w:pPr>
    </w:p>
    <w:p>
      <w:pPr>
        <w:pStyle w:val="2"/>
        <w:spacing w:line="360" w:lineRule="auto"/>
        <w:rPr>
          <w:rFonts w:hint="eastAsia" w:ascii="宋体" w:hAnsi="宋体" w:cs="宋体"/>
          <w:color w:val="auto"/>
        </w:rPr>
      </w:pPr>
    </w:p>
    <w:p>
      <w:pPr>
        <w:spacing w:line="360" w:lineRule="auto"/>
        <w:rPr>
          <w:rFonts w:hint="eastAsia" w:ascii="宋体" w:hAnsi="宋体" w:cs="宋体"/>
          <w:b/>
          <w:color w:val="auto"/>
          <w:sz w:val="28"/>
          <w:szCs w:val="28"/>
        </w:rPr>
      </w:pPr>
      <w:r>
        <w:rPr>
          <w:rFonts w:hint="eastAsia" w:ascii="宋体" w:hAnsi="宋体" w:cs="宋体"/>
          <w:b/>
          <w:color w:val="auto"/>
          <w:sz w:val="28"/>
          <w:szCs w:val="28"/>
        </w:rPr>
        <w:t>格式三</w:t>
      </w:r>
      <w:bookmarkEnd w:id="35"/>
      <w:r>
        <w:rPr>
          <w:rFonts w:hint="eastAsia" w:ascii="宋体" w:hAnsi="宋体" w:cs="宋体"/>
          <w:b/>
          <w:color w:val="auto"/>
          <w:sz w:val="28"/>
          <w:szCs w:val="28"/>
        </w:rPr>
        <w:t xml:space="preserve">  投标函格式</w:t>
      </w:r>
    </w:p>
    <w:p>
      <w:pPr>
        <w:spacing w:line="360" w:lineRule="auto"/>
        <w:jc w:val="center"/>
        <w:rPr>
          <w:rFonts w:hint="eastAsia" w:ascii="宋体" w:hAnsi="宋体" w:cs="宋体"/>
          <w:b/>
          <w:bCs/>
          <w:color w:val="auto"/>
          <w:sz w:val="28"/>
        </w:rPr>
      </w:pPr>
      <w:r>
        <w:rPr>
          <w:rFonts w:hint="eastAsia" w:ascii="宋体" w:hAnsi="宋体" w:cs="宋体"/>
          <w:b/>
          <w:bCs/>
          <w:color w:val="auto"/>
          <w:sz w:val="28"/>
        </w:rPr>
        <w:t>投     标     函</w:t>
      </w:r>
    </w:p>
    <w:p>
      <w:pPr>
        <w:spacing w:line="360" w:lineRule="auto"/>
        <w:rPr>
          <w:rFonts w:hint="eastAsia" w:ascii="宋体" w:hAnsi="宋体" w:cs="宋体"/>
          <w:color w:val="auto"/>
          <w:sz w:val="21"/>
          <w:szCs w:val="21"/>
        </w:rPr>
      </w:pPr>
    </w:p>
    <w:p>
      <w:pPr>
        <w:spacing w:line="360" w:lineRule="auto"/>
        <w:rPr>
          <w:rFonts w:hint="eastAsia" w:ascii="宋体" w:hAnsi="宋体" w:cs="宋体"/>
          <w:color w:val="auto"/>
          <w:sz w:val="21"/>
          <w:szCs w:val="21"/>
        </w:rPr>
      </w:pPr>
      <w:r>
        <w:rPr>
          <w:rFonts w:hint="eastAsia" w:ascii="宋体" w:hAnsi="宋体" w:cs="宋体"/>
          <w:color w:val="auto"/>
          <w:sz w:val="21"/>
          <w:szCs w:val="21"/>
        </w:rPr>
        <w:t>致：</w:t>
      </w:r>
      <w:r>
        <w:rPr>
          <w:rFonts w:hint="eastAsia" w:ascii="宋体" w:hAnsi="宋体" w:cs="宋体"/>
          <w:color w:val="auto"/>
          <w:sz w:val="21"/>
          <w:szCs w:val="21"/>
          <w:lang w:val="en-US" w:eastAsia="zh-CN"/>
        </w:rPr>
        <w:t>兰州职业技术学院</w:t>
      </w:r>
      <w:r>
        <w:rPr>
          <w:rFonts w:hint="eastAsia" w:ascii="宋体" w:hAnsi="宋体" w:cs="宋体"/>
          <w:color w:val="auto"/>
          <w:sz w:val="21"/>
          <w:szCs w:val="21"/>
        </w:rPr>
        <w:t xml:space="preserve"> </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 xml:space="preserve">根据你方磋商项目编号为 </w:t>
      </w:r>
      <w:r>
        <w:rPr>
          <w:rFonts w:hint="eastAsia" w:ascii="宋体" w:hAnsi="宋体" w:cs="宋体"/>
          <w:color w:val="auto"/>
          <w:sz w:val="21"/>
          <w:szCs w:val="21"/>
          <w:u w:val="single"/>
        </w:rPr>
        <w:t xml:space="preserve">             </w:t>
      </w:r>
      <w:r>
        <w:rPr>
          <w:rFonts w:hint="eastAsia" w:ascii="宋体" w:hAnsi="宋体" w:cs="宋体"/>
          <w:color w:val="auto"/>
          <w:sz w:val="21"/>
          <w:szCs w:val="21"/>
        </w:rPr>
        <w:t>的</w:t>
      </w:r>
      <w:r>
        <w:rPr>
          <w:rFonts w:hint="eastAsia" w:ascii="宋体" w:hAnsi="宋体" w:cs="宋体"/>
          <w:color w:val="auto"/>
          <w:sz w:val="21"/>
          <w:szCs w:val="21"/>
          <w:u w:val="single"/>
        </w:rPr>
        <w:t xml:space="preserve">           </w:t>
      </w:r>
      <w:r>
        <w:rPr>
          <w:rFonts w:hint="eastAsia" w:ascii="宋体" w:hAnsi="宋体" w:cs="宋体"/>
          <w:color w:val="auto"/>
          <w:sz w:val="21"/>
          <w:szCs w:val="21"/>
        </w:rPr>
        <w:t>项目磋商文件，遵照相关法律等有关规定，经研究上述文件须知、合同条款、及其他有关文件后，我方对此项目进行响应投标。</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在此提交的磋商响应文件，正本一份，副本二份，报价信封一份,电子文本</w:t>
      </w:r>
      <w:r>
        <w:rPr>
          <w:rFonts w:hint="eastAsia" w:ascii="宋体" w:hAnsi="宋体" w:cs="宋体"/>
          <w:color w:val="auto"/>
          <w:sz w:val="21"/>
          <w:szCs w:val="21"/>
          <w:lang w:eastAsia="zh-CN"/>
        </w:rPr>
        <w:t>一</w:t>
      </w:r>
      <w:r>
        <w:rPr>
          <w:rFonts w:hint="eastAsia" w:ascii="宋体" w:hAnsi="宋体" w:cs="宋体"/>
          <w:color w:val="auto"/>
          <w:sz w:val="21"/>
          <w:szCs w:val="21"/>
        </w:rPr>
        <w:t>份。包括如下等内容：</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1、我方完全接受招标文件中的内容，并将按招标文件的规定履行责任、义务。</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2、我方已详细审查全部招标文件，包括修改文件、参考资料及有关附件，无其他不明事项。</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3、我方同意提供贵方可能要求的与投标有关的任何证据或资料。</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4、如果我方中标，我方将按《中标通知书》要求签订、履行合同，承担责任、义务。</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5、我方同意所递交的投标文件在90天的投标有效期内有效，在此期间我方将受此约束。</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6、我们理解贵方不一定要接受最低报价的投标或收到的任何投标。</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7、投标有关的一切资金往来请使用以下帐户：</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开户行：</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户  名：</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账  号：</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8、与投标有关的一切正式信函请使用以下地址：</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地      址：</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邮      编：</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电      话：</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传      真：</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单位公章：</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法定代表人或授权代表人签字：</w:t>
      </w:r>
    </w:p>
    <w:p>
      <w:pPr>
        <w:spacing w:line="360" w:lineRule="auto"/>
        <w:ind w:firstLine="480"/>
        <w:rPr>
          <w:rFonts w:hint="eastAsia"/>
          <w:color w:val="auto"/>
          <w:sz w:val="24"/>
        </w:rPr>
      </w:pPr>
      <w:r>
        <w:rPr>
          <w:rFonts w:hint="eastAsia" w:ascii="宋体" w:hAnsi="宋体" w:cs="宋体"/>
          <w:color w:val="auto"/>
          <w:sz w:val="21"/>
          <w:szCs w:val="21"/>
        </w:rPr>
        <w:t xml:space="preserve">                                                         年    月   </w:t>
      </w:r>
      <w:r>
        <w:rPr>
          <w:rFonts w:hint="eastAsia"/>
          <w:color w:val="auto"/>
          <w:sz w:val="24"/>
        </w:rPr>
        <w:t>日</w:t>
      </w:r>
    </w:p>
    <w:p>
      <w:pPr>
        <w:spacing w:after="160" w:line="360" w:lineRule="auto"/>
        <w:rPr>
          <w:rFonts w:hint="eastAsia" w:ascii="宋体" w:hAnsi="宋体" w:cs="宋体"/>
          <w:b/>
          <w:color w:val="auto"/>
          <w:sz w:val="28"/>
          <w:szCs w:val="28"/>
        </w:rPr>
      </w:pPr>
      <w:r>
        <w:rPr>
          <w:b/>
          <w:color w:val="auto"/>
        </w:rPr>
        <w:br w:type="page"/>
      </w:r>
      <w:r>
        <w:rPr>
          <w:rFonts w:hint="eastAsia" w:ascii="宋体" w:hAnsi="宋体" w:cs="宋体"/>
          <w:b/>
          <w:color w:val="auto"/>
          <w:sz w:val="28"/>
          <w:szCs w:val="28"/>
        </w:rPr>
        <w:t>格式四  法定代表人授权书格式</w:t>
      </w:r>
    </w:p>
    <w:p>
      <w:pPr>
        <w:spacing w:line="360" w:lineRule="auto"/>
        <w:jc w:val="center"/>
        <w:rPr>
          <w:rFonts w:hint="eastAsia" w:ascii="宋体" w:hAnsi="宋体" w:cs="宋体"/>
          <w:b/>
          <w:color w:val="auto"/>
          <w:sz w:val="28"/>
          <w:szCs w:val="28"/>
        </w:rPr>
      </w:pPr>
      <w:r>
        <w:rPr>
          <w:rFonts w:hint="eastAsia" w:ascii="宋体" w:hAnsi="宋体" w:cs="宋体"/>
          <w:b/>
          <w:color w:val="auto"/>
          <w:sz w:val="28"/>
          <w:szCs w:val="28"/>
        </w:rPr>
        <w:t>法定代表人授权书格式</w:t>
      </w:r>
    </w:p>
    <w:p>
      <w:pPr>
        <w:spacing w:line="360" w:lineRule="auto"/>
        <w:jc w:val="center"/>
        <w:rPr>
          <w:rFonts w:hint="eastAsia" w:ascii="宋体" w:hAnsi="宋体" w:cs="宋体"/>
          <w:b/>
          <w:bCs/>
          <w:color w:val="auto"/>
          <w:sz w:val="24"/>
          <w:u w:val="single"/>
        </w:rPr>
      </w:pPr>
      <w:r>
        <w:rPr>
          <w:rFonts w:hint="eastAsia" w:ascii="宋体" w:hAnsi="宋体" w:cs="宋体"/>
          <w:b/>
          <w:bCs/>
          <w:color w:val="auto"/>
          <w:sz w:val="24"/>
        </w:rPr>
        <w:t>法定代表人授权书</w:t>
      </w:r>
    </w:p>
    <w:p>
      <w:pPr>
        <w:spacing w:line="360" w:lineRule="auto"/>
        <w:rPr>
          <w:rFonts w:hint="eastAsia" w:ascii="宋体" w:hAnsi="宋体" w:cs="宋体"/>
          <w:b/>
          <w:bCs/>
          <w:color w:val="auto"/>
          <w:sz w:val="21"/>
          <w:szCs w:val="21"/>
        </w:rPr>
      </w:pPr>
      <w:r>
        <w:rPr>
          <w:rFonts w:hint="eastAsia" w:ascii="宋体" w:hAnsi="宋体" w:cs="宋体"/>
          <w:b/>
          <w:bCs/>
          <w:color w:val="auto"/>
          <w:sz w:val="21"/>
          <w:szCs w:val="21"/>
        </w:rPr>
        <w:t>致：</w:t>
      </w:r>
      <w:r>
        <w:rPr>
          <w:rFonts w:hint="eastAsia" w:ascii="宋体" w:hAnsi="宋体" w:cs="宋体"/>
          <w:b/>
          <w:color w:val="auto"/>
          <w:sz w:val="21"/>
          <w:szCs w:val="21"/>
          <w:lang w:val="en-US" w:eastAsia="zh-CN"/>
        </w:rPr>
        <w:t>兰州职业技术学院</w:t>
      </w:r>
      <w:r>
        <w:rPr>
          <w:rFonts w:hint="eastAsia" w:ascii="宋体" w:hAnsi="宋体" w:cs="宋体"/>
          <w:b/>
          <w:color w:val="auto"/>
          <w:sz w:val="21"/>
          <w:szCs w:val="21"/>
        </w:rPr>
        <w:t xml:space="preserve"> </w:t>
      </w:r>
    </w:p>
    <w:p>
      <w:pPr>
        <w:spacing w:line="360" w:lineRule="auto"/>
        <w:ind w:firstLine="600"/>
        <w:rPr>
          <w:rFonts w:hint="eastAsia" w:ascii="宋体" w:hAnsi="宋体" w:cs="宋体"/>
          <w:color w:val="auto"/>
          <w:sz w:val="21"/>
          <w:szCs w:val="21"/>
          <w:u w:val="single"/>
        </w:rPr>
      </w:pPr>
      <w:r>
        <w:rPr>
          <w:rFonts w:hint="eastAsia" w:ascii="宋体" w:hAnsi="宋体" w:cs="宋体"/>
          <w:color w:val="auto"/>
          <w:sz w:val="21"/>
          <w:szCs w:val="21"/>
        </w:rPr>
        <w:t>本授权书声明：注册于</w:t>
      </w:r>
      <w:r>
        <w:rPr>
          <w:rFonts w:hint="eastAsia" w:ascii="宋体" w:hAnsi="宋体" w:cs="宋体"/>
          <w:color w:val="auto"/>
          <w:sz w:val="21"/>
          <w:szCs w:val="21"/>
          <w:u w:val="single"/>
        </w:rPr>
        <w:t xml:space="preserve">              </w:t>
      </w:r>
      <w:r>
        <w:rPr>
          <w:rFonts w:hint="eastAsia" w:ascii="宋体" w:hAnsi="宋体" w:cs="宋体"/>
          <w:color w:val="auto"/>
          <w:sz w:val="21"/>
          <w:szCs w:val="21"/>
        </w:rPr>
        <w:t>（国家或地区）的</w:t>
      </w:r>
      <w:r>
        <w:rPr>
          <w:rFonts w:hint="eastAsia" w:ascii="宋体" w:hAnsi="宋体" w:cs="宋体"/>
          <w:color w:val="auto"/>
          <w:sz w:val="21"/>
          <w:szCs w:val="21"/>
          <w:u w:val="single"/>
        </w:rPr>
        <w:t xml:space="preserve">               </w:t>
      </w:r>
    </w:p>
    <w:p>
      <w:pPr>
        <w:snapToGrid w:val="0"/>
        <w:spacing w:before="238" w:line="360" w:lineRule="auto"/>
        <w:rPr>
          <w:rFonts w:hint="eastAsia" w:ascii="宋体" w:hAnsi="宋体" w:cs="宋体"/>
          <w:bCs/>
          <w:color w:val="auto"/>
          <w:sz w:val="21"/>
          <w:szCs w:val="21"/>
        </w:rPr>
      </w:pPr>
      <w:r>
        <w:rPr>
          <w:rFonts w:hint="eastAsia" w:ascii="宋体" w:hAnsi="宋体" w:cs="宋体"/>
          <w:color w:val="auto"/>
          <w:sz w:val="21"/>
          <w:szCs w:val="21"/>
        </w:rPr>
        <w:t>（供应商名称）的在下面签字的</w:t>
      </w:r>
      <w:r>
        <w:rPr>
          <w:rFonts w:hint="eastAsia" w:ascii="宋体" w:hAnsi="宋体" w:cs="宋体"/>
          <w:color w:val="auto"/>
          <w:sz w:val="21"/>
          <w:szCs w:val="21"/>
          <w:u w:val="single"/>
        </w:rPr>
        <w:t xml:space="preserve">                         </w:t>
      </w:r>
      <w:r>
        <w:rPr>
          <w:rFonts w:hint="eastAsia" w:ascii="宋体" w:hAnsi="宋体" w:cs="宋体"/>
          <w:color w:val="auto"/>
          <w:sz w:val="21"/>
          <w:szCs w:val="21"/>
        </w:rPr>
        <w:t>（法定代表人姓名、职务）代表本公司授权在下面签字的</w:t>
      </w:r>
      <w:r>
        <w:rPr>
          <w:rFonts w:hint="eastAsia" w:ascii="宋体" w:hAnsi="宋体" w:cs="宋体"/>
          <w:color w:val="auto"/>
          <w:sz w:val="21"/>
          <w:szCs w:val="21"/>
          <w:u w:val="single"/>
        </w:rPr>
        <w:t xml:space="preserve">                  </w:t>
      </w:r>
      <w:r>
        <w:rPr>
          <w:rFonts w:hint="eastAsia" w:ascii="宋体" w:hAnsi="宋体" w:cs="宋体"/>
          <w:color w:val="auto"/>
          <w:sz w:val="21"/>
          <w:szCs w:val="21"/>
        </w:rPr>
        <w:t>（被授权人的姓名、职务）为本公司的合法代表人，就</w:t>
      </w:r>
      <w:r>
        <w:rPr>
          <w:rFonts w:hint="eastAsia" w:ascii="宋体" w:hAnsi="宋体" w:cs="宋体"/>
          <w:b/>
          <w:color w:val="auto"/>
          <w:sz w:val="21"/>
          <w:szCs w:val="21"/>
          <w:u w:val="single"/>
        </w:rPr>
        <w:t xml:space="preserve">                                   </w:t>
      </w:r>
      <w:r>
        <w:rPr>
          <w:rFonts w:hint="eastAsia" w:ascii="宋体" w:hAnsi="宋体" w:cs="宋体"/>
          <w:b/>
          <w:bCs/>
          <w:color w:val="auto"/>
          <w:sz w:val="21"/>
          <w:szCs w:val="21"/>
        </w:rPr>
        <w:t>〔</w:t>
      </w:r>
      <w:r>
        <w:rPr>
          <w:rFonts w:hint="eastAsia" w:ascii="宋体" w:hAnsi="宋体" w:cs="宋体"/>
          <w:color w:val="auto"/>
          <w:sz w:val="21"/>
          <w:szCs w:val="21"/>
        </w:rPr>
        <w:t>项目编号为</w:t>
      </w:r>
      <w:r>
        <w:rPr>
          <w:rFonts w:hint="eastAsia" w:ascii="宋体" w:hAnsi="宋体" w:cs="宋体"/>
          <w:b/>
          <w:bCs/>
          <w:color w:val="auto"/>
          <w:sz w:val="21"/>
          <w:szCs w:val="21"/>
          <w:u w:val="single"/>
        </w:rPr>
        <w:t xml:space="preserve">              </w:t>
      </w:r>
      <w:r>
        <w:rPr>
          <w:rFonts w:hint="eastAsia" w:ascii="宋体" w:hAnsi="宋体" w:cs="宋体"/>
          <w:b/>
          <w:bCs/>
          <w:color w:val="auto"/>
          <w:sz w:val="21"/>
          <w:szCs w:val="21"/>
        </w:rPr>
        <w:t>〕</w:t>
      </w:r>
      <w:r>
        <w:rPr>
          <w:rFonts w:hint="eastAsia" w:ascii="宋体" w:hAnsi="宋体" w:cs="宋体"/>
          <w:color w:val="auto"/>
          <w:sz w:val="21"/>
          <w:szCs w:val="21"/>
        </w:rPr>
        <w:t>的</w:t>
      </w:r>
      <w:r>
        <w:rPr>
          <w:rFonts w:hint="eastAsia" w:ascii="宋体" w:hAnsi="宋体" w:cs="宋体"/>
          <w:color w:val="auto"/>
          <w:sz w:val="21"/>
          <w:szCs w:val="21"/>
          <w:u w:val="single"/>
        </w:rPr>
        <w:t xml:space="preserve">                       采购项</w:t>
      </w:r>
      <w:r>
        <w:rPr>
          <w:rFonts w:hint="eastAsia" w:ascii="宋体" w:hAnsi="宋体" w:cs="宋体"/>
          <w:color w:val="auto"/>
          <w:sz w:val="21"/>
          <w:szCs w:val="21"/>
        </w:rPr>
        <w:t>目的投标和合同执行，以我方的名义处理一切与之有关的事宜。</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本授权书于    年  月  日签字生效，特此声明。</w:t>
      </w:r>
    </w:p>
    <w:p>
      <w:pPr>
        <w:spacing w:line="360" w:lineRule="auto"/>
        <w:rPr>
          <w:rFonts w:hint="eastAsia" w:ascii="宋体" w:hAnsi="宋体" w:cs="宋体"/>
          <w:color w:val="auto"/>
          <w:sz w:val="21"/>
          <w:szCs w:val="21"/>
        </w:rPr>
      </w:pPr>
      <w:r>
        <w:rPr>
          <w:rFonts w:hint="eastAsia" w:ascii="宋体" w:hAnsi="宋体" w:cs="宋体"/>
          <w:color w:val="auto"/>
          <w:sz w:val="21"/>
          <w:szCs w:val="21"/>
        </w:rPr>
        <w:t>供应商（法人公章）：</w:t>
      </w:r>
    </w:p>
    <w:p>
      <w:pPr>
        <w:spacing w:line="360" w:lineRule="auto"/>
        <w:rPr>
          <w:rFonts w:hint="eastAsia" w:ascii="宋体" w:hAnsi="宋体" w:cs="宋体"/>
          <w:color w:val="auto"/>
          <w:sz w:val="21"/>
          <w:szCs w:val="21"/>
        </w:rPr>
      </w:pPr>
      <w:r>
        <w:rPr>
          <w:rFonts w:hint="eastAsia" w:ascii="宋体" w:hAnsi="宋体" w:cs="宋体"/>
          <w:color w:val="auto"/>
          <w:sz w:val="21"/>
          <w:szCs w:val="21"/>
        </w:rPr>
        <w:t>地址：</w:t>
      </w:r>
    </w:p>
    <w:p>
      <w:pPr>
        <w:spacing w:line="360" w:lineRule="auto"/>
        <w:rPr>
          <w:rFonts w:hint="eastAsia" w:ascii="宋体" w:hAnsi="宋体" w:cs="宋体"/>
          <w:color w:val="auto"/>
          <w:sz w:val="21"/>
          <w:szCs w:val="21"/>
        </w:rPr>
      </w:pPr>
    </w:p>
    <w:p>
      <w:pPr>
        <w:spacing w:line="360" w:lineRule="auto"/>
        <w:rPr>
          <w:rFonts w:hint="eastAsia" w:ascii="宋体" w:hAnsi="宋体" w:cs="宋体"/>
          <w:color w:val="auto"/>
          <w:sz w:val="21"/>
          <w:szCs w:val="21"/>
        </w:rPr>
      </w:pPr>
      <w:r>
        <w:rPr>
          <w:rFonts w:hint="eastAsia" w:ascii="宋体" w:hAnsi="宋体" w:cs="宋体"/>
          <w:color w:val="auto"/>
          <w:sz w:val="21"/>
          <w:szCs w:val="21"/>
        </w:rPr>
        <w:t>法定代表人（签名或盖章）：</w:t>
      </w:r>
    </w:p>
    <w:p>
      <w:pPr>
        <w:spacing w:line="360" w:lineRule="auto"/>
        <w:rPr>
          <w:rFonts w:hint="eastAsia" w:ascii="宋体" w:hAnsi="宋体" w:cs="宋体"/>
          <w:color w:val="auto"/>
          <w:sz w:val="21"/>
          <w:szCs w:val="21"/>
        </w:rPr>
      </w:pPr>
      <w:r>
        <w:rPr>
          <w:rFonts w:hint="eastAsia" w:ascii="宋体" w:hAnsi="宋体" w:cs="宋体"/>
          <w:color w:val="auto"/>
          <w:sz w:val="21"/>
          <w:szCs w:val="21"/>
        </w:rPr>
        <w:t>职务：</w:t>
      </w:r>
    </w:p>
    <w:p>
      <w:pPr>
        <w:spacing w:line="360" w:lineRule="auto"/>
        <w:rPr>
          <w:rFonts w:hint="eastAsia" w:ascii="宋体" w:hAnsi="宋体" w:cs="宋体"/>
          <w:color w:val="auto"/>
          <w:sz w:val="21"/>
          <w:szCs w:val="21"/>
        </w:rPr>
      </w:pPr>
    </w:p>
    <w:p>
      <w:pPr>
        <w:spacing w:line="360" w:lineRule="auto"/>
        <w:rPr>
          <w:rFonts w:hint="eastAsia" w:ascii="宋体" w:hAnsi="宋体" w:cs="宋体"/>
          <w:color w:val="auto"/>
          <w:sz w:val="21"/>
          <w:szCs w:val="21"/>
        </w:rPr>
      </w:pPr>
      <w:r>
        <w:rPr>
          <w:rFonts w:hint="eastAsia" w:ascii="宋体" w:hAnsi="宋体" w:cs="宋体"/>
          <w:color w:val="auto"/>
          <w:sz w:val="21"/>
          <w:szCs w:val="21"/>
        </w:rPr>
        <w:t>被授权人（签名或盖章）：</w:t>
      </w:r>
    </w:p>
    <w:p>
      <w:pPr>
        <w:spacing w:line="360" w:lineRule="auto"/>
        <w:rPr>
          <w:rFonts w:hint="eastAsia" w:ascii="宋体" w:hAnsi="宋体" w:cs="宋体"/>
          <w:color w:val="auto"/>
          <w:sz w:val="21"/>
          <w:szCs w:val="21"/>
        </w:rPr>
      </w:pPr>
      <w:r>
        <w:rPr>
          <w:rFonts w:hint="eastAsia" w:ascii="宋体" w:hAnsi="宋体" w:cs="宋体"/>
          <w:color w:val="auto"/>
          <w:sz w:val="21"/>
          <w:szCs w:val="21"/>
        </w:rPr>
        <w:t>职务：</w:t>
      </w:r>
    </w:p>
    <w:p>
      <w:pPr>
        <w:spacing w:line="360" w:lineRule="auto"/>
        <w:rPr>
          <w:rFonts w:hint="eastAsia" w:ascii="宋体" w:hAnsi="宋体" w:cs="宋体"/>
          <w:b/>
          <w:color w:val="auto"/>
          <w:kern w:val="0"/>
          <w:sz w:val="21"/>
          <w:szCs w:val="21"/>
        </w:rPr>
      </w:pPr>
      <w:r>
        <w:rPr>
          <w:rFonts w:hint="eastAsia" w:ascii="宋体" w:hAnsi="宋体" w:cs="宋体"/>
          <w:b/>
          <w:color w:val="auto"/>
          <w:kern w:val="0"/>
          <w:sz w:val="21"/>
          <w:szCs w:val="21"/>
        </w:rPr>
        <w:t>法人代表与被授权人身份证（复印件）需附在磋商响应文件中。</w:t>
      </w:r>
    </w:p>
    <w:p>
      <w:pPr>
        <w:jc w:val="left"/>
        <w:rPr>
          <w:rFonts w:hint="eastAsia"/>
          <w:b/>
          <w:color w:val="auto"/>
          <w:sz w:val="32"/>
          <w:szCs w:val="32"/>
        </w:rPr>
      </w:pPr>
      <w:r>
        <w:rPr>
          <w:rFonts w:hint="eastAsia" w:ascii="宋体" w:hAnsi="宋体" w:cs="宋体"/>
          <w:b/>
          <w:color w:val="auto"/>
          <w:kern w:val="0"/>
          <w:sz w:val="21"/>
          <w:szCs w:val="21"/>
        </w:rPr>
        <w:t>被授权人需携带身份证原件至开标现场。</w:t>
      </w:r>
      <w:r>
        <w:rPr>
          <w:rFonts w:hint="eastAsia" w:ascii="宋体" w:hAnsi="宋体" w:cs="宋体"/>
          <w:color w:val="auto"/>
          <w:sz w:val="21"/>
          <w:szCs w:val="21"/>
        </w:rPr>
        <w:br w:type="page"/>
      </w:r>
      <w:r>
        <w:rPr>
          <w:rFonts w:hint="eastAsia" w:ascii="宋体" w:hAnsi="宋体" w:cs="宋体"/>
          <w:b/>
          <w:color w:val="auto"/>
          <w:sz w:val="28"/>
          <w:szCs w:val="28"/>
        </w:rPr>
        <w:t>格式五、</w:t>
      </w:r>
      <w:r>
        <w:rPr>
          <w:rFonts w:hint="eastAsia"/>
          <w:b/>
          <w:color w:val="auto"/>
          <w:sz w:val="32"/>
          <w:szCs w:val="32"/>
        </w:rPr>
        <w:t>中小企业声明函</w:t>
      </w:r>
    </w:p>
    <w:p>
      <w:pPr>
        <w:jc w:val="center"/>
        <w:rPr>
          <w:rFonts w:hint="eastAsia"/>
          <w:color w:val="auto"/>
        </w:rPr>
      </w:pPr>
    </w:p>
    <w:p>
      <w:pPr>
        <w:spacing w:line="48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本公司郑重声明，根据《政府采购促进中小企业发展暂行办法》（财库［2011］181号）的规定，本公司为</w:t>
      </w:r>
      <w:r>
        <w:rPr>
          <w:rFonts w:hint="eastAsia" w:ascii="宋体" w:hAnsi="宋体" w:cs="宋体"/>
          <w:color w:val="auto"/>
          <w:sz w:val="24"/>
          <w:szCs w:val="24"/>
          <w:u w:val="single"/>
        </w:rPr>
        <w:t xml:space="preserve">       </w:t>
      </w:r>
      <w:r>
        <w:rPr>
          <w:rFonts w:hint="eastAsia" w:ascii="宋体" w:hAnsi="宋体" w:cs="宋体"/>
          <w:color w:val="auto"/>
          <w:sz w:val="24"/>
          <w:szCs w:val="24"/>
        </w:rPr>
        <w:t>（请填写：中型、小型、微型）企业。即，本公司同时满足以下条件：</w:t>
      </w:r>
    </w:p>
    <w:p>
      <w:pPr>
        <w:spacing w:line="48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1、根据《工业和信息化部、国家统计局、国家发展和改革委员会、财政部关于印发中小企业划型标准的通知》（工信部联企业［2011］300号）规定的划分标准，本公司为</w:t>
      </w:r>
      <w:r>
        <w:rPr>
          <w:rFonts w:hint="eastAsia" w:ascii="宋体" w:hAnsi="宋体" w:cs="宋体"/>
          <w:color w:val="auto"/>
          <w:sz w:val="24"/>
          <w:szCs w:val="24"/>
          <w:u w:val="single"/>
        </w:rPr>
        <w:t xml:space="preserve">       </w:t>
      </w:r>
      <w:r>
        <w:rPr>
          <w:rFonts w:hint="eastAsia" w:ascii="宋体" w:hAnsi="宋体" w:cs="宋体"/>
          <w:color w:val="auto"/>
          <w:sz w:val="24"/>
          <w:szCs w:val="24"/>
        </w:rPr>
        <w:t>（请填写：中型、小型、微型）企业。</w:t>
      </w:r>
    </w:p>
    <w:p>
      <w:pPr>
        <w:spacing w:line="48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2、本公司参加</w:t>
      </w:r>
      <w:r>
        <w:rPr>
          <w:rFonts w:hint="eastAsia" w:ascii="宋体" w:hAnsi="宋体" w:cs="宋体"/>
          <w:color w:val="auto"/>
          <w:sz w:val="24"/>
          <w:szCs w:val="24"/>
          <w:u w:val="single"/>
        </w:rPr>
        <w:t xml:space="preserve">               </w:t>
      </w:r>
      <w:r>
        <w:rPr>
          <w:rFonts w:hint="eastAsia" w:ascii="宋体" w:hAnsi="宋体" w:cs="宋体"/>
          <w:color w:val="auto"/>
          <w:sz w:val="24"/>
          <w:szCs w:val="24"/>
        </w:rPr>
        <w:t>单位的</w:t>
      </w:r>
      <w:r>
        <w:rPr>
          <w:rFonts w:hint="eastAsia" w:ascii="宋体" w:hAnsi="宋体" w:cs="宋体"/>
          <w:color w:val="auto"/>
          <w:sz w:val="24"/>
          <w:szCs w:val="24"/>
          <w:u w:val="single"/>
        </w:rPr>
        <w:t xml:space="preserve">                     </w:t>
      </w:r>
      <w:r>
        <w:rPr>
          <w:rFonts w:hint="eastAsia" w:ascii="宋体" w:hAnsi="宋体" w:cs="宋体"/>
          <w:color w:val="auto"/>
          <w:sz w:val="24"/>
          <w:szCs w:val="24"/>
        </w:rPr>
        <w:t>项目采购活动提供本企业制造的货物，由本企业承担工程、提供服务，或者提供其他</w:t>
      </w:r>
      <w:r>
        <w:rPr>
          <w:rFonts w:hint="eastAsia" w:ascii="宋体" w:hAnsi="宋体" w:cs="宋体"/>
          <w:color w:val="auto"/>
          <w:sz w:val="24"/>
          <w:szCs w:val="24"/>
          <w:u w:val="single"/>
        </w:rPr>
        <w:t xml:space="preserve">       </w:t>
      </w:r>
      <w:r>
        <w:rPr>
          <w:rFonts w:hint="eastAsia" w:ascii="宋体" w:hAnsi="宋体" w:cs="宋体"/>
          <w:color w:val="auto"/>
          <w:sz w:val="24"/>
          <w:szCs w:val="24"/>
        </w:rPr>
        <w:t>（请填写：中型、小型、微型）企业制造的货物。本条所称货物不包括使用大型企业注册商标的货物。</w:t>
      </w:r>
    </w:p>
    <w:p>
      <w:pPr>
        <w:spacing w:line="480" w:lineRule="auto"/>
        <w:ind w:firstLine="480" w:firstLineChars="200"/>
        <w:rPr>
          <w:rFonts w:hint="eastAsia"/>
          <w:color w:val="auto"/>
          <w:sz w:val="24"/>
          <w:szCs w:val="24"/>
          <w:u w:val="single"/>
        </w:rPr>
      </w:pPr>
      <w:r>
        <w:rPr>
          <w:rFonts w:hint="eastAsia" w:ascii="宋体" w:hAnsi="宋体" w:cs="宋体"/>
          <w:color w:val="auto"/>
          <w:sz w:val="24"/>
          <w:szCs w:val="24"/>
        </w:rPr>
        <w:t>本公司对上述声明的真实性负责。如有虚假，将依法承担相应责任。</w:t>
      </w:r>
    </w:p>
    <w:p>
      <w:pPr>
        <w:spacing w:line="480" w:lineRule="auto"/>
        <w:ind w:firstLine="480" w:firstLineChars="200"/>
        <w:rPr>
          <w:rFonts w:hint="eastAsia"/>
          <w:color w:val="auto"/>
          <w:sz w:val="24"/>
          <w:szCs w:val="24"/>
          <w:u w:val="single"/>
        </w:rPr>
      </w:pPr>
    </w:p>
    <w:p>
      <w:pPr>
        <w:spacing w:line="300" w:lineRule="auto"/>
        <w:ind w:firstLine="450" w:firstLineChars="150"/>
        <w:rPr>
          <w:rFonts w:hint="eastAsia"/>
          <w:bCs/>
          <w:color w:val="auto"/>
          <w:sz w:val="30"/>
          <w:szCs w:val="30"/>
        </w:rPr>
      </w:pPr>
      <w:r>
        <w:rPr>
          <w:rFonts w:hint="eastAsia"/>
          <w:bCs/>
          <w:color w:val="auto"/>
          <w:sz w:val="30"/>
          <w:szCs w:val="30"/>
        </w:rPr>
        <w:t>供应商全称（公章）：</w:t>
      </w:r>
    </w:p>
    <w:p>
      <w:pPr>
        <w:spacing w:line="300" w:lineRule="auto"/>
        <w:rPr>
          <w:rFonts w:hint="eastAsia"/>
          <w:bCs/>
          <w:color w:val="auto"/>
          <w:sz w:val="30"/>
          <w:szCs w:val="30"/>
        </w:rPr>
      </w:pPr>
    </w:p>
    <w:p>
      <w:pPr>
        <w:spacing w:line="300" w:lineRule="auto"/>
        <w:ind w:firstLine="450" w:firstLineChars="150"/>
        <w:rPr>
          <w:rFonts w:hint="eastAsia"/>
          <w:bCs/>
          <w:color w:val="auto"/>
          <w:sz w:val="30"/>
          <w:szCs w:val="30"/>
          <w:u w:val="single"/>
        </w:rPr>
      </w:pPr>
      <w:r>
        <w:rPr>
          <w:rFonts w:hint="eastAsia"/>
          <w:bCs/>
          <w:color w:val="auto"/>
          <w:sz w:val="30"/>
          <w:szCs w:val="30"/>
        </w:rPr>
        <w:t>全权代表（签字）：</w:t>
      </w:r>
    </w:p>
    <w:p>
      <w:pPr>
        <w:spacing w:line="300" w:lineRule="auto"/>
        <w:ind w:right="600"/>
        <w:jc w:val="center"/>
        <w:rPr>
          <w:rFonts w:hint="eastAsia"/>
          <w:bCs/>
          <w:color w:val="auto"/>
          <w:sz w:val="30"/>
          <w:szCs w:val="30"/>
          <w:u w:val="single"/>
        </w:rPr>
      </w:pPr>
    </w:p>
    <w:p>
      <w:pPr>
        <w:spacing w:line="300" w:lineRule="auto"/>
        <w:ind w:right="600" w:firstLine="450" w:firstLineChars="150"/>
        <w:rPr>
          <w:rFonts w:hint="eastAsia"/>
          <w:bCs/>
          <w:color w:val="auto"/>
          <w:sz w:val="30"/>
          <w:szCs w:val="30"/>
        </w:rPr>
      </w:pPr>
      <w:r>
        <w:rPr>
          <w:rFonts w:hint="eastAsia"/>
          <w:bCs/>
          <w:color w:val="auto"/>
          <w:sz w:val="30"/>
          <w:szCs w:val="30"/>
        </w:rPr>
        <w:t>联系电话：</w:t>
      </w:r>
    </w:p>
    <w:p>
      <w:pPr>
        <w:spacing w:line="300" w:lineRule="auto"/>
        <w:ind w:right="600"/>
        <w:jc w:val="center"/>
        <w:rPr>
          <w:rFonts w:hint="eastAsia"/>
          <w:bCs/>
          <w:color w:val="auto"/>
          <w:sz w:val="30"/>
          <w:szCs w:val="30"/>
        </w:rPr>
      </w:pPr>
      <w:r>
        <w:rPr>
          <w:rFonts w:hint="eastAsia"/>
          <w:bCs/>
          <w:color w:val="auto"/>
          <w:sz w:val="30"/>
          <w:szCs w:val="30"/>
        </w:rPr>
        <w:t xml:space="preserve">                                </w:t>
      </w:r>
    </w:p>
    <w:p>
      <w:pPr>
        <w:spacing w:line="300" w:lineRule="auto"/>
        <w:ind w:right="600"/>
        <w:jc w:val="center"/>
        <w:rPr>
          <w:rFonts w:hint="eastAsia"/>
          <w:bCs/>
          <w:color w:val="auto"/>
          <w:sz w:val="30"/>
          <w:szCs w:val="30"/>
        </w:rPr>
      </w:pPr>
    </w:p>
    <w:p>
      <w:pPr>
        <w:rPr>
          <w:rFonts w:hint="eastAsia"/>
          <w:bCs/>
          <w:color w:val="auto"/>
          <w:sz w:val="30"/>
          <w:szCs w:val="30"/>
        </w:rPr>
      </w:pPr>
      <w:r>
        <w:rPr>
          <w:rFonts w:hint="eastAsia"/>
          <w:bCs/>
          <w:color w:val="auto"/>
          <w:sz w:val="30"/>
          <w:szCs w:val="30"/>
        </w:rPr>
        <w:t xml:space="preserve">                                投标日期：  年    月     日</w:t>
      </w:r>
    </w:p>
    <w:p>
      <w:pPr>
        <w:rPr>
          <w:rFonts w:hint="eastAsia"/>
          <w:bCs/>
          <w:color w:val="auto"/>
          <w:sz w:val="30"/>
          <w:szCs w:val="30"/>
        </w:rPr>
      </w:pPr>
    </w:p>
    <w:p>
      <w:pPr>
        <w:spacing w:after="160" w:line="360" w:lineRule="auto"/>
        <w:rPr>
          <w:rFonts w:hint="eastAsia" w:ascii="宋体" w:hAnsi="宋体" w:cs="宋体"/>
          <w:b/>
          <w:color w:val="auto"/>
          <w:sz w:val="28"/>
          <w:szCs w:val="28"/>
        </w:rPr>
      </w:pPr>
    </w:p>
    <w:p>
      <w:pPr>
        <w:spacing w:after="160" w:line="360" w:lineRule="auto"/>
        <w:rPr>
          <w:rFonts w:hint="eastAsia" w:ascii="宋体" w:hAnsi="宋体" w:cs="宋体"/>
          <w:b/>
          <w:color w:val="auto"/>
          <w:sz w:val="28"/>
          <w:szCs w:val="28"/>
        </w:rPr>
      </w:pPr>
    </w:p>
    <w:p>
      <w:pPr>
        <w:pStyle w:val="2"/>
        <w:ind w:left="0" w:leftChars="0" w:firstLine="0" w:firstLineChars="0"/>
        <w:rPr>
          <w:rFonts w:hint="eastAsia" w:ascii="宋体" w:hAnsi="宋体" w:cs="宋体"/>
          <w:color w:val="auto"/>
        </w:rPr>
      </w:pPr>
    </w:p>
    <w:sectPr>
      <w:footerReference r:id="rId15" w:type="first"/>
      <w:footerReference r:id="rId14" w:type="default"/>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mp;#23435;&amp;#20307;">
    <w:altName w:val="Times New Roman"/>
    <w:panose1 w:val="00000000000000000000"/>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宋体-18030">
    <w:altName w:val="宋体"/>
    <w:panose1 w:val="00000000000000000000"/>
    <w:charset w:val="86"/>
    <w:family w:val="modern"/>
    <w:pitch w:val="default"/>
    <w:sig w:usb0="00000000" w:usb1="00000000" w:usb2="000A005E"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jc w:val="center"/>
      <w:rPr>
        <w:rFonts w:hint="eastAsia" w:ascii="仿宋" w:hAnsi="仿宋" w:eastAsia="仿宋"/>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hint="eastAsia" w:ascii="仿宋" w:hAnsi="仿宋" w:eastAsia="仿宋"/>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1" name="文本框 2056"/>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65</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文本框 2056" o:spid="_x0000_s1026" o:spt="202" type="#_x0000_t202" style="position:absolute;left:0pt;margin-top:11.65pt;height:11.65pt;width:36.05pt;mso-position-horizontal:center;mso-position-horizontal-relative:margin;mso-wrap-style:none;z-index:251659264;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&#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UcX2TTAAAABQEAAA8AAAAAAAAAAQAgAAAAIgAAAGRy&#10;cy9kb3ducmV2LnhtbFBLAQIUABQAAAAIAIdO4kDqNdQz0QEAAJoDAAAOAAAAAAAAAAEAIAAAACIB&#10;AABkcnMvZTJvRG9jLnhtbFBLBQYAAAAABgAGAFkBAABlBQAAAAA=&#10;">
              <v:fill on="f" focussize="0,0"/>
              <v:stroke on="f"/>
              <v:imagedata o:title=""/>
              <o:lock v:ext="edit" aspectratio="f"/>
              <v:textbox inset="0mm,0mm,0mm,0mm" style="mso-fit-shape-to-text:t;">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65</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right" w:y="1"/>
      <w:rPr>
        <w:rStyle w:val="41"/>
      </w:rPr>
    </w:pPr>
    <w:r>
      <w:fldChar w:fldCharType="begin"/>
    </w:r>
    <w:r>
      <w:rPr>
        <w:rStyle w:val="41"/>
      </w:rPr>
      <w:instrText xml:space="preserve">PAGE  </w:instrText>
    </w:r>
    <w:r>
      <w:fldChar w:fldCharType="separate"/>
    </w:r>
    <w:r>
      <w:rPr>
        <w:rStyle w:val="41"/>
      </w:rPr>
      <w:t>1</w:t>
    </w:r>
    <w:r>
      <w:fldChar w:fldCharType="end"/>
    </w:r>
  </w:p>
  <w:p>
    <w:pPr>
      <w:pStyle w:val="2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rPr>
        <w:rFonts w:hint="eastAsia" w:ascii="仿宋" w:hAnsi="仿宋" w:eastAsia="仿宋"/>
      </w:rPr>
    </w:pPr>
    <w: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widowControl w:val="0"/>
      <w:pBdr>
        <w:top w:val="none" w:color="622423" w:sz="0" w:space="1"/>
        <w:left w:val="none" w:color="auto" w:sz="0" w:space="4"/>
        <w:bottom w:val="none" w:color="auto" w:sz="0" w:space="1"/>
        <w:right w:val="none" w:color="auto" w:sz="0" w:space="4"/>
        <w:between w:val="none" w:color="auto" w:sz="0" w:space="0"/>
      </w:pBdr>
      <w:tabs>
        <w:tab w:val="right" w:pos="8730"/>
        <w:tab w:val="clear" w:pos="4153"/>
        <w:tab w:val="clear" w:pos="8306"/>
      </w:tabs>
      <w:snapToGrid w:val="0"/>
      <w:jc w:val="left"/>
      <w:rPr>
        <w:rFonts w:hint="eastAsia" w:ascii="仿宋" w:hAnsi="仿宋" w:eastAsia="仿宋"/>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widowControl w:val="0"/>
      <w:pBdr>
        <w:top w:val="none" w:color="622423" w:sz="0" w:space="1"/>
        <w:left w:val="none" w:color="auto" w:sz="0" w:space="4"/>
        <w:bottom w:val="none" w:color="auto" w:sz="0" w:space="1"/>
        <w:right w:val="none" w:color="auto" w:sz="0" w:space="4"/>
        <w:between w:val="none" w:color="auto" w:sz="0" w:space="0"/>
      </w:pBdr>
      <w:tabs>
        <w:tab w:val="right" w:pos="8463"/>
        <w:tab w:val="clear" w:pos="4153"/>
        <w:tab w:val="clear" w:pos="8306"/>
      </w:tabs>
      <w:snapToGrid w:val="0"/>
      <w:jc w:val="left"/>
      <w:rPr>
        <w:rFonts w:hint="eastAsia" w:ascii="仿宋" w:hAnsi="仿宋" w:eastAsia="仿宋"/>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4" name="文本框 2058"/>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w:t>
                          </w:r>
                        </w:p>
                      </w:txbxContent>
                    </wps:txbx>
                    <wps:bodyPr wrap="none" lIns="0" tIns="0" rIns="0" bIns="0" upright="0">
                      <a:spAutoFit/>
                    </wps:bodyPr>
                  </wps:wsp>
                </a:graphicData>
              </a:graphic>
            </wp:anchor>
          </w:drawing>
        </mc:Choice>
        <mc:Fallback>
          <w:pict>
            <v:shape id="文本框 2058" o:spid="_x0000_s1026" o:spt="202" type="#_x0000_t202" style="position:absolute;left:0pt;margin-top:11.65pt;height:11.65pt;width:31.55pt;mso-position-horizontal:center;mso-position-horizontal-relative:margin;mso-wrap-style:none;z-index:251661312;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Iw47QbSAAAABQEAAA8AAAAAAAAAAQAgAAAAIgAAAGRycy9k&#10;b3ducmV2LnhtbFBLAQIUABQAAAAIAIdO4kD8BgHUzwEAAJoDAAAOAAAAAAAAAAEAIAAAACEBAABk&#10;cnMvZTJvRG9jLnhtbFBLBQYAAAAABgAGAFkBAABiBQAAAAA=&#10;">
              <v:fill on="f" focussize="0,0"/>
              <v:stroke on="f"/>
              <v:imagedata o:title=""/>
              <o:lock v:ext="edit" aspectratio="f"/>
              <v:textbox inset="0mm,0mm,0mm,0mm" style="mso-fit-shape-to-text:t;">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widowControl w:val="0"/>
      <w:pBdr>
        <w:top w:val="none" w:color="622423" w:sz="0" w:space="1"/>
        <w:left w:val="none" w:color="auto" w:sz="0" w:space="4"/>
        <w:bottom w:val="none" w:color="auto" w:sz="0" w:space="1"/>
        <w:right w:val="none" w:color="auto" w:sz="0" w:space="4"/>
        <w:between w:val="none" w:color="auto" w:sz="0" w:space="0"/>
      </w:pBdr>
      <w:tabs>
        <w:tab w:val="left" w:pos="7719"/>
        <w:tab w:val="clear" w:pos="4153"/>
        <w:tab w:val="clear" w:pos="8306"/>
      </w:tabs>
      <w:snapToGrid w:val="0"/>
      <w:jc w:val="left"/>
      <w:rPr>
        <w:rFonts w:hint="eastAsia" w:ascii="仿宋" w:hAnsi="仿宋" w:eastAsia="仿宋"/>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5" name="文本框 2060"/>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57</w:t>
                          </w:r>
                          <w:r>
                            <w:rPr>
                              <w:rFonts w:hint="eastAsia"/>
                            </w:rPr>
                            <w:fldChar w:fldCharType="end"/>
                          </w:r>
                          <w:r>
                            <w:rPr>
                              <w:rFonts w:hint="eastAsia"/>
                            </w:rPr>
                            <w:t xml:space="preserve"> </w:t>
                          </w:r>
                        </w:p>
                      </w:txbxContent>
                    </wps:txbx>
                    <wps:bodyPr wrap="none" lIns="0" tIns="0" rIns="0" bIns="0" upright="0">
                      <a:spAutoFit/>
                    </wps:bodyPr>
                  </wps:wsp>
                </a:graphicData>
              </a:graphic>
            </wp:anchor>
          </w:drawing>
        </mc:Choice>
        <mc:Fallback>
          <w:pict>
            <v:shape id="文本框 2060" o:spid="_x0000_s1026" o:spt="202" type="#_x0000_t202" style="position:absolute;left:0pt;margin-top:11.65pt;height:11.65pt;width:31.55pt;mso-position-horizontal:center;mso-position-horizontal-relative:margin;mso-wrap-style:none;z-index:251662336;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Iw47QbSAAAABQEAAA8AAAAAAAAAAQAgAAAAIgAAAGRycy9k&#10;b3ducmV2LnhtbFBLAQIUABQAAAAIAIdO4kC0plJ2zwEAAJoDAAAOAAAAAAAAAAEAIAAAACEBAABk&#10;cnMvZTJvRG9jLnhtbFBLBQYAAAAABgAGAFkBAABiBQAAAAA=&#10;">
              <v:fill on="f" focussize="0,0"/>
              <v:stroke on="f"/>
              <v:imagedata o:title=""/>
              <o:lock v:ext="edit" aspectratio="f"/>
              <v:textbox inset="0mm,0mm,0mm,0mm" style="mso-fit-shape-to-text:t;">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57</w:t>
                    </w:r>
                    <w:r>
                      <w:rPr>
                        <w:rFonts w:hint="eastAsia"/>
                      </w:rPr>
                      <w:fldChar w:fldCharType="end"/>
                    </w:r>
                    <w:r>
                      <w:rPr>
                        <w:rFonts w:hint="eastAsia"/>
                      </w:rPr>
                      <w:t xml:space="preserve"> </w:t>
                    </w:r>
                  </w:p>
                </w:txbxContent>
              </v:textbox>
            </v:shape>
          </w:pict>
        </mc:Fallback>
      </mc:AlternateContent>
    </w:r>
    <w:r>
      <w:rPr>
        <w:rFonts w:hint="eastAsia" w:ascii="仿宋" w:hAnsi="仿宋" w:eastAsia="仿宋"/>
        <w:lang w:eastAsia="zh-CN"/>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3566795</wp:posOffset>
              </wp:positionH>
              <wp:positionV relativeFrom="page">
                <wp:posOffset>10009505</wp:posOffset>
              </wp:positionV>
              <wp:extent cx="212725" cy="180975"/>
              <wp:effectExtent l="0" t="0" r="0" b="0"/>
              <wp:wrapNone/>
              <wp:docPr id="8" name="文本框 8"/>
              <wp:cNvGraphicFramePr/>
              <a:graphic xmlns:a="http://schemas.openxmlformats.org/drawingml/2006/main">
                <a:graphicData uri="http://schemas.microsoft.com/office/word/2010/wordprocessingShape">
                  <wps:wsp>
                    <wps:cNvSpPr txBox="1"/>
                    <wps:spPr>
                      <a:xfrm>
                        <a:off x="0" y="0"/>
                        <a:ext cx="212725" cy="180975"/>
                      </a:xfrm>
                      <a:prstGeom prst="rect">
                        <a:avLst/>
                      </a:prstGeom>
                      <a:noFill/>
                      <a:ln>
                        <a:noFill/>
                      </a:ln>
                    </wps:spPr>
                    <wps:txbx>
                      <w:txbxContent>
                        <w:p>
                          <w:pPr>
                            <w:spacing w:before="21"/>
                            <w:ind w:left="40" w:right="0" w:firstLine="0"/>
                            <w:jc w:val="left"/>
                            <w:rPr>
                              <w:rFonts w:ascii="Verdana"/>
                              <w:sz w:val="20"/>
                            </w:rPr>
                          </w:pPr>
                          <w:r>
                            <w:fldChar w:fldCharType="begin"/>
                          </w:r>
                          <w:r>
                            <w:rPr>
                              <w:rFonts w:ascii="Verdana"/>
                              <w:sz w:val="20"/>
                            </w:rPr>
                            <w:instrText xml:space="preserve"> PAGE </w:instrText>
                          </w:r>
                          <w:r>
                            <w:fldChar w:fldCharType="separate"/>
                          </w:r>
                          <w:r>
                            <w:t>35</w:t>
                          </w:r>
                          <w:r>
                            <w:fldChar w:fldCharType="end"/>
                          </w:r>
                        </w:p>
                      </w:txbxContent>
                    </wps:txbx>
                    <wps:bodyPr lIns="0" tIns="0" rIns="0" bIns="0" upright="1"/>
                  </wps:wsp>
                </a:graphicData>
              </a:graphic>
            </wp:anchor>
          </w:drawing>
        </mc:Choice>
        <mc:Fallback>
          <w:pict>
            <v:shape id="_x0000_s1026" o:spid="_x0000_s1026" o:spt="202" type="#_x0000_t202" style="position:absolute;left:0pt;margin-left:280.85pt;margin-top:788.15pt;height:14.25pt;width:16.75pt;mso-position-horizontal-relative:page;mso-position-vertical-relative:page;z-index:-251657216;mso-width-relative:page;mso-height-relative:page;" filled="f" stroked="f" coordsize="21600,21600" o:gfxdata="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GbvOyjcAAAADQEAAA8AAAAAAAAAAQAgAAAAIgAAAGRycy9kb3ducmV2LnhtbFBL&#10;AQIUABQAAAAIAIdO4kDWmA/XuQEAAHEDAAAOAAAAAAAAAAEAIAAAACsBAABkcnMvZTJvRG9jLnht&#10;bFBLBQYAAAAABgAGAFkBAABWBQAAAAA=&#10;">
              <v:fill on="f" focussize="0,0"/>
              <v:stroke on="f"/>
              <v:imagedata o:title=""/>
              <o:lock v:ext="edit" aspectratio="f"/>
              <v:textbox inset="0mm,0mm,0mm,0mm">
                <w:txbxContent>
                  <w:p>
                    <w:pPr>
                      <w:spacing w:before="21"/>
                      <w:ind w:left="40" w:right="0" w:firstLine="0"/>
                      <w:jc w:val="left"/>
                      <w:rPr>
                        <w:rFonts w:ascii="Verdana"/>
                        <w:sz w:val="20"/>
                      </w:rPr>
                    </w:pPr>
                    <w:r>
                      <w:fldChar w:fldCharType="begin"/>
                    </w:r>
                    <w:r>
                      <w:rPr>
                        <w:rFonts w:ascii="Verdana"/>
                        <w:sz w:val="20"/>
                      </w:rPr>
                      <w:instrText xml:space="preserve"> PAGE </w:instrText>
                    </w:r>
                    <w:r>
                      <w:fldChar w:fldCharType="separate"/>
                    </w:r>
                    <w:r>
                      <w:t>35</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hint="eastAsia" w:ascii="仿宋" w:hAnsi="仿宋" w:eastAsia="仿宋"/>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3" name="文本框 2057"/>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文本框 2057" o:spid="_x0000_s1026" o:spt="202" type="#_x0000_t202" style="position:absolute;left:0pt;margin-top:11.65pt;height:11.65pt;width:36.05pt;mso-position-horizontal:center;mso-position-horizontal-relative:margin;mso-wrap-style:none;z-index:251660288;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&#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1HF9k0wAAAAUBAAAPAAAAAAAAAAEAIAAAACIAAABk&#10;cnMvZG93bnJldi54bWxQSwECFAAUAAAACACHTuJASh0R9dIBAACaAwAADgAAAAAAAAABACAAAAAi&#10;AQAAZHJzL2Uyb0RvYy54bWxQSwUGAAAAAAYABgBZAQAAZgUAAAAA&#10;">
              <v:fill on="f" focussize="0,0"/>
              <v:stroke on="f"/>
              <v:imagedata o:title=""/>
              <o:lock v:ext="edit" aspectratio="f"/>
              <v:textbox inset="0mm,0mm,0mm,0mm" style="mso-fit-shape-to-text:t;">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both"/>
      <w:rPr>
        <w:rFonts w:hint="eastAsia" w:ascii="仿宋" w:hAnsi="仿宋" w:eastAsia="仿宋"/>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single" w:color="auto" w:sz="4" w:space="1"/>
      </w:pBdr>
      <w:tabs>
        <w:tab w:val="left" w:pos="4498"/>
      </w:tabs>
      <w:rPr>
        <w:rFonts w:hint="eastAsia" w:ascii="仿宋" w:hAnsi="仿宋" w:eastAsia="仿宋"/>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
      <w:numFmt w:val="decimal"/>
      <w:lvlText w:val="%1."/>
      <w:lvlJc w:val="left"/>
      <w:pPr>
        <w:ind w:left="248" w:hanging="245"/>
        <w:jc w:val="left"/>
      </w:pPr>
      <w:rPr>
        <w:rFonts w:hint="default" w:ascii="宋体" w:hAnsi="宋体" w:eastAsia="宋体" w:cs="宋体"/>
        <w:w w:val="100"/>
        <w:sz w:val="22"/>
        <w:szCs w:val="22"/>
        <w:lang w:val="zh-CN" w:eastAsia="zh-CN" w:bidi="zh-CN"/>
      </w:rPr>
    </w:lvl>
    <w:lvl w:ilvl="1" w:tentative="0">
      <w:start w:val="0"/>
      <w:numFmt w:val="bullet"/>
      <w:lvlText w:val="•"/>
      <w:lvlJc w:val="left"/>
      <w:pPr>
        <w:ind w:left="1172" w:hanging="245"/>
      </w:pPr>
      <w:rPr>
        <w:rFonts w:hint="default"/>
        <w:lang w:val="zh-CN" w:eastAsia="zh-CN" w:bidi="zh-CN"/>
      </w:rPr>
    </w:lvl>
    <w:lvl w:ilvl="2" w:tentative="0">
      <w:start w:val="0"/>
      <w:numFmt w:val="bullet"/>
      <w:lvlText w:val="•"/>
      <w:lvlJc w:val="left"/>
      <w:pPr>
        <w:ind w:left="2105" w:hanging="245"/>
      </w:pPr>
      <w:rPr>
        <w:rFonts w:hint="default"/>
        <w:lang w:val="zh-CN" w:eastAsia="zh-CN" w:bidi="zh-CN"/>
      </w:rPr>
    </w:lvl>
    <w:lvl w:ilvl="3" w:tentative="0">
      <w:start w:val="0"/>
      <w:numFmt w:val="bullet"/>
      <w:lvlText w:val="•"/>
      <w:lvlJc w:val="left"/>
      <w:pPr>
        <w:ind w:left="3037" w:hanging="245"/>
      </w:pPr>
      <w:rPr>
        <w:rFonts w:hint="default"/>
        <w:lang w:val="zh-CN" w:eastAsia="zh-CN" w:bidi="zh-CN"/>
      </w:rPr>
    </w:lvl>
    <w:lvl w:ilvl="4" w:tentative="0">
      <w:start w:val="0"/>
      <w:numFmt w:val="bullet"/>
      <w:lvlText w:val="•"/>
      <w:lvlJc w:val="left"/>
      <w:pPr>
        <w:ind w:left="3970" w:hanging="245"/>
      </w:pPr>
      <w:rPr>
        <w:rFonts w:hint="default"/>
        <w:lang w:val="zh-CN" w:eastAsia="zh-CN" w:bidi="zh-CN"/>
      </w:rPr>
    </w:lvl>
    <w:lvl w:ilvl="5" w:tentative="0">
      <w:start w:val="0"/>
      <w:numFmt w:val="bullet"/>
      <w:lvlText w:val="•"/>
      <w:lvlJc w:val="left"/>
      <w:pPr>
        <w:ind w:left="4903" w:hanging="245"/>
      </w:pPr>
      <w:rPr>
        <w:rFonts w:hint="default"/>
        <w:lang w:val="zh-CN" w:eastAsia="zh-CN" w:bidi="zh-CN"/>
      </w:rPr>
    </w:lvl>
    <w:lvl w:ilvl="6" w:tentative="0">
      <w:start w:val="0"/>
      <w:numFmt w:val="bullet"/>
      <w:lvlText w:val="•"/>
      <w:lvlJc w:val="left"/>
      <w:pPr>
        <w:ind w:left="5835" w:hanging="245"/>
      </w:pPr>
      <w:rPr>
        <w:rFonts w:hint="default"/>
        <w:lang w:val="zh-CN" w:eastAsia="zh-CN" w:bidi="zh-CN"/>
      </w:rPr>
    </w:lvl>
    <w:lvl w:ilvl="7" w:tentative="0">
      <w:start w:val="0"/>
      <w:numFmt w:val="bullet"/>
      <w:lvlText w:val="•"/>
      <w:lvlJc w:val="left"/>
      <w:pPr>
        <w:ind w:left="6768" w:hanging="245"/>
      </w:pPr>
      <w:rPr>
        <w:rFonts w:hint="default"/>
        <w:lang w:val="zh-CN" w:eastAsia="zh-CN" w:bidi="zh-CN"/>
      </w:rPr>
    </w:lvl>
    <w:lvl w:ilvl="8" w:tentative="0">
      <w:start w:val="0"/>
      <w:numFmt w:val="bullet"/>
      <w:lvlText w:val="•"/>
      <w:lvlJc w:val="left"/>
      <w:pPr>
        <w:ind w:left="7701" w:hanging="245"/>
      </w:pPr>
      <w:rPr>
        <w:rFonts w:hint="default"/>
        <w:lang w:val="zh-CN" w:eastAsia="zh-CN" w:bidi="zh-CN"/>
      </w:rPr>
    </w:lvl>
  </w:abstractNum>
  <w:abstractNum w:abstractNumId="1">
    <w:nsid w:val="AA2E4C6C"/>
    <w:multiLevelType w:val="singleLevel"/>
    <w:tmpl w:val="AA2E4C6C"/>
    <w:lvl w:ilvl="0" w:tentative="0">
      <w:start w:val="1"/>
      <w:numFmt w:val="chineseCounting"/>
      <w:suff w:val="nothing"/>
      <w:lvlText w:val="%1、"/>
      <w:lvlJc w:val="left"/>
      <w:rPr>
        <w:rFonts w:hint="eastAsia"/>
      </w:rPr>
    </w:lvl>
  </w:abstractNum>
  <w:abstractNum w:abstractNumId="2">
    <w:nsid w:val="B5E306ED"/>
    <w:multiLevelType w:val="multilevel"/>
    <w:tmpl w:val="B5E306ED"/>
    <w:lvl w:ilvl="0" w:tentative="0">
      <w:start w:val="1"/>
      <w:numFmt w:val="decimal"/>
      <w:lvlText w:val="%1."/>
      <w:lvlJc w:val="left"/>
      <w:pPr>
        <w:ind w:left="248" w:hanging="241"/>
        <w:jc w:val="left"/>
      </w:pPr>
      <w:rPr>
        <w:rFonts w:hint="default" w:ascii="宋体" w:hAnsi="宋体" w:eastAsia="宋体" w:cs="宋体"/>
        <w:spacing w:val="-120"/>
        <w:w w:val="100"/>
        <w:sz w:val="22"/>
        <w:szCs w:val="22"/>
        <w:lang w:val="zh-CN" w:eastAsia="zh-CN" w:bidi="zh-CN"/>
      </w:rPr>
    </w:lvl>
    <w:lvl w:ilvl="1" w:tentative="0">
      <w:start w:val="0"/>
      <w:numFmt w:val="bullet"/>
      <w:lvlText w:val="•"/>
      <w:lvlJc w:val="left"/>
      <w:pPr>
        <w:ind w:left="1172" w:hanging="241"/>
      </w:pPr>
      <w:rPr>
        <w:rFonts w:hint="default"/>
        <w:lang w:val="zh-CN" w:eastAsia="zh-CN" w:bidi="zh-CN"/>
      </w:rPr>
    </w:lvl>
    <w:lvl w:ilvl="2" w:tentative="0">
      <w:start w:val="0"/>
      <w:numFmt w:val="bullet"/>
      <w:lvlText w:val="•"/>
      <w:lvlJc w:val="left"/>
      <w:pPr>
        <w:ind w:left="2105" w:hanging="241"/>
      </w:pPr>
      <w:rPr>
        <w:rFonts w:hint="default"/>
        <w:lang w:val="zh-CN" w:eastAsia="zh-CN" w:bidi="zh-CN"/>
      </w:rPr>
    </w:lvl>
    <w:lvl w:ilvl="3" w:tentative="0">
      <w:start w:val="0"/>
      <w:numFmt w:val="bullet"/>
      <w:lvlText w:val="•"/>
      <w:lvlJc w:val="left"/>
      <w:pPr>
        <w:ind w:left="3037" w:hanging="241"/>
      </w:pPr>
      <w:rPr>
        <w:rFonts w:hint="default"/>
        <w:lang w:val="zh-CN" w:eastAsia="zh-CN" w:bidi="zh-CN"/>
      </w:rPr>
    </w:lvl>
    <w:lvl w:ilvl="4" w:tentative="0">
      <w:start w:val="0"/>
      <w:numFmt w:val="bullet"/>
      <w:lvlText w:val="•"/>
      <w:lvlJc w:val="left"/>
      <w:pPr>
        <w:ind w:left="3970" w:hanging="241"/>
      </w:pPr>
      <w:rPr>
        <w:rFonts w:hint="default"/>
        <w:lang w:val="zh-CN" w:eastAsia="zh-CN" w:bidi="zh-CN"/>
      </w:rPr>
    </w:lvl>
    <w:lvl w:ilvl="5" w:tentative="0">
      <w:start w:val="0"/>
      <w:numFmt w:val="bullet"/>
      <w:lvlText w:val="•"/>
      <w:lvlJc w:val="left"/>
      <w:pPr>
        <w:ind w:left="4903" w:hanging="241"/>
      </w:pPr>
      <w:rPr>
        <w:rFonts w:hint="default"/>
        <w:lang w:val="zh-CN" w:eastAsia="zh-CN" w:bidi="zh-CN"/>
      </w:rPr>
    </w:lvl>
    <w:lvl w:ilvl="6" w:tentative="0">
      <w:start w:val="0"/>
      <w:numFmt w:val="bullet"/>
      <w:lvlText w:val="•"/>
      <w:lvlJc w:val="left"/>
      <w:pPr>
        <w:ind w:left="5835" w:hanging="241"/>
      </w:pPr>
      <w:rPr>
        <w:rFonts w:hint="default"/>
        <w:lang w:val="zh-CN" w:eastAsia="zh-CN" w:bidi="zh-CN"/>
      </w:rPr>
    </w:lvl>
    <w:lvl w:ilvl="7" w:tentative="0">
      <w:start w:val="0"/>
      <w:numFmt w:val="bullet"/>
      <w:lvlText w:val="•"/>
      <w:lvlJc w:val="left"/>
      <w:pPr>
        <w:ind w:left="6768" w:hanging="241"/>
      </w:pPr>
      <w:rPr>
        <w:rFonts w:hint="default"/>
        <w:lang w:val="zh-CN" w:eastAsia="zh-CN" w:bidi="zh-CN"/>
      </w:rPr>
    </w:lvl>
    <w:lvl w:ilvl="8" w:tentative="0">
      <w:start w:val="0"/>
      <w:numFmt w:val="bullet"/>
      <w:lvlText w:val="•"/>
      <w:lvlJc w:val="left"/>
      <w:pPr>
        <w:ind w:left="7701" w:hanging="241"/>
      </w:pPr>
      <w:rPr>
        <w:rFonts w:hint="default"/>
        <w:lang w:val="zh-CN" w:eastAsia="zh-CN" w:bidi="zh-CN"/>
      </w:rPr>
    </w:lvl>
  </w:abstractNum>
  <w:abstractNum w:abstractNumId="3">
    <w:nsid w:val="BF205925"/>
    <w:multiLevelType w:val="multilevel"/>
    <w:tmpl w:val="BF205925"/>
    <w:lvl w:ilvl="0" w:tentative="0">
      <w:start w:val="1"/>
      <w:numFmt w:val="decimal"/>
      <w:lvlText w:val="（%1）"/>
      <w:lvlJc w:val="left"/>
      <w:pPr>
        <w:ind w:left="1329" w:hanging="601"/>
        <w:jc w:val="left"/>
      </w:pPr>
      <w:rPr>
        <w:rFonts w:hint="default" w:ascii="宋体" w:hAnsi="宋体" w:eastAsia="宋体" w:cs="宋体"/>
        <w:spacing w:val="-1"/>
        <w:w w:val="100"/>
        <w:sz w:val="22"/>
        <w:szCs w:val="22"/>
        <w:lang w:val="zh-CN" w:eastAsia="zh-CN" w:bidi="zh-CN"/>
      </w:rPr>
    </w:lvl>
    <w:lvl w:ilvl="1" w:tentative="0">
      <w:start w:val="0"/>
      <w:numFmt w:val="bullet"/>
      <w:lvlText w:val="•"/>
      <w:lvlJc w:val="left"/>
      <w:pPr>
        <w:ind w:left="2144" w:hanging="601"/>
      </w:pPr>
      <w:rPr>
        <w:rFonts w:hint="default"/>
        <w:lang w:val="zh-CN" w:eastAsia="zh-CN" w:bidi="zh-CN"/>
      </w:rPr>
    </w:lvl>
    <w:lvl w:ilvl="2" w:tentative="0">
      <w:start w:val="0"/>
      <w:numFmt w:val="bullet"/>
      <w:lvlText w:val="•"/>
      <w:lvlJc w:val="left"/>
      <w:pPr>
        <w:ind w:left="2969" w:hanging="601"/>
      </w:pPr>
      <w:rPr>
        <w:rFonts w:hint="default"/>
        <w:lang w:val="zh-CN" w:eastAsia="zh-CN" w:bidi="zh-CN"/>
      </w:rPr>
    </w:lvl>
    <w:lvl w:ilvl="3" w:tentative="0">
      <w:start w:val="0"/>
      <w:numFmt w:val="bullet"/>
      <w:lvlText w:val="•"/>
      <w:lvlJc w:val="left"/>
      <w:pPr>
        <w:ind w:left="3793" w:hanging="601"/>
      </w:pPr>
      <w:rPr>
        <w:rFonts w:hint="default"/>
        <w:lang w:val="zh-CN" w:eastAsia="zh-CN" w:bidi="zh-CN"/>
      </w:rPr>
    </w:lvl>
    <w:lvl w:ilvl="4" w:tentative="0">
      <w:start w:val="0"/>
      <w:numFmt w:val="bullet"/>
      <w:lvlText w:val="•"/>
      <w:lvlJc w:val="left"/>
      <w:pPr>
        <w:ind w:left="4618" w:hanging="601"/>
      </w:pPr>
      <w:rPr>
        <w:rFonts w:hint="default"/>
        <w:lang w:val="zh-CN" w:eastAsia="zh-CN" w:bidi="zh-CN"/>
      </w:rPr>
    </w:lvl>
    <w:lvl w:ilvl="5" w:tentative="0">
      <w:start w:val="0"/>
      <w:numFmt w:val="bullet"/>
      <w:lvlText w:val="•"/>
      <w:lvlJc w:val="left"/>
      <w:pPr>
        <w:ind w:left="5443" w:hanging="601"/>
      </w:pPr>
      <w:rPr>
        <w:rFonts w:hint="default"/>
        <w:lang w:val="zh-CN" w:eastAsia="zh-CN" w:bidi="zh-CN"/>
      </w:rPr>
    </w:lvl>
    <w:lvl w:ilvl="6" w:tentative="0">
      <w:start w:val="0"/>
      <w:numFmt w:val="bullet"/>
      <w:lvlText w:val="•"/>
      <w:lvlJc w:val="left"/>
      <w:pPr>
        <w:ind w:left="6267" w:hanging="601"/>
      </w:pPr>
      <w:rPr>
        <w:rFonts w:hint="default"/>
        <w:lang w:val="zh-CN" w:eastAsia="zh-CN" w:bidi="zh-CN"/>
      </w:rPr>
    </w:lvl>
    <w:lvl w:ilvl="7" w:tentative="0">
      <w:start w:val="0"/>
      <w:numFmt w:val="bullet"/>
      <w:lvlText w:val="•"/>
      <w:lvlJc w:val="left"/>
      <w:pPr>
        <w:ind w:left="7092" w:hanging="601"/>
      </w:pPr>
      <w:rPr>
        <w:rFonts w:hint="default"/>
        <w:lang w:val="zh-CN" w:eastAsia="zh-CN" w:bidi="zh-CN"/>
      </w:rPr>
    </w:lvl>
    <w:lvl w:ilvl="8" w:tentative="0">
      <w:start w:val="0"/>
      <w:numFmt w:val="bullet"/>
      <w:lvlText w:val="•"/>
      <w:lvlJc w:val="left"/>
      <w:pPr>
        <w:ind w:left="7917" w:hanging="601"/>
      </w:pPr>
      <w:rPr>
        <w:rFonts w:hint="default"/>
        <w:lang w:val="zh-CN" w:eastAsia="zh-CN" w:bidi="zh-CN"/>
      </w:rPr>
    </w:lvl>
  </w:abstractNum>
  <w:abstractNum w:abstractNumId="4">
    <w:nsid w:val="C2151EB0"/>
    <w:multiLevelType w:val="singleLevel"/>
    <w:tmpl w:val="C2151EB0"/>
    <w:lvl w:ilvl="0" w:tentative="0">
      <w:start w:val="4"/>
      <w:numFmt w:val="chineseCounting"/>
      <w:suff w:val="space"/>
      <w:lvlText w:val="第%1部分"/>
      <w:lvlJc w:val="left"/>
      <w:rPr>
        <w:rFonts w:hint="eastAsia"/>
      </w:rPr>
    </w:lvl>
  </w:abstractNum>
  <w:abstractNum w:abstractNumId="5">
    <w:nsid w:val="CF092B84"/>
    <w:multiLevelType w:val="multilevel"/>
    <w:tmpl w:val="CF092B84"/>
    <w:lvl w:ilvl="0" w:tentative="0">
      <w:start w:val="1"/>
      <w:numFmt w:val="decimal"/>
      <w:lvlText w:val="%1."/>
      <w:lvlJc w:val="left"/>
      <w:pPr>
        <w:ind w:left="248" w:hanging="241"/>
        <w:jc w:val="left"/>
      </w:pPr>
      <w:rPr>
        <w:rFonts w:hint="default" w:ascii="宋体" w:hAnsi="宋体" w:eastAsia="宋体" w:cs="宋体"/>
        <w:spacing w:val="-24"/>
        <w:w w:val="100"/>
        <w:sz w:val="22"/>
        <w:szCs w:val="22"/>
        <w:lang w:val="zh-CN" w:eastAsia="zh-CN" w:bidi="zh-CN"/>
      </w:rPr>
    </w:lvl>
    <w:lvl w:ilvl="1" w:tentative="0">
      <w:start w:val="0"/>
      <w:numFmt w:val="bullet"/>
      <w:lvlText w:val="•"/>
      <w:lvlJc w:val="left"/>
      <w:pPr>
        <w:ind w:left="1172" w:hanging="241"/>
      </w:pPr>
      <w:rPr>
        <w:rFonts w:hint="default"/>
        <w:lang w:val="zh-CN" w:eastAsia="zh-CN" w:bidi="zh-CN"/>
      </w:rPr>
    </w:lvl>
    <w:lvl w:ilvl="2" w:tentative="0">
      <w:start w:val="0"/>
      <w:numFmt w:val="bullet"/>
      <w:lvlText w:val="•"/>
      <w:lvlJc w:val="left"/>
      <w:pPr>
        <w:ind w:left="2105" w:hanging="241"/>
      </w:pPr>
      <w:rPr>
        <w:rFonts w:hint="default"/>
        <w:lang w:val="zh-CN" w:eastAsia="zh-CN" w:bidi="zh-CN"/>
      </w:rPr>
    </w:lvl>
    <w:lvl w:ilvl="3" w:tentative="0">
      <w:start w:val="0"/>
      <w:numFmt w:val="bullet"/>
      <w:lvlText w:val="•"/>
      <w:lvlJc w:val="left"/>
      <w:pPr>
        <w:ind w:left="3037" w:hanging="241"/>
      </w:pPr>
      <w:rPr>
        <w:rFonts w:hint="default"/>
        <w:lang w:val="zh-CN" w:eastAsia="zh-CN" w:bidi="zh-CN"/>
      </w:rPr>
    </w:lvl>
    <w:lvl w:ilvl="4" w:tentative="0">
      <w:start w:val="0"/>
      <w:numFmt w:val="bullet"/>
      <w:lvlText w:val="•"/>
      <w:lvlJc w:val="left"/>
      <w:pPr>
        <w:ind w:left="3970" w:hanging="241"/>
      </w:pPr>
      <w:rPr>
        <w:rFonts w:hint="default"/>
        <w:lang w:val="zh-CN" w:eastAsia="zh-CN" w:bidi="zh-CN"/>
      </w:rPr>
    </w:lvl>
    <w:lvl w:ilvl="5" w:tentative="0">
      <w:start w:val="0"/>
      <w:numFmt w:val="bullet"/>
      <w:lvlText w:val="•"/>
      <w:lvlJc w:val="left"/>
      <w:pPr>
        <w:ind w:left="4903" w:hanging="241"/>
      </w:pPr>
      <w:rPr>
        <w:rFonts w:hint="default"/>
        <w:lang w:val="zh-CN" w:eastAsia="zh-CN" w:bidi="zh-CN"/>
      </w:rPr>
    </w:lvl>
    <w:lvl w:ilvl="6" w:tentative="0">
      <w:start w:val="0"/>
      <w:numFmt w:val="bullet"/>
      <w:lvlText w:val="•"/>
      <w:lvlJc w:val="left"/>
      <w:pPr>
        <w:ind w:left="5835" w:hanging="241"/>
      </w:pPr>
      <w:rPr>
        <w:rFonts w:hint="default"/>
        <w:lang w:val="zh-CN" w:eastAsia="zh-CN" w:bidi="zh-CN"/>
      </w:rPr>
    </w:lvl>
    <w:lvl w:ilvl="7" w:tentative="0">
      <w:start w:val="0"/>
      <w:numFmt w:val="bullet"/>
      <w:lvlText w:val="•"/>
      <w:lvlJc w:val="left"/>
      <w:pPr>
        <w:ind w:left="6768" w:hanging="241"/>
      </w:pPr>
      <w:rPr>
        <w:rFonts w:hint="default"/>
        <w:lang w:val="zh-CN" w:eastAsia="zh-CN" w:bidi="zh-CN"/>
      </w:rPr>
    </w:lvl>
    <w:lvl w:ilvl="8" w:tentative="0">
      <w:start w:val="0"/>
      <w:numFmt w:val="bullet"/>
      <w:lvlText w:val="•"/>
      <w:lvlJc w:val="left"/>
      <w:pPr>
        <w:ind w:left="7701" w:hanging="241"/>
      </w:pPr>
      <w:rPr>
        <w:rFonts w:hint="default"/>
        <w:lang w:val="zh-CN" w:eastAsia="zh-CN" w:bidi="zh-CN"/>
      </w:rPr>
    </w:lvl>
  </w:abstractNum>
  <w:abstractNum w:abstractNumId="6">
    <w:nsid w:val="0053208E"/>
    <w:multiLevelType w:val="multilevel"/>
    <w:tmpl w:val="0053208E"/>
    <w:lvl w:ilvl="0" w:tentative="0">
      <w:start w:val="2"/>
      <w:numFmt w:val="decimal"/>
      <w:lvlText w:val="%1."/>
      <w:lvlJc w:val="left"/>
      <w:pPr>
        <w:ind w:left="969" w:hanging="241"/>
        <w:jc w:val="left"/>
      </w:pPr>
      <w:rPr>
        <w:rFonts w:hint="default" w:ascii="宋体" w:hAnsi="宋体" w:eastAsia="宋体" w:cs="宋体"/>
        <w:w w:val="100"/>
        <w:sz w:val="22"/>
        <w:szCs w:val="22"/>
        <w:lang w:val="zh-CN" w:eastAsia="zh-CN" w:bidi="zh-CN"/>
      </w:rPr>
    </w:lvl>
    <w:lvl w:ilvl="1" w:tentative="0">
      <w:start w:val="0"/>
      <w:numFmt w:val="bullet"/>
      <w:lvlText w:val="•"/>
      <w:lvlJc w:val="left"/>
      <w:pPr>
        <w:ind w:left="1820" w:hanging="241"/>
      </w:pPr>
      <w:rPr>
        <w:rFonts w:hint="default"/>
        <w:lang w:val="zh-CN" w:eastAsia="zh-CN" w:bidi="zh-CN"/>
      </w:rPr>
    </w:lvl>
    <w:lvl w:ilvl="2" w:tentative="0">
      <w:start w:val="0"/>
      <w:numFmt w:val="bullet"/>
      <w:lvlText w:val="•"/>
      <w:lvlJc w:val="left"/>
      <w:pPr>
        <w:ind w:left="2681" w:hanging="241"/>
      </w:pPr>
      <w:rPr>
        <w:rFonts w:hint="default"/>
        <w:lang w:val="zh-CN" w:eastAsia="zh-CN" w:bidi="zh-CN"/>
      </w:rPr>
    </w:lvl>
    <w:lvl w:ilvl="3" w:tentative="0">
      <w:start w:val="0"/>
      <w:numFmt w:val="bullet"/>
      <w:lvlText w:val="•"/>
      <w:lvlJc w:val="left"/>
      <w:pPr>
        <w:ind w:left="3541" w:hanging="241"/>
      </w:pPr>
      <w:rPr>
        <w:rFonts w:hint="default"/>
        <w:lang w:val="zh-CN" w:eastAsia="zh-CN" w:bidi="zh-CN"/>
      </w:rPr>
    </w:lvl>
    <w:lvl w:ilvl="4" w:tentative="0">
      <w:start w:val="0"/>
      <w:numFmt w:val="bullet"/>
      <w:lvlText w:val="•"/>
      <w:lvlJc w:val="left"/>
      <w:pPr>
        <w:ind w:left="4402" w:hanging="241"/>
      </w:pPr>
      <w:rPr>
        <w:rFonts w:hint="default"/>
        <w:lang w:val="zh-CN" w:eastAsia="zh-CN" w:bidi="zh-CN"/>
      </w:rPr>
    </w:lvl>
    <w:lvl w:ilvl="5" w:tentative="0">
      <w:start w:val="0"/>
      <w:numFmt w:val="bullet"/>
      <w:lvlText w:val="•"/>
      <w:lvlJc w:val="left"/>
      <w:pPr>
        <w:ind w:left="5263" w:hanging="241"/>
      </w:pPr>
      <w:rPr>
        <w:rFonts w:hint="default"/>
        <w:lang w:val="zh-CN" w:eastAsia="zh-CN" w:bidi="zh-CN"/>
      </w:rPr>
    </w:lvl>
    <w:lvl w:ilvl="6" w:tentative="0">
      <w:start w:val="0"/>
      <w:numFmt w:val="bullet"/>
      <w:lvlText w:val="•"/>
      <w:lvlJc w:val="left"/>
      <w:pPr>
        <w:ind w:left="6123" w:hanging="241"/>
      </w:pPr>
      <w:rPr>
        <w:rFonts w:hint="default"/>
        <w:lang w:val="zh-CN" w:eastAsia="zh-CN" w:bidi="zh-CN"/>
      </w:rPr>
    </w:lvl>
    <w:lvl w:ilvl="7" w:tentative="0">
      <w:start w:val="0"/>
      <w:numFmt w:val="bullet"/>
      <w:lvlText w:val="•"/>
      <w:lvlJc w:val="left"/>
      <w:pPr>
        <w:ind w:left="6984" w:hanging="241"/>
      </w:pPr>
      <w:rPr>
        <w:rFonts w:hint="default"/>
        <w:lang w:val="zh-CN" w:eastAsia="zh-CN" w:bidi="zh-CN"/>
      </w:rPr>
    </w:lvl>
    <w:lvl w:ilvl="8" w:tentative="0">
      <w:start w:val="0"/>
      <w:numFmt w:val="bullet"/>
      <w:lvlText w:val="•"/>
      <w:lvlJc w:val="left"/>
      <w:pPr>
        <w:ind w:left="7845" w:hanging="241"/>
      </w:pPr>
      <w:rPr>
        <w:rFonts w:hint="default"/>
        <w:lang w:val="zh-CN" w:eastAsia="zh-CN" w:bidi="zh-CN"/>
      </w:rPr>
    </w:lvl>
  </w:abstractNum>
  <w:abstractNum w:abstractNumId="7">
    <w:nsid w:val="0248C179"/>
    <w:multiLevelType w:val="multilevel"/>
    <w:tmpl w:val="0248C179"/>
    <w:lvl w:ilvl="0" w:tentative="0">
      <w:start w:val="1"/>
      <w:numFmt w:val="decimal"/>
      <w:lvlText w:val="%1."/>
      <w:lvlJc w:val="left"/>
      <w:pPr>
        <w:ind w:left="969" w:hanging="241"/>
        <w:jc w:val="left"/>
      </w:pPr>
      <w:rPr>
        <w:rFonts w:hint="default" w:ascii="宋体" w:hAnsi="宋体" w:eastAsia="宋体" w:cs="宋体"/>
        <w:spacing w:val="-24"/>
        <w:w w:val="100"/>
        <w:sz w:val="22"/>
        <w:szCs w:val="22"/>
        <w:lang w:val="zh-CN" w:eastAsia="zh-CN" w:bidi="zh-CN"/>
      </w:rPr>
    </w:lvl>
    <w:lvl w:ilvl="1" w:tentative="0">
      <w:start w:val="0"/>
      <w:numFmt w:val="bullet"/>
      <w:lvlText w:val="•"/>
      <w:lvlJc w:val="left"/>
      <w:pPr>
        <w:ind w:left="1820" w:hanging="241"/>
      </w:pPr>
      <w:rPr>
        <w:rFonts w:hint="default"/>
        <w:lang w:val="zh-CN" w:eastAsia="zh-CN" w:bidi="zh-CN"/>
      </w:rPr>
    </w:lvl>
    <w:lvl w:ilvl="2" w:tentative="0">
      <w:start w:val="0"/>
      <w:numFmt w:val="bullet"/>
      <w:lvlText w:val="•"/>
      <w:lvlJc w:val="left"/>
      <w:pPr>
        <w:ind w:left="2681" w:hanging="241"/>
      </w:pPr>
      <w:rPr>
        <w:rFonts w:hint="default"/>
        <w:lang w:val="zh-CN" w:eastAsia="zh-CN" w:bidi="zh-CN"/>
      </w:rPr>
    </w:lvl>
    <w:lvl w:ilvl="3" w:tentative="0">
      <w:start w:val="0"/>
      <w:numFmt w:val="bullet"/>
      <w:lvlText w:val="•"/>
      <w:lvlJc w:val="left"/>
      <w:pPr>
        <w:ind w:left="3541" w:hanging="241"/>
      </w:pPr>
      <w:rPr>
        <w:rFonts w:hint="default"/>
        <w:lang w:val="zh-CN" w:eastAsia="zh-CN" w:bidi="zh-CN"/>
      </w:rPr>
    </w:lvl>
    <w:lvl w:ilvl="4" w:tentative="0">
      <w:start w:val="0"/>
      <w:numFmt w:val="bullet"/>
      <w:lvlText w:val="•"/>
      <w:lvlJc w:val="left"/>
      <w:pPr>
        <w:ind w:left="4402" w:hanging="241"/>
      </w:pPr>
      <w:rPr>
        <w:rFonts w:hint="default"/>
        <w:lang w:val="zh-CN" w:eastAsia="zh-CN" w:bidi="zh-CN"/>
      </w:rPr>
    </w:lvl>
    <w:lvl w:ilvl="5" w:tentative="0">
      <w:start w:val="0"/>
      <w:numFmt w:val="bullet"/>
      <w:lvlText w:val="•"/>
      <w:lvlJc w:val="left"/>
      <w:pPr>
        <w:ind w:left="5263" w:hanging="241"/>
      </w:pPr>
      <w:rPr>
        <w:rFonts w:hint="default"/>
        <w:lang w:val="zh-CN" w:eastAsia="zh-CN" w:bidi="zh-CN"/>
      </w:rPr>
    </w:lvl>
    <w:lvl w:ilvl="6" w:tentative="0">
      <w:start w:val="0"/>
      <w:numFmt w:val="bullet"/>
      <w:lvlText w:val="•"/>
      <w:lvlJc w:val="left"/>
      <w:pPr>
        <w:ind w:left="6123" w:hanging="241"/>
      </w:pPr>
      <w:rPr>
        <w:rFonts w:hint="default"/>
        <w:lang w:val="zh-CN" w:eastAsia="zh-CN" w:bidi="zh-CN"/>
      </w:rPr>
    </w:lvl>
    <w:lvl w:ilvl="7" w:tentative="0">
      <w:start w:val="0"/>
      <w:numFmt w:val="bullet"/>
      <w:lvlText w:val="•"/>
      <w:lvlJc w:val="left"/>
      <w:pPr>
        <w:ind w:left="6984" w:hanging="241"/>
      </w:pPr>
      <w:rPr>
        <w:rFonts w:hint="default"/>
        <w:lang w:val="zh-CN" w:eastAsia="zh-CN" w:bidi="zh-CN"/>
      </w:rPr>
    </w:lvl>
    <w:lvl w:ilvl="8" w:tentative="0">
      <w:start w:val="0"/>
      <w:numFmt w:val="bullet"/>
      <w:lvlText w:val="•"/>
      <w:lvlJc w:val="left"/>
      <w:pPr>
        <w:ind w:left="7845" w:hanging="241"/>
      </w:pPr>
      <w:rPr>
        <w:rFonts w:hint="default"/>
        <w:lang w:val="zh-CN" w:eastAsia="zh-CN" w:bidi="zh-CN"/>
      </w:rPr>
    </w:lvl>
  </w:abstractNum>
  <w:abstractNum w:abstractNumId="8">
    <w:nsid w:val="03D62ECE"/>
    <w:multiLevelType w:val="multilevel"/>
    <w:tmpl w:val="03D62ECE"/>
    <w:lvl w:ilvl="0" w:tentative="0">
      <w:start w:val="1"/>
      <w:numFmt w:val="decimal"/>
      <w:lvlText w:val="%1."/>
      <w:lvlJc w:val="left"/>
      <w:pPr>
        <w:ind w:left="728" w:hanging="241"/>
        <w:jc w:val="left"/>
      </w:pPr>
      <w:rPr>
        <w:rFonts w:hint="default" w:ascii="宋体" w:hAnsi="宋体" w:eastAsia="宋体" w:cs="宋体"/>
        <w:spacing w:val="-18"/>
        <w:w w:val="100"/>
        <w:sz w:val="22"/>
        <w:szCs w:val="22"/>
        <w:lang w:val="zh-CN" w:eastAsia="zh-CN" w:bidi="zh-CN"/>
      </w:rPr>
    </w:lvl>
    <w:lvl w:ilvl="1" w:tentative="0">
      <w:start w:val="0"/>
      <w:numFmt w:val="bullet"/>
      <w:lvlText w:val="•"/>
      <w:lvlJc w:val="left"/>
      <w:pPr>
        <w:ind w:left="1604" w:hanging="241"/>
      </w:pPr>
      <w:rPr>
        <w:rFonts w:hint="default"/>
        <w:lang w:val="zh-CN" w:eastAsia="zh-CN" w:bidi="zh-CN"/>
      </w:rPr>
    </w:lvl>
    <w:lvl w:ilvl="2" w:tentative="0">
      <w:start w:val="0"/>
      <w:numFmt w:val="bullet"/>
      <w:lvlText w:val="•"/>
      <w:lvlJc w:val="left"/>
      <w:pPr>
        <w:ind w:left="2489" w:hanging="241"/>
      </w:pPr>
      <w:rPr>
        <w:rFonts w:hint="default"/>
        <w:lang w:val="zh-CN" w:eastAsia="zh-CN" w:bidi="zh-CN"/>
      </w:rPr>
    </w:lvl>
    <w:lvl w:ilvl="3" w:tentative="0">
      <w:start w:val="0"/>
      <w:numFmt w:val="bullet"/>
      <w:lvlText w:val="•"/>
      <w:lvlJc w:val="left"/>
      <w:pPr>
        <w:ind w:left="3373" w:hanging="241"/>
      </w:pPr>
      <w:rPr>
        <w:rFonts w:hint="default"/>
        <w:lang w:val="zh-CN" w:eastAsia="zh-CN" w:bidi="zh-CN"/>
      </w:rPr>
    </w:lvl>
    <w:lvl w:ilvl="4" w:tentative="0">
      <w:start w:val="0"/>
      <w:numFmt w:val="bullet"/>
      <w:lvlText w:val="•"/>
      <w:lvlJc w:val="left"/>
      <w:pPr>
        <w:ind w:left="4258" w:hanging="241"/>
      </w:pPr>
      <w:rPr>
        <w:rFonts w:hint="default"/>
        <w:lang w:val="zh-CN" w:eastAsia="zh-CN" w:bidi="zh-CN"/>
      </w:rPr>
    </w:lvl>
    <w:lvl w:ilvl="5" w:tentative="0">
      <w:start w:val="0"/>
      <w:numFmt w:val="bullet"/>
      <w:lvlText w:val="•"/>
      <w:lvlJc w:val="left"/>
      <w:pPr>
        <w:ind w:left="5143" w:hanging="241"/>
      </w:pPr>
      <w:rPr>
        <w:rFonts w:hint="default"/>
        <w:lang w:val="zh-CN" w:eastAsia="zh-CN" w:bidi="zh-CN"/>
      </w:rPr>
    </w:lvl>
    <w:lvl w:ilvl="6" w:tentative="0">
      <w:start w:val="0"/>
      <w:numFmt w:val="bullet"/>
      <w:lvlText w:val="•"/>
      <w:lvlJc w:val="left"/>
      <w:pPr>
        <w:ind w:left="6027" w:hanging="241"/>
      </w:pPr>
      <w:rPr>
        <w:rFonts w:hint="default"/>
        <w:lang w:val="zh-CN" w:eastAsia="zh-CN" w:bidi="zh-CN"/>
      </w:rPr>
    </w:lvl>
    <w:lvl w:ilvl="7" w:tentative="0">
      <w:start w:val="0"/>
      <w:numFmt w:val="bullet"/>
      <w:lvlText w:val="•"/>
      <w:lvlJc w:val="left"/>
      <w:pPr>
        <w:ind w:left="6912" w:hanging="241"/>
      </w:pPr>
      <w:rPr>
        <w:rFonts w:hint="default"/>
        <w:lang w:val="zh-CN" w:eastAsia="zh-CN" w:bidi="zh-CN"/>
      </w:rPr>
    </w:lvl>
    <w:lvl w:ilvl="8" w:tentative="0">
      <w:start w:val="0"/>
      <w:numFmt w:val="bullet"/>
      <w:lvlText w:val="•"/>
      <w:lvlJc w:val="left"/>
      <w:pPr>
        <w:ind w:left="7797" w:hanging="241"/>
      </w:pPr>
      <w:rPr>
        <w:rFonts w:hint="default"/>
        <w:lang w:val="zh-CN" w:eastAsia="zh-CN" w:bidi="zh-CN"/>
      </w:rPr>
    </w:lvl>
  </w:abstractNum>
  <w:abstractNum w:abstractNumId="9">
    <w:nsid w:val="25B654F3"/>
    <w:multiLevelType w:val="multilevel"/>
    <w:tmpl w:val="25B654F3"/>
    <w:lvl w:ilvl="0" w:tentative="0">
      <w:start w:val="1"/>
      <w:numFmt w:val="decimal"/>
      <w:lvlText w:val="%1."/>
      <w:lvlJc w:val="left"/>
      <w:pPr>
        <w:ind w:left="248" w:hanging="241"/>
        <w:jc w:val="left"/>
      </w:pPr>
      <w:rPr>
        <w:rFonts w:hint="default" w:ascii="宋体" w:hAnsi="宋体" w:eastAsia="宋体" w:cs="宋体"/>
        <w:spacing w:val="-48"/>
        <w:w w:val="100"/>
        <w:sz w:val="22"/>
        <w:szCs w:val="22"/>
        <w:lang w:val="zh-CN" w:eastAsia="zh-CN" w:bidi="zh-CN"/>
      </w:rPr>
    </w:lvl>
    <w:lvl w:ilvl="1" w:tentative="0">
      <w:start w:val="0"/>
      <w:numFmt w:val="bullet"/>
      <w:lvlText w:val="•"/>
      <w:lvlJc w:val="left"/>
      <w:pPr>
        <w:ind w:left="1172" w:hanging="241"/>
      </w:pPr>
      <w:rPr>
        <w:rFonts w:hint="default"/>
        <w:lang w:val="zh-CN" w:eastAsia="zh-CN" w:bidi="zh-CN"/>
      </w:rPr>
    </w:lvl>
    <w:lvl w:ilvl="2" w:tentative="0">
      <w:start w:val="0"/>
      <w:numFmt w:val="bullet"/>
      <w:lvlText w:val="•"/>
      <w:lvlJc w:val="left"/>
      <w:pPr>
        <w:ind w:left="2105" w:hanging="241"/>
      </w:pPr>
      <w:rPr>
        <w:rFonts w:hint="default"/>
        <w:lang w:val="zh-CN" w:eastAsia="zh-CN" w:bidi="zh-CN"/>
      </w:rPr>
    </w:lvl>
    <w:lvl w:ilvl="3" w:tentative="0">
      <w:start w:val="0"/>
      <w:numFmt w:val="bullet"/>
      <w:lvlText w:val="•"/>
      <w:lvlJc w:val="left"/>
      <w:pPr>
        <w:ind w:left="3037" w:hanging="241"/>
      </w:pPr>
      <w:rPr>
        <w:rFonts w:hint="default"/>
        <w:lang w:val="zh-CN" w:eastAsia="zh-CN" w:bidi="zh-CN"/>
      </w:rPr>
    </w:lvl>
    <w:lvl w:ilvl="4" w:tentative="0">
      <w:start w:val="0"/>
      <w:numFmt w:val="bullet"/>
      <w:lvlText w:val="•"/>
      <w:lvlJc w:val="left"/>
      <w:pPr>
        <w:ind w:left="3970" w:hanging="241"/>
      </w:pPr>
      <w:rPr>
        <w:rFonts w:hint="default"/>
        <w:lang w:val="zh-CN" w:eastAsia="zh-CN" w:bidi="zh-CN"/>
      </w:rPr>
    </w:lvl>
    <w:lvl w:ilvl="5" w:tentative="0">
      <w:start w:val="0"/>
      <w:numFmt w:val="bullet"/>
      <w:lvlText w:val="•"/>
      <w:lvlJc w:val="left"/>
      <w:pPr>
        <w:ind w:left="4903" w:hanging="241"/>
      </w:pPr>
      <w:rPr>
        <w:rFonts w:hint="default"/>
        <w:lang w:val="zh-CN" w:eastAsia="zh-CN" w:bidi="zh-CN"/>
      </w:rPr>
    </w:lvl>
    <w:lvl w:ilvl="6" w:tentative="0">
      <w:start w:val="0"/>
      <w:numFmt w:val="bullet"/>
      <w:lvlText w:val="•"/>
      <w:lvlJc w:val="left"/>
      <w:pPr>
        <w:ind w:left="5835" w:hanging="241"/>
      </w:pPr>
      <w:rPr>
        <w:rFonts w:hint="default"/>
        <w:lang w:val="zh-CN" w:eastAsia="zh-CN" w:bidi="zh-CN"/>
      </w:rPr>
    </w:lvl>
    <w:lvl w:ilvl="7" w:tentative="0">
      <w:start w:val="0"/>
      <w:numFmt w:val="bullet"/>
      <w:lvlText w:val="•"/>
      <w:lvlJc w:val="left"/>
      <w:pPr>
        <w:ind w:left="6768" w:hanging="241"/>
      </w:pPr>
      <w:rPr>
        <w:rFonts w:hint="default"/>
        <w:lang w:val="zh-CN" w:eastAsia="zh-CN" w:bidi="zh-CN"/>
      </w:rPr>
    </w:lvl>
    <w:lvl w:ilvl="8" w:tentative="0">
      <w:start w:val="0"/>
      <w:numFmt w:val="bullet"/>
      <w:lvlText w:val="•"/>
      <w:lvlJc w:val="left"/>
      <w:pPr>
        <w:ind w:left="7701" w:hanging="241"/>
      </w:pPr>
      <w:rPr>
        <w:rFonts w:hint="default"/>
        <w:lang w:val="zh-CN" w:eastAsia="zh-CN" w:bidi="zh-CN"/>
      </w:rPr>
    </w:lvl>
  </w:abstractNum>
  <w:abstractNum w:abstractNumId="10">
    <w:nsid w:val="2A8F537B"/>
    <w:multiLevelType w:val="multilevel"/>
    <w:tmpl w:val="2A8F537B"/>
    <w:lvl w:ilvl="0" w:tentative="0">
      <w:start w:val="1"/>
      <w:numFmt w:val="decimal"/>
      <w:lvlText w:val="%1."/>
      <w:lvlJc w:val="left"/>
      <w:pPr>
        <w:ind w:left="1089" w:hanging="361"/>
        <w:jc w:val="left"/>
      </w:pPr>
      <w:rPr>
        <w:rFonts w:hint="default" w:ascii="宋体" w:hAnsi="宋体" w:eastAsia="宋体" w:cs="宋体"/>
        <w:spacing w:val="-1"/>
        <w:w w:val="100"/>
        <w:sz w:val="22"/>
        <w:szCs w:val="22"/>
        <w:lang w:val="zh-CN" w:eastAsia="zh-CN" w:bidi="zh-CN"/>
      </w:rPr>
    </w:lvl>
    <w:lvl w:ilvl="1" w:tentative="0">
      <w:start w:val="0"/>
      <w:numFmt w:val="bullet"/>
      <w:lvlText w:val="•"/>
      <w:lvlJc w:val="left"/>
      <w:pPr>
        <w:ind w:left="1928" w:hanging="361"/>
      </w:pPr>
      <w:rPr>
        <w:rFonts w:hint="default"/>
        <w:lang w:val="zh-CN" w:eastAsia="zh-CN" w:bidi="zh-CN"/>
      </w:rPr>
    </w:lvl>
    <w:lvl w:ilvl="2" w:tentative="0">
      <w:start w:val="0"/>
      <w:numFmt w:val="bullet"/>
      <w:lvlText w:val="•"/>
      <w:lvlJc w:val="left"/>
      <w:pPr>
        <w:ind w:left="2777" w:hanging="361"/>
      </w:pPr>
      <w:rPr>
        <w:rFonts w:hint="default"/>
        <w:lang w:val="zh-CN" w:eastAsia="zh-CN" w:bidi="zh-CN"/>
      </w:rPr>
    </w:lvl>
    <w:lvl w:ilvl="3" w:tentative="0">
      <w:start w:val="0"/>
      <w:numFmt w:val="bullet"/>
      <w:lvlText w:val="•"/>
      <w:lvlJc w:val="left"/>
      <w:pPr>
        <w:ind w:left="3625" w:hanging="361"/>
      </w:pPr>
      <w:rPr>
        <w:rFonts w:hint="default"/>
        <w:lang w:val="zh-CN" w:eastAsia="zh-CN" w:bidi="zh-CN"/>
      </w:rPr>
    </w:lvl>
    <w:lvl w:ilvl="4" w:tentative="0">
      <w:start w:val="0"/>
      <w:numFmt w:val="bullet"/>
      <w:lvlText w:val="•"/>
      <w:lvlJc w:val="left"/>
      <w:pPr>
        <w:ind w:left="4474" w:hanging="361"/>
      </w:pPr>
      <w:rPr>
        <w:rFonts w:hint="default"/>
        <w:lang w:val="zh-CN" w:eastAsia="zh-CN" w:bidi="zh-CN"/>
      </w:rPr>
    </w:lvl>
    <w:lvl w:ilvl="5" w:tentative="0">
      <w:start w:val="0"/>
      <w:numFmt w:val="bullet"/>
      <w:lvlText w:val="•"/>
      <w:lvlJc w:val="left"/>
      <w:pPr>
        <w:ind w:left="5323" w:hanging="361"/>
      </w:pPr>
      <w:rPr>
        <w:rFonts w:hint="default"/>
        <w:lang w:val="zh-CN" w:eastAsia="zh-CN" w:bidi="zh-CN"/>
      </w:rPr>
    </w:lvl>
    <w:lvl w:ilvl="6" w:tentative="0">
      <w:start w:val="0"/>
      <w:numFmt w:val="bullet"/>
      <w:lvlText w:val="•"/>
      <w:lvlJc w:val="left"/>
      <w:pPr>
        <w:ind w:left="6171" w:hanging="361"/>
      </w:pPr>
      <w:rPr>
        <w:rFonts w:hint="default"/>
        <w:lang w:val="zh-CN" w:eastAsia="zh-CN" w:bidi="zh-CN"/>
      </w:rPr>
    </w:lvl>
    <w:lvl w:ilvl="7" w:tentative="0">
      <w:start w:val="0"/>
      <w:numFmt w:val="bullet"/>
      <w:lvlText w:val="•"/>
      <w:lvlJc w:val="left"/>
      <w:pPr>
        <w:ind w:left="7020" w:hanging="361"/>
      </w:pPr>
      <w:rPr>
        <w:rFonts w:hint="default"/>
        <w:lang w:val="zh-CN" w:eastAsia="zh-CN" w:bidi="zh-CN"/>
      </w:rPr>
    </w:lvl>
    <w:lvl w:ilvl="8" w:tentative="0">
      <w:start w:val="0"/>
      <w:numFmt w:val="bullet"/>
      <w:lvlText w:val="•"/>
      <w:lvlJc w:val="left"/>
      <w:pPr>
        <w:ind w:left="7869" w:hanging="361"/>
      </w:pPr>
      <w:rPr>
        <w:rFonts w:hint="default"/>
        <w:lang w:val="zh-CN" w:eastAsia="zh-CN" w:bidi="zh-CN"/>
      </w:rPr>
    </w:lvl>
  </w:abstractNum>
  <w:abstractNum w:abstractNumId="11">
    <w:nsid w:val="358A2FA3"/>
    <w:multiLevelType w:val="multilevel"/>
    <w:tmpl w:val="358A2FA3"/>
    <w:lvl w:ilvl="0" w:tentative="0">
      <w:start w:val="1"/>
      <w:numFmt w:val="bullet"/>
      <w:lvlText w:val=""/>
      <w:lvlJc w:val="left"/>
      <w:pPr>
        <w:tabs>
          <w:tab w:val="left" w:pos="1814"/>
        </w:tabs>
        <w:ind w:left="1814" w:hanging="396"/>
      </w:pPr>
      <w:rPr>
        <w:rFonts w:hint="default" w:ascii="Wingdings" w:hAnsi="Wingdings"/>
      </w:rPr>
    </w:lvl>
    <w:lvl w:ilvl="1" w:tentative="0">
      <w:start w:val="1"/>
      <w:numFmt w:val="bullet"/>
      <w:pStyle w:val="76"/>
      <w:lvlText w:val=""/>
      <w:lvlJc w:val="left"/>
      <w:pPr>
        <w:ind w:left="2258" w:hanging="420"/>
      </w:pPr>
      <w:rPr>
        <w:rFonts w:hint="default" w:ascii="Wingdings" w:hAnsi="Wingdings"/>
      </w:rPr>
    </w:lvl>
    <w:lvl w:ilvl="2" w:tentative="0">
      <w:start w:val="1"/>
      <w:numFmt w:val="bullet"/>
      <w:lvlText w:val=""/>
      <w:lvlJc w:val="left"/>
      <w:pPr>
        <w:ind w:left="2678" w:hanging="420"/>
      </w:pPr>
      <w:rPr>
        <w:rFonts w:hint="default" w:ascii="Wingdings" w:hAnsi="Wingdings"/>
      </w:rPr>
    </w:lvl>
    <w:lvl w:ilvl="3" w:tentative="0">
      <w:start w:val="1"/>
      <w:numFmt w:val="bullet"/>
      <w:lvlText w:val=""/>
      <w:lvlJc w:val="left"/>
      <w:pPr>
        <w:ind w:left="3098" w:hanging="420"/>
      </w:pPr>
      <w:rPr>
        <w:rFonts w:hint="default" w:ascii="Wingdings" w:hAnsi="Wingdings"/>
      </w:rPr>
    </w:lvl>
    <w:lvl w:ilvl="4" w:tentative="0">
      <w:start w:val="1"/>
      <w:numFmt w:val="bullet"/>
      <w:lvlText w:val=""/>
      <w:lvlJc w:val="left"/>
      <w:pPr>
        <w:ind w:left="3518" w:hanging="420"/>
      </w:pPr>
      <w:rPr>
        <w:rFonts w:hint="default" w:ascii="Wingdings" w:hAnsi="Wingdings"/>
      </w:rPr>
    </w:lvl>
    <w:lvl w:ilvl="5" w:tentative="0">
      <w:start w:val="1"/>
      <w:numFmt w:val="bullet"/>
      <w:lvlText w:val=""/>
      <w:lvlJc w:val="left"/>
      <w:pPr>
        <w:ind w:left="3938" w:hanging="420"/>
      </w:pPr>
      <w:rPr>
        <w:rFonts w:hint="default" w:ascii="Wingdings" w:hAnsi="Wingdings"/>
      </w:rPr>
    </w:lvl>
    <w:lvl w:ilvl="6" w:tentative="0">
      <w:start w:val="1"/>
      <w:numFmt w:val="bullet"/>
      <w:lvlText w:val=""/>
      <w:lvlJc w:val="left"/>
      <w:pPr>
        <w:ind w:left="4358" w:hanging="420"/>
      </w:pPr>
      <w:rPr>
        <w:rFonts w:hint="default" w:ascii="Wingdings" w:hAnsi="Wingdings"/>
      </w:rPr>
    </w:lvl>
    <w:lvl w:ilvl="7" w:tentative="0">
      <w:start w:val="1"/>
      <w:numFmt w:val="bullet"/>
      <w:lvlText w:val=""/>
      <w:lvlJc w:val="left"/>
      <w:pPr>
        <w:ind w:left="4778" w:hanging="420"/>
      </w:pPr>
      <w:rPr>
        <w:rFonts w:hint="default" w:ascii="Wingdings" w:hAnsi="Wingdings"/>
      </w:rPr>
    </w:lvl>
    <w:lvl w:ilvl="8" w:tentative="0">
      <w:start w:val="1"/>
      <w:numFmt w:val="bullet"/>
      <w:lvlText w:val=""/>
      <w:lvlJc w:val="left"/>
      <w:pPr>
        <w:ind w:left="5198" w:hanging="420"/>
      </w:pPr>
      <w:rPr>
        <w:rFonts w:hint="default" w:ascii="Wingdings" w:hAnsi="Wingdings"/>
      </w:rPr>
    </w:lvl>
  </w:abstractNum>
  <w:abstractNum w:abstractNumId="12">
    <w:nsid w:val="46335E6F"/>
    <w:multiLevelType w:val="multilevel"/>
    <w:tmpl w:val="46335E6F"/>
    <w:lvl w:ilvl="0" w:tentative="0">
      <w:start w:val="1"/>
      <w:numFmt w:val="decimal"/>
      <w:pStyle w:val="59"/>
      <w:lvlText w:val="（%1）"/>
      <w:lvlJc w:val="lef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13">
    <w:nsid w:val="59ADCABA"/>
    <w:multiLevelType w:val="multilevel"/>
    <w:tmpl w:val="59ADCABA"/>
    <w:lvl w:ilvl="0" w:tentative="0">
      <w:start w:val="1"/>
      <w:numFmt w:val="decimal"/>
      <w:lvlText w:val="%1."/>
      <w:lvlJc w:val="left"/>
      <w:pPr>
        <w:ind w:left="969" w:hanging="241"/>
        <w:jc w:val="left"/>
      </w:pPr>
      <w:rPr>
        <w:rFonts w:hint="default" w:ascii="宋体" w:hAnsi="宋体" w:eastAsia="宋体" w:cs="宋体"/>
        <w:w w:val="100"/>
        <w:sz w:val="22"/>
        <w:szCs w:val="22"/>
        <w:lang w:val="zh-CN" w:eastAsia="zh-CN" w:bidi="zh-CN"/>
      </w:rPr>
    </w:lvl>
    <w:lvl w:ilvl="1" w:tentative="0">
      <w:start w:val="0"/>
      <w:numFmt w:val="bullet"/>
      <w:lvlText w:val="•"/>
      <w:lvlJc w:val="left"/>
      <w:pPr>
        <w:ind w:left="1820" w:hanging="241"/>
      </w:pPr>
      <w:rPr>
        <w:rFonts w:hint="default"/>
        <w:lang w:val="zh-CN" w:eastAsia="zh-CN" w:bidi="zh-CN"/>
      </w:rPr>
    </w:lvl>
    <w:lvl w:ilvl="2" w:tentative="0">
      <w:start w:val="0"/>
      <w:numFmt w:val="bullet"/>
      <w:lvlText w:val="•"/>
      <w:lvlJc w:val="left"/>
      <w:pPr>
        <w:ind w:left="2681" w:hanging="241"/>
      </w:pPr>
      <w:rPr>
        <w:rFonts w:hint="default"/>
        <w:lang w:val="zh-CN" w:eastAsia="zh-CN" w:bidi="zh-CN"/>
      </w:rPr>
    </w:lvl>
    <w:lvl w:ilvl="3" w:tentative="0">
      <w:start w:val="0"/>
      <w:numFmt w:val="bullet"/>
      <w:lvlText w:val="•"/>
      <w:lvlJc w:val="left"/>
      <w:pPr>
        <w:ind w:left="3541" w:hanging="241"/>
      </w:pPr>
      <w:rPr>
        <w:rFonts w:hint="default"/>
        <w:lang w:val="zh-CN" w:eastAsia="zh-CN" w:bidi="zh-CN"/>
      </w:rPr>
    </w:lvl>
    <w:lvl w:ilvl="4" w:tentative="0">
      <w:start w:val="0"/>
      <w:numFmt w:val="bullet"/>
      <w:lvlText w:val="•"/>
      <w:lvlJc w:val="left"/>
      <w:pPr>
        <w:ind w:left="4402" w:hanging="241"/>
      </w:pPr>
      <w:rPr>
        <w:rFonts w:hint="default"/>
        <w:lang w:val="zh-CN" w:eastAsia="zh-CN" w:bidi="zh-CN"/>
      </w:rPr>
    </w:lvl>
    <w:lvl w:ilvl="5" w:tentative="0">
      <w:start w:val="0"/>
      <w:numFmt w:val="bullet"/>
      <w:lvlText w:val="•"/>
      <w:lvlJc w:val="left"/>
      <w:pPr>
        <w:ind w:left="5263" w:hanging="241"/>
      </w:pPr>
      <w:rPr>
        <w:rFonts w:hint="default"/>
        <w:lang w:val="zh-CN" w:eastAsia="zh-CN" w:bidi="zh-CN"/>
      </w:rPr>
    </w:lvl>
    <w:lvl w:ilvl="6" w:tentative="0">
      <w:start w:val="0"/>
      <w:numFmt w:val="bullet"/>
      <w:lvlText w:val="•"/>
      <w:lvlJc w:val="left"/>
      <w:pPr>
        <w:ind w:left="6123" w:hanging="241"/>
      </w:pPr>
      <w:rPr>
        <w:rFonts w:hint="default"/>
        <w:lang w:val="zh-CN" w:eastAsia="zh-CN" w:bidi="zh-CN"/>
      </w:rPr>
    </w:lvl>
    <w:lvl w:ilvl="7" w:tentative="0">
      <w:start w:val="0"/>
      <w:numFmt w:val="bullet"/>
      <w:lvlText w:val="•"/>
      <w:lvlJc w:val="left"/>
      <w:pPr>
        <w:ind w:left="6984" w:hanging="241"/>
      </w:pPr>
      <w:rPr>
        <w:rFonts w:hint="default"/>
        <w:lang w:val="zh-CN" w:eastAsia="zh-CN" w:bidi="zh-CN"/>
      </w:rPr>
    </w:lvl>
    <w:lvl w:ilvl="8" w:tentative="0">
      <w:start w:val="0"/>
      <w:numFmt w:val="bullet"/>
      <w:lvlText w:val="•"/>
      <w:lvlJc w:val="left"/>
      <w:pPr>
        <w:ind w:left="7845" w:hanging="241"/>
      </w:pPr>
      <w:rPr>
        <w:rFonts w:hint="default"/>
        <w:lang w:val="zh-CN" w:eastAsia="zh-CN" w:bidi="zh-CN"/>
      </w:rPr>
    </w:lvl>
  </w:abstractNum>
  <w:abstractNum w:abstractNumId="14">
    <w:nsid w:val="72183CF9"/>
    <w:multiLevelType w:val="multilevel"/>
    <w:tmpl w:val="72183CF9"/>
    <w:lvl w:ilvl="0" w:tentative="0">
      <w:start w:val="1"/>
      <w:numFmt w:val="decimal"/>
      <w:lvlText w:val="%1."/>
      <w:lvlJc w:val="left"/>
      <w:pPr>
        <w:ind w:left="969" w:hanging="241"/>
        <w:jc w:val="left"/>
      </w:pPr>
      <w:rPr>
        <w:rFonts w:hint="default" w:ascii="宋体" w:hAnsi="宋体" w:eastAsia="宋体" w:cs="宋体"/>
        <w:w w:val="100"/>
        <w:sz w:val="22"/>
        <w:szCs w:val="22"/>
        <w:lang w:val="zh-CN" w:eastAsia="zh-CN" w:bidi="zh-CN"/>
      </w:rPr>
    </w:lvl>
    <w:lvl w:ilvl="1" w:tentative="0">
      <w:start w:val="0"/>
      <w:numFmt w:val="bullet"/>
      <w:lvlText w:val="•"/>
      <w:lvlJc w:val="left"/>
      <w:pPr>
        <w:ind w:left="1820" w:hanging="241"/>
      </w:pPr>
      <w:rPr>
        <w:rFonts w:hint="default"/>
        <w:lang w:val="zh-CN" w:eastAsia="zh-CN" w:bidi="zh-CN"/>
      </w:rPr>
    </w:lvl>
    <w:lvl w:ilvl="2" w:tentative="0">
      <w:start w:val="0"/>
      <w:numFmt w:val="bullet"/>
      <w:lvlText w:val="•"/>
      <w:lvlJc w:val="left"/>
      <w:pPr>
        <w:ind w:left="2681" w:hanging="241"/>
      </w:pPr>
      <w:rPr>
        <w:rFonts w:hint="default"/>
        <w:lang w:val="zh-CN" w:eastAsia="zh-CN" w:bidi="zh-CN"/>
      </w:rPr>
    </w:lvl>
    <w:lvl w:ilvl="3" w:tentative="0">
      <w:start w:val="0"/>
      <w:numFmt w:val="bullet"/>
      <w:lvlText w:val="•"/>
      <w:lvlJc w:val="left"/>
      <w:pPr>
        <w:ind w:left="3541" w:hanging="241"/>
      </w:pPr>
      <w:rPr>
        <w:rFonts w:hint="default"/>
        <w:lang w:val="zh-CN" w:eastAsia="zh-CN" w:bidi="zh-CN"/>
      </w:rPr>
    </w:lvl>
    <w:lvl w:ilvl="4" w:tentative="0">
      <w:start w:val="0"/>
      <w:numFmt w:val="bullet"/>
      <w:lvlText w:val="•"/>
      <w:lvlJc w:val="left"/>
      <w:pPr>
        <w:ind w:left="4402" w:hanging="241"/>
      </w:pPr>
      <w:rPr>
        <w:rFonts w:hint="default"/>
        <w:lang w:val="zh-CN" w:eastAsia="zh-CN" w:bidi="zh-CN"/>
      </w:rPr>
    </w:lvl>
    <w:lvl w:ilvl="5" w:tentative="0">
      <w:start w:val="0"/>
      <w:numFmt w:val="bullet"/>
      <w:lvlText w:val="•"/>
      <w:lvlJc w:val="left"/>
      <w:pPr>
        <w:ind w:left="5263" w:hanging="241"/>
      </w:pPr>
      <w:rPr>
        <w:rFonts w:hint="default"/>
        <w:lang w:val="zh-CN" w:eastAsia="zh-CN" w:bidi="zh-CN"/>
      </w:rPr>
    </w:lvl>
    <w:lvl w:ilvl="6" w:tentative="0">
      <w:start w:val="0"/>
      <w:numFmt w:val="bullet"/>
      <w:lvlText w:val="•"/>
      <w:lvlJc w:val="left"/>
      <w:pPr>
        <w:ind w:left="6123" w:hanging="241"/>
      </w:pPr>
      <w:rPr>
        <w:rFonts w:hint="default"/>
        <w:lang w:val="zh-CN" w:eastAsia="zh-CN" w:bidi="zh-CN"/>
      </w:rPr>
    </w:lvl>
    <w:lvl w:ilvl="7" w:tentative="0">
      <w:start w:val="0"/>
      <w:numFmt w:val="bullet"/>
      <w:lvlText w:val="•"/>
      <w:lvlJc w:val="left"/>
      <w:pPr>
        <w:ind w:left="6984" w:hanging="241"/>
      </w:pPr>
      <w:rPr>
        <w:rFonts w:hint="default"/>
        <w:lang w:val="zh-CN" w:eastAsia="zh-CN" w:bidi="zh-CN"/>
      </w:rPr>
    </w:lvl>
    <w:lvl w:ilvl="8" w:tentative="0">
      <w:start w:val="0"/>
      <w:numFmt w:val="bullet"/>
      <w:lvlText w:val="•"/>
      <w:lvlJc w:val="left"/>
      <w:pPr>
        <w:ind w:left="7845" w:hanging="241"/>
      </w:pPr>
      <w:rPr>
        <w:rFonts w:hint="default"/>
        <w:lang w:val="zh-CN" w:eastAsia="zh-CN" w:bidi="zh-CN"/>
      </w:rPr>
    </w:lvl>
  </w:abstractNum>
  <w:num w:numId="1">
    <w:abstractNumId w:val="12"/>
  </w:num>
  <w:num w:numId="2">
    <w:abstractNumId w:val="11"/>
  </w:num>
  <w:num w:numId="3">
    <w:abstractNumId w:val="1"/>
  </w:num>
  <w:num w:numId="4">
    <w:abstractNumId w:val="6"/>
  </w:num>
  <w:num w:numId="5">
    <w:abstractNumId w:val="5"/>
  </w:num>
  <w:num w:numId="6">
    <w:abstractNumId w:val="13"/>
  </w:num>
  <w:num w:numId="7">
    <w:abstractNumId w:val="3"/>
  </w:num>
  <w:num w:numId="8">
    <w:abstractNumId w:val="2"/>
  </w:num>
  <w:num w:numId="9">
    <w:abstractNumId w:val="8"/>
  </w:num>
  <w:num w:numId="10">
    <w:abstractNumId w:val="9"/>
  </w:num>
  <w:num w:numId="11">
    <w:abstractNumId w:val="14"/>
  </w:num>
  <w:num w:numId="12">
    <w:abstractNumId w:val="7"/>
  </w:num>
  <w:num w:numId="13">
    <w:abstractNumId w:val="0"/>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2B64"/>
    <w:rsid w:val="000C3458"/>
    <w:rsid w:val="001064B9"/>
    <w:rsid w:val="0011703D"/>
    <w:rsid w:val="001405EF"/>
    <w:rsid w:val="00142369"/>
    <w:rsid w:val="0014673C"/>
    <w:rsid w:val="00167C64"/>
    <w:rsid w:val="001D1BD3"/>
    <w:rsid w:val="00246A91"/>
    <w:rsid w:val="003560F8"/>
    <w:rsid w:val="00372820"/>
    <w:rsid w:val="00397226"/>
    <w:rsid w:val="003B6943"/>
    <w:rsid w:val="003C383F"/>
    <w:rsid w:val="003C5437"/>
    <w:rsid w:val="003F5E42"/>
    <w:rsid w:val="004308EB"/>
    <w:rsid w:val="00435691"/>
    <w:rsid w:val="00442172"/>
    <w:rsid w:val="00482407"/>
    <w:rsid w:val="004A33FE"/>
    <w:rsid w:val="004D1A22"/>
    <w:rsid w:val="004F7BFE"/>
    <w:rsid w:val="005208B9"/>
    <w:rsid w:val="005373A3"/>
    <w:rsid w:val="005C00F9"/>
    <w:rsid w:val="005E04DA"/>
    <w:rsid w:val="005F526C"/>
    <w:rsid w:val="00613FEA"/>
    <w:rsid w:val="006729F9"/>
    <w:rsid w:val="006A3A4D"/>
    <w:rsid w:val="006D3630"/>
    <w:rsid w:val="0070348B"/>
    <w:rsid w:val="00715333"/>
    <w:rsid w:val="00721146"/>
    <w:rsid w:val="00761E84"/>
    <w:rsid w:val="0077222E"/>
    <w:rsid w:val="007B0C3F"/>
    <w:rsid w:val="007B46DC"/>
    <w:rsid w:val="007C1C12"/>
    <w:rsid w:val="007C457C"/>
    <w:rsid w:val="007D2205"/>
    <w:rsid w:val="007D67FB"/>
    <w:rsid w:val="007F01F9"/>
    <w:rsid w:val="00813D3E"/>
    <w:rsid w:val="008157BB"/>
    <w:rsid w:val="00837BD1"/>
    <w:rsid w:val="0087275E"/>
    <w:rsid w:val="00896973"/>
    <w:rsid w:val="008D6A07"/>
    <w:rsid w:val="008E32D8"/>
    <w:rsid w:val="009A1C09"/>
    <w:rsid w:val="009B74E0"/>
    <w:rsid w:val="009D35D1"/>
    <w:rsid w:val="00A47163"/>
    <w:rsid w:val="00AA23E8"/>
    <w:rsid w:val="00B7693E"/>
    <w:rsid w:val="00C1747A"/>
    <w:rsid w:val="00C45ADD"/>
    <w:rsid w:val="00C85A18"/>
    <w:rsid w:val="00CC0A5D"/>
    <w:rsid w:val="00D56DA9"/>
    <w:rsid w:val="00D849D3"/>
    <w:rsid w:val="00DC05A9"/>
    <w:rsid w:val="00DE3B45"/>
    <w:rsid w:val="00E4546D"/>
    <w:rsid w:val="00EE1895"/>
    <w:rsid w:val="00EE3D87"/>
    <w:rsid w:val="00F169A5"/>
    <w:rsid w:val="00F43231"/>
    <w:rsid w:val="00F73BB2"/>
    <w:rsid w:val="00F9235C"/>
    <w:rsid w:val="00FB08FF"/>
    <w:rsid w:val="00FC173E"/>
    <w:rsid w:val="020C54F1"/>
    <w:rsid w:val="02BB609B"/>
    <w:rsid w:val="04B23039"/>
    <w:rsid w:val="051D440B"/>
    <w:rsid w:val="057E5D2D"/>
    <w:rsid w:val="06FC2094"/>
    <w:rsid w:val="08C558E2"/>
    <w:rsid w:val="0A5038D2"/>
    <w:rsid w:val="0CDC7E65"/>
    <w:rsid w:val="0F0A7030"/>
    <w:rsid w:val="105C6C2B"/>
    <w:rsid w:val="107673D4"/>
    <w:rsid w:val="10923D18"/>
    <w:rsid w:val="118F497F"/>
    <w:rsid w:val="11D849E2"/>
    <w:rsid w:val="13E3563B"/>
    <w:rsid w:val="13E87495"/>
    <w:rsid w:val="15B20422"/>
    <w:rsid w:val="160868D3"/>
    <w:rsid w:val="18B82C03"/>
    <w:rsid w:val="198513F6"/>
    <w:rsid w:val="1A00444C"/>
    <w:rsid w:val="1A272A15"/>
    <w:rsid w:val="1A9413D2"/>
    <w:rsid w:val="1B670F31"/>
    <w:rsid w:val="1BCE1F0F"/>
    <w:rsid w:val="230622B3"/>
    <w:rsid w:val="23763AF9"/>
    <w:rsid w:val="258A5CD4"/>
    <w:rsid w:val="26D53495"/>
    <w:rsid w:val="26ED42E7"/>
    <w:rsid w:val="28D75308"/>
    <w:rsid w:val="28E614A9"/>
    <w:rsid w:val="28E86CA7"/>
    <w:rsid w:val="29076C89"/>
    <w:rsid w:val="292263C3"/>
    <w:rsid w:val="2991189E"/>
    <w:rsid w:val="2A2C2E1A"/>
    <w:rsid w:val="2ACC676B"/>
    <w:rsid w:val="2B965B24"/>
    <w:rsid w:val="2C9936B0"/>
    <w:rsid w:val="2D556F76"/>
    <w:rsid w:val="2DA92386"/>
    <w:rsid w:val="2DF26338"/>
    <w:rsid w:val="2DF640D6"/>
    <w:rsid w:val="2E4B70B2"/>
    <w:rsid w:val="2E870C09"/>
    <w:rsid w:val="2EC366A2"/>
    <w:rsid w:val="2F16524A"/>
    <w:rsid w:val="2FF82D77"/>
    <w:rsid w:val="320D35B4"/>
    <w:rsid w:val="32992D19"/>
    <w:rsid w:val="33670496"/>
    <w:rsid w:val="338F1B48"/>
    <w:rsid w:val="341D1502"/>
    <w:rsid w:val="35325358"/>
    <w:rsid w:val="35602517"/>
    <w:rsid w:val="35793E2D"/>
    <w:rsid w:val="35C52FB2"/>
    <w:rsid w:val="35CA52BD"/>
    <w:rsid w:val="35E71AE4"/>
    <w:rsid w:val="37C2247C"/>
    <w:rsid w:val="393C0DE5"/>
    <w:rsid w:val="397E6DBF"/>
    <w:rsid w:val="3A4E4081"/>
    <w:rsid w:val="3A740D56"/>
    <w:rsid w:val="3B101E80"/>
    <w:rsid w:val="3B1A43DE"/>
    <w:rsid w:val="3B36369C"/>
    <w:rsid w:val="3BB31860"/>
    <w:rsid w:val="3C693A6B"/>
    <w:rsid w:val="3CD76D5D"/>
    <w:rsid w:val="3D046A2B"/>
    <w:rsid w:val="3E597CEE"/>
    <w:rsid w:val="40357846"/>
    <w:rsid w:val="408A5E09"/>
    <w:rsid w:val="41B8526F"/>
    <w:rsid w:val="42F8291A"/>
    <w:rsid w:val="43D1198F"/>
    <w:rsid w:val="448E4E44"/>
    <w:rsid w:val="44DF6B45"/>
    <w:rsid w:val="45565D69"/>
    <w:rsid w:val="47F44944"/>
    <w:rsid w:val="48A721B3"/>
    <w:rsid w:val="48E0262D"/>
    <w:rsid w:val="4A0F1CDD"/>
    <w:rsid w:val="4A3D5F21"/>
    <w:rsid w:val="4A490744"/>
    <w:rsid w:val="4AE32A1C"/>
    <w:rsid w:val="4B360091"/>
    <w:rsid w:val="4B6B7EEE"/>
    <w:rsid w:val="4B820D49"/>
    <w:rsid w:val="4CA86D16"/>
    <w:rsid w:val="4EE566F3"/>
    <w:rsid w:val="51154BF9"/>
    <w:rsid w:val="517A5088"/>
    <w:rsid w:val="54AE2CD1"/>
    <w:rsid w:val="55634D84"/>
    <w:rsid w:val="578E5921"/>
    <w:rsid w:val="586F542D"/>
    <w:rsid w:val="5878081B"/>
    <w:rsid w:val="587B44BC"/>
    <w:rsid w:val="58FD2FE4"/>
    <w:rsid w:val="592F7F54"/>
    <w:rsid w:val="5AF67C3D"/>
    <w:rsid w:val="5B1A6A9D"/>
    <w:rsid w:val="5B1E7634"/>
    <w:rsid w:val="5BA86C48"/>
    <w:rsid w:val="5BD40777"/>
    <w:rsid w:val="5DAD6321"/>
    <w:rsid w:val="5FC85FD2"/>
    <w:rsid w:val="605F664A"/>
    <w:rsid w:val="606717AB"/>
    <w:rsid w:val="612F3B5E"/>
    <w:rsid w:val="622E1B6D"/>
    <w:rsid w:val="640D7C2F"/>
    <w:rsid w:val="6430309A"/>
    <w:rsid w:val="64AB2CDC"/>
    <w:rsid w:val="65F357CD"/>
    <w:rsid w:val="677206F0"/>
    <w:rsid w:val="67787BAB"/>
    <w:rsid w:val="67B57771"/>
    <w:rsid w:val="67D026A0"/>
    <w:rsid w:val="67E21CD0"/>
    <w:rsid w:val="6824360A"/>
    <w:rsid w:val="684C4042"/>
    <w:rsid w:val="6916690A"/>
    <w:rsid w:val="69702796"/>
    <w:rsid w:val="6A141655"/>
    <w:rsid w:val="6A143B67"/>
    <w:rsid w:val="6B201D6F"/>
    <w:rsid w:val="6B7A3FA9"/>
    <w:rsid w:val="6B870DB5"/>
    <w:rsid w:val="6BAA13BD"/>
    <w:rsid w:val="6C77656B"/>
    <w:rsid w:val="6D011C7F"/>
    <w:rsid w:val="6DF6662D"/>
    <w:rsid w:val="7060386C"/>
    <w:rsid w:val="70F543EF"/>
    <w:rsid w:val="713F5D1F"/>
    <w:rsid w:val="72035796"/>
    <w:rsid w:val="72E87F54"/>
    <w:rsid w:val="72F75DF0"/>
    <w:rsid w:val="73C72D8A"/>
    <w:rsid w:val="76340CA2"/>
    <w:rsid w:val="767B15BE"/>
    <w:rsid w:val="76911A31"/>
    <w:rsid w:val="77B854C6"/>
    <w:rsid w:val="77BF670D"/>
    <w:rsid w:val="78334E1D"/>
    <w:rsid w:val="789A45DA"/>
    <w:rsid w:val="79AC1475"/>
    <w:rsid w:val="7A1F02B7"/>
    <w:rsid w:val="7A2E28E1"/>
    <w:rsid w:val="7B44777D"/>
    <w:rsid w:val="7B573CF1"/>
    <w:rsid w:val="7DC360B8"/>
    <w:rsid w:val="7E0A04EA"/>
    <w:rsid w:val="7E0D213D"/>
    <w:rsid w:val="7E2B3E1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90"/>
    <w:qFormat/>
    <w:uiPriority w:val="0"/>
    <w:pPr>
      <w:keepNext/>
      <w:keepLines/>
      <w:spacing w:before="340" w:beforeLines="0" w:after="330" w:afterLines="0" w:line="578" w:lineRule="auto"/>
      <w:outlineLvl w:val="0"/>
    </w:pPr>
    <w:rPr>
      <w:b/>
      <w:bCs/>
      <w:kern w:val="44"/>
      <w:sz w:val="44"/>
      <w:szCs w:val="44"/>
    </w:rPr>
  </w:style>
  <w:style w:type="paragraph" w:styleId="4">
    <w:name w:val="heading 2"/>
    <w:basedOn w:val="1"/>
    <w:next w:val="1"/>
    <w:link w:val="45"/>
    <w:qFormat/>
    <w:uiPriority w:val="0"/>
    <w:pPr>
      <w:keepNext/>
      <w:keepLines/>
      <w:adjustRightInd w:val="0"/>
      <w:spacing w:before="240" w:beforeLines="0" w:line="360" w:lineRule="auto"/>
      <w:jc w:val="center"/>
      <w:textAlignment w:val="baseline"/>
      <w:outlineLvl w:val="1"/>
    </w:pPr>
    <w:rPr>
      <w:rFonts w:ascii="Arial" w:hAnsi="Arial" w:eastAsia="黑体"/>
      <w:b/>
      <w:kern w:val="0"/>
      <w:sz w:val="30"/>
      <w:szCs w:val="20"/>
    </w:rPr>
  </w:style>
  <w:style w:type="paragraph" w:styleId="5">
    <w:name w:val="heading 3"/>
    <w:basedOn w:val="1"/>
    <w:next w:val="1"/>
    <w:link w:val="82"/>
    <w:qFormat/>
    <w:uiPriority w:val="0"/>
    <w:pPr>
      <w:keepNext/>
      <w:keepLines/>
      <w:adjustRightInd w:val="0"/>
      <w:spacing w:before="240" w:beforeLines="0" w:after="120" w:afterLines="0" w:line="300" w:lineRule="auto"/>
      <w:jc w:val="left"/>
      <w:textAlignment w:val="baseline"/>
      <w:outlineLvl w:val="2"/>
    </w:pPr>
    <w:rPr>
      <w:b/>
      <w:kern w:val="0"/>
      <w:szCs w:val="20"/>
    </w:rPr>
  </w:style>
  <w:style w:type="paragraph" w:styleId="6">
    <w:name w:val="heading 4"/>
    <w:basedOn w:val="1"/>
    <w:next w:val="1"/>
    <w:link w:val="80"/>
    <w:qFormat/>
    <w:uiPriority w:val="0"/>
    <w:pPr>
      <w:keepNext/>
      <w:keepLines/>
      <w:spacing w:before="280" w:beforeLines="0" w:after="290" w:afterLines="0" w:line="376" w:lineRule="auto"/>
      <w:outlineLvl w:val="3"/>
    </w:pPr>
    <w:rPr>
      <w:rFonts w:ascii="Arial" w:hAnsi="Arial" w:eastAsia="黑体"/>
      <w:b/>
      <w:sz w:val="28"/>
      <w:szCs w:val="20"/>
    </w:rPr>
  </w:style>
  <w:style w:type="paragraph" w:styleId="7">
    <w:name w:val="heading 5"/>
    <w:basedOn w:val="1"/>
    <w:next w:val="1"/>
    <w:link w:val="84"/>
    <w:qFormat/>
    <w:uiPriority w:val="0"/>
    <w:pPr>
      <w:keepNext/>
      <w:keepLines/>
      <w:spacing w:before="280" w:beforeLines="0" w:after="290" w:afterLines="0" w:line="376" w:lineRule="auto"/>
      <w:outlineLvl w:val="4"/>
    </w:pPr>
    <w:rPr>
      <w:b/>
      <w:sz w:val="28"/>
      <w:szCs w:val="20"/>
    </w:rPr>
  </w:style>
  <w:style w:type="paragraph" w:styleId="8">
    <w:name w:val="heading 6"/>
    <w:basedOn w:val="1"/>
    <w:next w:val="2"/>
    <w:qFormat/>
    <w:uiPriority w:val="0"/>
    <w:pPr>
      <w:keepNext/>
      <w:keepLines/>
      <w:spacing w:before="240" w:beforeLines="0" w:after="64" w:afterLines="0" w:line="320" w:lineRule="auto"/>
      <w:outlineLvl w:val="5"/>
    </w:pPr>
    <w:rPr>
      <w:rFonts w:ascii="Arial" w:hAnsi="Arial" w:eastAsia="黑体"/>
      <w:b/>
      <w:sz w:val="24"/>
      <w:szCs w:val="20"/>
    </w:rPr>
  </w:style>
  <w:style w:type="paragraph" w:styleId="9">
    <w:name w:val="heading 7"/>
    <w:basedOn w:val="1"/>
    <w:next w:val="2"/>
    <w:qFormat/>
    <w:uiPriority w:val="0"/>
    <w:pPr>
      <w:keepNext/>
      <w:keepLines/>
      <w:spacing w:before="240" w:beforeLines="0" w:after="64" w:afterLines="0" w:line="320" w:lineRule="auto"/>
      <w:outlineLvl w:val="6"/>
    </w:pPr>
    <w:rPr>
      <w:b/>
      <w:sz w:val="24"/>
      <w:szCs w:val="20"/>
    </w:rPr>
  </w:style>
  <w:style w:type="paragraph" w:styleId="10">
    <w:name w:val="heading 8"/>
    <w:basedOn w:val="1"/>
    <w:next w:val="2"/>
    <w:qFormat/>
    <w:uiPriority w:val="0"/>
    <w:pPr>
      <w:keepNext/>
      <w:keepLines/>
      <w:spacing w:before="240" w:beforeLines="0" w:after="64" w:afterLines="0" w:line="320" w:lineRule="auto"/>
      <w:outlineLvl w:val="7"/>
    </w:pPr>
    <w:rPr>
      <w:rFonts w:ascii="Arial" w:hAnsi="Arial" w:eastAsia="黑体"/>
      <w:sz w:val="24"/>
      <w:szCs w:val="20"/>
    </w:rPr>
  </w:style>
  <w:style w:type="paragraph" w:styleId="11">
    <w:name w:val="heading 9"/>
    <w:basedOn w:val="1"/>
    <w:next w:val="2"/>
    <w:qFormat/>
    <w:uiPriority w:val="0"/>
    <w:pPr>
      <w:keepNext/>
      <w:keepLines/>
      <w:spacing w:before="240" w:beforeLines="0" w:after="64" w:afterLines="0" w:line="320" w:lineRule="auto"/>
      <w:outlineLvl w:val="8"/>
    </w:pPr>
    <w:rPr>
      <w:rFonts w:ascii="Arial" w:hAnsi="Arial" w:eastAsia="黑体"/>
      <w:szCs w:val="20"/>
    </w:rPr>
  </w:style>
  <w:style w:type="character" w:default="1" w:styleId="39">
    <w:name w:val="Default Paragraph Font"/>
    <w:qFormat/>
    <w:uiPriority w:val="0"/>
  </w:style>
  <w:style w:type="table" w:default="1" w:styleId="37">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Indent"/>
    <w:basedOn w:val="1"/>
    <w:link w:val="91"/>
    <w:qFormat/>
    <w:uiPriority w:val="0"/>
    <w:pPr>
      <w:ind w:firstLine="420" w:firstLineChars="200"/>
    </w:pPr>
  </w:style>
  <w:style w:type="paragraph" w:styleId="12">
    <w:name w:val="toc 7"/>
    <w:basedOn w:val="1"/>
    <w:next w:val="1"/>
    <w:qFormat/>
    <w:uiPriority w:val="0"/>
    <w:pPr>
      <w:ind w:left="1260"/>
      <w:jc w:val="left"/>
    </w:pPr>
    <w:rPr>
      <w:rFonts w:ascii="Calibri" w:hAnsi="Calibri"/>
      <w:sz w:val="18"/>
      <w:szCs w:val="18"/>
    </w:rPr>
  </w:style>
  <w:style w:type="paragraph" w:styleId="13">
    <w:name w:val="Document Map"/>
    <w:basedOn w:val="1"/>
    <w:link w:val="88"/>
    <w:qFormat/>
    <w:uiPriority w:val="0"/>
    <w:rPr>
      <w:rFonts w:ascii="宋体"/>
      <w:sz w:val="18"/>
      <w:szCs w:val="18"/>
    </w:rPr>
  </w:style>
  <w:style w:type="paragraph" w:styleId="14">
    <w:name w:val="annotation text"/>
    <w:basedOn w:val="1"/>
    <w:link w:val="85"/>
    <w:qFormat/>
    <w:uiPriority w:val="0"/>
    <w:pPr>
      <w:jc w:val="left"/>
    </w:pPr>
  </w:style>
  <w:style w:type="paragraph" w:styleId="15">
    <w:name w:val="Body Text"/>
    <w:basedOn w:val="1"/>
    <w:qFormat/>
    <w:uiPriority w:val="0"/>
    <w:pPr>
      <w:spacing w:line="480" w:lineRule="auto"/>
    </w:pPr>
    <w:rPr>
      <w:color w:val="000000"/>
      <w:sz w:val="24"/>
    </w:rPr>
  </w:style>
  <w:style w:type="paragraph" w:styleId="16">
    <w:name w:val="Body Text Indent"/>
    <w:basedOn w:val="1"/>
    <w:link w:val="77"/>
    <w:qFormat/>
    <w:uiPriority w:val="0"/>
    <w:pPr>
      <w:spacing w:line="400" w:lineRule="exact"/>
      <w:ind w:left="360"/>
    </w:pPr>
    <w:rPr>
      <w:rFonts w:ascii="华文中宋" w:hAnsi="华文中宋" w:eastAsia="华文中宋"/>
      <w:color w:val="FF6600"/>
      <w:sz w:val="24"/>
    </w:rPr>
  </w:style>
  <w:style w:type="paragraph" w:styleId="17">
    <w:name w:val="toc 5"/>
    <w:basedOn w:val="1"/>
    <w:next w:val="1"/>
    <w:qFormat/>
    <w:uiPriority w:val="0"/>
    <w:pPr>
      <w:ind w:left="840"/>
      <w:jc w:val="left"/>
    </w:pPr>
    <w:rPr>
      <w:rFonts w:ascii="Calibri" w:hAnsi="Calibri"/>
      <w:sz w:val="18"/>
      <w:szCs w:val="18"/>
    </w:rPr>
  </w:style>
  <w:style w:type="paragraph" w:styleId="18">
    <w:name w:val="toc 3"/>
    <w:basedOn w:val="1"/>
    <w:next w:val="1"/>
    <w:qFormat/>
    <w:uiPriority w:val="39"/>
    <w:pPr>
      <w:ind w:left="420"/>
      <w:jc w:val="left"/>
    </w:pPr>
    <w:rPr>
      <w:rFonts w:ascii="Calibri" w:hAnsi="Calibri"/>
      <w:i/>
      <w:iCs/>
      <w:sz w:val="20"/>
      <w:szCs w:val="20"/>
    </w:rPr>
  </w:style>
  <w:style w:type="paragraph" w:styleId="19">
    <w:name w:val="Plain Text"/>
    <w:basedOn w:val="1"/>
    <w:next w:val="1"/>
    <w:link w:val="99"/>
    <w:qFormat/>
    <w:uiPriority w:val="0"/>
    <w:pPr>
      <w:keepNext w:val="0"/>
      <w:keepLines w:val="0"/>
      <w:widowControl w:val="0"/>
      <w:suppressLineNumbers w:val="0"/>
      <w:spacing w:before="0" w:beforeAutospacing="0" w:after="0" w:afterAutospacing="0"/>
      <w:ind w:left="0" w:right="0"/>
      <w:jc w:val="left"/>
    </w:pPr>
    <w:rPr>
      <w:rFonts w:ascii="宋体" w:hAnsi="Courier New"/>
      <w:szCs w:val="20"/>
    </w:rPr>
  </w:style>
  <w:style w:type="paragraph" w:styleId="20">
    <w:name w:val="toc 8"/>
    <w:basedOn w:val="1"/>
    <w:next w:val="1"/>
    <w:qFormat/>
    <w:uiPriority w:val="0"/>
    <w:pPr>
      <w:ind w:left="1470"/>
      <w:jc w:val="left"/>
    </w:pPr>
    <w:rPr>
      <w:rFonts w:ascii="Calibri" w:hAnsi="Calibri"/>
      <w:sz w:val="18"/>
      <w:szCs w:val="18"/>
    </w:rPr>
  </w:style>
  <w:style w:type="paragraph" w:styleId="21">
    <w:name w:val="Date"/>
    <w:basedOn w:val="1"/>
    <w:next w:val="1"/>
    <w:link w:val="83"/>
    <w:qFormat/>
    <w:uiPriority w:val="0"/>
    <w:rPr>
      <w:sz w:val="24"/>
      <w:szCs w:val="20"/>
    </w:rPr>
  </w:style>
  <w:style w:type="paragraph" w:styleId="22">
    <w:name w:val="Body Text Indent 2"/>
    <w:basedOn w:val="1"/>
    <w:link w:val="101"/>
    <w:qFormat/>
    <w:uiPriority w:val="0"/>
    <w:pPr>
      <w:spacing w:before="240" w:beforeLines="0" w:line="560" w:lineRule="exact"/>
      <w:ind w:firstLine="480" w:firstLineChars="200"/>
    </w:pPr>
    <w:rPr>
      <w:sz w:val="24"/>
      <w:szCs w:val="32"/>
    </w:rPr>
  </w:style>
  <w:style w:type="paragraph" w:styleId="23">
    <w:name w:val="Balloon Text"/>
    <w:basedOn w:val="1"/>
    <w:link w:val="104"/>
    <w:qFormat/>
    <w:uiPriority w:val="0"/>
    <w:rPr>
      <w:sz w:val="18"/>
      <w:szCs w:val="18"/>
    </w:rPr>
  </w:style>
  <w:style w:type="paragraph" w:styleId="24">
    <w:name w:val="footer"/>
    <w:basedOn w:val="1"/>
    <w:link w:val="79"/>
    <w:qFormat/>
    <w:uiPriority w:val="0"/>
    <w:pPr>
      <w:tabs>
        <w:tab w:val="center" w:pos="4153"/>
        <w:tab w:val="right" w:pos="8306"/>
      </w:tabs>
      <w:snapToGrid w:val="0"/>
      <w:jc w:val="left"/>
    </w:pPr>
    <w:rPr>
      <w:sz w:val="18"/>
      <w:szCs w:val="18"/>
    </w:rPr>
  </w:style>
  <w:style w:type="paragraph" w:styleId="25">
    <w:name w:val="header"/>
    <w:basedOn w:val="1"/>
    <w:link w:val="103"/>
    <w:qFormat/>
    <w:uiPriority w:val="99"/>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39"/>
    <w:pPr>
      <w:spacing w:before="120" w:beforeLines="0" w:after="120" w:afterLines="0"/>
      <w:jc w:val="left"/>
    </w:pPr>
    <w:rPr>
      <w:rFonts w:ascii="Calibri" w:hAnsi="Calibri"/>
      <w:b/>
      <w:bCs/>
      <w:caps/>
      <w:sz w:val="20"/>
      <w:szCs w:val="20"/>
    </w:rPr>
  </w:style>
  <w:style w:type="paragraph" w:styleId="27">
    <w:name w:val="toc 4"/>
    <w:basedOn w:val="1"/>
    <w:next w:val="1"/>
    <w:qFormat/>
    <w:uiPriority w:val="0"/>
    <w:pPr>
      <w:ind w:left="630"/>
      <w:jc w:val="left"/>
    </w:pPr>
    <w:rPr>
      <w:rFonts w:ascii="Calibri" w:hAnsi="Calibri"/>
      <w:sz w:val="18"/>
      <w:szCs w:val="18"/>
    </w:rPr>
  </w:style>
  <w:style w:type="paragraph" w:styleId="28">
    <w:name w:val="toc 6"/>
    <w:basedOn w:val="1"/>
    <w:next w:val="1"/>
    <w:qFormat/>
    <w:uiPriority w:val="0"/>
    <w:pPr>
      <w:ind w:left="1050"/>
      <w:jc w:val="left"/>
    </w:pPr>
    <w:rPr>
      <w:rFonts w:ascii="Calibri" w:hAnsi="Calibri"/>
      <w:sz w:val="18"/>
      <w:szCs w:val="18"/>
    </w:rPr>
  </w:style>
  <w:style w:type="paragraph" w:styleId="29">
    <w:name w:val="Body Text Indent 3"/>
    <w:basedOn w:val="1"/>
    <w:link w:val="95"/>
    <w:qFormat/>
    <w:uiPriority w:val="0"/>
    <w:pPr>
      <w:spacing w:after="120" w:afterLines="0"/>
      <w:ind w:left="420" w:leftChars="200"/>
    </w:pPr>
    <w:rPr>
      <w:rFonts w:eastAsia="仿宋_GB2312"/>
      <w:sz w:val="16"/>
      <w:szCs w:val="16"/>
    </w:rPr>
  </w:style>
  <w:style w:type="paragraph" w:styleId="30">
    <w:name w:val="toc 2"/>
    <w:basedOn w:val="1"/>
    <w:next w:val="1"/>
    <w:qFormat/>
    <w:uiPriority w:val="39"/>
    <w:pPr>
      <w:ind w:left="210"/>
      <w:jc w:val="left"/>
    </w:pPr>
    <w:rPr>
      <w:rFonts w:ascii="Calibri" w:hAnsi="Calibri"/>
      <w:smallCaps/>
      <w:sz w:val="20"/>
      <w:szCs w:val="20"/>
    </w:rPr>
  </w:style>
  <w:style w:type="paragraph" w:styleId="31">
    <w:name w:val="toc 9"/>
    <w:basedOn w:val="1"/>
    <w:next w:val="1"/>
    <w:qFormat/>
    <w:uiPriority w:val="0"/>
    <w:pPr>
      <w:ind w:left="1680"/>
      <w:jc w:val="left"/>
    </w:pPr>
    <w:rPr>
      <w:rFonts w:ascii="Calibri" w:hAnsi="Calibri"/>
      <w:sz w:val="18"/>
      <w:szCs w:val="18"/>
    </w:rPr>
  </w:style>
  <w:style w:type="paragraph" w:styleId="32">
    <w:name w:val="Body Text 2"/>
    <w:basedOn w:val="1"/>
    <w:link w:val="87"/>
    <w:qFormat/>
    <w:uiPriority w:val="0"/>
    <w:pPr>
      <w:spacing w:after="120" w:afterLines="0" w:line="480" w:lineRule="auto"/>
    </w:pPr>
  </w:style>
  <w:style w:type="paragraph" w:styleId="33">
    <w:name w:val="Normal (Web)"/>
    <w:basedOn w:val="1"/>
    <w:qFormat/>
    <w:uiPriority w:val="0"/>
    <w:pPr>
      <w:widowControl/>
      <w:spacing w:before="100" w:beforeLines="0" w:beforeAutospacing="1" w:after="100" w:afterLines="0" w:afterAutospacing="1"/>
      <w:jc w:val="left"/>
    </w:pPr>
    <w:rPr>
      <w:rFonts w:ascii="&amp;#23435;&amp;#20307;" w:hAnsi="&amp;#23435;&amp;#20307;"/>
      <w:kern w:val="0"/>
      <w:sz w:val="18"/>
      <w:szCs w:val="18"/>
    </w:rPr>
  </w:style>
  <w:style w:type="paragraph" w:styleId="34">
    <w:name w:val="Title"/>
    <w:basedOn w:val="1"/>
    <w:next w:val="1"/>
    <w:link w:val="116"/>
    <w:qFormat/>
    <w:uiPriority w:val="10"/>
    <w:pPr>
      <w:spacing w:before="60" w:after="60"/>
      <w:jc w:val="center"/>
      <w:outlineLvl w:val="0"/>
    </w:pPr>
    <w:rPr>
      <w:rFonts w:ascii="Cambria" w:hAnsi="Cambria" w:cs="Times New Roman"/>
      <w:b/>
      <w:bCs/>
      <w:szCs w:val="32"/>
    </w:rPr>
  </w:style>
  <w:style w:type="paragraph" w:styleId="35">
    <w:name w:val="annotation subject"/>
    <w:basedOn w:val="14"/>
    <w:next w:val="14"/>
    <w:link w:val="81"/>
    <w:qFormat/>
    <w:uiPriority w:val="0"/>
    <w:rPr>
      <w:b/>
      <w:bCs/>
    </w:rPr>
  </w:style>
  <w:style w:type="paragraph" w:styleId="36">
    <w:name w:val="Body Text First Indent 2"/>
    <w:basedOn w:val="16"/>
    <w:qFormat/>
    <w:uiPriority w:val="99"/>
    <w:pPr>
      <w:spacing w:after="120"/>
      <w:ind w:left="420" w:leftChars="200" w:firstLine="420" w:firstLineChars="200"/>
    </w:pPr>
  </w:style>
  <w:style w:type="table" w:styleId="38">
    <w:name w:val="Table Grid"/>
    <w:basedOn w:val="37"/>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qFormat/>
    <w:uiPriority w:val="0"/>
    <w:rPr>
      <w:b/>
      <w:bCs/>
    </w:rPr>
  </w:style>
  <w:style w:type="character" w:styleId="41">
    <w:name w:val="page number"/>
    <w:basedOn w:val="39"/>
    <w:qFormat/>
    <w:uiPriority w:val="0"/>
  </w:style>
  <w:style w:type="character" w:styleId="42">
    <w:name w:val="Emphasis"/>
    <w:qFormat/>
    <w:uiPriority w:val="0"/>
    <w:rPr>
      <w:color w:val="CC0000"/>
    </w:rPr>
  </w:style>
  <w:style w:type="character" w:styleId="43">
    <w:name w:val="Hyperlink"/>
    <w:basedOn w:val="39"/>
    <w:qFormat/>
    <w:uiPriority w:val="99"/>
    <w:rPr>
      <w:color w:val="454545"/>
      <w:sz w:val="19"/>
      <w:szCs w:val="19"/>
      <w:u w:val="none"/>
    </w:rPr>
  </w:style>
  <w:style w:type="character" w:styleId="44">
    <w:name w:val="annotation reference"/>
    <w:qFormat/>
    <w:uiPriority w:val="0"/>
    <w:rPr>
      <w:sz w:val="21"/>
      <w:szCs w:val="21"/>
    </w:rPr>
  </w:style>
  <w:style w:type="character" w:customStyle="1" w:styleId="45">
    <w:name w:val="标题 2 Char"/>
    <w:link w:val="4"/>
    <w:qFormat/>
    <w:uiPriority w:val="0"/>
    <w:rPr>
      <w:rFonts w:ascii="Arial" w:hAnsi="Arial" w:eastAsia="黑体"/>
      <w:b/>
      <w:sz w:val="30"/>
      <w:lang w:val="en-US" w:eastAsia="zh-CN" w:bidi="ar-SA"/>
    </w:rPr>
  </w:style>
  <w:style w:type="paragraph" w:customStyle="1" w:styleId="46">
    <w:name w:val="样式 样式 (符号) 宋体 小四 首行缩进:  0.85 厘米 段后: 6 磅 行距: 固定值 20 磅 + 首行缩进:  2 ..."/>
    <w:basedOn w:val="1"/>
    <w:qFormat/>
    <w:uiPriority w:val="0"/>
    <w:pPr>
      <w:spacing w:line="360" w:lineRule="auto"/>
      <w:ind w:firstLine="560" w:firstLineChars="200"/>
    </w:pPr>
    <w:rPr>
      <w:rFonts w:ascii="仿宋_GB2312" w:hAnsi="宋体" w:eastAsia="仿宋_GB2312" w:cs="宋体"/>
      <w:kern w:val="24"/>
      <w:sz w:val="28"/>
      <w:szCs w:val="28"/>
    </w:rPr>
  </w:style>
  <w:style w:type="paragraph" w:customStyle="1" w:styleId="47">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仿宋_GB2312" w:hAnsi="Arial Unicode MS" w:eastAsia="仿宋_GB2312" w:cs="Arial Unicode MS"/>
      <w:kern w:val="0"/>
      <w:sz w:val="18"/>
      <w:szCs w:val="18"/>
    </w:rPr>
  </w:style>
  <w:style w:type="paragraph" w:customStyle="1" w:styleId="48">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9">
    <w:name w:val="p15"/>
    <w:basedOn w:val="1"/>
    <w:qFormat/>
    <w:uiPriority w:val="0"/>
    <w:pPr>
      <w:widowControl/>
    </w:pPr>
    <w:rPr>
      <w:kern w:val="0"/>
      <w:szCs w:val="21"/>
    </w:rPr>
  </w:style>
  <w:style w:type="paragraph" w:customStyle="1" w:styleId="50">
    <w:name w:val="默认段落字体 Para Char Char Char Char Char Char Char Char Char1 Char Char Char Char Char Char Char Char"/>
    <w:basedOn w:val="13"/>
    <w:qFormat/>
    <w:uiPriority w:val="0"/>
    <w:pPr>
      <w:shd w:val="clear" w:color="auto" w:fill="000080"/>
    </w:pPr>
    <w:rPr>
      <w:rFonts w:hint="eastAsia" w:hAnsi="宋体"/>
      <w:kern w:val="0"/>
      <w:sz w:val="24"/>
      <w:szCs w:val="24"/>
      <w:lang w:val="en-US" w:eastAsia="zh-CN"/>
    </w:rPr>
  </w:style>
  <w:style w:type="paragraph" w:customStyle="1" w:styleId="51">
    <w:name w:val="样式 正文缩进 + 首行缩进:  2 字符"/>
    <w:basedOn w:val="2"/>
    <w:link w:val="96"/>
    <w:qFormat/>
    <w:uiPriority w:val="0"/>
    <w:pPr>
      <w:spacing w:line="360" w:lineRule="auto"/>
      <w:ind w:firstLine="200"/>
    </w:pPr>
    <w:rPr>
      <w:rFonts w:cs="宋体"/>
      <w:sz w:val="24"/>
      <w:szCs w:val="20"/>
      <w:lang w:val="en-US" w:eastAsia="zh-CN"/>
    </w:rPr>
  </w:style>
  <w:style w:type="paragraph" w:styleId="52">
    <w:name w:val="List Paragraph"/>
    <w:basedOn w:val="1"/>
    <w:qFormat/>
    <w:uiPriority w:val="0"/>
    <w:pPr>
      <w:ind w:firstLine="420" w:firstLineChars="200"/>
    </w:pPr>
    <w:rPr>
      <w:rFonts w:ascii="Calibri" w:hAnsi="Calibri"/>
      <w:szCs w:val="22"/>
    </w:rPr>
  </w:style>
  <w:style w:type="paragraph" w:customStyle="1" w:styleId="53">
    <w:name w:val="正文格式"/>
    <w:basedOn w:val="1"/>
    <w:link w:val="100"/>
    <w:qFormat/>
    <w:uiPriority w:val="0"/>
    <w:pPr>
      <w:widowControl/>
      <w:ind w:firstLine="560" w:firstLineChars="200"/>
      <w:jc w:val="left"/>
    </w:pPr>
    <w:rPr>
      <w:rFonts w:ascii="仿宋" w:hAnsi="仿宋" w:eastAsia="仿宋"/>
      <w:sz w:val="28"/>
      <w:szCs w:val="32"/>
    </w:rPr>
  </w:style>
  <w:style w:type="paragraph" w:customStyle="1" w:styleId="54">
    <w:name w:val=" Char2"/>
    <w:basedOn w:val="1"/>
    <w:qFormat/>
    <w:uiPriority w:val="0"/>
    <w:pPr>
      <w:tabs>
        <w:tab w:val="left" w:pos="425"/>
      </w:tabs>
      <w:ind w:left="425" w:hanging="425"/>
    </w:pPr>
  </w:style>
  <w:style w:type="paragraph" w:customStyle="1" w:styleId="55">
    <w:name w:val="font5"/>
    <w:basedOn w:val="1"/>
    <w:qFormat/>
    <w:uiPriority w:val="0"/>
    <w:pPr>
      <w:widowControl/>
      <w:spacing w:before="100" w:beforeLines="0" w:beforeAutospacing="1" w:after="100" w:afterLines="0" w:afterAutospacing="1"/>
      <w:jc w:val="left"/>
    </w:pPr>
    <w:rPr>
      <w:rFonts w:hint="eastAsia" w:ascii="宋体" w:hAnsi="宋体" w:cs="Arial Unicode MS"/>
      <w:kern w:val="0"/>
      <w:sz w:val="18"/>
      <w:szCs w:val="18"/>
    </w:rPr>
  </w:style>
  <w:style w:type="paragraph" w:customStyle="1" w:styleId="56">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7">
    <w:name w:val="List Paragraph1"/>
    <w:basedOn w:val="1"/>
    <w:qFormat/>
    <w:uiPriority w:val="34"/>
    <w:pPr>
      <w:ind w:firstLine="420" w:firstLineChars="200"/>
    </w:pPr>
    <w:rPr>
      <w:rFonts w:ascii="Calibri" w:hAnsi="Calibri" w:eastAsia="宋体" w:cs="Times New Roman"/>
    </w:rPr>
  </w:style>
  <w:style w:type="paragraph" w:customStyle="1" w:styleId="58">
    <w:name w:val="ÕýÎÄ"/>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zh-CN" w:bidi="ar-SA"/>
    </w:rPr>
  </w:style>
  <w:style w:type="paragraph" w:customStyle="1" w:styleId="59">
    <w:name w:val="引言一级条标题"/>
    <w:basedOn w:val="1"/>
    <w:next w:val="48"/>
    <w:qFormat/>
    <w:uiPriority w:val="0"/>
    <w:pPr>
      <w:widowControl/>
      <w:numPr>
        <w:ilvl w:val="0"/>
        <w:numId w:val="1"/>
      </w:numPr>
    </w:pPr>
    <w:rPr>
      <w:rFonts w:ascii="Times New Roman" w:hAnsi="Times New Roman" w:eastAsia="黑体"/>
      <w:b/>
    </w:rPr>
  </w:style>
  <w:style w:type="paragraph" w:customStyle="1" w:styleId="60">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hint="eastAsia" w:ascii="仿宋_GB2312" w:hAnsi="Arial Unicode MS" w:eastAsia="仿宋_GB2312" w:cs="Arial Unicode MS"/>
      <w:kern w:val="0"/>
      <w:sz w:val="18"/>
      <w:szCs w:val="18"/>
    </w:rPr>
  </w:style>
  <w:style w:type="paragraph" w:customStyle="1" w:styleId="61">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仿宋_GB2312" w:hAnsi="Arial Unicode MS" w:eastAsia="仿宋_GB2312" w:cs="Arial Unicode MS"/>
      <w:b/>
      <w:bCs/>
      <w:kern w:val="0"/>
      <w:sz w:val="18"/>
      <w:szCs w:val="18"/>
    </w:rPr>
  </w:style>
  <w:style w:type="paragraph" w:customStyle="1" w:styleId="62">
    <w:name w:val="Balloon Text"/>
    <w:basedOn w:val="1"/>
    <w:link w:val="89"/>
    <w:qFormat/>
    <w:uiPriority w:val="0"/>
    <w:rPr>
      <w:kern w:val="0"/>
      <w:sz w:val="18"/>
      <w:szCs w:val="20"/>
    </w:rPr>
  </w:style>
  <w:style w:type="paragraph" w:customStyle="1" w:styleId="63">
    <w:name w:val="Normal"/>
    <w:basedOn w:val="1"/>
    <w:qFormat/>
    <w:uiPriority w:val="0"/>
    <w:pPr>
      <w:spacing w:line="312" w:lineRule="exact"/>
      <w:jc w:val="both"/>
    </w:pPr>
    <w:rPr>
      <w:rFonts w:ascii="Times New Roman"/>
      <w:sz w:val="21"/>
    </w:rPr>
  </w:style>
  <w:style w:type="paragraph" w:customStyle="1" w:styleId="64">
    <w:name w:val="Absatz2AL"/>
    <w:basedOn w:val="15"/>
    <w:next w:val="1"/>
    <w:qFormat/>
    <w:uiPriority w:val="0"/>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65">
    <w:name w:val="Char"/>
    <w:basedOn w:val="1"/>
    <w:link w:val="92"/>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66">
    <w:name w:val="p0"/>
    <w:basedOn w:val="1"/>
    <w:qFormat/>
    <w:uiPriority w:val="0"/>
    <w:pPr>
      <w:widowControl/>
      <w:snapToGrid w:val="0"/>
      <w:jc w:val="left"/>
    </w:pPr>
    <w:rPr>
      <w:rFonts w:ascii="宋体" w:hAnsi="宋体" w:cs="宋体"/>
      <w:kern w:val="0"/>
      <w:sz w:val="34"/>
      <w:szCs w:val="34"/>
    </w:rPr>
  </w:style>
  <w:style w:type="paragraph" w:customStyle="1" w:styleId="67">
    <w:name w:val="xl28"/>
    <w:basedOn w:val="1"/>
    <w:qFormat/>
    <w:uiPriority w:val="0"/>
    <w:pPr>
      <w:widowControl/>
      <w:pBdr>
        <w:bottom w:val="single" w:color="auto" w:sz="4" w:space="0"/>
      </w:pBdr>
      <w:spacing w:before="100" w:beforeLines="0" w:beforeAutospacing="1" w:after="100" w:afterLines="0" w:afterAutospacing="1"/>
      <w:jc w:val="center"/>
    </w:pPr>
    <w:rPr>
      <w:rFonts w:hint="eastAsia" w:ascii="仿宋_GB2312" w:hAnsi="Arial Unicode MS" w:eastAsia="仿宋_GB2312" w:cs="Arial Unicode MS"/>
      <w:b/>
      <w:bCs/>
      <w:kern w:val="0"/>
      <w:sz w:val="24"/>
    </w:rPr>
  </w:style>
  <w:style w:type="paragraph" w:customStyle="1" w:styleId="68">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仿宋_GB2312" w:hAnsi="Arial Unicode MS" w:eastAsia="仿宋_GB2312" w:cs="Arial Unicode MS"/>
      <w:kern w:val="0"/>
      <w:sz w:val="18"/>
      <w:szCs w:val="18"/>
    </w:rPr>
  </w:style>
  <w:style w:type="paragraph" w:customStyle="1" w:styleId="69">
    <w:name w:val="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70">
    <w:name w:val="Normal (Web)"/>
    <w:basedOn w:val="1"/>
    <w:qFormat/>
    <w:uiPriority w:val="0"/>
    <w:pPr>
      <w:widowControl/>
      <w:spacing w:before="100" w:beforeLines="0" w:after="100" w:afterLines="0"/>
      <w:jc w:val="left"/>
    </w:pPr>
    <w:rPr>
      <w:rFonts w:ascii="宋体" w:hAnsi="宋体"/>
      <w:sz w:val="24"/>
      <w:szCs w:val="20"/>
    </w:rPr>
  </w:style>
  <w:style w:type="paragraph" w:customStyle="1" w:styleId="71">
    <w:name w:val="_Style 68"/>
    <w:basedOn w:val="3"/>
    <w:next w:val="1"/>
    <w:qFormat/>
    <w:uiPriority w:val="0"/>
    <w:pPr>
      <w:widowControl/>
      <w:spacing w:before="480" w:beforeLines="0" w:after="0" w:afterLines="0" w:line="276" w:lineRule="auto"/>
      <w:jc w:val="left"/>
      <w:outlineLvl w:val="9"/>
    </w:pPr>
    <w:rPr>
      <w:rFonts w:ascii="Cambria" w:hAnsi="Cambria"/>
      <w:color w:val="365F91"/>
      <w:kern w:val="0"/>
      <w:sz w:val="28"/>
      <w:szCs w:val="28"/>
    </w:rPr>
  </w:style>
  <w:style w:type="paragraph" w:styleId="72">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
    <w:name w:val="内容1"/>
    <w:basedOn w:val="1"/>
    <w:qFormat/>
    <w:uiPriority w:val="0"/>
    <w:pPr>
      <w:ind w:firstLine="480" w:firstLineChars="200"/>
      <w:jc w:val="both"/>
    </w:pPr>
    <w:rPr>
      <w:rFonts w:ascii="宋体"/>
      <w:kern w:val="0"/>
    </w:rPr>
  </w:style>
  <w:style w:type="paragraph" w:customStyle="1" w:styleId="74">
    <w:name w:val="标书正文"/>
    <w:basedOn w:val="1"/>
    <w:qFormat/>
    <w:uiPriority w:val="0"/>
    <w:pPr>
      <w:snapToGrid w:val="0"/>
      <w:spacing w:line="360" w:lineRule="auto"/>
      <w:ind w:firstLine="200" w:firstLineChars="200"/>
    </w:pPr>
    <w:rPr>
      <w:kern w:val="2"/>
      <w:sz w:val="24"/>
    </w:rPr>
  </w:style>
  <w:style w:type="paragraph" w:customStyle="1" w:styleId="75">
    <w:name w:val="表格"/>
    <w:basedOn w:val="1"/>
    <w:qFormat/>
    <w:uiPriority w:val="0"/>
    <w:pPr>
      <w:adjustRightInd w:val="0"/>
      <w:snapToGrid w:val="0"/>
      <w:jc w:val="center"/>
    </w:pPr>
    <w:rPr>
      <w:bCs/>
      <w:u w:val="none" w:color="FFFFFF"/>
    </w:rPr>
  </w:style>
  <w:style w:type="paragraph" w:customStyle="1" w:styleId="76">
    <w:name w:val="引言二级条标题"/>
    <w:basedOn w:val="59"/>
    <w:next w:val="48"/>
    <w:qFormat/>
    <w:uiPriority w:val="0"/>
    <w:pPr>
      <w:numPr>
        <w:ilvl w:val="1"/>
        <w:numId w:val="2"/>
      </w:numPr>
      <w:tabs>
        <w:tab w:val="left" w:pos="360"/>
      </w:tabs>
    </w:pPr>
  </w:style>
  <w:style w:type="character" w:customStyle="1" w:styleId="77">
    <w:name w:val="正文文本缩进 Char"/>
    <w:link w:val="16"/>
    <w:qFormat/>
    <w:uiPriority w:val="0"/>
    <w:rPr>
      <w:rFonts w:ascii="华文中宋" w:hAnsi="华文中宋" w:eastAsia="华文中宋"/>
      <w:color w:val="FF6600"/>
      <w:kern w:val="2"/>
      <w:sz w:val="24"/>
      <w:szCs w:val="24"/>
    </w:rPr>
  </w:style>
  <w:style w:type="character" w:customStyle="1" w:styleId="78">
    <w:name w:val="news1_title"/>
    <w:basedOn w:val="39"/>
    <w:qFormat/>
    <w:uiPriority w:val="0"/>
  </w:style>
  <w:style w:type="character" w:customStyle="1" w:styleId="79">
    <w:name w:val="页脚 Char"/>
    <w:link w:val="24"/>
    <w:qFormat/>
    <w:uiPriority w:val="0"/>
    <w:rPr>
      <w:rFonts w:eastAsia="宋体"/>
      <w:kern w:val="2"/>
      <w:sz w:val="18"/>
      <w:szCs w:val="18"/>
      <w:lang w:val="en-US" w:eastAsia="zh-CN" w:bidi="ar-SA"/>
    </w:rPr>
  </w:style>
  <w:style w:type="character" w:customStyle="1" w:styleId="80">
    <w:name w:val="标题 4 Char"/>
    <w:link w:val="6"/>
    <w:qFormat/>
    <w:uiPriority w:val="0"/>
    <w:rPr>
      <w:rFonts w:ascii="Arial" w:hAnsi="Arial" w:eastAsia="黑体"/>
      <w:b/>
      <w:kern w:val="2"/>
      <w:sz w:val="28"/>
      <w:lang w:val="en-US" w:eastAsia="zh-CN" w:bidi="ar-SA"/>
    </w:rPr>
  </w:style>
  <w:style w:type="character" w:customStyle="1" w:styleId="81">
    <w:name w:val="批注主题 Char"/>
    <w:link w:val="35"/>
    <w:qFormat/>
    <w:uiPriority w:val="0"/>
    <w:rPr>
      <w:b/>
      <w:bCs/>
      <w:kern w:val="2"/>
      <w:sz w:val="21"/>
      <w:szCs w:val="24"/>
    </w:rPr>
  </w:style>
  <w:style w:type="character" w:customStyle="1" w:styleId="82">
    <w:name w:val="标题 3 Char"/>
    <w:link w:val="5"/>
    <w:qFormat/>
    <w:uiPriority w:val="0"/>
    <w:rPr>
      <w:rFonts w:eastAsia="宋体"/>
      <w:b/>
      <w:sz w:val="21"/>
      <w:lang w:val="en-US" w:eastAsia="zh-CN" w:bidi="ar-SA"/>
    </w:rPr>
  </w:style>
  <w:style w:type="character" w:customStyle="1" w:styleId="83">
    <w:name w:val="日期 Char"/>
    <w:link w:val="21"/>
    <w:qFormat/>
    <w:uiPriority w:val="0"/>
    <w:rPr>
      <w:rFonts w:eastAsia="宋体"/>
      <w:kern w:val="2"/>
      <w:sz w:val="24"/>
      <w:lang w:val="en-US" w:eastAsia="zh-CN" w:bidi="ar-SA"/>
    </w:rPr>
  </w:style>
  <w:style w:type="character" w:customStyle="1" w:styleId="84">
    <w:name w:val="标题 5 Char"/>
    <w:link w:val="7"/>
    <w:qFormat/>
    <w:locked/>
    <w:uiPriority w:val="0"/>
    <w:rPr>
      <w:b/>
      <w:kern w:val="2"/>
      <w:sz w:val="28"/>
    </w:rPr>
  </w:style>
  <w:style w:type="character" w:customStyle="1" w:styleId="85">
    <w:name w:val="批注文字 Char"/>
    <w:link w:val="14"/>
    <w:qFormat/>
    <w:uiPriority w:val="0"/>
    <w:rPr>
      <w:kern w:val="2"/>
      <w:sz w:val="21"/>
      <w:szCs w:val="24"/>
    </w:rPr>
  </w:style>
  <w:style w:type="character" w:customStyle="1" w:styleId="86">
    <w:name w:val="纯文本 Char1"/>
    <w:qFormat/>
    <w:locked/>
    <w:uiPriority w:val="0"/>
    <w:rPr>
      <w:rFonts w:ascii="宋体" w:hAnsi="Courier New"/>
      <w:kern w:val="2"/>
      <w:sz w:val="21"/>
    </w:rPr>
  </w:style>
  <w:style w:type="character" w:customStyle="1" w:styleId="87">
    <w:name w:val="正文文本 2 Char"/>
    <w:link w:val="32"/>
    <w:qFormat/>
    <w:uiPriority w:val="0"/>
    <w:rPr>
      <w:rFonts w:eastAsia="宋体"/>
      <w:kern w:val="2"/>
      <w:sz w:val="21"/>
      <w:szCs w:val="24"/>
      <w:lang w:val="en-US" w:eastAsia="zh-CN" w:bidi="ar-SA"/>
    </w:rPr>
  </w:style>
  <w:style w:type="character" w:customStyle="1" w:styleId="88">
    <w:name w:val="文档结构图 Char"/>
    <w:link w:val="13"/>
    <w:qFormat/>
    <w:uiPriority w:val="0"/>
    <w:rPr>
      <w:rFonts w:ascii="宋体"/>
      <w:kern w:val="2"/>
      <w:sz w:val="18"/>
      <w:szCs w:val="18"/>
    </w:rPr>
  </w:style>
  <w:style w:type="character" w:customStyle="1" w:styleId="89">
    <w:name w:val="Balloon Text Char Char"/>
    <w:link w:val="62"/>
    <w:qFormat/>
    <w:uiPriority w:val="0"/>
    <w:rPr>
      <w:rFonts w:eastAsia="宋体"/>
      <w:sz w:val="18"/>
      <w:lang w:bidi="ar-SA"/>
    </w:rPr>
  </w:style>
  <w:style w:type="character" w:customStyle="1" w:styleId="90">
    <w:name w:val="标题 1 Char"/>
    <w:link w:val="3"/>
    <w:qFormat/>
    <w:uiPriority w:val="0"/>
    <w:rPr>
      <w:rFonts w:eastAsia="宋体"/>
      <w:b/>
      <w:bCs/>
      <w:kern w:val="44"/>
      <w:sz w:val="44"/>
      <w:szCs w:val="44"/>
      <w:lang w:val="en-US" w:eastAsia="zh-CN" w:bidi="ar-SA"/>
    </w:rPr>
  </w:style>
  <w:style w:type="character" w:customStyle="1" w:styleId="91">
    <w:name w:val="正文缩进 Char"/>
    <w:link w:val="2"/>
    <w:qFormat/>
    <w:uiPriority w:val="0"/>
    <w:rPr>
      <w:kern w:val="2"/>
      <w:sz w:val="21"/>
      <w:szCs w:val="24"/>
    </w:rPr>
  </w:style>
  <w:style w:type="character" w:customStyle="1" w:styleId="92">
    <w:name w:val="Char Char Char"/>
    <w:link w:val="65"/>
    <w:qFormat/>
    <w:locked/>
    <w:uiPriority w:val="0"/>
    <w:rPr>
      <w:rFonts w:ascii="Verdana" w:hAnsi="Verdana" w:eastAsia="仿宋_GB2312"/>
      <w:sz w:val="24"/>
      <w:lang w:val="en-US" w:eastAsia="en-US" w:bidi="ar-SA"/>
    </w:rPr>
  </w:style>
  <w:style w:type="character" w:customStyle="1" w:styleId="93">
    <w:name w:val="Footer-Even Char Char"/>
    <w:qFormat/>
    <w:uiPriority w:val="0"/>
    <w:rPr>
      <w:kern w:val="2"/>
      <w:sz w:val="18"/>
      <w:szCs w:val="18"/>
    </w:rPr>
  </w:style>
  <w:style w:type="character" w:customStyle="1" w:styleId="94">
    <w:name w:val="ca-21"/>
    <w:qFormat/>
    <w:uiPriority w:val="0"/>
    <w:rPr>
      <w:rFonts w:hint="eastAsia" w:ascii="宋体-18030" w:hAnsi="宋体-18030" w:eastAsia="宋体-18030" w:cs="宋体-18030"/>
      <w:sz w:val="24"/>
      <w:szCs w:val="24"/>
    </w:rPr>
  </w:style>
  <w:style w:type="character" w:customStyle="1" w:styleId="95">
    <w:name w:val="正文文本缩进 3 Char"/>
    <w:link w:val="29"/>
    <w:qFormat/>
    <w:uiPriority w:val="0"/>
    <w:rPr>
      <w:rFonts w:eastAsia="仿宋_GB2312"/>
      <w:kern w:val="2"/>
      <w:sz w:val="16"/>
      <w:szCs w:val="16"/>
      <w:lang w:val="en-US" w:eastAsia="zh-CN" w:bidi="ar-SA"/>
    </w:rPr>
  </w:style>
  <w:style w:type="character" w:customStyle="1" w:styleId="96">
    <w:name w:val="样式 正文缩进 + 首行缩进:  2 字符 Char Char"/>
    <w:link w:val="51"/>
    <w:qFormat/>
    <w:uiPriority w:val="0"/>
    <w:rPr>
      <w:rFonts w:eastAsia="宋体" w:cs="宋体"/>
      <w:kern w:val="2"/>
      <w:sz w:val="24"/>
      <w:lang w:val="en-US" w:eastAsia="zh-CN" w:bidi="ar-SA"/>
    </w:rPr>
  </w:style>
  <w:style w:type="character" w:customStyle="1" w:styleId="97">
    <w:name w:val="ca-11"/>
    <w:qFormat/>
    <w:uiPriority w:val="0"/>
    <w:rPr>
      <w:rFonts w:hint="eastAsia" w:ascii="宋体" w:hAnsi="宋体" w:eastAsia="宋体"/>
      <w:sz w:val="24"/>
      <w:szCs w:val="24"/>
    </w:rPr>
  </w:style>
  <w:style w:type="character" w:customStyle="1" w:styleId="98">
    <w:name w:val="ca-1"/>
    <w:qFormat/>
    <w:uiPriority w:val="0"/>
    <w:rPr>
      <w:rFonts w:cs="Times New Roman"/>
    </w:rPr>
  </w:style>
  <w:style w:type="character" w:customStyle="1" w:styleId="99">
    <w:name w:val="纯文本 Char"/>
    <w:link w:val="19"/>
    <w:qFormat/>
    <w:uiPriority w:val="0"/>
    <w:rPr>
      <w:rFonts w:ascii="宋体" w:hAnsi="Courier New" w:eastAsia="宋体"/>
      <w:kern w:val="2"/>
      <w:sz w:val="21"/>
      <w:lang w:val="en-US" w:eastAsia="zh-CN" w:bidi="ar-SA"/>
    </w:rPr>
  </w:style>
  <w:style w:type="character" w:customStyle="1" w:styleId="100">
    <w:name w:val="正文格式 Char"/>
    <w:link w:val="53"/>
    <w:qFormat/>
    <w:uiPriority w:val="0"/>
    <w:rPr>
      <w:rFonts w:ascii="仿宋" w:hAnsi="仿宋" w:eastAsia="仿宋"/>
      <w:kern w:val="2"/>
      <w:sz w:val="28"/>
      <w:szCs w:val="32"/>
    </w:rPr>
  </w:style>
  <w:style w:type="character" w:customStyle="1" w:styleId="101">
    <w:name w:val="正文文本缩进 2 Char"/>
    <w:link w:val="22"/>
    <w:qFormat/>
    <w:uiPriority w:val="0"/>
    <w:rPr>
      <w:rFonts w:eastAsia="宋体"/>
      <w:kern w:val="2"/>
      <w:sz w:val="24"/>
      <w:szCs w:val="32"/>
      <w:lang w:val="en-US" w:eastAsia="zh-CN" w:bidi="ar-SA"/>
    </w:rPr>
  </w:style>
  <w:style w:type="character" w:customStyle="1" w:styleId="102">
    <w:name w:val="style81"/>
    <w:qFormat/>
    <w:uiPriority w:val="0"/>
    <w:rPr>
      <w:sz w:val="21"/>
      <w:szCs w:val="21"/>
    </w:rPr>
  </w:style>
  <w:style w:type="character" w:customStyle="1" w:styleId="103">
    <w:name w:val="页眉 Char"/>
    <w:link w:val="25"/>
    <w:qFormat/>
    <w:uiPriority w:val="99"/>
    <w:rPr>
      <w:kern w:val="2"/>
      <w:sz w:val="18"/>
      <w:szCs w:val="18"/>
    </w:rPr>
  </w:style>
  <w:style w:type="character" w:customStyle="1" w:styleId="104">
    <w:name w:val="批注框文本 Char"/>
    <w:link w:val="23"/>
    <w:qFormat/>
    <w:uiPriority w:val="0"/>
    <w:rPr>
      <w:rFonts w:eastAsia="宋体"/>
      <w:kern w:val="2"/>
      <w:sz w:val="18"/>
      <w:szCs w:val="18"/>
      <w:lang w:val="en-US" w:eastAsia="zh-CN" w:bidi="ar-SA"/>
    </w:rPr>
  </w:style>
  <w:style w:type="character" w:customStyle="1" w:styleId="105">
    <w:name w:val="left"/>
    <w:basedOn w:val="39"/>
    <w:qFormat/>
    <w:uiPriority w:val="0"/>
  </w:style>
  <w:style w:type="character" w:customStyle="1" w:styleId="106">
    <w:name w:val="pubdate-day"/>
    <w:basedOn w:val="39"/>
    <w:qFormat/>
    <w:uiPriority w:val="0"/>
    <w:rPr>
      <w:shd w:val="clear" w:color="auto" w:fill="F2F2F2"/>
    </w:rPr>
  </w:style>
  <w:style w:type="character" w:customStyle="1" w:styleId="107">
    <w:name w:val="item-name6"/>
    <w:basedOn w:val="39"/>
    <w:qFormat/>
    <w:uiPriority w:val="0"/>
  </w:style>
  <w:style w:type="character" w:customStyle="1" w:styleId="108">
    <w:name w:val="item-name7"/>
    <w:basedOn w:val="39"/>
    <w:qFormat/>
    <w:uiPriority w:val="0"/>
  </w:style>
  <w:style w:type="character" w:customStyle="1" w:styleId="109">
    <w:name w:val="pubdate-month"/>
    <w:basedOn w:val="39"/>
    <w:qFormat/>
    <w:uiPriority w:val="0"/>
    <w:rPr>
      <w:color w:val="FFFFFF"/>
      <w:sz w:val="24"/>
      <w:szCs w:val="24"/>
      <w:shd w:val="clear" w:color="auto" w:fill="CC0000"/>
    </w:rPr>
  </w:style>
  <w:style w:type="character" w:customStyle="1" w:styleId="110">
    <w:name w:val="right"/>
    <w:basedOn w:val="39"/>
    <w:qFormat/>
    <w:uiPriority w:val="0"/>
  </w:style>
  <w:style w:type="character" w:customStyle="1" w:styleId="111">
    <w:name w:val="news1_meta"/>
    <w:basedOn w:val="39"/>
    <w:qFormat/>
    <w:uiPriority w:val="0"/>
  </w:style>
  <w:style w:type="paragraph" w:customStyle="1" w:styleId="112">
    <w:name w:val="样式 首行缩进:  0 字符"/>
    <w:basedOn w:val="1"/>
    <w:qFormat/>
    <w:uiPriority w:val="0"/>
    <w:pPr>
      <w:spacing w:line="360" w:lineRule="auto"/>
      <w:ind w:firstLine="200" w:firstLineChars="200"/>
    </w:pPr>
    <w:rPr>
      <w:rFonts w:ascii="Arial" w:hAnsi="Arial" w:cs="宋体"/>
      <w:sz w:val="24"/>
    </w:rPr>
  </w:style>
  <w:style w:type="character" w:customStyle="1" w:styleId="113">
    <w:name w:val="NormalCharacter"/>
    <w:semiHidden/>
    <w:qFormat/>
    <w:uiPriority w:val="0"/>
  </w:style>
  <w:style w:type="paragraph" w:customStyle="1" w:styleId="114">
    <w:name w:val="Table Paragraph"/>
    <w:basedOn w:val="1"/>
    <w:qFormat/>
    <w:uiPriority w:val="1"/>
    <w:pPr>
      <w:spacing w:before="87"/>
      <w:ind w:left="108"/>
    </w:pPr>
    <w:rPr>
      <w:rFonts w:ascii="宋体" w:hAnsi="宋体" w:eastAsia="宋体" w:cs="宋体"/>
      <w:lang w:val="en-US" w:eastAsia="zh-CN" w:bidi="ar-SA"/>
    </w:rPr>
  </w:style>
  <w:style w:type="character" w:customStyle="1" w:styleId="115">
    <w:name w:val="15"/>
    <w:qFormat/>
    <w:uiPriority w:val="0"/>
    <w:rPr>
      <w:rFonts w:hint="default" w:ascii="Times New Roman" w:hAnsi="Times New Roman" w:cs="Times New Roman"/>
      <w:color w:val="464445"/>
      <w:u w:val="none"/>
    </w:rPr>
  </w:style>
  <w:style w:type="character" w:customStyle="1" w:styleId="116">
    <w:name w:val="标题 Char"/>
    <w:link w:val="34"/>
    <w:qFormat/>
    <w:uiPriority w:val="10"/>
    <w:rPr>
      <w:rFonts w:ascii="Cambria" w:hAnsi="Cambria" w:cs="Times New Roman"/>
      <w:b/>
      <w:bCs/>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45</Pages>
  <Words>19140</Words>
  <Characters>20636</Characters>
  <Lines>236</Lines>
  <Paragraphs>66</Paragraphs>
  <TotalTime>2</TotalTime>
  <ScaleCrop>false</ScaleCrop>
  <LinksUpToDate>false</LinksUpToDate>
  <CharactersWithSpaces>22667</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2018-03-19T11:23:00Z</dcterms:created>
  <dc:creator>zz</dc:creator>
  <cp:lastModifiedBy>口天马尧</cp:lastModifiedBy>
  <cp:lastPrinted>2019-07-19T04:31:00Z</cp:lastPrinted>
  <dcterms:modified xsi:type="dcterms:W3CDTF">2021-12-07T10:24:08Z</dcterms:modified>
  <dc:title>甘肃省中医院监护系统等医疗设备政府采购项目</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8592C29BF184407B8995567D61DEBDDA</vt:lpwstr>
  </property>
</Properties>
</file>