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p>
    <w:p>
      <w:pPr>
        <w:spacing w:line="360" w:lineRule="auto"/>
        <w:jc w:val="center"/>
        <w:rPr>
          <w:rFonts w:ascii="宋体" w:hAnsi="宋体" w:cs="宋体"/>
          <w:b/>
          <w:w w:val="90"/>
          <w:sz w:val="44"/>
          <w:szCs w:val="44"/>
        </w:rPr>
      </w:pPr>
    </w:p>
    <w:p>
      <w:pPr>
        <w:jc w:val="center"/>
        <w:rPr>
          <w:rFonts w:ascii="仿宋" w:hAnsi="仿宋" w:eastAsia="仿宋" w:cs="仿宋"/>
          <w:b/>
          <w:w w:val="90"/>
          <w:sz w:val="44"/>
          <w:szCs w:val="44"/>
        </w:rPr>
      </w:pPr>
      <w:r>
        <w:rPr>
          <w:rFonts w:hint="eastAsia" w:ascii="仿宋" w:hAnsi="仿宋" w:eastAsia="仿宋" w:cs="仿宋"/>
          <w:b/>
          <w:w w:val="90"/>
          <w:sz w:val="44"/>
          <w:szCs w:val="44"/>
        </w:rPr>
        <w:t>兰州职业技术学院更新学院总校区部分教室课桌椅项目</w:t>
      </w:r>
    </w:p>
    <w:p>
      <w:pPr>
        <w:spacing w:line="360" w:lineRule="auto"/>
        <w:rPr>
          <w:rFonts w:ascii="仿宋" w:hAnsi="仿宋" w:eastAsia="仿宋" w:cs="仿宋"/>
          <w:b/>
          <w:sz w:val="36"/>
          <w:szCs w:val="36"/>
        </w:rPr>
      </w:pP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9"/>
        <w:rPr>
          <w:rFonts w:ascii="仿宋" w:hAnsi="仿宋" w:eastAsia="仿宋" w:cs="仿宋"/>
          <w:szCs w:val="21"/>
        </w:rPr>
      </w:pPr>
    </w:p>
    <w:p>
      <w:pPr>
        <w:pStyle w:val="9"/>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hint="default" w:ascii="仿宋" w:hAnsi="仿宋" w:eastAsia="仿宋" w:cs="仿宋"/>
          <w:b/>
          <w:color w:val="auto"/>
          <w:sz w:val="36"/>
          <w:szCs w:val="36"/>
          <w:lang w:val="en-US" w:eastAsia="zh-CN"/>
        </w:rPr>
      </w:pPr>
      <w:r>
        <w:rPr>
          <w:rFonts w:hint="eastAsia" w:ascii="仿宋" w:hAnsi="仿宋" w:eastAsia="仿宋" w:cs="仿宋"/>
          <w:b/>
          <w:sz w:val="36"/>
          <w:szCs w:val="36"/>
        </w:rPr>
        <w:t>磋商文件编号:</w:t>
      </w:r>
      <w:r>
        <w:rPr>
          <w:rFonts w:hint="eastAsia" w:ascii="仿宋" w:hAnsi="仿宋" w:eastAsia="仿宋" w:cs="仿宋"/>
          <w:b/>
          <w:color w:val="auto"/>
          <w:sz w:val="36"/>
          <w:szCs w:val="36"/>
        </w:rPr>
        <w:t>LZCS—2021</w:t>
      </w:r>
      <w:r>
        <w:rPr>
          <w:rFonts w:hint="eastAsia" w:ascii="仿宋" w:hAnsi="仿宋" w:eastAsia="仿宋" w:cs="仿宋"/>
          <w:b/>
          <w:color w:val="auto"/>
          <w:sz w:val="36"/>
          <w:szCs w:val="36"/>
          <w:lang w:val="en-US" w:eastAsia="zh-CN"/>
        </w:rPr>
        <w:t>009</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sz w:val="36"/>
          <w:szCs w:val="36"/>
        </w:rPr>
        <w:t>2021年</w:t>
      </w:r>
      <w:r>
        <w:rPr>
          <w:rFonts w:ascii="仿宋" w:hAnsi="仿宋" w:eastAsia="仿宋" w:cs="仿宋"/>
          <w:b/>
          <w:sz w:val="36"/>
          <w:szCs w:val="36"/>
        </w:rPr>
        <w:t>1</w:t>
      </w:r>
      <w:r>
        <w:rPr>
          <w:rFonts w:hint="eastAsia" w:ascii="仿宋" w:hAnsi="仿宋" w:eastAsia="仿宋" w:cs="仿宋"/>
          <w:b/>
          <w:sz w:val="36"/>
          <w:szCs w:val="36"/>
        </w:rPr>
        <w:t>1月</w:t>
      </w:r>
      <w:bookmarkEnd w:id="0"/>
      <w:bookmarkStart w:id="3" w:name="_Toc361769761"/>
      <w:bookmarkStart w:id="4" w:name="_Toc361769627"/>
    </w:p>
    <w:p>
      <w:pPr>
        <w:spacing w:line="360" w:lineRule="auto"/>
        <w:rPr>
          <w:rFonts w:ascii="仿宋" w:hAnsi="仿宋" w:eastAsia="仿宋" w:cs="仿宋"/>
          <w:bCs/>
        </w:rPr>
      </w:pPr>
    </w:p>
    <w:p>
      <w:pPr>
        <w:pStyle w:val="3"/>
        <w:snapToGrid w:val="0"/>
        <w:spacing w:before="0" w:after="0" w:line="360" w:lineRule="auto"/>
        <w:jc w:val="center"/>
        <w:rPr>
          <w:rFonts w:ascii="仿宋" w:hAnsi="仿宋" w:eastAsia="仿宋" w:cs="仿宋"/>
          <w:bCs w:val="0"/>
        </w:rPr>
      </w:pPr>
      <w:bookmarkStart w:id="5" w:name="_Toc10210"/>
      <w:bookmarkStart w:id="6" w:name="_Toc4104"/>
      <w:r>
        <w:rPr>
          <w:rFonts w:hint="eastAsia" w:ascii="仿宋" w:hAnsi="仿宋" w:eastAsia="仿宋" w:cs="仿宋"/>
          <w:bCs w:val="0"/>
        </w:rPr>
        <w:t>目   录</w:t>
      </w:r>
      <w:bookmarkEnd w:id="1"/>
      <w:bookmarkEnd w:id="2"/>
      <w:bookmarkEnd w:id="3"/>
      <w:bookmarkEnd w:id="4"/>
      <w:bookmarkEnd w:id="5"/>
      <w:bookmarkEnd w:id="6"/>
    </w:p>
    <w:p>
      <w:pPr>
        <w:spacing w:line="360" w:lineRule="auto"/>
        <w:rPr>
          <w:rFonts w:ascii="仿宋" w:hAnsi="仿宋" w:eastAsia="仿宋" w:cs="仿宋"/>
        </w:rPr>
      </w:pPr>
    </w:p>
    <w:p>
      <w:pPr>
        <w:pStyle w:val="27"/>
        <w:tabs>
          <w:tab w:val="right" w:leader="dot" w:pos="8732"/>
        </w:tabs>
        <w:spacing w:line="360" w:lineRule="auto"/>
        <w:rPr>
          <w:rFonts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fldChar w:fldCharType="begin"/>
      </w:r>
      <w:r>
        <w:instrText xml:space="preserve"> HYPERLINK \l "_Toc19901" </w:instrText>
      </w:r>
      <w:r>
        <w:fldChar w:fldCharType="separate"/>
      </w:r>
      <w:r>
        <w:rPr>
          <w:rFonts w:hint="eastAsia" w:ascii="宋体" w:hAnsi="宋体" w:cs="宋体"/>
          <w:sz w:val="24"/>
          <w:szCs w:val="24"/>
        </w:rPr>
        <w:t>第一部分  竞争性磋商公告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sz w:val="24"/>
          <w:szCs w:val="24"/>
        </w:rPr>
      </w:pPr>
      <w:r>
        <w:fldChar w:fldCharType="begin"/>
      </w:r>
      <w:r>
        <w:instrText xml:space="preserve"> HYPERLINK \l "_Toc25306" </w:instrText>
      </w:r>
      <w: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sz w:val="24"/>
          <w:szCs w:val="24"/>
        </w:rPr>
      </w:pPr>
      <w:r>
        <w:fldChar w:fldCharType="begin"/>
      </w:r>
      <w:r>
        <w:instrText xml:space="preserve"> HYPERLINK \l "_Toc3989" </w:instrText>
      </w:r>
      <w:r>
        <w:fldChar w:fldCharType="separate"/>
      </w:r>
      <w:r>
        <w:rPr>
          <w:rFonts w:hint="eastAsia" w:ascii="宋体" w:hAnsi="宋体" w:cs="宋体"/>
          <w:sz w:val="24"/>
          <w:szCs w:val="24"/>
        </w:rPr>
        <w:t>第三部分  技术参数及项目需求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rPr>
      </w:pPr>
      <w:r>
        <w:fldChar w:fldCharType="begin"/>
      </w:r>
      <w:r>
        <w:instrText xml:space="preserve"> HYPERLINK \l "_Toc27922" </w:instrText>
      </w:r>
      <w: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sz w:val="24"/>
          <w:szCs w:val="24"/>
        </w:rPr>
        <w:fldChar w:fldCharType="end"/>
      </w:r>
    </w:p>
    <w:p>
      <w:pPr>
        <w:snapToGrid w:val="0"/>
        <w:spacing w:line="360" w:lineRule="auto"/>
        <w:rPr>
          <w:rFonts w:ascii="仿宋" w:hAnsi="仿宋" w:eastAsia="仿宋" w:cs="仿宋"/>
          <w:b/>
          <w:caps/>
          <w:sz w:val="24"/>
        </w:rPr>
      </w:pPr>
      <w:r>
        <w:rPr>
          <w:rFonts w:hint="eastAsia" w:ascii="宋体" w:hAnsi="宋体" w:cs="宋体"/>
          <w:caps/>
        </w:rPr>
        <w:fldChar w:fldCharType="end"/>
      </w:r>
      <w:bookmarkStart w:id="7" w:name="_Toc361769628"/>
      <w:bookmarkStart w:id="8" w:name="_Toc361769762"/>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3"/>
        <w:spacing w:line="360" w:lineRule="auto"/>
        <w:jc w:val="center"/>
        <w:rPr>
          <w:rFonts w:ascii="仿宋" w:hAnsi="仿宋" w:eastAsia="仿宋" w:cs="仿宋"/>
          <w:bCs w:val="0"/>
        </w:rPr>
        <w:sectPr>
          <w:footerReference r:id="rId10" w:type="first"/>
          <w:footerReference r:id="rId9" w:type="default"/>
          <w:pgSz w:w="11906" w:h="16838"/>
          <w:pgMar w:top="1191" w:right="1587" w:bottom="1191" w:left="1587" w:header="851" w:footer="992" w:gutter="0"/>
          <w:pgNumType w:start="1"/>
          <w:cols w:space="720" w:num="1"/>
          <w:titlePg/>
        </w:sectPr>
      </w:pPr>
    </w:p>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宋体" w:hAnsi="宋体" w:cs="宋体"/>
          <w:bCs w:val="0"/>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rPr>
        <w:t>公告</w:t>
      </w:r>
    </w:p>
    <w:p>
      <w:pPr>
        <w:jc w:val="center"/>
        <w:rPr>
          <w:rFonts w:hint="eastAsia" w:ascii="宋体" w:hAnsi="宋体" w:cs="宋体"/>
          <w:b/>
          <w:bCs/>
          <w:sz w:val="28"/>
          <w:szCs w:val="32"/>
        </w:rPr>
      </w:pPr>
      <w:r>
        <w:rPr>
          <w:rFonts w:hint="eastAsia" w:ascii="仿宋" w:hAnsi="仿宋" w:eastAsia="仿宋" w:cs="仿宋"/>
          <w:b/>
          <w:bCs/>
          <w:sz w:val="44"/>
        </w:rPr>
        <w:br w:type="page"/>
      </w:r>
      <w:r>
        <w:rPr>
          <w:rFonts w:hint="eastAsia" w:ascii="宋体" w:hAnsi="宋体" w:cs="宋体"/>
          <w:b/>
          <w:bCs/>
          <w:sz w:val="28"/>
          <w:szCs w:val="32"/>
        </w:rPr>
        <w:t>兰州职业技术学院更新学院总校区部分教室课桌椅项目</w:t>
      </w:r>
    </w:p>
    <w:p>
      <w:pPr>
        <w:jc w:val="center"/>
        <w:rPr>
          <w:rFonts w:hint="eastAsia" w:ascii="宋体" w:hAnsi="宋体" w:cs="宋体"/>
          <w:b/>
          <w:bCs/>
          <w:sz w:val="28"/>
          <w:szCs w:val="32"/>
        </w:rPr>
      </w:pPr>
      <w:r>
        <w:rPr>
          <w:rFonts w:hint="eastAsia" w:ascii="宋体" w:hAnsi="宋体" w:cs="宋体"/>
          <w:b/>
          <w:bCs/>
          <w:sz w:val="28"/>
          <w:szCs w:val="32"/>
        </w:rPr>
        <w:t>公告</w:t>
      </w:r>
    </w:p>
    <w:p>
      <w:pPr>
        <w:jc w:val="left"/>
        <w:rPr>
          <w:rFonts w:ascii="宋体" w:hAnsi="宋体" w:cs="宋体"/>
          <w:szCs w:val="21"/>
        </w:rPr>
      </w:pPr>
      <w:r>
        <w:rPr>
          <w:rFonts w:hint="eastAsia" w:ascii="宋体" w:hAnsi="宋体" w:cs="宋体"/>
          <w:sz w:val="24"/>
        </w:rPr>
        <w:t xml:space="preserve">    </w:t>
      </w:r>
      <w:r>
        <w:rPr>
          <w:rFonts w:hint="eastAsia" w:ascii="宋体" w:hAnsi="宋体" w:cs="宋体"/>
          <w:szCs w:val="21"/>
        </w:rPr>
        <w:t>兰州职业技术学院更新学院总校区部分教室课桌椅项目以竞争性磋商方式进行采购，欢迎符合资格条件的供应商前来参加。</w:t>
      </w:r>
    </w:p>
    <w:p>
      <w:pPr>
        <w:numPr>
          <w:ilvl w:val="0"/>
          <w:numId w:val="3"/>
        </w:numPr>
        <w:snapToGrid w:val="0"/>
        <w:spacing w:line="360" w:lineRule="auto"/>
        <w:ind w:left="-2" w:leftChars="0" w:firstLine="422" w:firstLineChars="0"/>
        <w:rPr>
          <w:rFonts w:ascii="宋体" w:hAnsi="宋体" w:cs="宋体"/>
          <w:b/>
          <w:color w:val="auto"/>
          <w:szCs w:val="21"/>
        </w:rPr>
      </w:pPr>
      <w:r>
        <w:rPr>
          <w:rFonts w:hint="eastAsia" w:ascii="宋体" w:hAnsi="宋体" w:cs="宋体"/>
          <w:b/>
          <w:szCs w:val="21"/>
        </w:rPr>
        <w:t>磋商文件编号：</w:t>
      </w:r>
      <w:r>
        <w:rPr>
          <w:rFonts w:hint="eastAsia" w:ascii="宋体" w:hAnsi="宋体" w:cs="宋体"/>
          <w:b/>
          <w:color w:val="auto"/>
          <w:szCs w:val="21"/>
        </w:rPr>
        <w:t>LZCS—2021</w:t>
      </w:r>
      <w:r>
        <w:rPr>
          <w:rFonts w:hint="eastAsia" w:ascii="宋体" w:hAnsi="宋体" w:cs="宋体"/>
          <w:b/>
          <w:color w:val="auto"/>
          <w:szCs w:val="21"/>
          <w:lang w:val="en-US" w:eastAsia="zh-CN"/>
        </w:rPr>
        <w:t>009</w:t>
      </w:r>
    </w:p>
    <w:p>
      <w:pPr>
        <w:numPr>
          <w:ilvl w:val="0"/>
          <w:numId w:val="3"/>
        </w:numPr>
        <w:snapToGrid w:val="0"/>
        <w:spacing w:line="360" w:lineRule="auto"/>
        <w:ind w:left="-2" w:leftChars="0" w:firstLine="422" w:firstLineChars="0"/>
        <w:rPr>
          <w:rFonts w:ascii="宋体" w:hAnsi="宋体" w:cs="宋体"/>
          <w:b/>
          <w:szCs w:val="21"/>
        </w:rPr>
      </w:pPr>
      <w:r>
        <w:rPr>
          <w:rFonts w:hint="eastAsia" w:ascii="宋体" w:hAnsi="宋体" w:cs="宋体"/>
          <w:b/>
          <w:szCs w:val="21"/>
        </w:rPr>
        <w:t>磋商内容：</w:t>
      </w:r>
      <w:r>
        <w:rPr>
          <w:rFonts w:hint="eastAsia" w:ascii="宋体" w:hAnsi="宋体" w:cs="宋体"/>
          <w:sz w:val="24"/>
        </w:rPr>
        <w:t xml:space="preserve"> </w:t>
      </w:r>
      <w:r>
        <w:rPr>
          <w:rFonts w:hint="eastAsia" w:ascii="宋体" w:hAnsi="宋体" w:cs="宋体"/>
          <w:szCs w:val="21"/>
        </w:rPr>
        <w:t>兰州职业技术学院更新学院总校区部分教室课桌椅项目</w:t>
      </w:r>
    </w:p>
    <w:p>
      <w:pPr>
        <w:snapToGrid w:val="0"/>
        <w:spacing w:line="360" w:lineRule="auto"/>
        <w:ind w:firstLine="422" w:firstLineChars="200"/>
        <w:jc w:val="left"/>
        <w:rPr>
          <w:rFonts w:ascii="宋体" w:hAnsi="宋体" w:cs="宋体"/>
          <w:b/>
          <w:szCs w:val="21"/>
        </w:rPr>
      </w:pPr>
      <w:r>
        <w:rPr>
          <w:rFonts w:hint="eastAsia" w:ascii="宋体" w:hAnsi="宋体" w:cs="宋体"/>
          <w:b/>
          <w:szCs w:val="21"/>
        </w:rPr>
        <w:t>三、供应商资格要求：</w:t>
      </w:r>
    </w:p>
    <w:p>
      <w:pPr>
        <w:ind w:firstLine="420" w:firstLineChars="200"/>
        <w:jc w:val="left"/>
        <w:rPr>
          <w:rFonts w:ascii="宋体" w:hAnsi="宋体" w:cs="宋体"/>
          <w:szCs w:val="21"/>
        </w:rPr>
      </w:pPr>
      <w:r>
        <w:rPr>
          <w:rFonts w:hint="eastAsia" w:ascii="宋体" w:hAnsi="宋体" w:cs="宋体"/>
          <w:szCs w:val="21"/>
        </w:rPr>
        <w:t>1.供应商必须符合《中华人民共和国政府采购法》第二十二条要求；</w:t>
      </w:r>
    </w:p>
    <w:p>
      <w:pPr>
        <w:ind w:firstLine="420" w:firstLineChars="200"/>
        <w:jc w:val="left"/>
        <w:rPr>
          <w:rFonts w:ascii="宋体" w:hAnsi="宋体" w:cs="宋体"/>
          <w:szCs w:val="21"/>
        </w:rPr>
      </w:pPr>
      <w:r>
        <w:rPr>
          <w:rFonts w:hint="eastAsia" w:ascii="宋体" w:hAnsi="宋体" w:cs="宋体"/>
          <w:szCs w:val="21"/>
        </w:rPr>
        <w:t>2.供应商应是在中华人民共和国境内注册取得营业执照的独立法人或其他组织，具有相应经营范围；</w:t>
      </w:r>
    </w:p>
    <w:p>
      <w:pPr>
        <w:ind w:firstLine="420" w:firstLineChars="200"/>
        <w:jc w:val="left"/>
        <w:rPr>
          <w:rFonts w:ascii="宋体" w:hAnsi="宋体" w:cs="宋体"/>
          <w:szCs w:val="21"/>
        </w:rPr>
      </w:pPr>
      <w:r>
        <w:rPr>
          <w:rFonts w:hint="eastAsia" w:ascii="宋体" w:hAnsi="宋体" w:cs="宋体"/>
          <w:szCs w:val="21"/>
        </w:rPr>
        <w:t>3.营业执照副本（复印件）；</w:t>
      </w:r>
    </w:p>
    <w:p>
      <w:pPr>
        <w:ind w:firstLine="420" w:firstLineChars="200"/>
        <w:jc w:val="left"/>
        <w:rPr>
          <w:rFonts w:ascii="宋体" w:hAnsi="宋体" w:cs="宋体"/>
          <w:szCs w:val="21"/>
        </w:rPr>
      </w:pPr>
      <w:r>
        <w:rPr>
          <w:rFonts w:hint="eastAsia" w:ascii="宋体" w:hAnsi="宋体" w:cs="宋体"/>
          <w:szCs w:val="21"/>
        </w:rPr>
        <w:t>4.法人代表身份证（正、反面复印件）；</w:t>
      </w:r>
    </w:p>
    <w:p>
      <w:pPr>
        <w:ind w:firstLine="420" w:firstLineChars="200"/>
        <w:jc w:val="left"/>
        <w:rPr>
          <w:rFonts w:ascii="宋体" w:hAnsi="宋体" w:cs="宋体"/>
          <w:szCs w:val="21"/>
        </w:rPr>
      </w:pPr>
      <w:r>
        <w:rPr>
          <w:rFonts w:hint="eastAsia" w:ascii="宋体" w:hAnsi="宋体" w:cs="宋体"/>
          <w:szCs w:val="21"/>
        </w:rPr>
        <w:t>5.法人授权函（原件）及被授权人身份证（正、反面复印件）；</w:t>
      </w:r>
    </w:p>
    <w:p>
      <w:pPr>
        <w:ind w:firstLine="420" w:firstLineChars="200"/>
        <w:jc w:val="left"/>
        <w:rPr>
          <w:rFonts w:ascii="宋体" w:hAnsi="宋体" w:cs="宋体"/>
          <w:szCs w:val="21"/>
        </w:rPr>
      </w:pPr>
      <w:r>
        <w:rPr>
          <w:rFonts w:hint="eastAsia" w:ascii="宋体" w:hAnsi="宋体" w:cs="宋体"/>
          <w:szCs w:val="21"/>
        </w:rPr>
        <w:t>6.20</w:t>
      </w:r>
      <w:r>
        <w:rPr>
          <w:rFonts w:hint="eastAsia" w:ascii="宋体" w:hAnsi="宋体" w:cs="宋体"/>
          <w:szCs w:val="21"/>
          <w:lang w:val="en-US" w:eastAsia="zh-CN"/>
        </w:rPr>
        <w:t>20</w:t>
      </w:r>
      <w:r>
        <w:rPr>
          <w:rFonts w:hint="eastAsia" w:ascii="宋体" w:hAnsi="宋体" w:cs="宋体"/>
          <w:szCs w:val="21"/>
        </w:rPr>
        <w:t>年度以来最新的经权威机构审计的完整的财务报告（复印件）（不满一年的新公司不提供该报告）；</w:t>
      </w:r>
    </w:p>
    <w:p>
      <w:pPr>
        <w:ind w:firstLine="420" w:firstLineChars="200"/>
        <w:jc w:val="left"/>
        <w:rPr>
          <w:rFonts w:ascii="宋体" w:hAnsi="宋体" w:cs="宋体"/>
          <w:szCs w:val="21"/>
        </w:rPr>
      </w:pPr>
      <w:r>
        <w:rPr>
          <w:rFonts w:hint="eastAsia" w:ascii="宋体" w:hAnsi="宋体" w:cs="宋体"/>
          <w:szCs w:val="21"/>
        </w:rPr>
        <w:t>7.提供本项目采购活动前三年内在经营活动中没有重大违法记录的书面声明(必须为公告发布之日至投标截止时间内出具的原件，原件装订于投标文件内)；</w:t>
      </w:r>
    </w:p>
    <w:p>
      <w:pPr>
        <w:ind w:firstLine="420" w:firstLineChars="200"/>
        <w:jc w:val="left"/>
        <w:rPr>
          <w:rFonts w:ascii="宋体" w:hAnsi="宋体" w:cs="宋体"/>
          <w:szCs w:val="21"/>
        </w:rPr>
      </w:pPr>
      <w:r>
        <w:rPr>
          <w:rFonts w:hint="eastAsia" w:ascii="宋体" w:hAnsi="宋体" w:cs="宋体"/>
          <w:szCs w:val="21"/>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ind w:firstLine="420" w:firstLineChars="200"/>
        <w:jc w:val="left"/>
        <w:rPr>
          <w:rFonts w:ascii="宋体" w:hAnsi="宋体" w:cs="宋体"/>
          <w:szCs w:val="21"/>
        </w:rPr>
      </w:pPr>
      <w:r>
        <w:rPr>
          <w:rFonts w:hint="eastAsia" w:ascii="宋体" w:hAnsi="宋体" w:cs="宋体"/>
          <w:szCs w:val="21"/>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szCs w:val="21"/>
        </w:rPr>
      </w:pPr>
      <w:r>
        <w:rPr>
          <w:rFonts w:hint="eastAsia" w:ascii="宋体" w:hAnsi="宋体" w:cs="宋体"/>
          <w:szCs w:val="21"/>
        </w:rPr>
        <w:t>10.本项目不接受联合体竞价。</w:t>
      </w:r>
    </w:p>
    <w:p>
      <w:pPr>
        <w:ind w:firstLine="422" w:firstLineChars="200"/>
        <w:jc w:val="left"/>
        <w:rPr>
          <w:rFonts w:ascii="宋体" w:hAnsi="宋体" w:cs="宋体"/>
          <w:b/>
          <w:bCs/>
          <w:szCs w:val="21"/>
        </w:rPr>
      </w:pPr>
      <w:r>
        <w:rPr>
          <w:rFonts w:hint="eastAsia" w:ascii="宋体" w:hAnsi="宋体" w:cs="宋体"/>
          <w:b/>
          <w:bCs/>
          <w:szCs w:val="21"/>
        </w:rPr>
        <w:t>四、项目需要落实的采购政策:</w:t>
      </w:r>
    </w:p>
    <w:p>
      <w:pPr>
        <w:pStyle w:val="9"/>
        <w:spacing w:line="360" w:lineRule="auto"/>
        <w:rPr>
          <w:rFonts w:ascii="宋体" w:cs="宋体"/>
          <w:szCs w:val="21"/>
        </w:rPr>
      </w:pPr>
      <w:r>
        <w:rPr>
          <w:rFonts w:hint="eastAsia" w:ascii="宋体" w:hAnsi="宋体" w:cs="宋体"/>
          <w:szCs w:val="21"/>
        </w:rPr>
        <w:t>（一）根据财政部发布的《政府采购促进中小企业发展暂行办法》规定，本项目对小型和微型企业产品的价格给予</w:t>
      </w:r>
      <w:r>
        <w:rPr>
          <w:rFonts w:ascii="宋体" w:hAnsi="宋体" w:cs="宋体"/>
          <w:szCs w:val="21"/>
        </w:rPr>
        <w:t>6%</w:t>
      </w:r>
      <w:r>
        <w:rPr>
          <w:rFonts w:hint="eastAsia" w:ascii="宋体" w:hAnsi="宋体" w:cs="宋体"/>
          <w:szCs w:val="21"/>
        </w:rPr>
        <w:t>的扣除。</w:t>
      </w:r>
    </w:p>
    <w:p>
      <w:pPr>
        <w:spacing w:line="360" w:lineRule="auto"/>
        <w:ind w:firstLine="420" w:firstLineChars="200"/>
        <w:rPr>
          <w:rFonts w:ascii="宋体" w:cs="宋体"/>
          <w:szCs w:val="21"/>
        </w:rPr>
      </w:pPr>
      <w:r>
        <w:rPr>
          <w:rFonts w:hint="eastAsia" w:ascii="宋体" w:hAnsi="宋体" w:cs="宋体"/>
          <w:szCs w:val="21"/>
        </w:rPr>
        <w:t>（二）根据财政部发布的《关于政府采购支持监狱企业发展有关问题的通知》规定，本项目对监狱企业产品的价格给予</w:t>
      </w:r>
      <w:r>
        <w:rPr>
          <w:rFonts w:ascii="宋体" w:hAnsi="宋体" w:cs="宋体"/>
          <w:szCs w:val="21"/>
        </w:rPr>
        <w:t>6%</w:t>
      </w:r>
      <w:r>
        <w:rPr>
          <w:rFonts w:hint="eastAsia" w:ascii="宋体" w:hAnsi="宋体" w:cs="宋体"/>
          <w:szCs w:val="21"/>
        </w:rPr>
        <w:t>的扣除。</w:t>
      </w:r>
    </w:p>
    <w:p>
      <w:pPr>
        <w:pStyle w:val="9"/>
        <w:spacing w:line="360" w:lineRule="auto"/>
        <w:rPr>
          <w:rFonts w:ascii="宋体" w:cs="宋体"/>
          <w:szCs w:val="21"/>
        </w:rPr>
      </w:pPr>
      <w:r>
        <w:rPr>
          <w:rFonts w:hint="eastAsia" w:ascii="宋体" w:hAnsi="宋体" w:cs="宋体"/>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hint="eastAsia" w:ascii="宋体" w:hAnsi="宋体" w:cs="宋体"/>
          <w:szCs w:val="21"/>
        </w:rPr>
        <w:t>的扣除。</w:t>
      </w:r>
    </w:p>
    <w:p>
      <w:pPr>
        <w:spacing w:line="360" w:lineRule="auto"/>
        <w:ind w:firstLine="422" w:firstLineChars="200"/>
        <w:rPr>
          <w:rFonts w:ascii="宋体" w:cs="宋体"/>
          <w:szCs w:val="21"/>
        </w:rPr>
      </w:pPr>
      <w:r>
        <w:rPr>
          <w:rFonts w:hint="eastAsia" w:ascii="宋体" w:hAnsi="宋体" w:cs="宋体"/>
          <w:b/>
          <w:bCs/>
          <w:szCs w:val="21"/>
        </w:rPr>
        <w:t>五、获取磋商文件的时间期限、地点、方式及招标文件获取</w:t>
      </w:r>
    </w:p>
    <w:p>
      <w:pPr>
        <w:spacing w:line="360" w:lineRule="auto"/>
        <w:ind w:firstLine="420" w:firstLineChars="200"/>
        <w:rPr>
          <w:rFonts w:ascii="宋体" w:cs="宋体"/>
          <w:szCs w:val="21"/>
        </w:rPr>
      </w:pPr>
      <w:r>
        <w:rPr>
          <w:rFonts w:hint="eastAsia" w:ascii="宋体" w:hAnsi="宋体" w:cs="宋体"/>
          <w:szCs w:val="21"/>
        </w:rPr>
        <w:t>磋商文件获取时间：2021年</w:t>
      </w:r>
      <w:r>
        <w:rPr>
          <w:rFonts w:hint="eastAsia" w:ascii="宋体" w:hAnsi="宋体" w:cs="宋体"/>
          <w:szCs w:val="21"/>
          <w:lang w:val="en-US" w:eastAsia="zh-CN"/>
        </w:rPr>
        <w:t>11</w:t>
      </w:r>
      <w:r>
        <w:rPr>
          <w:rFonts w:hint="eastAsia" w:ascii="宋体" w:hAnsi="宋体" w:cs="宋体"/>
          <w:szCs w:val="21"/>
        </w:rPr>
        <w:t>月</w:t>
      </w:r>
      <w:r>
        <w:rPr>
          <w:rFonts w:hint="eastAsia" w:ascii="宋体" w:hAnsi="宋体" w:cs="宋体"/>
          <w:szCs w:val="21"/>
          <w:lang w:val="en-US" w:eastAsia="zh-CN"/>
        </w:rPr>
        <w:t>23</w:t>
      </w:r>
      <w:r>
        <w:rPr>
          <w:rFonts w:hint="eastAsia" w:ascii="宋体" w:hAnsi="宋体" w:cs="宋体"/>
          <w:szCs w:val="21"/>
        </w:rPr>
        <w:t>日至</w:t>
      </w:r>
      <w:r>
        <w:rPr>
          <w:rFonts w:ascii="宋体" w:hAnsi="宋体" w:cs="宋体"/>
          <w:szCs w:val="21"/>
        </w:rPr>
        <w:t xml:space="preserve"> </w:t>
      </w:r>
      <w:r>
        <w:rPr>
          <w:rFonts w:hint="eastAsia" w:ascii="宋体" w:hAnsi="宋体" w:cs="宋体"/>
          <w:szCs w:val="21"/>
        </w:rPr>
        <w:t>2021</w:t>
      </w:r>
      <w:r>
        <w:rPr>
          <w:rFonts w:ascii="宋体" w:hAnsi="宋体" w:cs="宋体"/>
          <w:szCs w:val="21"/>
        </w:rPr>
        <w:t xml:space="preserve"> </w:t>
      </w:r>
      <w:r>
        <w:rPr>
          <w:rFonts w:hint="eastAsia" w:ascii="宋体" w:hAnsi="宋体" w:cs="宋体"/>
          <w:szCs w:val="21"/>
        </w:rPr>
        <w:t>年</w:t>
      </w:r>
      <w:r>
        <w:rPr>
          <w:rFonts w:hint="eastAsia" w:ascii="宋体" w:hAnsi="宋体" w:cs="宋体"/>
          <w:szCs w:val="21"/>
          <w:lang w:val="en-US" w:eastAsia="zh-CN"/>
        </w:rPr>
        <w:t>12</w:t>
      </w:r>
      <w:r>
        <w:rPr>
          <w:rFonts w:hint="eastAsia" w:ascii="宋体" w:hAnsi="宋体" w:cs="宋体"/>
          <w:szCs w:val="21"/>
        </w:rPr>
        <w:t>月</w:t>
      </w:r>
      <w:r>
        <w:rPr>
          <w:rFonts w:hint="eastAsia" w:ascii="宋体" w:hAnsi="宋体" w:cs="宋体"/>
          <w:szCs w:val="21"/>
          <w:lang w:val="en-US" w:eastAsia="zh-CN"/>
        </w:rPr>
        <w:t>3</w:t>
      </w:r>
      <w:r>
        <w:rPr>
          <w:rFonts w:hint="eastAsia" w:ascii="宋体" w:hAnsi="宋体" w:cs="宋体"/>
          <w:szCs w:val="21"/>
        </w:rPr>
        <w:t>日。</w:t>
      </w:r>
    </w:p>
    <w:p>
      <w:pPr>
        <w:spacing w:line="360" w:lineRule="auto"/>
        <w:ind w:firstLine="420" w:firstLineChars="200"/>
        <w:rPr>
          <w:rFonts w:ascii="宋体" w:hAnsi="宋体" w:cs="宋体"/>
          <w:szCs w:val="21"/>
        </w:rPr>
      </w:pPr>
      <w:r>
        <w:rPr>
          <w:rFonts w:hint="eastAsia" w:ascii="宋体" w:hAnsi="宋体" w:cs="宋体"/>
          <w:szCs w:val="21"/>
        </w:rPr>
        <w:t>获取方式及地点：网上自行获取：兰州职业技术学院官方网站（http:// http://www.lvu.edu.cn/）在线获得</w:t>
      </w:r>
    </w:p>
    <w:p>
      <w:pPr>
        <w:spacing w:line="360" w:lineRule="auto"/>
        <w:ind w:firstLine="420" w:firstLineChars="200"/>
        <w:rPr>
          <w:rFonts w:ascii="宋体" w:cs="宋体"/>
          <w:szCs w:val="21"/>
        </w:rPr>
      </w:pPr>
      <w:r>
        <w:rPr>
          <w:rFonts w:hint="eastAsia" w:ascii="宋体" w:hAnsi="宋体" w:cs="宋体"/>
          <w:szCs w:val="21"/>
        </w:rPr>
        <w:t>获磋商文件售价：免费</w:t>
      </w:r>
    </w:p>
    <w:p>
      <w:pPr>
        <w:spacing w:line="360" w:lineRule="auto"/>
        <w:ind w:firstLine="422" w:firstLineChars="200"/>
        <w:rPr>
          <w:rFonts w:ascii="宋体" w:cs="宋体"/>
          <w:szCs w:val="21"/>
        </w:rPr>
      </w:pPr>
      <w:r>
        <w:rPr>
          <w:rFonts w:hint="eastAsia" w:ascii="宋体" w:hAnsi="宋体" w:cs="宋体"/>
          <w:b/>
          <w:bCs/>
          <w:szCs w:val="21"/>
        </w:rPr>
        <w:t>六、磋商截止时间、磋商时间及地点</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（一）磋商截止时间：2021年</w:t>
      </w:r>
      <w:r>
        <w:rPr>
          <w:rFonts w:hint="eastAsia" w:ascii="宋体" w:hAnsi="宋体" w:cs="宋体"/>
          <w:szCs w:val="21"/>
          <w:lang w:val="en-US" w:eastAsia="zh-CN"/>
        </w:rPr>
        <w:t>12</w:t>
      </w:r>
      <w:r>
        <w:rPr>
          <w:rFonts w:hint="eastAsia" w:ascii="宋体" w:hAnsi="宋体" w:cs="宋体"/>
          <w:szCs w:val="21"/>
        </w:rPr>
        <w:t>月</w:t>
      </w:r>
      <w:r>
        <w:rPr>
          <w:rFonts w:hint="eastAsia" w:ascii="宋体" w:hAnsi="宋体" w:cs="宋体"/>
          <w:szCs w:val="21"/>
          <w:lang w:val="en-US" w:eastAsia="zh-CN"/>
        </w:rPr>
        <w:t>3</w:t>
      </w:r>
      <w:r>
        <w:rPr>
          <w:rFonts w:hint="eastAsia" w:ascii="宋体" w:hAnsi="宋体" w:cs="宋体"/>
          <w:szCs w:val="21"/>
        </w:rPr>
        <w:t>日</w:t>
      </w:r>
      <w:r>
        <w:rPr>
          <w:rFonts w:hint="eastAsia" w:ascii="宋体" w:hAnsi="宋体" w:cs="宋体"/>
          <w:szCs w:val="21"/>
          <w:lang w:val="en-US" w:eastAsia="zh-CN"/>
        </w:rPr>
        <w:t>11</w:t>
      </w:r>
      <w:r>
        <w:rPr>
          <w:rFonts w:hint="eastAsia" w:ascii="宋体" w:hAnsi="宋体" w:cs="宋体"/>
          <w:szCs w:val="21"/>
        </w:rPr>
        <w:t>时</w:t>
      </w:r>
      <w:r>
        <w:rPr>
          <w:rFonts w:hint="eastAsia" w:ascii="宋体" w:hAnsi="宋体" w:cs="宋体"/>
          <w:szCs w:val="21"/>
          <w:lang w:val="en-US" w:eastAsia="zh-CN"/>
        </w:rPr>
        <w:t>00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（二）磋商文件递交地点：兰州职业技术学院</w:t>
      </w:r>
    </w:p>
    <w:p>
      <w:pPr>
        <w:spacing w:line="360" w:lineRule="auto"/>
        <w:ind w:firstLine="420" w:firstLineChars="200"/>
        <w:rPr>
          <w:rFonts w:ascii="宋体" w:cs="宋体"/>
          <w:szCs w:val="21"/>
        </w:rPr>
      </w:pPr>
      <w:r>
        <w:rPr>
          <w:rFonts w:hint="eastAsia" w:ascii="宋体" w:hAnsi="宋体" w:cs="宋体"/>
          <w:szCs w:val="21"/>
        </w:rPr>
        <w:t>（三）磋商时间：2021年</w:t>
      </w:r>
      <w:r>
        <w:rPr>
          <w:rFonts w:hint="eastAsia" w:ascii="宋体" w:hAnsi="宋体" w:cs="宋体"/>
          <w:szCs w:val="21"/>
          <w:lang w:val="en-US" w:eastAsia="zh-CN"/>
        </w:rPr>
        <w:t>12</w:t>
      </w:r>
      <w:r>
        <w:rPr>
          <w:rFonts w:hint="eastAsia" w:ascii="宋体" w:hAnsi="宋体" w:cs="宋体"/>
          <w:szCs w:val="21"/>
        </w:rPr>
        <w:t>月</w:t>
      </w:r>
      <w:r>
        <w:rPr>
          <w:rFonts w:hint="eastAsia" w:ascii="宋体" w:hAnsi="宋体" w:cs="宋体"/>
          <w:szCs w:val="21"/>
          <w:lang w:val="en-US" w:eastAsia="zh-CN"/>
        </w:rPr>
        <w:t>3</w:t>
      </w:r>
      <w:r>
        <w:rPr>
          <w:rFonts w:hint="eastAsia" w:ascii="宋体" w:hAnsi="宋体" w:cs="宋体"/>
          <w:szCs w:val="21"/>
        </w:rPr>
        <w:t>日</w:t>
      </w:r>
      <w:r>
        <w:rPr>
          <w:rFonts w:hint="eastAsia" w:ascii="宋体" w:hAnsi="宋体" w:cs="宋体"/>
          <w:szCs w:val="21"/>
          <w:lang w:val="en-US" w:eastAsia="zh-CN"/>
        </w:rPr>
        <w:t>11</w:t>
      </w:r>
      <w:r>
        <w:rPr>
          <w:rFonts w:hint="eastAsia" w:ascii="宋体" w:hAnsi="宋体" w:cs="宋体"/>
          <w:szCs w:val="21"/>
        </w:rPr>
        <w:t>时</w:t>
      </w:r>
      <w:r>
        <w:rPr>
          <w:rFonts w:hint="eastAsia" w:ascii="宋体" w:hAnsi="宋体" w:cs="宋体"/>
          <w:szCs w:val="21"/>
          <w:lang w:val="en-US" w:eastAsia="zh-CN"/>
        </w:rPr>
        <w:t>00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（四）磋商地点：兰州职业技术学院综合楼801会议室</w:t>
      </w:r>
    </w:p>
    <w:p>
      <w:pPr>
        <w:spacing w:line="360" w:lineRule="auto"/>
        <w:ind w:firstLine="422" w:firstLineChars="200"/>
        <w:rPr>
          <w:rFonts w:ascii="宋体" w:cs="宋体"/>
          <w:b/>
          <w:bCs/>
          <w:szCs w:val="21"/>
        </w:rPr>
      </w:pPr>
      <w:r>
        <w:rPr>
          <w:rFonts w:hint="eastAsia" w:ascii="宋体" w:hAnsi="宋体" w:cs="宋体"/>
          <w:b/>
          <w:bCs/>
          <w:szCs w:val="21"/>
        </w:rPr>
        <w:t>七、联系方式</w:t>
      </w:r>
      <w:r>
        <w:rPr>
          <w:rFonts w:ascii="宋体" w:hAnsi="宋体" w:cs="宋体"/>
          <w:b/>
          <w:bCs/>
          <w:szCs w:val="21"/>
        </w:rPr>
        <w:t xml:space="preserve"> </w:t>
      </w:r>
    </w:p>
    <w:p>
      <w:pPr>
        <w:spacing w:line="360" w:lineRule="auto"/>
        <w:ind w:firstLine="420" w:firstLineChars="200"/>
        <w:rPr>
          <w:rFonts w:ascii="宋体" w:cs="宋体"/>
          <w:szCs w:val="21"/>
        </w:rPr>
      </w:pPr>
      <w:r>
        <w:rPr>
          <w:rFonts w:hint="eastAsia" w:ascii="宋体" w:hAnsi="宋体" w:cs="宋体"/>
          <w:szCs w:val="21"/>
        </w:rPr>
        <w:t>采</w:t>
      </w:r>
      <w:r>
        <w:rPr>
          <w:rFonts w:ascii="宋体" w:hAnsi="宋体" w:cs="宋体"/>
          <w:szCs w:val="21"/>
        </w:rPr>
        <w:t xml:space="preserve"> </w:t>
      </w:r>
      <w:r>
        <w:rPr>
          <w:rFonts w:hint="eastAsia" w:ascii="宋体" w:hAnsi="宋体" w:cs="宋体"/>
          <w:szCs w:val="21"/>
        </w:rPr>
        <w:t>购</w:t>
      </w:r>
      <w:r>
        <w:rPr>
          <w:rFonts w:ascii="宋体" w:hAnsi="宋体" w:cs="宋体"/>
          <w:szCs w:val="21"/>
        </w:rPr>
        <w:t xml:space="preserve"> </w:t>
      </w:r>
      <w:r>
        <w:rPr>
          <w:rFonts w:hint="eastAsia" w:ascii="宋体" w:hAnsi="宋体" w:cs="宋体"/>
          <w:szCs w:val="21"/>
        </w:rPr>
        <w:t>人：兰州职业技术学院</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联 系 人：</w:t>
      </w:r>
      <w:r>
        <w:rPr>
          <w:rFonts w:hint="eastAsia" w:ascii="宋体" w:hAnsi="宋体" w:cs="宋体"/>
          <w:szCs w:val="21"/>
          <w:lang w:val="en-US" w:eastAsia="zh-CN"/>
        </w:rPr>
        <w:t>吴</w:t>
      </w:r>
      <w:r>
        <w:rPr>
          <w:rFonts w:hint="eastAsia" w:ascii="宋体" w:hAnsi="宋体" w:cs="宋体"/>
          <w:szCs w:val="21"/>
        </w:rPr>
        <w:t xml:space="preserve">老师  </w:t>
      </w:r>
    </w:p>
    <w:p>
      <w:pPr>
        <w:spacing w:line="360" w:lineRule="auto"/>
        <w:ind w:firstLine="420" w:firstLineChars="200"/>
        <w:rPr>
          <w:rFonts w:ascii="宋体" w:hAnsi="宋体" w:cs="宋体"/>
          <w:szCs w:val="21"/>
        </w:rPr>
      </w:pPr>
      <w:r>
        <w:rPr>
          <w:rFonts w:hint="eastAsia" w:ascii="宋体" w:hAnsi="宋体" w:cs="宋体"/>
          <w:szCs w:val="21"/>
        </w:rPr>
        <w:t>联系地址：兰州市安宁区刘沙公路37号</w:t>
      </w:r>
    </w:p>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rPr>
        <w:t>联系电话：</w:t>
      </w:r>
      <w:r>
        <w:rPr>
          <w:rFonts w:hint="eastAsia" w:ascii="宋体" w:hAnsi="宋体" w:cs="宋体"/>
          <w:szCs w:val="21"/>
          <w:lang w:val="en-US" w:eastAsia="zh-CN"/>
        </w:rPr>
        <w:t>0931-7619761</w:t>
      </w:r>
    </w:p>
    <w:p>
      <w:pPr>
        <w:spacing w:line="360" w:lineRule="auto"/>
        <w:jc w:val="center"/>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兰州职业技术学院</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2021年</w:t>
      </w:r>
      <w:r>
        <w:rPr>
          <w:rFonts w:hint="eastAsia" w:ascii="宋体" w:hAnsi="宋体" w:cs="宋体"/>
          <w:szCs w:val="21"/>
          <w:lang w:val="en-US" w:eastAsia="zh-CN"/>
        </w:rPr>
        <w:t>11</w:t>
      </w:r>
      <w:r>
        <w:rPr>
          <w:rFonts w:hint="eastAsia" w:ascii="宋体" w:hAnsi="宋体" w:cs="宋体"/>
          <w:szCs w:val="21"/>
        </w:rPr>
        <w:t>月</w:t>
      </w:r>
      <w:r>
        <w:rPr>
          <w:rFonts w:hint="eastAsia" w:ascii="宋体" w:hAnsi="宋体" w:cs="宋体"/>
          <w:szCs w:val="21"/>
          <w:lang w:val="en-US" w:eastAsia="zh-CN"/>
        </w:rPr>
        <w:t>23</w:t>
      </w:r>
      <w:r>
        <w:rPr>
          <w:rFonts w:hint="eastAsia" w:ascii="宋体" w:hAnsi="宋体" w:cs="宋体"/>
          <w:szCs w:val="21"/>
        </w:rPr>
        <w:t>日</w:t>
      </w:r>
      <w:r>
        <w:rPr>
          <w:rFonts w:ascii="宋体" w:hAnsi="宋体" w:cs="宋体"/>
          <w:szCs w:val="21"/>
        </w:rPr>
        <w:t xml:space="preserve"> </w:t>
      </w:r>
    </w:p>
    <w:p>
      <w:pPr>
        <w:spacing w:line="360" w:lineRule="auto"/>
        <w:rPr>
          <w:rFonts w:ascii="仿宋" w:hAnsi="仿宋" w:eastAsia="仿宋" w:cs="仿宋"/>
          <w:sz w:val="24"/>
        </w:rPr>
      </w:pPr>
    </w:p>
    <w:p>
      <w:pPr>
        <w:pStyle w:val="3"/>
        <w:spacing w:line="360" w:lineRule="auto"/>
        <w:jc w:val="center"/>
        <w:rPr>
          <w:rFonts w:ascii="仿宋" w:hAnsi="仿宋" w:eastAsia="仿宋" w:cs="仿宋"/>
          <w:bCs w:val="0"/>
        </w:rPr>
      </w:pPr>
      <w:bookmarkStart w:id="10" w:name="_Toc361769629"/>
      <w:bookmarkStart w:id="11" w:name="_Toc361769763"/>
    </w:p>
    <w:p/>
    <w:p>
      <w:pPr>
        <w:pStyle w:val="3"/>
        <w:spacing w:line="360" w:lineRule="auto"/>
        <w:jc w:val="center"/>
        <w:rPr>
          <w:rFonts w:ascii="仿宋" w:hAnsi="仿宋" w:eastAsia="仿宋" w:cs="仿宋"/>
          <w:bCs w:val="0"/>
        </w:rPr>
      </w:pPr>
    </w:p>
    <w:p>
      <w:pPr>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3"/>
        <w:spacing w:line="360" w:lineRule="auto"/>
        <w:jc w:val="center"/>
        <w:rPr>
          <w:rFonts w:ascii="宋体" w:hAnsi="宋体" w:cs="宋体"/>
          <w:bCs w:val="0"/>
        </w:rPr>
      </w:pPr>
    </w:p>
    <w:p>
      <w:pPr>
        <w:pStyle w:val="3"/>
        <w:spacing w:line="360" w:lineRule="auto"/>
        <w:jc w:val="center"/>
        <w:rPr>
          <w:rFonts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20"/>
        <w:spacing w:line="360" w:lineRule="auto"/>
        <w:jc w:val="center"/>
        <w:rPr>
          <w:rFonts w:ascii="仿宋" w:hAnsi="仿宋" w:eastAsia="仿宋" w:cs="仿宋"/>
          <w:b/>
          <w:bCs/>
          <w:sz w:val="32"/>
          <w:szCs w:val="32"/>
        </w:rPr>
      </w:pPr>
      <w:bookmarkStart w:id="13" w:name="_Toc361769630"/>
      <w:bookmarkStart w:id="14" w:name="_Toc361769764"/>
    </w:p>
    <w:p>
      <w:pPr>
        <w:pStyle w:val="20"/>
        <w:spacing w:line="360" w:lineRule="auto"/>
        <w:jc w:val="center"/>
        <w:rPr>
          <w:rFonts w:ascii="仿宋" w:hAnsi="仿宋" w:eastAsia="仿宋" w:cs="仿宋"/>
          <w:b/>
          <w:bCs/>
          <w:sz w:val="32"/>
          <w:szCs w:val="32"/>
        </w:rPr>
      </w:pPr>
    </w:p>
    <w:p>
      <w:pPr>
        <w:pStyle w:val="20"/>
        <w:spacing w:line="360" w:lineRule="auto"/>
        <w:jc w:val="center"/>
        <w:rPr>
          <w:rFonts w:ascii="仿宋" w:hAnsi="仿宋" w:eastAsia="仿宋" w:cs="仿宋"/>
          <w:b/>
          <w:bCs/>
          <w:sz w:val="32"/>
          <w:szCs w:val="32"/>
        </w:rPr>
      </w:pPr>
    </w:p>
    <w:p>
      <w:pPr>
        <w:pStyle w:val="20"/>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rPr>
          <w:rFonts w:ascii="仿宋" w:hAnsi="仿宋" w:eastAsia="仿宋" w:cs="仿宋"/>
        </w:rPr>
      </w:pPr>
    </w:p>
    <w:p>
      <w:pPr>
        <w:pStyle w:val="20"/>
        <w:spacing w:line="360" w:lineRule="auto"/>
        <w:jc w:val="center"/>
        <w:outlineLvl w:val="1"/>
        <w:rPr>
          <w:rFonts w:hAnsi="宋体" w:cs="宋体"/>
          <w:b/>
          <w:sz w:val="32"/>
          <w:szCs w:val="32"/>
        </w:rPr>
      </w:pPr>
      <w:bookmarkStart w:id="15" w:name="_Toc17640"/>
      <w:bookmarkStart w:id="16" w:name="_Toc14913"/>
      <w:r>
        <w:rPr>
          <w:rFonts w:hint="eastAsia" w:hAnsi="宋体" w:cs="宋体"/>
          <w:b/>
          <w:sz w:val="32"/>
          <w:szCs w:val="32"/>
        </w:rPr>
        <w:t>一、供应商须知前附表</w:t>
      </w:r>
      <w:bookmarkEnd w:id="13"/>
      <w:bookmarkEnd w:id="14"/>
      <w:bookmarkEnd w:id="15"/>
      <w:bookmarkEnd w:id="16"/>
    </w:p>
    <w:p>
      <w:pPr>
        <w:pStyle w:val="20"/>
        <w:spacing w:line="360" w:lineRule="auto"/>
        <w:rPr>
          <w:rFonts w:hAnsi="宋体" w:cs="宋体"/>
          <w:b/>
          <w:w w:val="95"/>
          <w:sz w:val="24"/>
          <w:szCs w:val="24"/>
        </w:rPr>
      </w:pPr>
      <w:r>
        <w:rPr>
          <w:rFonts w:hint="eastAsia" w:hAnsi="宋体" w:cs="宋体"/>
          <w:b/>
          <w:w w:val="95"/>
          <w:szCs w:val="21"/>
        </w:rPr>
        <w:t xml:space="preserve">   </w:t>
      </w:r>
      <w:r>
        <w:rPr>
          <w:rFonts w:hint="eastAsia" w:hAnsi="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项号</w:t>
            </w:r>
          </w:p>
        </w:tc>
        <w:tc>
          <w:tcPr>
            <w:tcW w:w="8507" w:type="dxa"/>
            <w:vAlign w:val="center"/>
          </w:tcPr>
          <w:p>
            <w:pPr>
              <w:pStyle w:val="20"/>
              <w:snapToGrid w:val="0"/>
              <w:spacing w:line="360" w:lineRule="auto"/>
              <w:jc w:val="center"/>
              <w:rPr>
                <w:rFonts w:hAnsi="宋体" w:cs="宋体"/>
                <w:bCs/>
                <w:szCs w:val="21"/>
                <w:lang w:bidi="ar"/>
              </w:rPr>
            </w:pPr>
            <w:r>
              <w:rPr>
                <w:rFonts w:hint="eastAsia" w:hAnsi="宋体" w:cs="宋体"/>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项目名称：</w:t>
            </w:r>
            <w:r>
              <w:rPr>
                <w:rFonts w:hint="eastAsia" w:ascii="宋体" w:hAnsi="宋体" w:cs="宋体"/>
                <w:sz w:val="24"/>
              </w:rPr>
              <w:t xml:space="preserve"> </w:t>
            </w:r>
            <w:r>
              <w:rPr>
                <w:rFonts w:hint="eastAsia" w:ascii="宋体" w:hAnsi="宋体" w:cs="宋体"/>
                <w:szCs w:val="21"/>
              </w:rPr>
              <w:t>兰州职业技术学院更新学院总校区部分教室课桌椅项目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2</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磋商内容：</w:t>
            </w:r>
            <w:r>
              <w:rPr>
                <w:rFonts w:hint="eastAsia" w:ascii="宋体" w:hAnsi="宋体" w:cs="宋体"/>
                <w:szCs w:val="21"/>
              </w:rPr>
              <w:t>更新学院总校区部分教室课桌椅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3</w:t>
            </w:r>
          </w:p>
        </w:tc>
        <w:tc>
          <w:tcPr>
            <w:tcW w:w="8507" w:type="dxa"/>
            <w:vAlign w:val="center"/>
          </w:tcPr>
          <w:p>
            <w:pPr>
              <w:numPr>
                <w:ilvl w:val="0"/>
                <w:numId w:val="3"/>
              </w:numPr>
              <w:snapToGrid w:val="0"/>
              <w:spacing w:line="360" w:lineRule="auto"/>
              <w:ind w:left="-2" w:leftChars="0" w:firstLine="420" w:firstLineChars="0"/>
              <w:rPr>
                <w:rFonts w:ascii="宋体" w:hAnsi="宋体" w:cs="宋体"/>
                <w:bCs/>
                <w:szCs w:val="21"/>
                <w:lang w:bidi="ar"/>
              </w:rPr>
            </w:pPr>
            <w:r>
              <w:rPr>
                <w:rFonts w:hint="eastAsia" w:ascii="宋体" w:hAnsi="宋体" w:cs="宋体"/>
                <w:bCs/>
                <w:szCs w:val="21"/>
                <w:lang w:bidi="ar"/>
              </w:rPr>
              <w:t>本项目预算：</w:t>
            </w:r>
            <w:r>
              <w:rPr>
                <w:rFonts w:hint="eastAsia" w:ascii="宋体" w:hAnsi="宋体" w:cs="宋体"/>
                <w:bCs/>
                <w:szCs w:val="21"/>
                <w:lang w:val="en-US" w:eastAsia="zh-CN" w:bidi="ar"/>
              </w:rPr>
              <w:t>260000</w:t>
            </w:r>
            <w:r>
              <w:rPr>
                <w:rFonts w:hint="eastAsia" w:ascii="宋体" w:hAnsi="宋体" w:cs="宋体"/>
                <w:b/>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4</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5</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投标有效期：</w:t>
            </w:r>
            <w:r>
              <w:rPr>
                <w:rFonts w:hint="eastAsia" w:hAnsi="宋体" w:cs="宋体"/>
                <w:bCs/>
                <w:szCs w:val="21"/>
                <w:u w:val="single"/>
                <w:lang w:bidi="ar"/>
              </w:rPr>
              <w:t xml:space="preserve">90 </w:t>
            </w:r>
            <w:r>
              <w:rPr>
                <w:rFonts w:hint="eastAsia" w:hAnsi="宋体" w:cs="宋体"/>
                <w:bCs/>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6</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供应商资格要求：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6.20</w:t>
            </w:r>
            <w:r>
              <w:rPr>
                <w:rFonts w:hint="eastAsia" w:ascii="宋体" w:hAnsi="宋体" w:cs="宋体"/>
                <w:bCs/>
                <w:szCs w:val="21"/>
                <w:lang w:val="en-US" w:eastAsia="zh-CN" w:bidi="ar"/>
              </w:rPr>
              <w:t>20</w:t>
            </w:r>
            <w:r>
              <w:rPr>
                <w:rFonts w:hint="eastAsia" w:ascii="宋体" w:hAnsi="宋体" w:cs="宋体"/>
                <w:bCs/>
                <w:szCs w:val="21"/>
                <w:lang w:bidi="ar"/>
              </w:rPr>
              <w:t>年度以来最新的经权威机构审计的完整的财务报告（复印件）（不满一年的新公司不提供该报告）；</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szCs w:val="21"/>
                <w:lang w:bidi="ar"/>
              </w:rPr>
            </w:pPr>
            <w:r>
              <w:rPr>
                <w:rFonts w:hint="eastAsia" w:ascii="宋体" w:hAnsi="宋体" w:cs="宋体"/>
                <w:bCs/>
                <w:szCs w:val="21"/>
                <w:lang w:bidi="ar"/>
              </w:rPr>
              <w:t>10.本项目不接受联合体竞价。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7</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付款方式：</w:t>
            </w:r>
            <w:r>
              <w:rPr>
                <w:rFonts w:hint="eastAsia" w:hAnsi="宋体" w:cs="仿宋"/>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8</w:t>
            </w:r>
          </w:p>
        </w:tc>
        <w:tc>
          <w:tcPr>
            <w:tcW w:w="8507" w:type="dxa"/>
            <w:vAlign w:val="center"/>
          </w:tcPr>
          <w:p>
            <w:pPr>
              <w:pStyle w:val="20"/>
              <w:snapToGrid w:val="0"/>
              <w:spacing w:line="360" w:lineRule="auto"/>
              <w:rPr>
                <w:rFonts w:hAnsi="宋体" w:cs="宋体"/>
                <w:bCs/>
                <w:szCs w:val="21"/>
                <w:lang w:bidi="ar"/>
              </w:rPr>
            </w:pPr>
            <w:r>
              <w:rPr>
                <w:rFonts w:hint="eastAsia" w:hAnsi="宋体" w:cs="宋体"/>
                <w:bCs/>
                <w:szCs w:val="21"/>
                <w:lang w:bidi="ar"/>
              </w:rPr>
              <w:t>磋商响应文件及电子版要求：</w:t>
            </w:r>
          </w:p>
          <w:p>
            <w:pPr>
              <w:pStyle w:val="20"/>
              <w:snapToGrid w:val="0"/>
              <w:spacing w:line="360" w:lineRule="auto"/>
              <w:ind w:firstLine="420" w:firstLineChars="200"/>
              <w:rPr>
                <w:rFonts w:hAnsi="宋体" w:cs="宋体"/>
                <w:bCs/>
                <w:szCs w:val="21"/>
                <w:lang w:bidi="ar"/>
              </w:rPr>
            </w:pPr>
            <w:r>
              <w:rPr>
                <w:rFonts w:hint="eastAsia" w:hAnsi="宋体" w:cs="宋体"/>
                <w:bCs/>
                <w:szCs w:val="21"/>
                <w:lang w:val="zh-CN" w:bidi="ar"/>
              </w:rPr>
              <w:t>纸质文件</w:t>
            </w:r>
            <w:r>
              <w:rPr>
                <w:rFonts w:hint="eastAsia" w:hAnsi="宋体" w:cs="宋体"/>
                <w:bCs/>
                <w:szCs w:val="21"/>
                <w:lang w:bidi="ar"/>
              </w:rPr>
              <w:t>份数：正本一套、副本二套；</w:t>
            </w:r>
          </w:p>
          <w:p>
            <w:pPr>
              <w:pStyle w:val="20"/>
              <w:snapToGrid w:val="0"/>
              <w:spacing w:line="360" w:lineRule="auto"/>
              <w:ind w:firstLine="420" w:firstLineChars="200"/>
              <w:rPr>
                <w:rFonts w:hAnsi="宋体" w:cs="宋体"/>
                <w:b/>
                <w:szCs w:val="21"/>
                <w:lang w:bidi="ar"/>
              </w:rPr>
            </w:pPr>
            <w:r>
              <w:rPr>
                <w:rFonts w:hint="eastAsia" w:hAnsi="宋体" w:cs="宋体"/>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9</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lang w:val="zh-CN"/>
              </w:rPr>
              <w:t>供应商必须按照磋商文件的规定和要求签字、盖章（法人代表的签字可用具有法定效力的签字章）</w:t>
            </w:r>
            <w:r>
              <w:rPr>
                <w:rFonts w:hint="eastAsia" w:ascii="宋体" w:hAnsi="宋体" w:cs="宋体"/>
                <w:szCs w:val="21"/>
              </w:rPr>
              <w:t>,未按规定签字盖章的</w:t>
            </w:r>
            <w:r>
              <w:rPr>
                <w:rFonts w:hint="eastAsia" w:ascii="宋体" w:hAnsi="宋体" w:cs="宋体"/>
                <w:kern w:val="0"/>
                <w:szCs w:val="21"/>
                <w:lang w:val="zh-CN"/>
              </w:rPr>
              <w:t>，按</w:t>
            </w:r>
            <w:r>
              <w:rPr>
                <w:rFonts w:hint="eastAsia" w:ascii="宋体" w:hAnsi="宋体" w:cs="宋体"/>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10</w:t>
            </w:r>
          </w:p>
        </w:tc>
        <w:tc>
          <w:tcPr>
            <w:tcW w:w="8507" w:type="dxa"/>
            <w:vAlign w:val="center"/>
          </w:tcPr>
          <w:p>
            <w:pPr>
              <w:spacing w:line="360" w:lineRule="auto"/>
              <w:rPr>
                <w:rFonts w:ascii="宋体" w:hAnsi="宋体" w:cs="宋体"/>
                <w:szCs w:val="21"/>
              </w:rPr>
            </w:pPr>
            <w:r>
              <w:rPr>
                <w:rFonts w:hint="eastAsia" w:ascii="宋体" w:hAnsi="宋体" w:cs="宋体"/>
                <w:szCs w:val="21"/>
              </w:rPr>
              <w:t>磋商文件澄清:</w:t>
            </w:r>
          </w:p>
          <w:p>
            <w:pPr>
              <w:spacing w:line="360" w:lineRule="auto"/>
              <w:ind w:firstLine="420" w:firstLineChars="200"/>
              <w:rPr>
                <w:rFonts w:ascii="宋体" w:hAnsi="宋体" w:cs="宋体"/>
                <w:szCs w:val="21"/>
              </w:rPr>
            </w:pPr>
            <w:r>
              <w:rPr>
                <w:rFonts w:hint="eastAsia" w:ascii="宋体" w:hAnsi="宋体" w:cs="宋体"/>
                <w:szCs w:val="21"/>
              </w:rPr>
              <w:t>供应商于2021 年</w:t>
            </w:r>
            <w:r>
              <w:rPr>
                <w:rFonts w:hint="eastAsia" w:ascii="宋体" w:hAnsi="宋体" w:cs="宋体"/>
                <w:szCs w:val="21"/>
                <w:lang w:val="en-US" w:eastAsia="zh-CN"/>
              </w:rPr>
              <w:t>11</w:t>
            </w:r>
            <w:r>
              <w:rPr>
                <w:rFonts w:hint="eastAsia" w:ascii="宋体" w:hAnsi="宋体" w:cs="宋体"/>
                <w:szCs w:val="21"/>
              </w:rPr>
              <w:t>月</w:t>
            </w:r>
            <w:r>
              <w:rPr>
                <w:rFonts w:hint="eastAsia" w:ascii="宋体" w:hAnsi="宋体" w:cs="宋体"/>
                <w:szCs w:val="21"/>
                <w:lang w:val="en-US" w:eastAsia="zh-CN"/>
              </w:rPr>
              <w:t>30</w:t>
            </w:r>
            <w:r>
              <w:rPr>
                <w:rFonts w:hint="eastAsia" w:ascii="宋体" w:hAnsi="宋体" w:cs="宋体"/>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11</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12</w:t>
            </w:r>
          </w:p>
        </w:tc>
        <w:tc>
          <w:tcPr>
            <w:tcW w:w="8507" w:type="dxa"/>
            <w:vAlign w:val="center"/>
          </w:tcPr>
          <w:p>
            <w:pPr>
              <w:spacing w:line="360" w:lineRule="auto"/>
              <w:ind w:firstLine="420" w:firstLineChars="200"/>
              <w:rPr>
                <w:rFonts w:ascii="宋体" w:cs="宋体"/>
                <w:szCs w:val="21"/>
              </w:rPr>
            </w:pPr>
            <w:r>
              <w:rPr>
                <w:rFonts w:hint="eastAsia" w:ascii="宋体" w:hAnsi="宋体" w:cs="宋体"/>
                <w:szCs w:val="21"/>
              </w:rPr>
              <w:t>递交磋商文件地点、时间：</w:t>
            </w:r>
          </w:p>
          <w:p>
            <w:pPr>
              <w:spacing w:line="360" w:lineRule="auto"/>
              <w:ind w:firstLine="420" w:firstLineChars="200"/>
              <w:rPr>
                <w:rFonts w:ascii="宋体" w:hAnsi="宋体" w:cs="宋体"/>
                <w:szCs w:val="21"/>
              </w:rPr>
            </w:pPr>
            <w:r>
              <w:rPr>
                <w:rFonts w:hint="eastAsia" w:ascii="宋体" w:hAnsi="宋体" w:cs="宋体"/>
                <w:szCs w:val="21"/>
              </w:rPr>
              <w:t>递交磋商文件的地点：兰州职业技术学院综合楼801会议室</w:t>
            </w:r>
          </w:p>
          <w:p>
            <w:pPr>
              <w:spacing w:line="360" w:lineRule="auto"/>
              <w:ind w:firstLine="420" w:firstLineChars="200"/>
              <w:rPr>
                <w:rFonts w:ascii="宋体" w:cs="宋体"/>
                <w:szCs w:val="21"/>
              </w:rPr>
            </w:pPr>
            <w:r>
              <w:rPr>
                <w:rFonts w:hint="eastAsia" w:ascii="宋体" w:hAnsi="宋体" w:cs="宋体"/>
                <w:szCs w:val="21"/>
              </w:rPr>
              <w:t>递交磋商文件时间：2021年</w:t>
            </w:r>
            <w:r>
              <w:rPr>
                <w:rFonts w:hint="eastAsia" w:ascii="宋体" w:hAnsi="宋体" w:cs="宋体"/>
                <w:szCs w:val="21"/>
                <w:lang w:val="en-US" w:eastAsia="zh-CN"/>
              </w:rPr>
              <w:t>12</w:t>
            </w:r>
            <w:r>
              <w:rPr>
                <w:rFonts w:hint="eastAsia" w:ascii="宋体" w:hAnsi="宋体" w:cs="宋体"/>
                <w:szCs w:val="21"/>
              </w:rPr>
              <w:t>月</w:t>
            </w:r>
            <w:r>
              <w:rPr>
                <w:rFonts w:hint="eastAsia" w:ascii="宋体" w:hAnsi="宋体" w:cs="宋体"/>
                <w:szCs w:val="21"/>
                <w:lang w:val="en-US" w:eastAsia="zh-CN"/>
              </w:rPr>
              <w:t>3</w:t>
            </w:r>
            <w:r>
              <w:rPr>
                <w:rFonts w:hint="eastAsia" w:ascii="宋体" w:hAnsi="宋体" w:cs="宋体"/>
                <w:szCs w:val="21"/>
              </w:rPr>
              <w:t>日</w:t>
            </w:r>
            <w:r>
              <w:rPr>
                <w:rFonts w:hint="eastAsia" w:ascii="宋体" w:hAnsi="宋体" w:cs="宋体"/>
                <w:szCs w:val="21"/>
                <w:lang w:val="en-US" w:eastAsia="zh-CN"/>
              </w:rPr>
              <w:t>11</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0之前。</w:t>
            </w:r>
          </w:p>
          <w:p>
            <w:pPr>
              <w:spacing w:line="360" w:lineRule="auto"/>
              <w:ind w:firstLine="420" w:firstLineChars="200"/>
              <w:rPr>
                <w:rFonts w:ascii="宋体" w:hAnsi="宋体" w:cs="宋体"/>
                <w:szCs w:val="21"/>
              </w:rPr>
            </w:pPr>
            <w:r>
              <w:rPr>
                <w:rFonts w:hint="eastAsia" w:ascii="宋体" w:hAnsi="宋体" w:cs="宋体"/>
                <w:szCs w:val="21"/>
                <w:lang w:val="zh-CN"/>
              </w:rPr>
              <w:t>必须在此时间前将</w:t>
            </w:r>
            <w:r>
              <w:rPr>
                <w:rFonts w:hint="eastAsia" w:ascii="宋体" w:hAnsi="宋体" w:cs="宋体"/>
                <w:szCs w:val="21"/>
              </w:rPr>
              <w:t>磋商</w:t>
            </w:r>
            <w:r>
              <w:rPr>
                <w:rFonts w:hint="eastAsia" w:ascii="宋体" w:hAnsi="宋体" w:cs="宋体"/>
                <w:szCs w:val="21"/>
                <w:lang w:val="zh-CN"/>
              </w:rPr>
              <w:t>文件、</w:t>
            </w:r>
            <w:r>
              <w:rPr>
                <w:rFonts w:hint="eastAsia" w:ascii="宋体" w:hAnsi="宋体" w:cs="宋体"/>
                <w:szCs w:val="21"/>
              </w:rPr>
              <w:t>报价</w:t>
            </w:r>
            <w:r>
              <w:rPr>
                <w:rFonts w:hint="eastAsia" w:ascii="宋体" w:hAnsi="宋体" w:cs="宋体"/>
                <w:szCs w:val="21"/>
                <w:lang w:val="zh-CN"/>
              </w:rPr>
              <w:t>一览表、</w:t>
            </w:r>
            <w:r>
              <w:rPr>
                <w:rFonts w:hint="eastAsia" w:ascii="宋体" w:hAnsi="宋体" w:cs="宋体"/>
                <w:szCs w:val="21"/>
              </w:rPr>
              <w:t>电子文档等</w:t>
            </w:r>
            <w:r>
              <w:rPr>
                <w:rFonts w:hint="eastAsia" w:ascii="宋体" w:hAnsi="宋体" w:cs="宋体"/>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int="default" w:hAnsi="宋体" w:eastAsia="宋体" w:cs="宋体"/>
                <w:b/>
                <w:szCs w:val="21"/>
                <w:lang w:val="en-US" w:eastAsia="zh-CN" w:bidi="ar"/>
              </w:rPr>
            </w:pPr>
            <w:bookmarkStart w:id="17" w:name="_Toc361769631"/>
            <w:bookmarkStart w:id="18" w:name="_Toc361769765"/>
            <w:r>
              <w:rPr>
                <w:rFonts w:hint="eastAsia" w:hAnsi="宋体" w:cs="宋体"/>
                <w:b/>
                <w:szCs w:val="21"/>
                <w:lang w:val="en-US" w:eastAsia="zh-CN" w:bidi="ar"/>
              </w:rPr>
              <w:t>13</w:t>
            </w:r>
          </w:p>
        </w:tc>
        <w:tc>
          <w:tcPr>
            <w:tcW w:w="8507" w:type="dxa"/>
            <w:vAlign w:val="center"/>
          </w:tcPr>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lang w:val="en-US" w:eastAsia="zh-CN"/>
              </w:rPr>
              <w:t>供货期：合同签订之日起7天内供货完毕。</w:t>
            </w:r>
          </w:p>
        </w:tc>
      </w:tr>
    </w:tbl>
    <w:p>
      <w:pPr>
        <w:pStyle w:val="20"/>
        <w:spacing w:line="360" w:lineRule="auto"/>
        <w:outlineLvl w:val="1"/>
        <w:rPr>
          <w:rFonts w:ascii="仿宋" w:hAnsi="仿宋" w:eastAsia="仿宋" w:cs="仿宋"/>
          <w:b/>
          <w:bCs/>
          <w:sz w:val="32"/>
          <w:szCs w:val="32"/>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ind w:firstLine="0" w:firstLineChars="0"/>
        <w:rPr>
          <w:rFonts w:ascii="仿宋" w:hAnsi="仿宋" w:eastAsia="仿宋" w:cs="仿宋"/>
        </w:rPr>
      </w:pPr>
    </w:p>
    <w:p>
      <w:pPr>
        <w:pStyle w:val="9"/>
        <w:rPr>
          <w:rFonts w:ascii="仿宋" w:hAnsi="仿宋" w:eastAsia="仿宋" w:cs="仿宋"/>
        </w:rPr>
      </w:pPr>
    </w:p>
    <w:p>
      <w:pPr>
        <w:pStyle w:val="20"/>
        <w:spacing w:line="360" w:lineRule="auto"/>
        <w:jc w:val="center"/>
        <w:outlineLvl w:val="1"/>
        <w:rPr>
          <w:rFonts w:ascii="仿宋" w:hAnsi="仿宋" w:eastAsia="仿宋" w:cs="仿宋"/>
          <w:b/>
          <w:bCs/>
          <w:sz w:val="28"/>
          <w:szCs w:val="28"/>
        </w:rPr>
      </w:pPr>
      <w:bookmarkStart w:id="19" w:name="_Toc23106"/>
      <w:bookmarkStart w:id="20" w:name="_Toc19997"/>
      <w:r>
        <w:rPr>
          <w:rFonts w:hint="eastAsia" w:ascii="仿宋" w:hAnsi="仿宋" w:eastAsia="仿宋" w:cs="仿宋"/>
          <w:b/>
          <w:bCs/>
          <w:sz w:val="28"/>
          <w:szCs w:val="28"/>
        </w:rPr>
        <w:t>二、供 应 商 须 知</w:t>
      </w:r>
      <w:bookmarkEnd w:id="17"/>
      <w:bookmarkEnd w:id="18"/>
      <w:bookmarkEnd w:id="19"/>
      <w:bookmarkEnd w:id="20"/>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1" w:name="_Toc24615"/>
      <w:r>
        <w:rPr>
          <w:rFonts w:hint="eastAsia" w:ascii="宋体" w:hAnsi="宋体" w:cs="宋体"/>
          <w:b/>
          <w:bCs/>
          <w:szCs w:val="21"/>
        </w:rPr>
        <w:t>3.3.4 磋商响应文件的密封和标注：</w:t>
      </w:r>
      <w:bookmarkEnd w:id="21"/>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2" w:name="_Toc504477602"/>
      <w:bookmarkStart w:id="23" w:name="_Toc29548"/>
      <w:bookmarkStart w:id="24" w:name="_Toc361769766"/>
      <w:bookmarkStart w:id="25" w:name="_Toc361769632"/>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2"/>
      <w:bookmarkEnd w:id="23"/>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cs="宋体"/>
          <w:b/>
          <w:bCs/>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6"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26"/>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27"/>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 xml:space="preserve">（7）未参加现场踏勘的 </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ascii="宋体" w:hAnsi="宋体" w:cs="宋体"/>
          <w:szCs w:val="21"/>
        </w:rPr>
      </w:pPr>
      <w:r>
        <w:rPr>
          <w:rFonts w:hint="eastAsia" w:ascii="宋体" w:hAnsi="宋体" w:cs="宋体"/>
          <w:szCs w:val="21"/>
        </w:rPr>
        <w:t>4.6.2详细磋商即以磋商文件为依据，对所有实质上响应的投标分别从“商务”、“技术”、和“价格”三个方面进行磋商。</w:t>
      </w:r>
    </w:p>
    <w:p>
      <w:pPr>
        <w:spacing w:line="360" w:lineRule="auto"/>
        <w:rPr>
          <w:rFonts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综合评标细则打分表</w:t>
      </w:r>
    </w:p>
    <w:tbl>
      <w:tblPr>
        <w:tblStyle w:val="38"/>
        <w:tblpPr w:leftFromText="180" w:rightFromText="180" w:vertAnchor="text" w:horzAnchor="page" w:tblpXSpec="center" w:tblpY="552"/>
        <w:tblOverlap w:val="never"/>
        <w:tblW w:w="9921" w:type="dxa"/>
        <w:tblInd w:w="7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713"/>
        <w:gridCol w:w="8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06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rPr>
            </w:pPr>
            <w:r>
              <w:rPr>
                <w:rFonts w:hint="eastAsia" w:eastAsia="宋体" w:cs="Times New Roman"/>
              </w:rPr>
              <w:t>评分标准</w:t>
            </w: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rPr>
            </w:pPr>
            <w:r>
              <w:rPr>
                <w:rFonts w:hint="eastAsia" w:eastAsia="宋体" w:cs="Times New Roman"/>
              </w:rPr>
              <w:t>分值</w:t>
            </w:r>
          </w:p>
        </w:tc>
        <w:tc>
          <w:tcPr>
            <w:tcW w:w="8141" w:type="dxa"/>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eastAsia="宋体" w:cs="Times New Roman"/>
              </w:rPr>
            </w:pPr>
            <w:r>
              <w:rPr>
                <w:rFonts w:hint="eastAsia" w:eastAsia="宋体" w:cs="Times New Roman"/>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67"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rPr>
            </w:pPr>
            <w:r>
              <w:rPr>
                <w:rFonts w:hint="eastAsia" w:eastAsia="宋体" w:cs="Times New Roman"/>
              </w:rPr>
              <w:t>投标报价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rPr>
            </w:pPr>
            <w:r>
              <w:rPr>
                <w:rFonts w:hint="eastAsia" w:eastAsia="宋体" w:cs="Times New Roman"/>
              </w:rPr>
              <w:t>30分</w:t>
            </w: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rPr>
            </w:pPr>
            <w:r>
              <w:rPr>
                <w:rFonts w:hint="eastAsia" w:eastAsia="宋体" w:cs="Times New Roman"/>
              </w:rPr>
              <w:t>30分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rPr>
              <w:t>1、投标报价超过采购预算的，投标无效。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rPr>
              <w:t>2、满足招标文件实质性要求，且投标报价最低的为评标基准价，其报价得分为满分。其他投标人的报价得分分别按照下列公式计算：投标报价得分=（评标基准价/投标报价）×30（保留小数点后两位，第三位四舍五入）。</w:t>
            </w:r>
            <w:r>
              <w:rPr>
                <w:rFonts w:hint="eastAsia" w:eastAsia="宋体" w:cs="Times New Roman"/>
                <w:lang w:val="en-US" w:eastAsia="zh-CN"/>
              </w:rPr>
              <w:t>磋商小组</w:t>
            </w:r>
            <w:r>
              <w:rPr>
                <w:rFonts w:hint="eastAsia" w:eastAsia="宋体" w:cs="Times New Roman"/>
              </w:rPr>
              <w:t>认为供应商的报价明显低于其他通过符合性审查供应商的报价，有可能影响产品质量或者不能诚信履约的，</w:t>
            </w:r>
            <w:r>
              <w:rPr>
                <w:rFonts w:hint="eastAsia" w:eastAsia="宋体" w:cs="Times New Roman"/>
                <w:lang w:val="en-US" w:eastAsia="zh-CN"/>
              </w:rPr>
              <w:t>磋商小组</w:t>
            </w:r>
            <w:r>
              <w:rPr>
                <w:rFonts w:hint="eastAsia" w:eastAsia="宋体" w:cs="Times New Roman"/>
              </w:rPr>
              <w:t>有权要求其在评标现场合理的时间内提供书面说明，必要时提交相关证明材料；供应商如不能证明其报价合理性的，</w:t>
            </w:r>
            <w:r>
              <w:rPr>
                <w:rFonts w:hint="eastAsia" w:eastAsia="宋体" w:cs="Times New Roman"/>
                <w:lang w:val="en-US" w:eastAsia="zh-CN"/>
              </w:rPr>
              <w:t>磋商小组</w:t>
            </w:r>
            <w:r>
              <w:rPr>
                <w:rFonts w:hint="eastAsia" w:eastAsia="宋体" w:cs="Times New Roman"/>
              </w:rPr>
              <w:t>应当将其作为无效投标处理。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67"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Times New Roman"/>
              </w:rPr>
            </w:pPr>
            <w:r>
              <w:rPr>
                <w:rFonts w:hint="eastAsia" w:eastAsia="宋体" w:cs="Times New Roman"/>
              </w:rPr>
              <w:t>商务部分25分</w:t>
            </w: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lang w:val="en-US" w:eastAsia="zh-CN"/>
              </w:rPr>
            </w:pPr>
            <w:r>
              <w:rPr>
                <w:rFonts w:hint="eastAsia" w:eastAsia="宋体" w:cs="Times New Roman"/>
                <w:lang w:val="en-US" w:eastAsia="zh-CN"/>
              </w:rPr>
              <w:t>6分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rPr>
              <w:t>投标人</w:t>
            </w:r>
            <w:r>
              <w:rPr>
                <w:rFonts w:hint="eastAsia" w:eastAsia="宋体" w:cs="Times New Roman"/>
                <w:lang w:eastAsia="zh-CN"/>
              </w:rPr>
              <w:t>或者生产厂家</w:t>
            </w:r>
            <w:r>
              <w:rPr>
                <w:rFonts w:hint="eastAsia" w:eastAsia="宋体" w:cs="Times New Roman"/>
              </w:rPr>
              <w:t>提供 ISO9001</w:t>
            </w:r>
            <w:r>
              <w:rPr>
                <w:rFonts w:hint="eastAsia" w:eastAsia="宋体" w:cs="Times New Roman"/>
                <w:lang w:eastAsia="zh-CN"/>
              </w:rPr>
              <w:t>：</w:t>
            </w:r>
            <w:r>
              <w:rPr>
                <w:rFonts w:hint="eastAsia" w:eastAsia="宋体" w:cs="Times New Roman"/>
                <w:lang w:val="en-US" w:eastAsia="zh-CN"/>
              </w:rPr>
              <w:t>2015</w:t>
            </w:r>
            <w:r>
              <w:rPr>
                <w:rFonts w:hint="eastAsia" w:eastAsia="宋体" w:cs="Times New Roman"/>
              </w:rPr>
              <w:t xml:space="preserve"> 质量管理体系认证证书（认认证范围须具有</w:t>
            </w:r>
            <w:r>
              <w:rPr>
                <w:rFonts w:hint="eastAsia" w:eastAsia="宋体" w:cs="Times New Roman"/>
                <w:lang w:eastAsia="zh-CN"/>
              </w:rPr>
              <w:t>办公家具、</w:t>
            </w:r>
            <w:r>
              <w:rPr>
                <w:rFonts w:hint="eastAsia" w:eastAsia="宋体" w:cs="Times New Roman"/>
              </w:rPr>
              <w:t>校用家具、</w:t>
            </w:r>
            <w:r>
              <w:rPr>
                <w:rFonts w:hint="eastAsia" w:eastAsia="宋体" w:cs="Times New Roman"/>
                <w:lang w:eastAsia="zh-CN"/>
              </w:rPr>
              <w:t>宿舍</w:t>
            </w:r>
            <w:r>
              <w:rPr>
                <w:rFonts w:hint="eastAsia" w:eastAsia="宋体" w:cs="Times New Roman"/>
                <w:lang w:val="en-US" w:eastAsia="zh-CN"/>
              </w:rPr>
              <w:t>家具、高低床、课桌椅</w:t>
            </w:r>
            <w:r>
              <w:rPr>
                <w:rFonts w:hint="eastAsia" w:eastAsia="宋体" w:cs="Times New Roman"/>
              </w:rPr>
              <w:t xml:space="preserve">）、ISO14001 </w:t>
            </w:r>
            <w:r>
              <w:rPr>
                <w:rFonts w:hint="eastAsia" w:eastAsia="宋体" w:cs="Times New Roman"/>
                <w:lang w:val="en-US" w:eastAsia="zh-CN"/>
              </w:rPr>
              <w:t>:2015</w:t>
            </w:r>
            <w:r>
              <w:rPr>
                <w:rFonts w:hint="eastAsia" w:eastAsia="宋体" w:cs="Times New Roman"/>
              </w:rPr>
              <w:t>环境管理体系认证证书（认证范围须具有</w:t>
            </w:r>
            <w:r>
              <w:rPr>
                <w:rFonts w:hint="eastAsia" w:eastAsia="宋体" w:cs="Times New Roman"/>
                <w:lang w:eastAsia="zh-CN"/>
              </w:rPr>
              <w:t>办公家具、</w:t>
            </w:r>
            <w:r>
              <w:rPr>
                <w:rFonts w:hint="eastAsia" w:eastAsia="宋体" w:cs="Times New Roman"/>
              </w:rPr>
              <w:t>校用家具、</w:t>
            </w:r>
            <w:r>
              <w:rPr>
                <w:rFonts w:hint="eastAsia" w:eastAsia="宋体" w:cs="Times New Roman"/>
                <w:lang w:eastAsia="zh-CN"/>
              </w:rPr>
              <w:t>宿舍</w:t>
            </w:r>
            <w:r>
              <w:rPr>
                <w:rFonts w:hint="eastAsia" w:eastAsia="宋体" w:cs="Times New Roman"/>
                <w:lang w:val="en-US" w:eastAsia="zh-CN"/>
              </w:rPr>
              <w:t>家具、高低床、课桌椅</w:t>
            </w:r>
            <w:r>
              <w:rPr>
                <w:rFonts w:hint="eastAsia" w:eastAsia="宋体" w:cs="Times New Roman"/>
              </w:rPr>
              <w:t>）、ISO</w:t>
            </w:r>
            <w:r>
              <w:rPr>
                <w:rFonts w:hint="eastAsia" w:eastAsia="宋体" w:cs="Times New Roman"/>
                <w:lang w:val="en-US" w:eastAsia="zh-CN"/>
              </w:rPr>
              <w:t>45</w:t>
            </w:r>
            <w:r>
              <w:rPr>
                <w:rFonts w:hint="eastAsia" w:eastAsia="宋体" w:cs="Times New Roman"/>
              </w:rPr>
              <w:t>001</w:t>
            </w:r>
            <w:r>
              <w:rPr>
                <w:rFonts w:hint="eastAsia" w:eastAsia="宋体" w:cs="Times New Roman"/>
                <w:lang w:eastAsia="zh-CN"/>
              </w:rPr>
              <w:t>：</w:t>
            </w:r>
            <w:r>
              <w:rPr>
                <w:rFonts w:hint="eastAsia" w:eastAsia="宋体" w:cs="Times New Roman"/>
                <w:lang w:val="en-US" w:eastAsia="zh-CN"/>
              </w:rPr>
              <w:t>2018</w:t>
            </w:r>
            <w:r>
              <w:rPr>
                <w:rFonts w:hint="eastAsia" w:eastAsia="宋体" w:cs="Times New Roman"/>
              </w:rPr>
              <w:t>职业健康安全管理体系认证证书（认证范围须具有</w:t>
            </w:r>
            <w:r>
              <w:rPr>
                <w:rFonts w:hint="eastAsia" w:eastAsia="宋体" w:cs="Times New Roman"/>
                <w:lang w:eastAsia="zh-CN"/>
              </w:rPr>
              <w:t>办公家具、</w:t>
            </w:r>
            <w:r>
              <w:rPr>
                <w:rFonts w:hint="eastAsia" w:eastAsia="宋体" w:cs="Times New Roman"/>
              </w:rPr>
              <w:t>校用家具、</w:t>
            </w:r>
            <w:r>
              <w:rPr>
                <w:rFonts w:hint="eastAsia" w:eastAsia="宋体" w:cs="Times New Roman"/>
                <w:lang w:eastAsia="zh-CN"/>
              </w:rPr>
              <w:t>民用</w:t>
            </w:r>
            <w:r>
              <w:rPr>
                <w:rFonts w:hint="eastAsia" w:eastAsia="宋体" w:cs="Times New Roman"/>
                <w:lang w:val="en-US" w:eastAsia="zh-CN"/>
              </w:rPr>
              <w:t>家具、高低床、课桌椅</w:t>
            </w:r>
            <w:r>
              <w:rPr>
                <w:rFonts w:hint="eastAsia" w:eastAsia="宋体" w:cs="Times New Roman"/>
              </w:rPr>
              <w:t>）每提供一项得</w:t>
            </w:r>
            <w:r>
              <w:rPr>
                <w:rFonts w:hint="eastAsia" w:eastAsia="宋体" w:cs="Times New Roman"/>
                <w:lang w:val="en-US" w:eastAsia="zh-CN"/>
              </w:rPr>
              <w:t>2</w:t>
            </w:r>
            <w:r>
              <w:rPr>
                <w:rFonts w:hint="eastAsia" w:eastAsia="宋体" w:cs="Times New Roman"/>
              </w:rPr>
              <w:t xml:space="preserve"> 分</w:t>
            </w:r>
            <w:r>
              <w:rPr>
                <w:rFonts w:hint="eastAsia" w:eastAsia="宋体" w:cs="Times New Roman"/>
                <w:lang w:eastAsia="zh-CN"/>
              </w:rPr>
              <w:t>，</w:t>
            </w:r>
            <w:r>
              <w:rPr>
                <w:rFonts w:hint="eastAsia" w:eastAsia="宋体" w:cs="Times New Roman"/>
              </w:rPr>
              <w:t>满分</w:t>
            </w:r>
            <w:r>
              <w:rPr>
                <w:rFonts w:hint="eastAsia" w:eastAsia="宋体" w:cs="Times New Roman"/>
                <w:lang w:val="en-US" w:eastAsia="zh-CN"/>
              </w:rPr>
              <w:t>6</w:t>
            </w:r>
            <w:r>
              <w:rPr>
                <w:rFonts w:hint="eastAsia" w:eastAsia="宋体" w:cs="Times New Roman"/>
              </w:rPr>
              <w:t>分</w:t>
            </w:r>
            <w:r>
              <w:rPr>
                <w:rFonts w:hint="eastAsia" w:eastAsia="宋体" w:cs="Times New Roman"/>
                <w:lang w:eastAsia="zh-CN"/>
              </w:rPr>
              <w:t>；</w:t>
            </w:r>
            <w:r>
              <w:rPr>
                <w:rFonts w:hint="eastAsia" w:eastAsia="宋体" w:cs="Times New Roman"/>
              </w:rPr>
              <w:t>（以上所有证书需在有效期内且通过年检，</w:t>
            </w:r>
            <w:r>
              <w:rPr>
                <w:rFonts w:hint="eastAsia" w:eastAsia="宋体" w:cs="Times New Roman"/>
                <w:lang w:eastAsia="zh-CN"/>
              </w:rPr>
              <w:t>不提供不得分；认证产品不符不得分</w:t>
            </w:r>
            <w:r>
              <w:rPr>
                <w:rFonts w:hint="eastAsia" w:eastAsia="宋体" w:cs="Times New Roma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06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lang w:val="en-US" w:eastAsia="zh-CN"/>
              </w:rPr>
            </w:pPr>
            <w:r>
              <w:rPr>
                <w:rFonts w:hint="eastAsia" w:eastAsia="宋体" w:cs="Times New Roman"/>
                <w:lang w:val="en-US" w:eastAsia="zh-CN"/>
              </w:rPr>
              <w:t>6分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lang w:val="en-US" w:eastAsia="zh-CN"/>
              </w:rPr>
              <w:t>同类业绩：标商每提供 1 份同类业绩得 2 分，共 6分。以中标通知书或合同扫描件为评分依据。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06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lang w:val="en-US" w:eastAsia="zh-CN"/>
              </w:rPr>
            </w:pPr>
            <w:r>
              <w:rPr>
                <w:rFonts w:hint="eastAsia" w:eastAsia="宋体" w:cs="Times New Roman"/>
                <w:lang w:val="en-US" w:eastAsia="zh-CN"/>
              </w:rPr>
              <w:t>2分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lang w:val="en-US" w:eastAsia="zh-CN"/>
              </w:rPr>
              <w:t>投标人或者生产厂家提供：《商品售后服务评价体系》五星级服务认证证书（认证范围须具有校用家具、宿舍家具、高低床、课桌椅）得2分（以上所有证书需在有效期内，不提供或认证产品不符不得分）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6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s="Times New Roman"/>
                <w:lang w:val="en-US" w:eastAsia="zh-CN"/>
              </w:rPr>
            </w:pPr>
            <w:r>
              <w:rPr>
                <w:rFonts w:hint="eastAsia" w:eastAsia="宋体" w:cs="Times New Roman"/>
                <w:lang w:val="en-US" w:eastAsia="zh-CN"/>
              </w:rPr>
              <w:t>2分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lang w:val="en-US" w:eastAsia="zh-CN"/>
              </w:rPr>
              <w:t>投标人或者生产厂家提供：人体功效学认证证书（认证范围须具有钢木家具、金属家具、高低床、课桌椅）得2分（以上所有证书需在有效期内，不提供或认证产品不符不得分）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s="Times New Roman"/>
                <w:lang w:val="en-US" w:eastAsia="zh-CN"/>
              </w:rPr>
            </w:pPr>
            <w:r>
              <w:rPr>
                <w:rFonts w:hint="eastAsia" w:eastAsia="宋体" w:cs="Times New Roman"/>
                <w:lang w:val="en-US" w:eastAsia="zh-CN"/>
              </w:rPr>
              <w:t>2分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lang w:val="en-US" w:eastAsia="zh-CN"/>
              </w:rPr>
              <w:t>投标人或者生产厂家提供：家具中有害物质限量认证证书（认证范围须具有钢木家具、金属家具、高低床、课桌椅）得2分（以上所有证书需在有效期内，不提供或认证产品不符不得分）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6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s="Times New Roman"/>
                <w:lang w:val="en-US" w:eastAsia="zh-CN"/>
              </w:rPr>
            </w:pPr>
            <w:r>
              <w:rPr>
                <w:rFonts w:hint="eastAsia" w:eastAsia="宋体" w:cs="Times New Roman"/>
                <w:lang w:val="en-US" w:eastAsia="zh-CN"/>
              </w:rPr>
              <w:t>2分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lang w:val="en-US" w:eastAsia="zh-CN"/>
              </w:rPr>
              <w:t>投标人或者生产厂家提供：产品安全认证证书（认证范围须具有床类、柜类、桌类、椅类）得2分（以上所有证书需在有效期内，不提供或认证产品不符不得分，原件备查）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6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s="Times New Roman"/>
                <w:lang w:val="en-US" w:eastAsia="zh-CN"/>
              </w:rPr>
            </w:pPr>
            <w:r>
              <w:rPr>
                <w:rFonts w:hint="eastAsia" w:eastAsia="宋体" w:cs="Times New Roman"/>
                <w:lang w:val="en-US" w:eastAsia="zh-CN"/>
              </w:rPr>
              <w:t>5分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lang w:val="en-US" w:eastAsia="zh-CN"/>
              </w:rPr>
              <w:t>投标人或者生产厂家提供具有所投产品《产品责任保险》，并且承保期在投标有效期内，得5分（不提供、承保期不在投标有效期内、不具有所投产品均不得分）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1067"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rPr>
            </w:pPr>
            <w:r>
              <w:rPr>
                <w:rFonts w:hint="eastAsia" w:eastAsia="宋体" w:cs="Times New Roman"/>
              </w:rPr>
              <w:t>技术部分</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eastAsia="宋体" w:cs="Times New Roman"/>
              </w:rPr>
            </w:pPr>
            <w:r>
              <w:rPr>
                <w:rFonts w:hint="eastAsia" w:eastAsia="宋体" w:cs="Times New Roman"/>
              </w:rPr>
              <w:t>45分</w:t>
            </w: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s="Times New Roman"/>
                <w:lang w:val="en-US" w:eastAsia="zh-CN"/>
              </w:rPr>
            </w:pPr>
            <w:r>
              <w:rPr>
                <w:rFonts w:hint="eastAsia" w:eastAsia="宋体" w:cs="Times New Roman"/>
                <w:lang w:val="en-US" w:eastAsia="zh-CN"/>
              </w:rPr>
              <w:t>10分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lang w:val="en-US" w:eastAsia="zh-CN"/>
              </w:rPr>
              <w:t>投标单位所投产品必须满足招标文件中的技术参数要求，每有一项不满足或提供不全扣 1 分，扣完为止，满足招标文件要求得10 分，</w:t>
            </w:r>
            <w:r>
              <w:rPr>
                <w:rFonts w:hint="eastAsia" w:eastAsia="宋体" w:cs="Times New Roman"/>
                <w:b/>
                <w:bCs/>
                <w:lang w:val="en-US" w:eastAsia="zh-CN"/>
              </w:rPr>
              <w:t>投标人须提供产品实物样品一套</w:t>
            </w:r>
            <w:r>
              <w:rPr>
                <w:rFonts w:hint="eastAsia" w:eastAsia="宋体"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106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color w:val="auto"/>
                <w:lang w:val="en-US" w:eastAsia="zh-CN"/>
              </w:rPr>
            </w:pPr>
            <w:r>
              <w:rPr>
                <w:rFonts w:hint="eastAsia" w:eastAsia="宋体" w:cs="Times New Roman"/>
                <w:color w:val="auto"/>
                <w:lang w:val="en-US" w:eastAsia="zh-CN"/>
              </w:rPr>
              <w:t>5分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color w:val="auto"/>
              </w:rPr>
            </w:pPr>
            <w:r>
              <w:rPr>
                <w:rFonts w:hint="eastAsia" w:eastAsia="宋体" w:cs="Times New Roman"/>
                <w:color w:val="auto"/>
                <w:lang w:val="en-US" w:eastAsia="zh-CN"/>
              </w:rPr>
              <w:t>投标人或生产厂家提供省级或省级以上国家认可的检验机构出具的钢木课桌的2021年度产品抽样检验报告，符合GB/T 3325-2017《金属家具通用技术条件》、QB/T 4071-2010《课桌椅》、GB 18584-2001《室内装饰装修材料 木家具中有害物质限量》检验依据，得5分，不符合不得分。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1067" w:type="dxa"/>
            <w:vMerge w:val="continue"/>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lang w:val="en-US" w:eastAsia="zh-CN"/>
              </w:rPr>
            </w:pPr>
            <w:r>
              <w:rPr>
                <w:rFonts w:hint="eastAsia" w:eastAsia="宋体" w:cs="Times New Roman"/>
                <w:lang w:val="en-US" w:eastAsia="zh-CN"/>
              </w:rPr>
              <w:t>5分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lang w:val="en-US" w:eastAsia="zh-CN"/>
              </w:rPr>
              <w:t>投标人或生产厂家提供省级或省级以上国家认可的检验机构出具的钢木课椅的2021年度产品抽样检验报告，符合GB/T 3325-2017《金属家具通用技术条件》、QB/T 4071-2010《课桌椅》得5分，不符合不得分。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067" w:type="dxa"/>
            <w:vMerge w:val="continue"/>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lang w:val="en-US" w:eastAsia="zh-CN"/>
              </w:rPr>
            </w:pPr>
            <w:r>
              <w:rPr>
                <w:rFonts w:hint="eastAsia" w:eastAsia="宋体" w:cs="Times New Roman"/>
                <w:lang w:val="en-US" w:eastAsia="zh-CN"/>
              </w:rPr>
              <w:t>5分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eastAsia="宋体" w:cs="Times New Roman"/>
                <w:lang w:val="en-US" w:eastAsia="zh-CN"/>
              </w:rPr>
              <w:t>投标供应商所投产品提供免费质保，质保期限在3年以上且能够在7日内完成货物安装并交付使用的得5分。（提供生产厂家证明材料或投标供应商承诺书，未提供不得分。）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067" w:type="dxa"/>
            <w:vMerge w:val="continue"/>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lang w:val="en-US" w:eastAsia="zh-CN"/>
              </w:rPr>
            </w:pPr>
            <w:r>
              <w:rPr>
                <w:rFonts w:hint="eastAsia" w:eastAsia="宋体" w:cs="Times New Roman"/>
                <w:lang w:val="en-US" w:eastAsia="zh-CN"/>
              </w:rPr>
              <w:t>10分</w:t>
            </w:r>
          </w:p>
        </w:tc>
        <w:tc>
          <w:tcPr>
            <w:tcW w:w="8141" w:type="dxa"/>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r>
              <w:rPr>
                <w:rFonts w:hint="eastAsia" w:asciiTheme="minorEastAsia" w:hAnsiTheme="minorEastAsia" w:eastAsiaTheme="minorEastAsia" w:cstheme="minorEastAsia"/>
                <w:color w:val="auto"/>
                <w:sz w:val="21"/>
                <w:szCs w:val="21"/>
                <w:lang w:val="en-US" w:eastAsia="zh-CN"/>
              </w:rPr>
              <w:t>投</w:t>
            </w:r>
            <w:r>
              <w:rPr>
                <w:rFonts w:hint="eastAsia" w:asciiTheme="minorEastAsia" w:hAnsiTheme="minorEastAsia" w:eastAsiaTheme="minorEastAsia" w:cstheme="minorEastAsia"/>
                <w:color w:val="auto"/>
                <w:sz w:val="21"/>
                <w:szCs w:val="21"/>
              </w:rPr>
              <w:t>标人提供详细的技术方案，方案完整可行,科学合理，工期短，质量好，技术力量和人力资源配备齐全，技术方案及措施合理可行得</w:t>
            </w: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 xml:space="preserve">分；方案较完整可行,较科学合理，工期较短，质量较好，技术力量和人力资源配备较齐全，技术方案及措施较技术方案合理可行得 </w:t>
            </w:r>
            <w:r>
              <w:rPr>
                <w:rFonts w:hint="eastAsia" w:asciiTheme="minorEastAsia" w:hAnsiTheme="minorEastAsia" w:eastAsia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 xml:space="preserve"> 分；方案可行性、完整性、合理性、科学性一般,工期较长，质量一般，技术力量和人力资源配备一般，技术方案及措施一般得 </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 xml:space="preserve"> 分；方案可行性、完整性、合理性、科学性较差,工期长，质量差，技术力量和人力资源配备较差，技术方案及措施较差得 0 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1067" w:type="dxa"/>
            <w:vMerge w:val="continue"/>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cs="Times New Roman"/>
              </w:rPr>
            </w:pPr>
          </w:p>
        </w:tc>
        <w:tc>
          <w:tcPr>
            <w:tcW w:w="713" w:type="dxa"/>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s="Times New Roman"/>
                <w:lang w:val="en-US" w:eastAsia="zh-CN"/>
              </w:rPr>
            </w:pPr>
            <w:r>
              <w:rPr>
                <w:rFonts w:hint="eastAsia" w:eastAsia="宋体" w:cs="Times New Roman"/>
                <w:lang w:val="en-US" w:eastAsia="zh-CN"/>
              </w:rPr>
              <w:t>10分</w:t>
            </w:r>
          </w:p>
        </w:tc>
        <w:tc>
          <w:tcPr>
            <w:tcW w:w="8141" w:type="dxa"/>
            <w:vAlign w:val="top"/>
          </w:tcPr>
          <w:p>
            <w:pPr>
              <w:numPr>
                <w:ilvl w:val="0"/>
                <w:numId w:val="4"/>
              </w:numPr>
              <w:spacing w:line="360" w:lineRule="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投标人应具备良好的信誉和完善的售后服务体系，投标人在供货地具有售后服务机构，得</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 xml:space="preserve"> 分。</w:t>
            </w:r>
            <w:r>
              <w:rPr>
                <w:rFonts w:hint="eastAsia" w:asciiTheme="minorEastAsia" w:hAnsiTheme="minorEastAsia" w:eastAsiaTheme="minorEastAsia" w:cstheme="minorEastAsia"/>
                <w:b/>
                <w:bCs/>
                <w:color w:val="auto"/>
                <w:sz w:val="21"/>
                <w:szCs w:val="21"/>
              </w:rPr>
              <w:t>(提供相关证明文件)</w:t>
            </w:r>
          </w:p>
          <w:p>
            <w:pPr>
              <w:spacing w:line="360" w:lineRule="auto"/>
              <w:rPr>
                <w:rFonts w:hint="eastAsia" w:eastAsia="宋体" w:cs="Times New Roman"/>
              </w:rPr>
            </w:pPr>
            <w:r>
              <w:rPr>
                <w:rFonts w:hint="eastAsia" w:asciiTheme="minorEastAsia" w:hAnsiTheme="minorEastAsia" w:eastAsiaTheme="minorEastAsia" w:cstheme="minorEastAsia"/>
                <w:b/>
                <w:bCs/>
                <w:color w:val="auto"/>
                <w:sz w:val="21"/>
                <w:szCs w:val="21"/>
                <w:lang w:val="en-US" w:eastAsia="zh-CN"/>
              </w:rPr>
              <w:t>2</w:t>
            </w: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color w:val="auto"/>
                <w:sz w:val="21"/>
                <w:szCs w:val="21"/>
              </w:rPr>
              <w:t xml:space="preserve">投标人的售后服务承诺：提供详细可行的、完善可靠地售后服务方案，（包括及时的响应时间、免费质保期、上门时间、维修时间、备品备件），其中，方案可行性强、完整度高、及时性好、售后服务能力优、专业维护人员制度完善的，得 </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 xml:space="preserve"> 分；方案可行性较强、完整度较高、及时性较好、售后服务能力较优专业维护人员制度较完善的，得 </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分；方案可行性一般、完整度一般、及时性一般、售后服务能力一般、专业维护人员制度一般的，得</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分；方案可行性差、完整度差、及时性差、售后服务能力差、专业维护人员制度差的，得 0 分；不提供不得分</w:t>
            </w:r>
          </w:p>
        </w:tc>
      </w:tr>
    </w:tbl>
    <w:p>
      <w:pPr>
        <w:spacing w:line="360" w:lineRule="auto"/>
        <w:rPr>
          <w:rFonts w:hAnsi="宋体"/>
          <w:color w:val="1159ED"/>
          <w:sz w:val="24"/>
          <w:szCs w:val="24"/>
        </w:rPr>
      </w:pPr>
      <w:r>
        <w:rPr>
          <w:rFonts w:hint="eastAsia" w:hAnsi="宋体"/>
          <w:sz w:val="24"/>
          <w:szCs w:val="24"/>
        </w:rPr>
        <w:t xml:space="preserve"> </w:t>
      </w:r>
      <w:r>
        <w:rPr>
          <w:rFonts w:hint="eastAsia" w:hAnsi="宋体"/>
          <w:color w:val="1159ED"/>
          <w:sz w:val="24"/>
          <w:szCs w:val="24"/>
        </w:rPr>
        <w:t xml:space="preserve">         </w:t>
      </w:r>
    </w:p>
    <w:p>
      <w:pPr>
        <w:spacing w:line="360" w:lineRule="auto"/>
        <w:rPr>
          <w:rFonts w:hint="eastAsia" w:ascii="宋体" w:hAnsi="宋体" w:cs="宋体"/>
          <w:b/>
          <w:bCs/>
          <w:szCs w:val="21"/>
        </w:rPr>
      </w:pPr>
    </w:p>
    <w:p>
      <w:pPr>
        <w:spacing w:line="360" w:lineRule="auto"/>
        <w:rPr>
          <w:rFonts w:hint="eastAsia" w:ascii="宋体" w:hAnsi="宋体" w:cs="宋体"/>
          <w:b/>
          <w:bCs/>
          <w:szCs w:val="21"/>
        </w:rPr>
      </w:pPr>
    </w:p>
    <w:p>
      <w:pPr>
        <w:spacing w:line="360" w:lineRule="auto"/>
        <w:rPr>
          <w:rFonts w:hint="eastAsia" w:ascii="宋体" w:hAnsi="宋体" w:cs="宋体"/>
          <w:b/>
          <w:bCs/>
          <w:szCs w:val="21"/>
        </w:rPr>
      </w:pPr>
    </w:p>
    <w:p>
      <w:pPr>
        <w:spacing w:line="360" w:lineRule="auto"/>
        <w:rPr>
          <w:rFonts w:ascii="宋体" w:hAnsi="宋体" w:cs="宋体"/>
          <w:b/>
          <w:bCs/>
          <w:szCs w:val="21"/>
        </w:rPr>
      </w:pPr>
      <w:r>
        <w:rPr>
          <w:rFonts w:hint="eastAsia" w:ascii="宋体" w:hAnsi="宋体" w:cs="宋体"/>
          <w:b/>
          <w:bCs/>
          <w:szCs w:val="21"/>
        </w:rPr>
        <w:t>5. 授予合同</w:t>
      </w:r>
    </w:p>
    <w:p>
      <w:pPr>
        <w:spacing w:line="360" w:lineRule="auto"/>
        <w:ind w:firstLine="420" w:firstLineChars="200"/>
        <w:rPr>
          <w:rFonts w:ascii="宋体" w:hAnsi="宋体" w:cs="宋体"/>
          <w:szCs w:val="21"/>
        </w:rPr>
      </w:pPr>
      <w:r>
        <w:rPr>
          <w:rFonts w:hint="eastAsia" w:ascii="宋体" w:hAnsi="宋体" w:cs="宋体"/>
          <w:szCs w:val="21"/>
        </w:rPr>
        <w:t>5.1  合同授予标准</w:t>
      </w:r>
    </w:p>
    <w:p>
      <w:pPr>
        <w:spacing w:line="360" w:lineRule="auto"/>
        <w:ind w:firstLine="420" w:firstLineChars="200"/>
        <w:rPr>
          <w:rFonts w:ascii="宋体" w:hAnsi="宋体" w:cs="宋体"/>
          <w:szCs w:val="21"/>
        </w:rPr>
      </w:pPr>
      <w:r>
        <w:rPr>
          <w:rFonts w:hint="eastAsia" w:ascii="宋体" w:hAnsi="宋体" w:cs="宋体"/>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szCs w:val="21"/>
        </w:rPr>
      </w:pPr>
      <w:r>
        <w:rPr>
          <w:rFonts w:hint="eastAsia" w:ascii="宋体" w:hAnsi="宋体" w:cs="宋体"/>
          <w:szCs w:val="21"/>
        </w:rPr>
        <w:t>5.2  授予合同时变更数量的权利</w:t>
      </w:r>
    </w:p>
    <w:p>
      <w:pPr>
        <w:spacing w:line="360" w:lineRule="auto"/>
        <w:ind w:firstLine="420" w:firstLineChars="200"/>
        <w:rPr>
          <w:rFonts w:ascii="宋体" w:hAnsi="宋体" w:cs="宋体"/>
          <w:szCs w:val="21"/>
        </w:rPr>
      </w:pPr>
      <w:r>
        <w:rPr>
          <w:rFonts w:hint="eastAsia" w:ascii="宋体" w:hAnsi="宋体" w:cs="宋体"/>
          <w:szCs w:val="21"/>
        </w:rPr>
        <w:t>5.2.1甲方在授予合同时，有权对磋商文件中规定的货物数量和服务予以增加或减少。</w:t>
      </w:r>
    </w:p>
    <w:p>
      <w:pPr>
        <w:spacing w:line="360" w:lineRule="auto"/>
        <w:ind w:firstLine="420" w:firstLineChars="200"/>
        <w:rPr>
          <w:rFonts w:ascii="宋体" w:hAnsi="宋体" w:cs="宋体"/>
          <w:szCs w:val="21"/>
        </w:rPr>
      </w:pPr>
      <w:r>
        <w:rPr>
          <w:rFonts w:hint="eastAsia" w:ascii="宋体" w:hAnsi="宋体" w:cs="宋体"/>
          <w:szCs w:val="21"/>
        </w:rPr>
        <w:t>5.3  接受和拒绝任何或所有投标的权力</w:t>
      </w:r>
    </w:p>
    <w:p>
      <w:pPr>
        <w:spacing w:line="360" w:lineRule="auto"/>
        <w:ind w:firstLine="420" w:firstLineChars="200"/>
        <w:rPr>
          <w:rFonts w:ascii="宋体" w:hAnsi="宋体" w:cs="宋体"/>
          <w:szCs w:val="21"/>
        </w:rPr>
      </w:pPr>
      <w:r>
        <w:rPr>
          <w:rFonts w:hint="eastAsia" w:ascii="宋体" w:hAnsi="宋体" w:cs="宋体"/>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szCs w:val="21"/>
        </w:rPr>
      </w:pPr>
      <w:r>
        <w:rPr>
          <w:rFonts w:hint="eastAsia" w:ascii="宋体" w:hAnsi="宋体" w:cs="宋体"/>
          <w:szCs w:val="21"/>
        </w:rPr>
        <w:t>5.4成交通知书</w:t>
      </w:r>
    </w:p>
    <w:p>
      <w:pPr>
        <w:spacing w:line="360" w:lineRule="auto"/>
        <w:ind w:firstLine="420" w:firstLineChars="200"/>
        <w:rPr>
          <w:rFonts w:ascii="宋体" w:hAnsi="宋体" w:cs="宋体"/>
          <w:szCs w:val="21"/>
        </w:rPr>
      </w:pPr>
      <w:r>
        <w:rPr>
          <w:rFonts w:hint="eastAsia" w:ascii="宋体" w:hAnsi="宋体" w:cs="宋体"/>
          <w:szCs w:val="21"/>
        </w:rPr>
        <w:t>5.4.1 成交通知书将是合同的一个组成部分。</w:t>
      </w:r>
    </w:p>
    <w:p>
      <w:pPr>
        <w:spacing w:line="360" w:lineRule="auto"/>
        <w:ind w:firstLine="420" w:firstLineChars="200"/>
        <w:rPr>
          <w:rFonts w:ascii="宋体" w:hAnsi="宋体" w:cs="宋体"/>
          <w:szCs w:val="21"/>
        </w:rPr>
      </w:pPr>
      <w:r>
        <w:rPr>
          <w:rFonts w:hint="eastAsia" w:ascii="宋体" w:hAnsi="宋体" w:cs="宋体"/>
          <w:szCs w:val="21"/>
        </w:rPr>
        <w:t>5.4.2 采购单位对未成交原因不作任何解释。</w:t>
      </w:r>
    </w:p>
    <w:p>
      <w:pPr>
        <w:spacing w:line="360" w:lineRule="auto"/>
        <w:ind w:firstLine="420" w:firstLineChars="200"/>
        <w:rPr>
          <w:rFonts w:ascii="宋体" w:hAnsi="宋体" w:cs="宋体"/>
          <w:szCs w:val="21"/>
        </w:rPr>
      </w:pPr>
      <w:r>
        <w:rPr>
          <w:rFonts w:hint="eastAsia" w:ascii="宋体" w:hAnsi="宋体" w:cs="宋体"/>
          <w:szCs w:val="21"/>
        </w:rPr>
        <w:t>6.1签订合同</w:t>
      </w:r>
    </w:p>
    <w:p>
      <w:pPr>
        <w:spacing w:line="360" w:lineRule="auto"/>
        <w:ind w:firstLine="420" w:firstLineChars="200"/>
        <w:rPr>
          <w:rFonts w:ascii="宋体" w:hAnsi="宋体" w:cs="宋体"/>
          <w:szCs w:val="21"/>
        </w:rPr>
      </w:pPr>
      <w:r>
        <w:rPr>
          <w:rFonts w:hint="eastAsia" w:ascii="宋体" w:hAnsi="宋体" w:cs="宋体"/>
          <w:szCs w:val="21"/>
        </w:rPr>
        <w:t>6.1.1采购方在与成交供应商签订正式合同前，对采购项目内容和设备数量等有增减变更的权利。</w:t>
      </w:r>
    </w:p>
    <w:p>
      <w:pPr>
        <w:spacing w:line="360" w:lineRule="auto"/>
        <w:ind w:firstLine="420" w:firstLineChars="200"/>
        <w:rPr>
          <w:rFonts w:ascii="宋体" w:hAnsi="宋体" w:cs="宋体"/>
          <w:szCs w:val="21"/>
        </w:rPr>
      </w:pPr>
      <w:r>
        <w:rPr>
          <w:rFonts w:hint="eastAsia" w:ascii="宋体" w:hAnsi="宋体" w:cs="宋体"/>
          <w:szCs w:val="21"/>
        </w:rPr>
        <w:t>6.1.2成交供应商按甲方要求的时间、地点与甲方签订合同。</w:t>
      </w:r>
    </w:p>
    <w:p>
      <w:pPr>
        <w:spacing w:line="360" w:lineRule="auto"/>
        <w:ind w:firstLine="420" w:firstLineChars="200"/>
        <w:rPr>
          <w:rFonts w:ascii="宋体" w:hAnsi="宋体" w:cs="宋体"/>
          <w:szCs w:val="21"/>
        </w:rPr>
      </w:pPr>
      <w:r>
        <w:rPr>
          <w:rFonts w:hint="eastAsia" w:ascii="宋体" w:hAnsi="宋体" w:cs="宋体"/>
          <w:szCs w:val="21"/>
        </w:rPr>
        <w:t>7.1合同文件</w:t>
      </w:r>
    </w:p>
    <w:p>
      <w:pPr>
        <w:spacing w:line="360" w:lineRule="auto"/>
        <w:ind w:firstLine="420" w:firstLineChars="200"/>
        <w:rPr>
          <w:rFonts w:ascii="宋体" w:hAnsi="宋体" w:cs="宋体"/>
          <w:szCs w:val="21"/>
        </w:rPr>
      </w:pPr>
      <w:r>
        <w:rPr>
          <w:rFonts w:hint="eastAsia" w:ascii="宋体" w:hAnsi="宋体" w:cs="宋体"/>
          <w:szCs w:val="21"/>
        </w:rPr>
        <w:t xml:space="preserve"> 除包括“磋商文件”规定的全部内容外，还应包括：</w:t>
      </w:r>
    </w:p>
    <w:p>
      <w:pPr>
        <w:spacing w:line="360" w:lineRule="auto"/>
        <w:ind w:firstLine="420" w:firstLineChars="200"/>
        <w:rPr>
          <w:rFonts w:ascii="宋体" w:hAnsi="宋体" w:cs="宋体"/>
          <w:szCs w:val="21"/>
        </w:rPr>
      </w:pPr>
      <w:r>
        <w:rPr>
          <w:rFonts w:hint="eastAsia" w:ascii="宋体" w:hAnsi="宋体" w:cs="宋体"/>
          <w:szCs w:val="21"/>
        </w:rPr>
        <w:t>(1)与谈判有关的澄清、说明；</w:t>
      </w:r>
    </w:p>
    <w:p>
      <w:pPr>
        <w:spacing w:line="360" w:lineRule="auto"/>
        <w:ind w:firstLine="420" w:firstLineChars="200"/>
        <w:rPr>
          <w:rFonts w:ascii="宋体" w:hAnsi="宋体" w:cs="宋体"/>
          <w:szCs w:val="21"/>
        </w:rPr>
      </w:pPr>
      <w:r>
        <w:rPr>
          <w:rFonts w:hint="eastAsia" w:ascii="宋体" w:hAnsi="宋体" w:cs="宋体"/>
          <w:szCs w:val="21"/>
        </w:rPr>
        <w:t>(2)投标单位在投标时随同投标书递交的资料与附图;</w:t>
      </w:r>
    </w:p>
    <w:p>
      <w:pPr>
        <w:spacing w:line="360" w:lineRule="auto"/>
        <w:ind w:firstLine="420" w:firstLineChars="200"/>
        <w:rPr>
          <w:rFonts w:ascii="宋体" w:hAnsi="宋体" w:cs="宋体"/>
          <w:szCs w:val="21"/>
        </w:rPr>
      </w:pPr>
      <w:r>
        <w:rPr>
          <w:rFonts w:hint="eastAsia" w:ascii="宋体" w:hAnsi="宋体" w:cs="宋体"/>
          <w:szCs w:val="21"/>
        </w:rPr>
        <w:t>(3)在商谈本合同书时,双方共同签字的补充文件;</w:t>
      </w:r>
    </w:p>
    <w:p>
      <w:pPr>
        <w:spacing w:line="360" w:lineRule="auto"/>
        <w:ind w:firstLine="420" w:firstLineChars="200"/>
        <w:rPr>
          <w:rFonts w:ascii="宋体" w:hAnsi="宋体" w:cs="宋体"/>
          <w:szCs w:val="21"/>
        </w:rPr>
      </w:pPr>
      <w:r>
        <w:rPr>
          <w:rFonts w:hint="eastAsia" w:ascii="宋体" w:hAnsi="宋体" w:cs="宋体"/>
          <w:szCs w:val="21"/>
        </w:rPr>
        <w:t>(4)有关技术要求的补充内容。</w:t>
      </w:r>
    </w:p>
    <w:p>
      <w:pPr>
        <w:pStyle w:val="9"/>
        <w:ind w:firstLine="0" w:firstLineChars="0"/>
        <w:rPr>
          <w:rFonts w:ascii="宋体" w:hAnsi="宋体" w:cs="宋体"/>
          <w:szCs w:val="21"/>
        </w:rPr>
      </w:pPr>
    </w:p>
    <w:p>
      <w:pPr>
        <w:widowControl/>
        <w:spacing w:before="100" w:beforeAutospacing="1" w:after="100" w:afterAutospacing="1" w:line="360" w:lineRule="auto"/>
        <w:jc w:val="center"/>
        <w:rPr>
          <w:rFonts w:ascii="宋体" w:hAnsi="宋体" w:cs="宋体"/>
          <w:b/>
          <w:bCs/>
          <w:szCs w:val="21"/>
          <w:highlight w:val="yellow"/>
          <w:shd w:val="clear" w:color="auto" w:fill="FFFFFF"/>
        </w:rPr>
        <w:sectPr>
          <w:footerReference r:id="rId12" w:type="first"/>
          <w:footerReference r:id="rId11"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kern w:val="0"/>
          <w:sz w:val="36"/>
          <w:szCs w:val="36"/>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center"/>
        <w:rPr>
          <w:rFonts w:ascii="宋体" w:hAnsi="宋体" w:cs="宋体"/>
          <w:kern w:val="0"/>
          <w:sz w:val="30"/>
          <w:szCs w:val="30"/>
        </w:rPr>
      </w:pPr>
      <w:r>
        <w:rPr>
          <w:rFonts w:hint="eastAsia" w:ascii="宋体" w:hAnsi="宋体" w:cs="宋体"/>
          <w:kern w:val="0"/>
          <w:sz w:val="30"/>
          <w:szCs w:val="30"/>
        </w:rPr>
        <w:t xml:space="preserve">   </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兰州职业技术学院xxxx项目</w:t>
      </w:r>
    </w:p>
    <w:p>
      <w:pPr>
        <w:jc w:val="center"/>
        <w:rPr>
          <w:rFonts w:ascii="仿宋" w:hAnsi="仿宋" w:eastAsia="仿宋" w:cs="仿宋"/>
          <w:b/>
          <w:w w:val="90"/>
          <w:sz w:val="44"/>
          <w:szCs w:val="44"/>
        </w:rPr>
      </w:pPr>
      <w:r>
        <w:rPr>
          <w:rFonts w:hint="eastAsia" w:ascii="仿宋" w:hAnsi="仿宋" w:eastAsia="仿宋" w:cs="仿宋"/>
          <w:b/>
          <w:w w:val="90"/>
          <w:sz w:val="44"/>
          <w:szCs w:val="44"/>
        </w:rPr>
        <w:t>采购合同</w:t>
      </w:r>
    </w:p>
    <w:p>
      <w:pPr>
        <w:ind w:firstLine="420" w:firstLineChars="200"/>
        <w:rPr>
          <w:rFonts w:ascii="宋体" w:hAnsi="宋体" w:cs="宋体"/>
          <w:szCs w:val="21"/>
        </w:rPr>
      </w:pP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w:t>
      </w:r>
    </w:p>
    <w:p>
      <w:pPr>
        <w:ind w:firstLine="480" w:firstLineChars="20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ind w:firstLine="480" w:firstLineChars="200"/>
        <w:rPr>
          <w:rFonts w:ascii="宋体" w:hAnsi="宋体" w:cs="宋体"/>
          <w:sz w:val="24"/>
        </w:rPr>
      </w:pPr>
    </w:p>
    <w:p>
      <w:pPr>
        <w:widowControl/>
        <w:spacing w:line="360" w:lineRule="auto"/>
        <w:jc w:val="left"/>
        <w:rPr>
          <w:rFonts w:ascii="宋体" w:hAnsi="宋体" w:cs="宋体"/>
          <w:kern w:val="0"/>
          <w:szCs w:val="21"/>
        </w:rPr>
      </w:pP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磋商文件编号：</w:t>
      </w: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合同编号：</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pStyle w:val="75"/>
        <w:numPr>
          <w:ilvl w:val="0"/>
          <w:numId w:val="0"/>
        </w:numPr>
        <w:ind w:left="1838"/>
      </w:pPr>
    </w:p>
    <w:p>
      <w:pPr>
        <w:pStyle w:val="47"/>
        <w:ind w:firstLine="420"/>
      </w:pPr>
    </w:p>
    <w:p>
      <w:pPr>
        <w:pStyle w:val="47"/>
        <w:ind w:firstLine="420"/>
      </w:pPr>
    </w:p>
    <w:p>
      <w:pPr>
        <w:pStyle w:val="47"/>
        <w:ind w:firstLine="600"/>
        <w:rPr>
          <w:rFonts w:hAnsi="宋体" w:cs="宋体"/>
          <w:sz w:val="30"/>
          <w:szCs w:val="30"/>
        </w:rPr>
      </w:pPr>
    </w:p>
    <w:p>
      <w:pPr>
        <w:pStyle w:val="47"/>
        <w:ind w:firstLine="600"/>
        <w:rPr>
          <w:rFonts w:hAnsi="宋体" w:cs="宋体"/>
          <w:sz w:val="30"/>
          <w:szCs w:val="30"/>
        </w:rPr>
      </w:pP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采 购 人：兰州职业技术学院</w:t>
      </w: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供 应 商：×  ×  ×  ×  ×  ×  ×</w:t>
      </w: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r>
        <w:rPr>
          <w:rFonts w:hint="eastAsia" w:ascii="宋体" w:hAnsi="宋体" w:cs="宋体"/>
          <w:kern w:val="0"/>
          <w:sz w:val="30"/>
          <w:szCs w:val="30"/>
        </w:rPr>
        <w:t>合  同</w:t>
      </w:r>
    </w:p>
    <w:p>
      <w:pPr>
        <w:spacing w:line="360" w:lineRule="auto"/>
        <w:ind w:firstLine="420" w:firstLineChars="200"/>
        <w:jc w:val="left"/>
        <w:rPr>
          <w:rFonts w:ascii="宋体" w:hAnsi="宋体" w:cs="宋体"/>
          <w:szCs w:val="21"/>
        </w:rPr>
      </w:pPr>
      <w:r>
        <w:rPr>
          <w:rFonts w:hint="eastAsia" w:ascii="宋体" w:hAnsi="宋体" w:cs="宋体"/>
          <w:szCs w:val="21"/>
        </w:rPr>
        <w:t>根据兰州职业技术学院xxx项目招标采购(招标号：</w:t>
      </w:r>
      <w:r>
        <w:rPr>
          <w:rFonts w:hint="eastAsia" w:ascii="宋体" w:hAnsi="宋体" w:cs="宋体"/>
          <w:szCs w:val="21"/>
          <w:u w:val="single"/>
        </w:rPr>
        <w:t xml:space="preserve">       </w:t>
      </w:r>
      <w:r>
        <w:rPr>
          <w:rFonts w:hint="eastAsia" w:ascii="宋体" w:hAnsi="宋体" w:cs="宋体"/>
          <w:szCs w:val="21"/>
        </w:rPr>
        <w:t xml:space="preserve"> )招标结果，兰州职业技术学院（以下简称需方）与</w:t>
      </w:r>
      <w:r>
        <w:rPr>
          <w:rFonts w:hint="eastAsia" w:ascii="宋体" w:hAnsi="宋体" w:cs="宋体"/>
          <w:szCs w:val="21"/>
          <w:u w:val="single"/>
        </w:rPr>
        <w:t xml:space="preserve">           </w:t>
      </w:r>
      <w:r>
        <w:rPr>
          <w:rFonts w:hint="eastAsia" w:ascii="宋体" w:hAnsi="宋体" w:cs="宋体"/>
          <w:szCs w:val="21"/>
        </w:rPr>
        <w:t xml:space="preserve">公司（以下简称供方）签订本合同。 </w:t>
      </w:r>
    </w:p>
    <w:p>
      <w:pPr>
        <w:numPr>
          <w:ilvl w:val="0"/>
          <w:numId w:val="5"/>
        </w:numPr>
        <w:spacing w:line="360" w:lineRule="auto"/>
        <w:ind w:firstLine="420" w:firstLineChars="200"/>
        <w:rPr>
          <w:rFonts w:ascii="宋体" w:hAnsi="宋体" w:cs="宋体"/>
          <w:szCs w:val="21"/>
        </w:rPr>
      </w:pPr>
      <w:r>
        <w:rPr>
          <w:rFonts w:hint="eastAsia" w:ascii="宋体" w:hAnsi="宋体" w:cs="宋体"/>
          <w:szCs w:val="21"/>
        </w:rPr>
        <w:t>合同编号：</w:t>
      </w:r>
    </w:p>
    <w:p>
      <w:pPr>
        <w:numPr>
          <w:ilvl w:val="0"/>
          <w:numId w:val="5"/>
        </w:numPr>
        <w:spacing w:line="360" w:lineRule="auto"/>
        <w:ind w:firstLine="420" w:firstLineChars="200"/>
        <w:rPr>
          <w:rFonts w:ascii="宋体" w:hAnsi="宋体" w:cs="宋体"/>
          <w:szCs w:val="21"/>
        </w:rPr>
      </w:pPr>
      <w:r>
        <w:rPr>
          <w:rFonts w:hint="eastAsia" w:ascii="宋体" w:hAnsi="宋体" w:cs="宋体"/>
          <w:szCs w:val="21"/>
        </w:rPr>
        <w:t>二、签订地点：</w:t>
      </w:r>
    </w:p>
    <w:p>
      <w:pPr>
        <w:spacing w:line="360" w:lineRule="auto"/>
        <w:ind w:firstLine="420" w:firstLineChars="200"/>
        <w:rPr>
          <w:rFonts w:ascii="宋体" w:hAnsi="宋体" w:cs="宋体"/>
          <w:szCs w:val="21"/>
        </w:rPr>
      </w:pPr>
      <w:r>
        <w:rPr>
          <w:rFonts w:hint="eastAsia" w:ascii="宋体" w:hAnsi="宋体" w:cs="宋体"/>
          <w:szCs w:val="21"/>
        </w:rPr>
        <w:t>三、签订时间：</w:t>
      </w:r>
    </w:p>
    <w:p>
      <w:pPr>
        <w:spacing w:line="360" w:lineRule="auto"/>
        <w:ind w:firstLine="420" w:firstLineChars="200"/>
        <w:rPr>
          <w:rFonts w:ascii="宋体" w:hAnsi="宋体" w:cs="宋体"/>
          <w:szCs w:val="21"/>
        </w:rPr>
      </w:pPr>
      <w:r>
        <w:rPr>
          <w:rFonts w:hint="eastAsia" w:ascii="宋体" w:hAnsi="宋体" w:cs="宋体"/>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szCs w:val="21"/>
        </w:rPr>
      </w:pPr>
      <w:r>
        <w:rPr>
          <w:rFonts w:hint="eastAsia" w:ascii="宋体" w:hAnsi="宋体" w:cs="宋体"/>
          <w:szCs w:val="21"/>
        </w:rPr>
        <w:t xml:space="preserve">（一）服务项目合同后附服务内容详单及项目完成（服务结束）后的服务承诺。 </w:t>
      </w:r>
    </w:p>
    <w:p>
      <w:pPr>
        <w:spacing w:line="360" w:lineRule="auto"/>
        <w:ind w:firstLine="420" w:firstLineChars="200"/>
        <w:rPr>
          <w:rFonts w:ascii="宋体" w:hAnsi="宋体" w:cs="宋体"/>
          <w:szCs w:val="21"/>
        </w:rPr>
      </w:pPr>
      <w:r>
        <w:rPr>
          <w:rFonts w:hint="eastAsia" w:ascii="宋体" w:hAnsi="宋体" w:cs="宋体"/>
          <w:szCs w:val="21"/>
        </w:rPr>
        <w:t>（二）价格解释：合同价格包括服务成本、税款、服务承诺等全部费用，价格一次确定不再变更。</w:t>
      </w:r>
    </w:p>
    <w:p>
      <w:pPr>
        <w:spacing w:line="360" w:lineRule="auto"/>
        <w:ind w:firstLine="420" w:firstLineChars="200"/>
        <w:rPr>
          <w:rFonts w:ascii="宋体" w:hAnsi="宋体" w:cs="宋体"/>
          <w:szCs w:val="21"/>
        </w:rPr>
      </w:pPr>
      <w:r>
        <w:rPr>
          <w:rFonts w:hint="eastAsia" w:ascii="宋体" w:hAnsi="宋体" w:cs="宋体"/>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Cs w:val="21"/>
        </w:rPr>
      </w:pPr>
      <w:r>
        <w:rPr>
          <w:rFonts w:hint="eastAsia" w:ascii="宋体" w:hAnsi="宋体" w:cs="宋体"/>
          <w:szCs w:val="21"/>
        </w:rPr>
        <w:t>六、合同总价金额：XXXXXX*大写*（XXXXXX 元）*小写*</w:t>
      </w:r>
    </w:p>
    <w:p>
      <w:pPr>
        <w:spacing w:line="360" w:lineRule="auto"/>
        <w:ind w:firstLine="420" w:firstLineChars="200"/>
        <w:rPr>
          <w:rFonts w:ascii="宋体" w:hAnsi="宋体" w:cs="宋体"/>
          <w:szCs w:val="21"/>
        </w:rPr>
      </w:pPr>
      <w:r>
        <w:rPr>
          <w:rFonts w:hint="eastAsia" w:ascii="宋体" w:hAnsi="宋体" w:cs="宋体"/>
          <w:szCs w:val="21"/>
        </w:rPr>
        <w:t>七、一般条款：</w:t>
      </w:r>
    </w:p>
    <w:p>
      <w:pPr>
        <w:spacing w:line="360" w:lineRule="auto"/>
        <w:ind w:firstLine="420" w:firstLineChars="200"/>
        <w:rPr>
          <w:rFonts w:ascii="宋体" w:hAnsi="宋体" w:cs="宋体"/>
          <w:szCs w:val="21"/>
        </w:rPr>
      </w:pPr>
      <w:r>
        <w:rPr>
          <w:rFonts w:hint="eastAsia" w:ascii="宋体" w:hAnsi="宋体" w:cs="宋体"/>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szCs w:val="21"/>
        </w:rPr>
      </w:pPr>
      <w:r>
        <w:rPr>
          <w:rFonts w:hint="eastAsia" w:ascii="宋体" w:hAnsi="宋体" w:cs="宋体"/>
          <w:szCs w:val="21"/>
        </w:rPr>
        <w:t>（二）供方承担服务过程中的一切责任和费用。</w:t>
      </w:r>
    </w:p>
    <w:p>
      <w:pPr>
        <w:spacing w:line="360" w:lineRule="auto"/>
        <w:ind w:firstLine="420" w:firstLineChars="200"/>
        <w:rPr>
          <w:rFonts w:ascii="宋体" w:hAnsi="宋体" w:cs="宋体"/>
          <w:szCs w:val="21"/>
        </w:rPr>
      </w:pPr>
      <w:r>
        <w:rPr>
          <w:rFonts w:hint="eastAsia" w:ascii="宋体" w:hAnsi="宋体" w:cs="宋体"/>
          <w:szCs w:val="21"/>
        </w:rPr>
        <w:t>（三）供方应按照招标文件所提要求提供培训。</w:t>
      </w:r>
    </w:p>
    <w:p>
      <w:pPr>
        <w:spacing w:line="360" w:lineRule="auto"/>
        <w:ind w:firstLine="420" w:firstLineChars="200"/>
        <w:rPr>
          <w:rFonts w:ascii="宋体" w:hAnsi="宋体" w:cs="宋体"/>
          <w:szCs w:val="21"/>
        </w:rPr>
      </w:pPr>
      <w:r>
        <w:rPr>
          <w:rFonts w:hint="eastAsia" w:ascii="宋体" w:hAnsi="宋体" w:cs="宋体"/>
          <w:szCs w:val="21"/>
        </w:rPr>
        <w:t>（四）付款方式：</w:t>
      </w:r>
    </w:p>
    <w:p>
      <w:pPr>
        <w:spacing w:line="360" w:lineRule="auto"/>
        <w:ind w:firstLine="420" w:firstLineChars="200"/>
        <w:rPr>
          <w:rFonts w:ascii="宋体" w:hAnsi="宋体" w:cs="宋体"/>
          <w:szCs w:val="21"/>
        </w:rPr>
      </w:pPr>
      <w:r>
        <w:rPr>
          <w:rFonts w:hint="eastAsia" w:ascii="宋体" w:hAnsi="宋体" w:cs="宋体"/>
          <w:szCs w:val="21"/>
        </w:rPr>
        <w:t>以合同签订时为准</w:t>
      </w:r>
    </w:p>
    <w:p>
      <w:pPr>
        <w:spacing w:line="360" w:lineRule="auto"/>
        <w:ind w:firstLine="420" w:firstLineChars="200"/>
        <w:rPr>
          <w:rFonts w:ascii="宋体" w:hAnsi="宋体" w:cs="宋体"/>
          <w:szCs w:val="21"/>
        </w:rPr>
      </w:pPr>
      <w:r>
        <w:rPr>
          <w:rFonts w:hint="eastAsia" w:ascii="宋体" w:hAnsi="宋体" w:cs="宋体"/>
          <w:szCs w:val="21"/>
        </w:rPr>
        <w:t>2、项目服务期：</w:t>
      </w:r>
    </w:p>
    <w:p>
      <w:pPr>
        <w:spacing w:line="360" w:lineRule="auto"/>
        <w:ind w:firstLine="420" w:firstLineChars="200"/>
        <w:rPr>
          <w:rFonts w:ascii="宋体" w:hAnsi="宋体" w:cs="宋体"/>
          <w:szCs w:val="21"/>
        </w:rPr>
      </w:pPr>
      <w:r>
        <w:rPr>
          <w:rFonts w:hint="eastAsia" w:ascii="宋体" w:hAnsi="宋体" w:cs="宋体"/>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szCs w:val="21"/>
        </w:rPr>
      </w:pPr>
      <w:r>
        <w:rPr>
          <w:rFonts w:hint="eastAsia" w:ascii="宋体" w:hAnsi="宋体" w:cs="宋体"/>
          <w:szCs w:val="21"/>
        </w:rPr>
        <w:t>（七）供需双方签订的合同，应在兰州职业技术学院监督下认真履行。</w:t>
      </w:r>
    </w:p>
    <w:p>
      <w:pPr>
        <w:spacing w:line="360" w:lineRule="auto"/>
        <w:ind w:firstLine="420" w:firstLineChars="200"/>
        <w:rPr>
          <w:rFonts w:ascii="宋体" w:hAnsi="宋体" w:cs="宋体"/>
          <w:szCs w:val="21"/>
        </w:rPr>
      </w:pPr>
      <w:r>
        <w:rPr>
          <w:rFonts w:hint="eastAsia" w:ascii="宋体" w:hAnsi="宋体" w:cs="宋体"/>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szCs w:val="21"/>
        </w:rPr>
      </w:pPr>
      <w:r>
        <w:rPr>
          <w:rFonts w:hint="eastAsia" w:ascii="宋体" w:hAnsi="宋体" w:cs="宋体"/>
          <w:szCs w:val="21"/>
        </w:rPr>
        <w:t>（九）质量验收：</w:t>
      </w:r>
    </w:p>
    <w:p>
      <w:pPr>
        <w:widowControl/>
        <w:spacing w:line="360" w:lineRule="auto"/>
        <w:ind w:firstLine="420" w:firstLineChars="200"/>
        <w:rPr>
          <w:rFonts w:ascii="宋体" w:hAnsi="宋体" w:cs="宋体"/>
          <w:szCs w:val="21"/>
        </w:rPr>
      </w:pPr>
      <w:r>
        <w:rPr>
          <w:rFonts w:hint="eastAsia" w:ascii="宋体" w:hAnsi="宋体" w:cs="宋体"/>
          <w:szCs w:val="21"/>
        </w:rPr>
        <w:t xml:space="preserve">1、服务项目在服务完成后，需方应当在 </w:t>
      </w:r>
      <w:r>
        <w:rPr>
          <w:rFonts w:hint="eastAsia" w:ascii="宋体" w:hAnsi="宋体" w:cs="宋体"/>
          <w:szCs w:val="21"/>
          <w:u w:val="single"/>
        </w:rPr>
        <w:t xml:space="preserve">     </w:t>
      </w:r>
      <w:r>
        <w:rPr>
          <w:rFonts w:hint="eastAsia" w:ascii="宋体" w:hAnsi="宋体" w:cs="宋体"/>
          <w:szCs w:val="21"/>
        </w:rPr>
        <w:t>个工作日内完成验收；</w:t>
      </w:r>
    </w:p>
    <w:p>
      <w:pPr>
        <w:widowControl/>
        <w:spacing w:line="360" w:lineRule="auto"/>
        <w:ind w:firstLine="420" w:firstLineChars="200"/>
        <w:rPr>
          <w:rFonts w:ascii="宋体" w:hAnsi="宋体" w:cs="宋体"/>
          <w:szCs w:val="21"/>
        </w:rPr>
      </w:pPr>
      <w:r>
        <w:rPr>
          <w:rFonts w:hint="eastAsia" w:ascii="宋体" w:hAnsi="宋体" w:cs="宋体"/>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szCs w:val="21"/>
        </w:rPr>
      </w:pPr>
      <w:r>
        <w:rPr>
          <w:rFonts w:hint="eastAsia" w:ascii="宋体" w:hAnsi="宋体" w:cs="宋体"/>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szCs w:val="21"/>
        </w:rPr>
      </w:pPr>
      <w:r>
        <w:rPr>
          <w:rFonts w:hint="eastAsia" w:ascii="宋体" w:hAnsi="宋体" w:cs="宋体"/>
          <w:szCs w:val="21"/>
        </w:rPr>
        <w:t>八、服务项目起始时间及所需终端、硬件交货地点和验收单位：</w:t>
      </w:r>
    </w:p>
    <w:p>
      <w:pPr>
        <w:widowControl/>
        <w:spacing w:line="360" w:lineRule="auto"/>
        <w:ind w:firstLine="420" w:firstLineChars="200"/>
        <w:rPr>
          <w:rFonts w:ascii="宋体" w:hAnsi="宋体" w:cs="宋体"/>
          <w:szCs w:val="21"/>
        </w:rPr>
      </w:pPr>
      <w:r>
        <w:rPr>
          <w:rFonts w:hint="eastAsia" w:ascii="宋体" w:hAnsi="宋体" w:cs="宋体"/>
          <w:szCs w:val="21"/>
        </w:rPr>
        <w:t>（一）服务起始时间：合同签订后    月内（    日历天内）；</w:t>
      </w:r>
    </w:p>
    <w:p>
      <w:pPr>
        <w:widowControl/>
        <w:spacing w:line="360" w:lineRule="auto"/>
        <w:ind w:firstLine="420" w:firstLineChars="200"/>
        <w:rPr>
          <w:rFonts w:ascii="宋体" w:hAnsi="宋体" w:cs="宋体"/>
          <w:szCs w:val="21"/>
        </w:rPr>
      </w:pPr>
      <w:r>
        <w:rPr>
          <w:rFonts w:hint="eastAsia" w:ascii="宋体" w:hAnsi="宋体" w:cs="宋体"/>
          <w:szCs w:val="21"/>
        </w:rPr>
        <w:t>（二）服务项目所需货物、硬件交货地点：兰州职业技术学院指定地点；</w:t>
      </w:r>
    </w:p>
    <w:p>
      <w:pPr>
        <w:pStyle w:val="9"/>
        <w:widowControl/>
        <w:spacing w:line="360" w:lineRule="auto"/>
        <w:rPr>
          <w:szCs w:val="21"/>
        </w:rPr>
      </w:pPr>
      <w:r>
        <w:rPr>
          <w:rFonts w:hint="eastAsia" w:ascii="宋体" w:hAnsi="宋体" w:cs="宋体"/>
          <w:szCs w:val="21"/>
        </w:rPr>
        <w:t>（三）验收单位：兰州职业技术学院</w:t>
      </w:r>
    </w:p>
    <w:p>
      <w:pPr>
        <w:widowControl/>
        <w:spacing w:line="360" w:lineRule="auto"/>
        <w:ind w:firstLine="420" w:firstLineChars="200"/>
        <w:rPr>
          <w:rFonts w:ascii="宋体" w:hAnsi="宋体" w:cs="宋体"/>
          <w:szCs w:val="21"/>
        </w:rPr>
      </w:pPr>
      <w:r>
        <w:rPr>
          <w:rFonts w:hint="eastAsia" w:ascii="宋体" w:hAnsi="宋体" w:cs="宋体"/>
          <w:szCs w:val="21"/>
        </w:rPr>
        <w:t>九、经济责任：</w:t>
      </w:r>
    </w:p>
    <w:p>
      <w:pPr>
        <w:widowControl/>
        <w:spacing w:line="360" w:lineRule="auto"/>
        <w:ind w:firstLine="420" w:firstLineChars="200"/>
        <w:rPr>
          <w:rFonts w:ascii="宋体" w:hAnsi="宋体" w:cs="宋体"/>
          <w:szCs w:val="21"/>
        </w:rPr>
      </w:pPr>
      <w:r>
        <w:rPr>
          <w:rFonts w:hint="eastAsia" w:ascii="宋体" w:hAnsi="宋体" w:cs="宋体"/>
          <w:szCs w:val="21"/>
        </w:rPr>
        <w:t>（一）供方责任：</w:t>
      </w:r>
    </w:p>
    <w:p>
      <w:pPr>
        <w:spacing w:line="360" w:lineRule="auto"/>
        <w:ind w:firstLine="420" w:firstLineChars="200"/>
        <w:rPr>
          <w:rFonts w:ascii="宋体" w:hAnsi="宋体" w:cs="宋体"/>
          <w:szCs w:val="21"/>
        </w:rPr>
      </w:pPr>
      <w:r>
        <w:rPr>
          <w:rFonts w:hint="eastAsia" w:ascii="宋体" w:hAnsi="宋体" w:cs="宋体"/>
          <w:szCs w:val="21"/>
        </w:rPr>
        <w:t>1、供方不履行合同或提供的服务全部或部分不符合合同要求的，需方有权拒绝其提供的服务内容，供方须向需方支付拒绝内容价款总额</w:t>
      </w:r>
      <w:r>
        <w:rPr>
          <w:rFonts w:hint="eastAsia" w:ascii="宋体" w:hAnsi="宋体" w:cs="宋体"/>
          <w:szCs w:val="21"/>
          <w:u w:val="single"/>
        </w:rPr>
        <w:t>10</w:t>
      </w:r>
      <w:r>
        <w:rPr>
          <w:rFonts w:hint="eastAsia" w:ascii="宋体" w:hAnsi="宋体" w:cs="宋体"/>
          <w:szCs w:val="21"/>
        </w:rPr>
        <w:t>%的违约金。</w:t>
      </w:r>
    </w:p>
    <w:p>
      <w:pPr>
        <w:spacing w:line="360" w:lineRule="auto"/>
        <w:ind w:firstLine="420" w:firstLineChars="200"/>
        <w:rPr>
          <w:rFonts w:ascii="宋体" w:hAnsi="宋体" w:cs="宋体"/>
          <w:szCs w:val="21"/>
        </w:rPr>
      </w:pPr>
      <w:r>
        <w:rPr>
          <w:rFonts w:hint="eastAsia" w:ascii="宋体" w:hAnsi="宋体" w:cs="宋体"/>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szCs w:val="21"/>
        </w:rPr>
      </w:pPr>
      <w:r>
        <w:rPr>
          <w:rFonts w:hint="eastAsia" w:ascii="宋体" w:hAnsi="宋体" w:cs="宋体"/>
          <w:szCs w:val="21"/>
        </w:rPr>
        <w:t>（二）需方责任</w:t>
      </w:r>
    </w:p>
    <w:p>
      <w:pPr>
        <w:spacing w:line="360" w:lineRule="auto"/>
        <w:ind w:firstLine="420" w:firstLineChars="200"/>
        <w:rPr>
          <w:rFonts w:ascii="宋体" w:hAnsi="宋体" w:cs="宋体"/>
          <w:szCs w:val="21"/>
        </w:rPr>
      </w:pPr>
      <w:r>
        <w:rPr>
          <w:rFonts w:hint="eastAsia" w:ascii="宋体" w:hAnsi="宋体" w:cs="宋体"/>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szCs w:val="21"/>
        </w:rPr>
      </w:pPr>
      <w:r>
        <w:rPr>
          <w:rFonts w:hint="eastAsia" w:ascii="宋体" w:hAnsi="宋体" w:cs="宋体"/>
          <w:szCs w:val="21"/>
        </w:rPr>
        <w:t>十、特殊条款: *根据服务的特殊性及采购人的要求列出相关条款*</w:t>
      </w:r>
    </w:p>
    <w:p>
      <w:pPr>
        <w:spacing w:line="360" w:lineRule="auto"/>
        <w:ind w:firstLine="420" w:firstLineChars="200"/>
        <w:rPr>
          <w:rFonts w:ascii="宋体" w:hAnsi="宋体" w:cs="宋体"/>
          <w:szCs w:val="21"/>
        </w:rPr>
      </w:pPr>
      <w:r>
        <w:rPr>
          <w:rFonts w:hint="eastAsia" w:ascii="宋体" w:hAnsi="宋体" w:cs="宋体"/>
          <w:szCs w:val="21"/>
        </w:rPr>
        <w:t>十一、合同解释：</w:t>
      </w:r>
    </w:p>
    <w:p>
      <w:pPr>
        <w:spacing w:line="360" w:lineRule="auto"/>
        <w:ind w:firstLine="420" w:firstLineChars="200"/>
        <w:rPr>
          <w:rFonts w:ascii="宋体" w:hAnsi="宋体" w:cs="宋体"/>
          <w:szCs w:val="21"/>
        </w:rPr>
      </w:pPr>
      <w:r>
        <w:rPr>
          <w:rFonts w:hint="eastAsia" w:ascii="宋体" w:hAnsi="宋体" w:cs="宋体"/>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Cs w:val="21"/>
        </w:rPr>
      </w:pPr>
      <w:r>
        <w:rPr>
          <w:rFonts w:hint="eastAsia" w:ascii="宋体" w:hAnsi="宋体" w:cs="宋体"/>
          <w:szCs w:val="21"/>
        </w:rPr>
        <w:t xml:space="preserve">其它未尽事宜由供需双方协商约定。 </w:t>
      </w:r>
    </w:p>
    <w:p>
      <w:pPr>
        <w:spacing w:line="360" w:lineRule="auto"/>
        <w:ind w:firstLine="420" w:firstLineChars="200"/>
        <w:rPr>
          <w:rFonts w:ascii="宋体" w:hAnsi="宋体" w:cs="宋体"/>
          <w:szCs w:val="21"/>
        </w:rPr>
      </w:pPr>
      <w:r>
        <w:rPr>
          <w:rFonts w:hint="eastAsia" w:ascii="宋体" w:hAnsi="宋体" w:cs="宋体"/>
          <w:szCs w:val="21"/>
        </w:rPr>
        <w:t>十二、本合同一式四份，其中，需方二份，供方二份均具有同等法律效力。</w:t>
      </w:r>
    </w:p>
    <w:p>
      <w:pPr>
        <w:widowControl/>
        <w:spacing w:line="360" w:lineRule="auto"/>
        <w:ind w:firstLine="420" w:firstLineChars="200"/>
        <w:jc w:val="left"/>
        <w:rPr>
          <w:rFonts w:ascii="宋体" w:hAnsi="宋体" w:cs="宋体"/>
          <w:kern w:val="0"/>
          <w:szCs w:val="21"/>
        </w:rPr>
      </w:pPr>
    </w:p>
    <w:p>
      <w:pPr>
        <w:widowControl/>
        <w:spacing w:line="360" w:lineRule="auto"/>
        <w:jc w:val="left"/>
        <w:rPr>
          <w:rFonts w:ascii="宋体" w:hAnsi="宋体" w:cs="宋体"/>
          <w:kern w:val="0"/>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pStyle w:val="75"/>
        <w:numPr>
          <w:ilvl w:val="0"/>
          <w:numId w:val="0"/>
        </w:numPr>
        <w:ind w:left="1838"/>
      </w:pPr>
    </w:p>
    <w:p>
      <w:pPr>
        <w:pStyle w:val="47"/>
        <w:ind w:firstLine="420"/>
      </w:pPr>
    </w:p>
    <w:p>
      <w:pPr>
        <w:pStyle w:val="47"/>
        <w:ind w:firstLine="420"/>
      </w:pPr>
    </w:p>
    <w:p>
      <w:pPr>
        <w:pStyle w:val="47"/>
        <w:ind w:firstLine="420"/>
      </w:pPr>
    </w:p>
    <w:p>
      <w:pPr>
        <w:pStyle w:val="47"/>
        <w:ind w:firstLine="420"/>
      </w:pPr>
    </w:p>
    <w:p>
      <w:pPr>
        <w:pStyle w:val="47"/>
        <w:ind w:firstLine="420"/>
      </w:pPr>
    </w:p>
    <w:p>
      <w:pPr>
        <w:pStyle w:val="47"/>
        <w:ind w:firstLine="420"/>
      </w:pPr>
    </w:p>
    <w:p>
      <w:pPr>
        <w:pStyle w:val="47"/>
        <w:ind w:firstLine="420"/>
      </w:pPr>
    </w:p>
    <w:p>
      <w:pPr>
        <w:pStyle w:val="9"/>
        <w:ind w:firstLine="480"/>
        <w:rPr>
          <w:rFonts w:ascii="宋体" w:hAnsi="宋体" w:cs="宋体"/>
          <w:sz w:val="24"/>
        </w:rPr>
      </w:pPr>
    </w:p>
    <w:p>
      <w:pPr>
        <w:widowControl/>
        <w:spacing w:line="360" w:lineRule="auto"/>
        <w:jc w:val="left"/>
        <w:rPr>
          <w:rFonts w:ascii="宋体" w:hAnsi="宋体" w:cs="宋体"/>
          <w:kern w:val="0"/>
          <w:szCs w:val="21"/>
        </w:rPr>
      </w:pPr>
      <w:r>
        <w:rPr>
          <w:rFonts w:hint="eastAsia" w:ascii="宋体" w:hAnsi="宋体" w:cs="宋体"/>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采购人（公章）：兰州职业技术学院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tc>
        <w:tc>
          <w:tcPr>
            <w:tcW w:w="4212"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供应商（公章）：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p>
            <w:pPr>
              <w:ind w:firstLine="420" w:firstLineChars="200"/>
              <w:rPr>
                <w:rFonts w:ascii="宋体" w:hAnsi="宋体" w:cs="宋体"/>
                <w:szCs w:val="21"/>
              </w:rPr>
            </w:pPr>
          </w:p>
        </w:tc>
      </w:tr>
    </w:tbl>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rPr>
          <w:rFonts w:ascii="宋体" w:hAnsi="宋体" w:cs="宋体"/>
        </w:rPr>
      </w:pPr>
    </w:p>
    <w:bookmarkEnd w:id="24"/>
    <w:bookmarkEnd w:id="25"/>
    <w:p>
      <w:pPr>
        <w:spacing w:line="360" w:lineRule="auto"/>
        <w:jc w:val="center"/>
        <w:rPr>
          <w:rFonts w:ascii="宋体" w:hAnsi="宋体" w:cs="宋体"/>
          <w:b/>
          <w:bCs/>
          <w:sz w:val="44"/>
        </w:rPr>
      </w:pPr>
    </w:p>
    <w:p>
      <w:pPr>
        <w:spacing w:after="160" w:line="360" w:lineRule="auto"/>
        <w:rPr>
          <w:rFonts w:ascii="宋体" w:hAnsi="宋体" w:cs="宋体"/>
          <w:sz w:val="24"/>
        </w:rPr>
      </w:pPr>
      <w:bookmarkStart w:id="28" w:name="_Toc365276924"/>
      <w:bookmarkStart w:id="29" w:name="_Toc361769640"/>
      <w:bookmarkStart w:id="30" w:name="_Toc361769774"/>
    </w:p>
    <w:p>
      <w:pPr>
        <w:spacing w:after="160" w:line="360" w:lineRule="auto"/>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spacing w:after="160" w:line="360" w:lineRule="auto"/>
        <w:rPr>
          <w:rFonts w:ascii="宋体" w:hAnsi="宋体" w:cs="宋体"/>
          <w:sz w:val="24"/>
        </w:rPr>
      </w:pPr>
    </w:p>
    <w:p>
      <w:pPr>
        <w:pStyle w:val="3"/>
        <w:spacing w:line="360" w:lineRule="auto"/>
        <w:jc w:val="center"/>
        <w:rPr>
          <w:rFonts w:hint="eastAsia" w:ascii="宋体" w:hAnsi="宋体" w:eastAsia="宋体" w:cs="宋体"/>
          <w:lang w:val="en-US" w:eastAsia="zh-CN"/>
        </w:rPr>
        <w:sectPr>
          <w:pgSz w:w="11906" w:h="16838"/>
          <w:pgMar w:top="1191" w:right="1587" w:bottom="1191" w:left="1587" w:header="851" w:footer="992" w:gutter="0"/>
          <w:cols w:space="720" w:num="1"/>
          <w:titlePg/>
        </w:sectPr>
      </w:pPr>
      <w:bookmarkStart w:id="31" w:name="_Toc480203888"/>
      <w:bookmarkStart w:id="32" w:name="_Toc498079263"/>
      <w:bookmarkStart w:id="33" w:name="_Toc3989"/>
      <w:r>
        <w:rPr>
          <w:rFonts w:hint="eastAsia" w:ascii="宋体" w:hAnsi="宋体" w:cs="宋体"/>
        </w:rPr>
        <w:t>第三部分 技术参数及项目</w:t>
      </w:r>
      <w:bookmarkEnd w:id="31"/>
      <w:bookmarkEnd w:id="32"/>
      <w:bookmarkEnd w:id="33"/>
      <w:r>
        <w:rPr>
          <w:rFonts w:hint="eastAsia" w:ascii="宋体" w:hAnsi="宋体" w:cs="宋体"/>
        </w:rPr>
        <w:t>需</w:t>
      </w:r>
      <w:r>
        <w:rPr>
          <w:rFonts w:hint="eastAsia" w:ascii="宋体" w:hAnsi="宋体" w:cs="宋体"/>
          <w:lang w:val="en-US" w:eastAsia="zh-CN"/>
        </w:rPr>
        <w:t>求</w:t>
      </w:r>
    </w:p>
    <w:p>
      <w:pPr>
        <w:pStyle w:val="3"/>
        <w:numPr>
          <w:numId w:val="0"/>
        </w:numPr>
        <w:spacing w:line="360" w:lineRule="auto"/>
        <w:jc w:val="both"/>
        <w:rPr>
          <w:rFonts w:ascii="宋体" w:hAnsi="宋体" w:cs="宋体"/>
        </w:rPr>
      </w:pPr>
      <w:r>
        <w:rPr>
          <w:rFonts w:hint="eastAsia" w:hAnsi="宋体"/>
          <w:b/>
          <w:sz w:val="30"/>
          <w:szCs w:val="30"/>
          <w:lang w:val="en-US" w:eastAsia="zh-CN"/>
        </w:rPr>
        <w:t xml:space="preserve">  </w:t>
      </w:r>
      <w:bookmarkStart w:id="34" w:name="_Toc498079264"/>
    </w:p>
    <w:p>
      <w:pPr>
        <w:jc w:val="center"/>
        <w:rPr>
          <w:rFonts w:hint="eastAsia"/>
          <w:sz w:val="32"/>
          <w:szCs w:val="32"/>
          <w:lang w:val="en-US" w:eastAsia="zh-CN"/>
        </w:rPr>
      </w:pPr>
      <w:r>
        <w:rPr>
          <w:rFonts w:hint="eastAsia"/>
          <w:sz w:val="32"/>
          <w:szCs w:val="32"/>
          <w:lang w:val="en-US" w:eastAsia="zh-CN"/>
        </w:rPr>
        <w:t>项目需求</w:t>
      </w:r>
    </w:p>
    <w:tbl>
      <w:tblPr>
        <w:tblStyle w:val="38"/>
        <w:tblW w:w="13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1215"/>
        <w:gridCol w:w="1440"/>
        <w:gridCol w:w="540"/>
        <w:gridCol w:w="720"/>
        <w:gridCol w:w="4838"/>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jc w:val="center"/>
              <w:rPr>
                <w:rFonts w:hint="eastAsia" w:eastAsia="宋体"/>
                <w:vertAlign w:val="baseline"/>
                <w:lang w:val="en-US" w:eastAsia="zh-CN"/>
              </w:rPr>
            </w:pPr>
            <w:r>
              <w:rPr>
                <w:rFonts w:hint="eastAsia"/>
                <w:vertAlign w:val="baseline"/>
                <w:lang w:val="en-US" w:eastAsia="zh-CN"/>
              </w:rPr>
              <w:t>序号</w:t>
            </w:r>
          </w:p>
        </w:tc>
        <w:tc>
          <w:tcPr>
            <w:tcW w:w="1215" w:type="dxa"/>
          </w:tcPr>
          <w:p>
            <w:pPr>
              <w:jc w:val="center"/>
              <w:rPr>
                <w:rFonts w:hint="default" w:eastAsia="宋体"/>
                <w:vertAlign w:val="baseline"/>
                <w:lang w:val="en-US" w:eastAsia="zh-CN"/>
              </w:rPr>
            </w:pPr>
            <w:r>
              <w:rPr>
                <w:rFonts w:hint="eastAsia"/>
                <w:vertAlign w:val="baseline"/>
                <w:lang w:val="en-US" w:eastAsia="zh-CN"/>
              </w:rPr>
              <w:t>产品名称</w:t>
            </w:r>
          </w:p>
        </w:tc>
        <w:tc>
          <w:tcPr>
            <w:tcW w:w="1440" w:type="dxa"/>
          </w:tcPr>
          <w:p>
            <w:pPr>
              <w:jc w:val="center"/>
              <w:rPr>
                <w:rFonts w:hint="default"/>
                <w:vertAlign w:val="baseline"/>
                <w:lang w:val="en-US" w:eastAsia="zh-CN"/>
              </w:rPr>
            </w:pPr>
            <w:r>
              <w:rPr>
                <w:rFonts w:hint="eastAsia"/>
                <w:vertAlign w:val="baseline"/>
                <w:lang w:val="en-US" w:eastAsia="zh-CN"/>
              </w:rPr>
              <w:t>规格</w:t>
            </w:r>
          </w:p>
        </w:tc>
        <w:tc>
          <w:tcPr>
            <w:tcW w:w="540" w:type="dxa"/>
          </w:tcPr>
          <w:p>
            <w:pPr>
              <w:jc w:val="center"/>
              <w:rPr>
                <w:rFonts w:hint="eastAsia" w:eastAsia="宋体"/>
                <w:vertAlign w:val="baseline"/>
                <w:lang w:val="en-US" w:eastAsia="zh-CN"/>
              </w:rPr>
            </w:pPr>
            <w:r>
              <w:rPr>
                <w:rFonts w:hint="eastAsia"/>
                <w:vertAlign w:val="baseline"/>
                <w:lang w:val="en-US" w:eastAsia="zh-CN"/>
              </w:rPr>
              <w:t>单位</w:t>
            </w:r>
          </w:p>
        </w:tc>
        <w:tc>
          <w:tcPr>
            <w:tcW w:w="720" w:type="dxa"/>
          </w:tcPr>
          <w:p>
            <w:pPr>
              <w:jc w:val="center"/>
              <w:rPr>
                <w:rFonts w:hint="eastAsia" w:eastAsia="宋体"/>
                <w:vertAlign w:val="baseline"/>
                <w:lang w:val="en-US" w:eastAsia="zh-CN"/>
              </w:rPr>
            </w:pPr>
            <w:r>
              <w:rPr>
                <w:rFonts w:hint="eastAsia"/>
                <w:vertAlign w:val="baseline"/>
                <w:lang w:val="en-US" w:eastAsia="zh-CN"/>
              </w:rPr>
              <w:t>数量</w:t>
            </w:r>
          </w:p>
        </w:tc>
        <w:tc>
          <w:tcPr>
            <w:tcW w:w="4838" w:type="dxa"/>
          </w:tcPr>
          <w:p>
            <w:pPr>
              <w:jc w:val="center"/>
              <w:rPr>
                <w:rFonts w:hint="default" w:eastAsia="宋体"/>
                <w:vertAlign w:val="baseline"/>
                <w:lang w:val="en-US" w:eastAsia="zh-CN"/>
              </w:rPr>
            </w:pPr>
            <w:r>
              <w:rPr>
                <w:rFonts w:hint="eastAsia"/>
                <w:vertAlign w:val="baseline"/>
                <w:lang w:val="en-US" w:eastAsia="zh-CN"/>
              </w:rPr>
              <w:t>技术参数</w:t>
            </w:r>
          </w:p>
        </w:tc>
        <w:tc>
          <w:tcPr>
            <w:tcW w:w="4110" w:type="dxa"/>
          </w:tcPr>
          <w:p>
            <w:pPr>
              <w:jc w:val="center"/>
              <w:rPr>
                <w:rFonts w:hint="default"/>
                <w:vertAlign w:val="baseline"/>
                <w:lang w:val="en-US" w:eastAsia="zh-CN"/>
              </w:rPr>
            </w:pPr>
            <w:r>
              <w:rPr>
                <w:rFonts w:hint="eastAsia"/>
                <w:vertAlign w:val="baseline"/>
                <w:lang w:val="en-US" w:eastAsia="zh-CN"/>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vAlign w:val="center"/>
          </w:tcPr>
          <w:p>
            <w:pPr>
              <w:jc w:val="center"/>
              <w:rPr>
                <w:rFonts w:hint="eastAsia" w:eastAsia="宋体"/>
                <w:vertAlign w:val="baseline"/>
                <w:lang w:val="en-US" w:eastAsia="zh-CN"/>
              </w:rPr>
            </w:pPr>
            <w:r>
              <w:rPr>
                <w:rFonts w:hint="eastAsia"/>
                <w:vertAlign w:val="baseline"/>
                <w:lang w:val="en-US" w:eastAsia="zh-CN"/>
              </w:rPr>
              <w:t>1</w:t>
            </w:r>
          </w:p>
        </w:tc>
        <w:tc>
          <w:tcPr>
            <w:tcW w:w="1215" w:type="dxa"/>
            <w:vAlign w:val="center"/>
          </w:tcPr>
          <w:p>
            <w:pPr>
              <w:jc w:val="center"/>
              <w:rPr>
                <w:vertAlign w:val="baseline"/>
              </w:rPr>
            </w:pPr>
            <w:r>
              <w:rPr>
                <w:rFonts w:hint="eastAsia"/>
                <w:sz w:val="18"/>
                <w:szCs w:val="18"/>
              </w:rPr>
              <w:t>学生单人钢木课桌椅</w:t>
            </w:r>
          </w:p>
        </w:tc>
        <w:tc>
          <w:tcPr>
            <w:tcW w:w="1440" w:type="dxa"/>
            <w:vAlign w:val="center"/>
          </w:tcPr>
          <w:p>
            <w:pPr>
              <w:jc w:val="center"/>
              <w:rPr>
                <w:vertAlign w:val="baseline"/>
              </w:rPr>
            </w:pPr>
            <w:r>
              <w:rPr>
                <w:rFonts w:hint="eastAsia"/>
                <w:spacing w:val="-5"/>
                <w:sz w:val="18"/>
                <w:szCs w:val="18"/>
                <w:lang w:val="en-US" w:eastAsia="zh-CN"/>
              </w:rPr>
              <w:t>60</w:t>
            </w:r>
            <w:r>
              <w:rPr>
                <w:spacing w:val="-5"/>
                <w:sz w:val="18"/>
                <w:szCs w:val="18"/>
              </w:rPr>
              <w:t>0×4</w:t>
            </w:r>
            <w:r>
              <w:rPr>
                <w:rFonts w:hint="eastAsia"/>
                <w:spacing w:val="-5"/>
                <w:sz w:val="18"/>
                <w:szCs w:val="18"/>
                <w:lang w:val="en-US" w:eastAsia="zh-CN"/>
              </w:rPr>
              <w:t>5</w:t>
            </w:r>
            <w:r>
              <w:rPr>
                <w:spacing w:val="-5"/>
                <w:sz w:val="18"/>
                <w:szCs w:val="18"/>
              </w:rPr>
              <w:t>0×</w:t>
            </w:r>
            <w:r>
              <w:rPr>
                <w:spacing w:val="-5"/>
                <w:sz w:val="18"/>
                <w:szCs w:val="18"/>
                <w:lang w:val="en-US"/>
              </w:rPr>
              <w:t>7</w:t>
            </w:r>
            <w:r>
              <w:rPr>
                <w:rFonts w:hint="eastAsia"/>
                <w:spacing w:val="-5"/>
                <w:sz w:val="18"/>
                <w:szCs w:val="18"/>
                <w:lang w:val="en-US" w:eastAsia="zh-CN"/>
              </w:rPr>
              <w:t>6</w:t>
            </w:r>
            <w:r>
              <w:rPr>
                <w:spacing w:val="-5"/>
                <w:sz w:val="18"/>
                <w:szCs w:val="18"/>
                <w:lang w:val="en-US"/>
              </w:rPr>
              <w:t>0mm</w:t>
            </w:r>
          </w:p>
        </w:tc>
        <w:tc>
          <w:tcPr>
            <w:tcW w:w="540" w:type="dxa"/>
            <w:vAlign w:val="center"/>
          </w:tcPr>
          <w:p>
            <w:pPr>
              <w:jc w:val="center"/>
              <w:rPr>
                <w:rFonts w:hint="default" w:eastAsia="宋体"/>
                <w:vertAlign w:val="baseline"/>
                <w:lang w:val="en-US" w:eastAsia="zh-CN"/>
              </w:rPr>
            </w:pPr>
            <w:r>
              <w:rPr>
                <w:rFonts w:hint="eastAsia"/>
                <w:vertAlign w:val="baseline"/>
                <w:lang w:val="en-US" w:eastAsia="zh-CN"/>
              </w:rPr>
              <w:t>套</w:t>
            </w:r>
          </w:p>
        </w:tc>
        <w:tc>
          <w:tcPr>
            <w:tcW w:w="720" w:type="dxa"/>
            <w:vAlign w:val="center"/>
          </w:tcPr>
          <w:p>
            <w:pPr>
              <w:jc w:val="center"/>
              <w:rPr>
                <w:rFonts w:hint="default" w:eastAsia="宋体"/>
                <w:vertAlign w:val="baseline"/>
                <w:lang w:val="en-US" w:eastAsia="zh-CN"/>
              </w:rPr>
            </w:pPr>
            <w:r>
              <w:rPr>
                <w:rFonts w:hint="eastAsia"/>
                <w:vertAlign w:val="baseline"/>
                <w:lang w:val="en-US" w:eastAsia="zh-CN"/>
              </w:rPr>
              <w:t>650</w:t>
            </w:r>
          </w:p>
        </w:tc>
        <w:tc>
          <w:tcPr>
            <w:tcW w:w="4838" w:type="dxa"/>
          </w:tcPr>
          <w:p>
            <w:pPr>
              <w:spacing w:after="0" w:afterLines="50"/>
              <w:rPr>
                <w:spacing w:val="-5"/>
                <w:sz w:val="18"/>
                <w:szCs w:val="18"/>
              </w:rPr>
            </w:pPr>
            <w:r>
              <w:rPr>
                <w:rFonts w:hint="eastAsia"/>
                <w:spacing w:val="-5"/>
                <w:sz w:val="18"/>
                <w:szCs w:val="18"/>
              </w:rPr>
              <w:t>一、</w:t>
            </w:r>
            <w:r>
              <w:rPr>
                <w:spacing w:val="-5"/>
                <w:sz w:val="18"/>
                <w:szCs w:val="18"/>
              </w:rPr>
              <w:t>课桌规格尺寸：</w:t>
            </w:r>
            <w:r>
              <w:rPr>
                <w:rFonts w:hint="eastAsia"/>
                <w:spacing w:val="-5"/>
                <w:sz w:val="18"/>
                <w:szCs w:val="18"/>
                <w:lang w:val="en-US" w:eastAsia="zh-CN"/>
              </w:rPr>
              <w:t>≥60</w:t>
            </w:r>
            <w:r>
              <w:rPr>
                <w:spacing w:val="-5"/>
                <w:sz w:val="18"/>
                <w:szCs w:val="18"/>
              </w:rPr>
              <w:t>0×4</w:t>
            </w:r>
            <w:r>
              <w:rPr>
                <w:rFonts w:hint="eastAsia"/>
                <w:spacing w:val="-5"/>
                <w:sz w:val="18"/>
                <w:szCs w:val="18"/>
                <w:lang w:val="en-US" w:eastAsia="zh-CN"/>
              </w:rPr>
              <w:t>5</w:t>
            </w:r>
            <w:r>
              <w:rPr>
                <w:spacing w:val="-5"/>
                <w:sz w:val="18"/>
                <w:szCs w:val="18"/>
              </w:rPr>
              <w:t>0×</w:t>
            </w:r>
            <w:r>
              <w:rPr>
                <w:spacing w:val="-5"/>
                <w:sz w:val="18"/>
                <w:szCs w:val="18"/>
                <w:lang w:val="en-US"/>
              </w:rPr>
              <w:t>7</w:t>
            </w:r>
            <w:r>
              <w:rPr>
                <w:rFonts w:hint="eastAsia"/>
                <w:spacing w:val="-5"/>
                <w:sz w:val="18"/>
                <w:szCs w:val="18"/>
                <w:lang w:val="en-US" w:eastAsia="zh-CN"/>
              </w:rPr>
              <w:t>6</w:t>
            </w:r>
            <w:r>
              <w:rPr>
                <w:spacing w:val="-5"/>
                <w:sz w:val="18"/>
                <w:szCs w:val="18"/>
                <w:lang w:val="en-US"/>
              </w:rPr>
              <w:t>0mm</w:t>
            </w:r>
          </w:p>
          <w:p>
            <w:pPr>
              <w:spacing w:after="0" w:afterLines="50"/>
              <w:rPr>
                <w:rFonts w:hint="eastAsia"/>
                <w:spacing w:val="-5"/>
                <w:sz w:val="18"/>
                <w:szCs w:val="18"/>
                <w:lang w:eastAsia="zh-CN"/>
              </w:rPr>
            </w:pPr>
            <w:r>
              <w:rPr>
                <w:spacing w:val="-5"/>
                <w:sz w:val="18"/>
                <w:szCs w:val="18"/>
              </w:rPr>
              <w:t>1.桌面：（1）规格尺</w:t>
            </w:r>
            <w:r>
              <w:rPr>
                <w:rFonts w:hint="eastAsia"/>
                <w:spacing w:val="-5"/>
                <w:sz w:val="18"/>
                <w:szCs w:val="18"/>
                <w:lang w:val="en-US" w:eastAsia="zh-CN"/>
              </w:rPr>
              <w:t>≥</w:t>
            </w:r>
            <w:r>
              <w:rPr>
                <w:spacing w:val="-5"/>
                <w:sz w:val="18"/>
                <w:szCs w:val="18"/>
              </w:rPr>
              <w:t>6</w:t>
            </w:r>
            <w:r>
              <w:rPr>
                <w:rFonts w:hint="eastAsia"/>
                <w:spacing w:val="-5"/>
                <w:sz w:val="18"/>
                <w:szCs w:val="18"/>
                <w:lang w:val="en-US" w:eastAsia="zh-CN"/>
              </w:rPr>
              <w:t>0</w:t>
            </w:r>
            <w:r>
              <w:rPr>
                <w:spacing w:val="-5"/>
                <w:sz w:val="18"/>
                <w:szCs w:val="18"/>
              </w:rPr>
              <w:t>0mm×4</w:t>
            </w:r>
            <w:r>
              <w:rPr>
                <w:rFonts w:hint="eastAsia"/>
                <w:spacing w:val="-5"/>
                <w:sz w:val="18"/>
                <w:szCs w:val="18"/>
                <w:lang w:val="en-US" w:eastAsia="zh-CN"/>
              </w:rPr>
              <w:t>5</w:t>
            </w:r>
            <w:r>
              <w:rPr>
                <w:rFonts w:hint="eastAsia"/>
                <w:spacing w:val="-5"/>
                <w:sz w:val="18"/>
                <w:szCs w:val="18"/>
              </w:rPr>
              <w:t>0</w:t>
            </w:r>
            <w:r>
              <w:rPr>
                <w:spacing w:val="-5"/>
                <w:sz w:val="18"/>
                <w:szCs w:val="18"/>
              </w:rPr>
              <w:t>mm×18mm；（2）基材采用 E1 级环保</w:t>
            </w:r>
            <w:r>
              <w:rPr>
                <w:spacing w:val="-5"/>
                <w:sz w:val="18"/>
                <w:szCs w:val="18"/>
                <w:lang w:val="en-US"/>
              </w:rPr>
              <w:t>多层板</w:t>
            </w:r>
            <w:r>
              <w:rPr>
                <w:spacing w:val="-5"/>
                <w:sz w:val="18"/>
                <w:szCs w:val="18"/>
              </w:rPr>
              <w:t>，材质达环保要求</w:t>
            </w:r>
            <w:r>
              <w:rPr>
                <w:rFonts w:hint="eastAsia"/>
                <w:spacing w:val="-5"/>
                <w:sz w:val="18"/>
                <w:szCs w:val="18"/>
                <w:lang w:eastAsia="zh-CN"/>
              </w:rPr>
              <w:t>。</w:t>
            </w:r>
            <w:r>
              <w:rPr>
                <w:spacing w:val="-5"/>
                <w:sz w:val="18"/>
                <w:szCs w:val="18"/>
              </w:rPr>
              <w:t>（3）</w:t>
            </w:r>
            <w:r>
              <w:rPr>
                <w:spacing w:val="-5"/>
                <w:sz w:val="18"/>
                <w:szCs w:val="18"/>
                <w:lang w:val="en-US"/>
              </w:rPr>
              <w:t>桌面</w:t>
            </w:r>
            <w:r>
              <w:rPr>
                <w:spacing w:val="-5"/>
                <w:sz w:val="18"/>
                <w:szCs w:val="18"/>
              </w:rPr>
              <w:t xml:space="preserve">四周采用 ABS </w:t>
            </w:r>
            <w:r>
              <w:rPr>
                <w:spacing w:val="-5"/>
                <w:sz w:val="18"/>
                <w:szCs w:val="18"/>
                <w:lang w:val="en-US"/>
              </w:rPr>
              <w:t>软性</w:t>
            </w:r>
            <w:r>
              <w:rPr>
                <w:spacing w:val="-5"/>
                <w:sz w:val="18"/>
                <w:szCs w:val="18"/>
              </w:rPr>
              <w:t>塑料一次性无接</w:t>
            </w:r>
            <w:r>
              <w:rPr>
                <w:spacing w:val="-5"/>
                <w:sz w:val="18"/>
                <w:szCs w:val="18"/>
                <w:lang w:val="en-US"/>
              </w:rPr>
              <w:t>头</w:t>
            </w:r>
            <w:r>
              <w:rPr>
                <w:spacing w:val="-5"/>
                <w:sz w:val="18"/>
                <w:szCs w:val="18"/>
              </w:rPr>
              <w:t>注塑边，防封边脱落</w:t>
            </w:r>
            <w:r>
              <w:rPr>
                <w:spacing w:val="-5"/>
                <w:sz w:val="18"/>
                <w:szCs w:val="18"/>
                <w:lang w:val="en-US"/>
              </w:rPr>
              <w:t>的特点</w:t>
            </w:r>
            <w:r>
              <w:rPr>
                <w:rFonts w:hint="eastAsia"/>
                <w:spacing w:val="-5"/>
                <w:sz w:val="18"/>
                <w:szCs w:val="18"/>
                <w:lang w:val="en-US" w:eastAsia="zh-CN"/>
              </w:rPr>
              <w:t>。</w:t>
            </w:r>
          </w:p>
          <w:p>
            <w:pPr>
              <w:spacing w:after="0" w:afterLines="50"/>
              <w:rPr>
                <w:spacing w:val="-5"/>
                <w:sz w:val="18"/>
                <w:szCs w:val="18"/>
                <w:lang w:val="en-US"/>
              </w:rPr>
            </w:pPr>
            <w:r>
              <w:rPr>
                <w:spacing w:val="-5"/>
                <w:sz w:val="18"/>
                <w:szCs w:val="18"/>
                <w:lang w:val="en-US"/>
              </w:rPr>
              <w:t>2.课桌钢架</w:t>
            </w:r>
          </w:p>
          <w:p>
            <w:pPr>
              <w:spacing w:after="0" w:afterLines="50"/>
              <w:rPr>
                <w:spacing w:val="-5"/>
                <w:sz w:val="18"/>
                <w:szCs w:val="18"/>
              </w:rPr>
            </w:pPr>
            <w:r>
              <w:rPr>
                <w:rFonts w:hint="default"/>
                <w:spacing w:val="-5"/>
                <w:sz w:val="18"/>
                <w:szCs w:val="18"/>
              </w:rPr>
              <w:t>（1）</w:t>
            </w:r>
            <w:r>
              <w:rPr>
                <w:rFonts w:hint="eastAsia"/>
                <w:spacing w:val="-5"/>
                <w:sz w:val="18"/>
                <w:szCs w:val="18"/>
                <w:lang w:eastAsia="zh-CN"/>
              </w:rPr>
              <w:t>课</w:t>
            </w:r>
            <w:r>
              <w:rPr>
                <w:spacing w:val="-5"/>
                <w:sz w:val="18"/>
                <w:szCs w:val="18"/>
              </w:rPr>
              <w:t>桌钢架为“弓”型</w:t>
            </w:r>
            <w:r>
              <w:rPr>
                <w:spacing w:val="-5"/>
                <w:sz w:val="18"/>
                <w:szCs w:val="18"/>
                <w:lang w:val="en-US"/>
              </w:rPr>
              <w:t>结构</w:t>
            </w:r>
            <w:r>
              <w:rPr>
                <w:rFonts w:hint="eastAsia"/>
                <w:spacing w:val="-5"/>
                <w:sz w:val="18"/>
                <w:szCs w:val="18"/>
                <w:lang w:val="en-US" w:eastAsia="zh-CN"/>
              </w:rPr>
              <w:t>，</w:t>
            </w:r>
            <w:r>
              <w:rPr>
                <w:spacing w:val="-5"/>
                <w:sz w:val="18"/>
                <w:szCs w:val="18"/>
              </w:rPr>
              <w:t>桌主管：采用</w:t>
            </w:r>
            <w:r>
              <w:rPr>
                <w:rFonts w:hint="eastAsia"/>
                <w:spacing w:val="-5"/>
                <w:sz w:val="18"/>
                <w:szCs w:val="18"/>
                <w:lang w:val="en-US" w:eastAsia="zh-CN"/>
              </w:rPr>
              <w:t>≥</w:t>
            </w:r>
            <w:r>
              <w:rPr>
                <w:spacing w:val="-5"/>
                <w:sz w:val="18"/>
                <w:szCs w:val="18"/>
              </w:rPr>
              <w:t xml:space="preserve"> </w:t>
            </w:r>
            <w:r>
              <w:rPr>
                <w:spacing w:val="-5"/>
                <w:sz w:val="18"/>
                <w:szCs w:val="18"/>
                <w:lang w:val="en-US"/>
              </w:rPr>
              <w:t>25</w:t>
            </w:r>
            <w:r>
              <w:rPr>
                <w:spacing w:val="-5"/>
                <w:sz w:val="18"/>
                <w:szCs w:val="18"/>
              </w:rPr>
              <w:t>mm×</w:t>
            </w:r>
            <w:r>
              <w:rPr>
                <w:rFonts w:hint="eastAsia"/>
                <w:spacing w:val="-5"/>
                <w:sz w:val="18"/>
                <w:szCs w:val="18"/>
                <w:lang w:val="en-US" w:eastAsia="zh-CN"/>
              </w:rPr>
              <w:t>50</w:t>
            </w:r>
            <w:r>
              <w:rPr>
                <w:spacing w:val="-5"/>
                <w:sz w:val="18"/>
                <w:szCs w:val="18"/>
              </w:rPr>
              <w:t>mm×1.</w:t>
            </w:r>
            <w:r>
              <w:rPr>
                <w:spacing w:val="-5"/>
                <w:sz w:val="18"/>
                <w:szCs w:val="18"/>
                <w:lang w:val="en-US"/>
              </w:rPr>
              <w:t>2</w:t>
            </w:r>
            <w:r>
              <w:rPr>
                <w:spacing w:val="-5"/>
                <w:sz w:val="18"/>
                <w:szCs w:val="18"/>
              </w:rPr>
              <w:t xml:space="preserve"> mm 椭圆管；桌面</w:t>
            </w:r>
            <w:r>
              <w:rPr>
                <w:spacing w:val="-5"/>
                <w:sz w:val="18"/>
                <w:szCs w:val="18"/>
                <w:lang w:val="en-US"/>
              </w:rPr>
              <w:t>拖采用</w:t>
            </w:r>
            <w:r>
              <w:rPr>
                <w:rFonts w:hint="eastAsia"/>
                <w:spacing w:val="-5"/>
                <w:sz w:val="18"/>
                <w:szCs w:val="18"/>
                <w:lang w:val="en-US" w:eastAsia="zh-CN"/>
              </w:rPr>
              <w:t>≥</w:t>
            </w:r>
            <w:r>
              <w:rPr>
                <w:rFonts w:hint="default"/>
                <w:spacing w:val="-5"/>
                <w:sz w:val="18"/>
                <w:szCs w:val="18"/>
                <w:lang w:val="en-US"/>
              </w:rPr>
              <w:t>20</w:t>
            </w:r>
            <w:r>
              <w:rPr>
                <w:rFonts w:hint="default"/>
                <w:spacing w:val="-5"/>
                <w:sz w:val="18"/>
                <w:szCs w:val="18"/>
              </w:rPr>
              <w:t>mm×</w:t>
            </w:r>
            <w:r>
              <w:rPr>
                <w:rFonts w:hint="default"/>
                <w:spacing w:val="-5"/>
                <w:sz w:val="18"/>
                <w:szCs w:val="18"/>
                <w:lang w:val="en-US"/>
              </w:rPr>
              <w:t>40</w:t>
            </w:r>
            <w:r>
              <w:rPr>
                <w:rFonts w:hint="default"/>
                <w:spacing w:val="-5"/>
                <w:sz w:val="18"/>
                <w:szCs w:val="18"/>
              </w:rPr>
              <w:t>mm×1.</w:t>
            </w:r>
            <w:r>
              <w:rPr>
                <w:rFonts w:hint="default"/>
                <w:spacing w:val="-5"/>
                <w:sz w:val="18"/>
                <w:szCs w:val="18"/>
                <w:lang w:val="en-US"/>
              </w:rPr>
              <w:t>2</w:t>
            </w:r>
            <w:r>
              <w:rPr>
                <w:rFonts w:hint="default"/>
                <w:spacing w:val="-5"/>
                <w:sz w:val="18"/>
                <w:szCs w:val="18"/>
              </w:rPr>
              <w:t>mm 椭圆管</w:t>
            </w:r>
            <w:r>
              <w:rPr>
                <w:spacing w:val="-5"/>
                <w:sz w:val="18"/>
                <w:szCs w:val="18"/>
              </w:rPr>
              <w:t>加固框。（2）</w:t>
            </w:r>
            <w:r>
              <w:rPr>
                <w:spacing w:val="-5"/>
                <w:sz w:val="18"/>
                <w:szCs w:val="18"/>
                <w:lang w:val="en-US"/>
              </w:rPr>
              <w:t>课桌斗</w:t>
            </w:r>
            <w:r>
              <w:rPr>
                <w:spacing w:val="-5"/>
                <w:sz w:val="18"/>
                <w:szCs w:val="18"/>
              </w:rPr>
              <w:t>：</w:t>
            </w:r>
            <w:r>
              <w:rPr>
                <w:rFonts w:hint="eastAsia"/>
                <w:spacing w:val="-5"/>
                <w:sz w:val="18"/>
                <w:szCs w:val="18"/>
                <w:lang w:eastAsia="zh-CN"/>
              </w:rPr>
              <w:t>冷轧钢丝焊接网状桌斗</w:t>
            </w:r>
            <w:r>
              <w:rPr>
                <w:spacing w:val="-5"/>
                <w:sz w:val="18"/>
                <w:szCs w:val="18"/>
              </w:rPr>
              <w:t xml:space="preserve">；（3）桌下拉换：采用 </w:t>
            </w:r>
            <w:r>
              <w:rPr>
                <w:rFonts w:hint="eastAsia"/>
                <w:spacing w:val="-5"/>
                <w:sz w:val="18"/>
                <w:szCs w:val="18"/>
                <w:lang w:val="en-US" w:eastAsia="zh-CN"/>
              </w:rPr>
              <w:t>≥</w:t>
            </w:r>
            <w:r>
              <w:rPr>
                <w:spacing w:val="-5"/>
                <w:sz w:val="18"/>
                <w:szCs w:val="18"/>
                <w:lang w:val="en-US"/>
              </w:rPr>
              <w:t>25</w:t>
            </w:r>
            <w:r>
              <w:rPr>
                <w:spacing w:val="-5"/>
                <w:sz w:val="18"/>
                <w:szCs w:val="18"/>
              </w:rPr>
              <w:t>mm×</w:t>
            </w:r>
            <w:r>
              <w:rPr>
                <w:spacing w:val="-5"/>
                <w:sz w:val="18"/>
                <w:szCs w:val="18"/>
                <w:lang w:val="en-US"/>
              </w:rPr>
              <w:t>5</w:t>
            </w:r>
            <w:r>
              <w:rPr>
                <w:rFonts w:hint="eastAsia"/>
                <w:spacing w:val="-5"/>
                <w:sz w:val="18"/>
                <w:szCs w:val="18"/>
                <w:lang w:val="en-US" w:eastAsia="zh-CN"/>
              </w:rPr>
              <w:t>0</w:t>
            </w:r>
            <w:r>
              <w:rPr>
                <w:spacing w:val="-5"/>
                <w:sz w:val="18"/>
                <w:szCs w:val="18"/>
              </w:rPr>
              <w:t>mm×1.</w:t>
            </w:r>
            <w:r>
              <w:rPr>
                <w:spacing w:val="-5"/>
                <w:sz w:val="18"/>
                <w:szCs w:val="18"/>
                <w:lang w:val="en-US"/>
              </w:rPr>
              <w:t>2</w:t>
            </w:r>
            <w:r>
              <w:rPr>
                <w:spacing w:val="-5"/>
                <w:sz w:val="18"/>
                <w:szCs w:val="18"/>
              </w:rPr>
              <w:t xml:space="preserve"> mm 椭圆钢管；（4）桌书包挂钩：</w:t>
            </w:r>
            <w:r>
              <w:rPr>
                <w:rFonts w:hint="eastAsia"/>
                <w:spacing w:val="-5"/>
                <w:sz w:val="18"/>
                <w:szCs w:val="18"/>
                <w:lang w:eastAsia="zh-CN"/>
              </w:rPr>
              <w:t>钢制挂钩</w:t>
            </w:r>
            <w:r>
              <w:rPr>
                <w:spacing w:val="-5"/>
                <w:sz w:val="18"/>
                <w:szCs w:val="18"/>
              </w:rPr>
              <w:t>。</w:t>
            </w:r>
          </w:p>
          <w:p>
            <w:pPr>
              <w:spacing w:after="0" w:afterLines="50"/>
              <w:rPr>
                <w:spacing w:val="-5"/>
                <w:sz w:val="18"/>
                <w:szCs w:val="18"/>
              </w:rPr>
            </w:pPr>
            <w:r>
              <w:rPr>
                <w:rFonts w:hint="eastAsia"/>
                <w:spacing w:val="-5"/>
                <w:sz w:val="18"/>
                <w:szCs w:val="18"/>
                <w:lang w:eastAsia="zh-CN"/>
              </w:rPr>
              <w:t>（</w:t>
            </w:r>
            <w:r>
              <w:rPr>
                <w:rFonts w:hint="eastAsia"/>
                <w:spacing w:val="-5"/>
                <w:sz w:val="18"/>
                <w:szCs w:val="18"/>
                <w:lang w:val="en-US" w:eastAsia="zh-CN"/>
              </w:rPr>
              <w:t>5</w:t>
            </w:r>
            <w:r>
              <w:rPr>
                <w:rFonts w:hint="eastAsia"/>
                <w:spacing w:val="-5"/>
                <w:sz w:val="18"/>
                <w:szCs w:val="18"/>
                <w:lang w:eastAsia="zh-CN"/>
              </w:rPr>
              <w:t>）</w:t>
            </w:r>
            <w:r>
              <w:rPr>
                <w:spacing w:val="-5"/>
                <w:sz w:val="18"/>
                <w:szCs w:val="18"/>
              </w:rPr>
              <w:t>桌脚垫：支撑脚脚底前后（即封头）使用 ABS 塑料，耐寒耐磨，铆钉固定；</w:t>
            </w:r>
            <w:r>
              <w:rPr>
                <w:spacing w:val="-5"/>
                <w:sz w:val="18"/>
                <w:szCs w:val="18"/>
                <w:lang w:val="en-US"/>
              </w:rPr>
              <w:t>前脚垫有调平功能，方便场地的使用。</w:t>
            </w:r>
          </w:p>
          <w:p>
            <w:pPr>
              <w:spacing w:after="0" w:afterLines="50"/>
              <w:rPr>
                <w:spacing w:val="-5"/>
                <w:sz w:val="18"/>
                <w:szCs w:val="18"/>
              </w:rPr>
            </w:pPr>
            <w:r>
              <w:rPr>
                <w:spacing w:val="-5"/>
                <w:sz w:val="18"/>
                <w:szCs w:val="18"/>
              </w:rPr>
              <w:t xml:space="preserve"> 二、椅子规格尺寸</w:t>
            </w:r>
            <w:r>
              <w:rPr>
                <w:rFonts w:hint="eastAsia"/>
                <w:spacing w:val="-5"/>
                <w:sz w:val="18"/>
                <w:szCs w:val="18"/>
                <w:lang w:val="en-US" w:eastAsia="zh-CN"/>
              </w:rPr>
              <w:t>≥</w:t>
            </w:r>
            <w:r>
              <w:rPr>
                <w:spacing w:val="-5"/>
                <w:sz w:val="18"/>
                <w:szCs w:val="18"/>
              </w:rPr>
              <w:t>：</w:t>
            </w:r>
            <w:r>
              <w:rPr>
                <w:rFonts w:hint="eastAsia"/>
                <w:spacing w:val="-5"/>
                <w:sz w:val="18"/>
                <w:szCs w:val="18"/>
                <w:lang w:val="en-US" w:eastAsia="zh-CN"/>
              </w:rPr>
              <w:t>385</w:t>
            </w:r>
            <w:r>
              <w:rPr>
                <w:spacing w:val="-5"/>
                <w:sz w:val="18"/>
                <w:szCs w:val="18"/>
                <w:lang w:val="en-US"/>
              </w:rPr>
              <w:t>mm</w:t>
            </w:r>
            <w:r>
              <w:rPr>
                <w:spacing w:val="-5"/>
                <w:sz w:val="18"/>
                <w:szCs w:val="18"/>
              </w:rPr>
              <w:t>×</w:t>
            </w:r>
            <w:r>
              <w:rPr>
                <w:rFonts w:hint="eastAsia"/>
                <w:spacing w:val="-5"/>
                <w:sz w:val="18"/>
                <w:szCs w:val="18"/>
                <w:lang w:val="en-US" w:eastAsia="zh-CN"/>
              </w:rPr>
              <w:t>37</w:t>
            </w:r>
            <w:r>
              <w:rPr>
                <w:spacing w:val="-5"/>
                <w:sz w:val="18"/>
                <w:szCs w:val="18"/>
                <w:lang w:val="en-US"/>
              </w:rPr>
              <w:t>5mm</w:t>
            </w:r>
            <w:r>
              <w:rPr>
                <w:spacing w:val="-5"/>
                <w:sz w:val="18"/>
                <w:szCs w:val="18"/>
              </w:rPr>
              <w:t>×</w:t>
            </w:r>
            <w:r>
              <w:rPr>
                <w:rFonts w:hint="eastAsia"/>
                <w:spacing w:val="-5"/>
                <w:sz w:val="18"/>
                <w:szCs w:val="18"/>
                <w:lang w:eastAsia="zh-CN"/>
              </w:rPr>
              <w:t>（</w:t>
            </w:r>
            <w:r>
              <w:rPr>
                <w:rFonts w:hint="eastAsia"/>
                <w:spacing w:val="-5"/>
                <w:sz w:val="18"/>
                <w:szCs w:val="18"/>
                <w:lang w:val="en-US" w:eastAsia="zh-CN"/>
              </w:rPr>
              <w:t>370-</w:t>
            </w:r>
            <w:r>
              <w:rPr>
                <w:spacing w:val="-5"/>
                <w:sz w:val="18"/>
                <w:szCs w:val="18"/>
                <w:lang w:val="en-US"/>
              </w:rPr>
              <w:t>4</w:t>
            </w:r>
            <w:r>
              <w:rPr>
                <w:rFonts w:hint="eastAsia"/>
                <w:spacing w:val="-5"/>
                <w:sz w:val="18"/>
                <w:szCs w:val="18"/>
                <w:lang w:val="en-US" w:eastAsia="zh-CN"/>
              </w:rPr>
              <w:t>3</w:t>
            </w:r>
            <w:r>
              <w:rPr>
                <w:spacing w:val="-5"/>
                <w:sz w:val="18"/>
                <w:szCs w:val="18"/>
                <w:lang w:val="en-US"/>
              </w:rPr>
              <w:t>0</w:t>
            </w:r>
            <w:r>
              <w:rPr>
                <w:spacing w:val="-5"/>
                <w:sz w:val="18"/>
                <w:szCs w:val="18"/>
              </w:rPr>
              <w:t>mm</w:t>
            </w:r>
            <w:r>
              <w:rPr>
                <w:rFonts w:hint="eastAsia"/>
                <w:spacing w:val="-5"/>
                <w:sz w:val="18"/>
                <w:szCs w:val="18"/>
                <w:lang w:eastAsia="zh-CN"/>
              </w:rPr>
              <w:t>）</w:t>
            </w:r>
          </w:p>
          <w:p>
            <w:pPr>
              <w:spacing w:after="0" w:afterLines="50"/>
              <w:rPr>
                <w:spacing w:val="-5"/>
                <w:sz w:val="18"/>
                <w:szCs w:val="18"/>
              </w:rPr>
            </w:pPr>
            <w:r>
              <w:rPr>
                <w:spacing w:val="-5"/>
                <w:sz w:val="18"/>
                <w:szCs w:val="18"/>
              </w:rPr>
              <w:t>1.椅面：座板尺寸</w:t>
            </w:r>
            <w:r>
              <w:rPr>
                <w:rFonts w:hint="eastAsia"/>
                <w:spacing w:val="-5"/>
                <w:sz w:val="18"/>
                <w:szCs w:val="18"/>
                <w:lang w:val="en-US" w:eastAsia="zh-CN"/>
              </w:rPr>
              <w:t>≥</w:t>
            </w:r>
            <w:r>
              <w:rPr>
                <w:spacing w:val="-5"/>
                <w:sz w:val="18"/>
                <w:szCs w:val="18"/>
              </w:rPr>
              <w:t xml:space="preserve"> </w:t>
            </w:r>
            <w:r>
              <w:rPr>
                <w:rFonts w:hint="eastAsia"/>
                <w:spacing w:val="-5"/>
                <w:sz w:val="18"/>
                <w:szCs w:val="18"/>
                <w:lang w:val="en-US" w:eastAsia="zh-CN"/>
              </w:rPr>
              <w:t>380</w:t>
            </w:r>
            <w:r>
              <w:rPr>
                <w:spacing w:val="-5"/>
                <w:sz w:val="18"/>
                <w:szCs w:val="18"/>
              </w:rPr>
              <w:t>×</w:t>
            </w:r>
            <w:r>
              <w:rPr>
                <w:rFonts w:hint="eastAsia"/>
                <w:spacing w:val="-5"/>
                <w:sz w:val="18"/>
                <w:szCs w:val="18"/>
                <w:lang w:val="en-US" w:eastAsia="zh-CN"/>
              </w:rPr>
              <w:t>370</w:t>
            </w:r>
            <w:r>
              <w:rPr>
                <w:spacing w:val="-5"/>
                <w:sz w:val="18"/>
                <w:szCs w:val="18"/>
                <w:lang w:val="en-US"/>
              </w:rPr>
              <w:t>×50</w:t>
            </w:r>
            <w:r>
              <w:rPr>
                <w:spacing w:val="-5"/>
                <w:sz w:val="18"/>
                <w:szCs w:val="18"/>
              </w:rPr>
              <w:t xml:space="preserve">mm；背板尺寸 </w:t>
            </w:r>
            <w:r>
              <w:rPr>
                <w:rFonts w:hint="eastAsia"/>
                <w:spacing w:val="-5"/>
                <w:sz w:val="18"/>
                <w:szCs w:val="18"/>
                <w:lang w:val="en-US" w:eastAsia="zh-CN"/>
              </w:rPr>
              <w:t>≥</w:t>
            </w:r>
            <w:r>
              <w:rPr>
                <w:spacing w:val="-5"/>
                <w:sz w:val="18"/>
                <w:szCs w:val="18"/>
              </w:rPr>
              <w:t>4</w:t>
            </w:r>
            <w:r>
              <w:rPr>
                <w:rFonts w:hint="eastAsia"/>
                <w:spacing w:val="-5"/>
                <w:sz w:val="18"/>
                <w:szCs w:val="18"/>
                <w:lang w:val="en-US" w:eastAsia="zh-CN"/>
              </w:rPr>
              <w:t>15</w:t>
            </w:r>
            <w:r>
              <w:rPr>
                <w:spacing w:val="-5"/>
                <w:sz w:val="18"/>
                <w:szCs w:val="18"/>
              </w:rPr>
              <w:t>×2</w:t>
            </w:r>
            <w:r>
              <w:rPr>
                <w:rFonts w:hint="eastAsia"/>
                <w:spacing w:val="-5"/>
                <w:sz w:val="18"/>
                <w:szCs w:val="18"/>
                <w:lang w:val="en-US" w:eastAsia="zh-CN"/>
              </w:rPr>
              <w:t>4</w:t>
            </w:r>
            <w:r>
              <w:rPr>
                <w:spacing w:val="-5"/>
                <w:sz w:val="18"/>
                <w:szCs w:val="18"/>
              </w:rPr>
              <w:t>0</w:t>
            </w:r>
            <w:r>
              <w:rPr>
                <w:spacing w:val="-5"/>
                <w:sz w:val="18"/>
                <w:szCs w:val="18"/>
                <w:lang w:val="en-US"/>
              </w:rPr>
              <w:t>×40</w:t>
            </w:r>
            <w:r>
              <w:rPr>
                <w:spacing w:val="-5"/>
                <w:sz w:val="18"/>
                <w:szCs w:val="18"/>
              </w:rPr>
              <w:t>mm，选用优等 pp 材料，</w:t>
            </w:r>
            <w:r>
              <w:rPr>
                <w:spacing w:val="-5"/>
                <w:sz w:val="18"/>
                <w:szCs w:val="18"/>
                <w:lang w:val="en-US"/>
              </w:rPr>
              <w:t>采</w:t>
            </w:r>
            <w:r>
              <w:rPr>
                <w:spacing w:val="-5"/>
                <w:sz w:val="18"/>
                <w:szCs w:val="18"/>
              </w:rPr>
              <w:t>用注塑模具一</w:t>
            </w:r>
            <w:r>
              <w:rPr>
                <w:spacing w:val="-5"/>
                <w:sz w:val="18"/>
                <w:szCs w:val="18"/>
                <w:lang w:val="en-US"/>
              </w:rPr>
              <w:t>吹塑</w:t>
            </w:r>
            <w:r>
              <w:rPr>
                <w:spacing w:val="-5"/>
                <w:sz w:val="18"/>
                <w:szCs w:val="18"/>
              </w:rPr>
              <w:t>成型，表面有防滑设计，造型符合人体工程学，</w:t>
            </w:r>
            <w:r>
              <w:rPr>
                <w:spacing w:val="-5"/>
                <w:sz w:val="18"/>
                <w:szCs w:val="18"/>
                <w:lang w:val="en-US"/>
              </w:rPr>
              <w:t>座板上部设有透气孔，</w:t>
            </w:r>
            <w:r>
              <w:rPr>
                <w:spacing w:val="-5"/>
                <w:sz w:val="18"/>
                <w:szCs w:val="18"/>
              </w:rPr>
              <w:t>坐靠舒适冬暖夏凉；使用增强塑料，耐寒耐 磨，经久耐用．背板有扶手口，</w:t>
            </w:r>
            <w:r>
              <w:rPr>
                <w:spacing w:val="-5"/>
                <w:sz w:val="18"/>
                <w:szCs w:val="18"/>
                <w:lang w:val="en-US"/>
              </w:rPr>
              <w:t>加强承重点</w:t>
            </w:r>
            <w:r>
              <w:rPr>
                <w:spacing w:val="-5"/>
                <w:sz w:val="18"/>
                <w:szCs w:val="18"/>
              </w:rPr>
              <w:t>；椅子可以叠加</w:t>
            </w:r>
            <w:r>
              <w:rPr>
                <w:spacing w:val="-5"/>
                <w:sz w:val="18"/>
                <w:szCs w:val="18"/>
                <w:lang w:val="en-US"/>
              </w:rPr>
              <w:t>、易于搬动</w:t>
            </w:r>
            <w:r>
              <w:rPr>
                <w:spacing w:val="-5"/>
                <w:sz w:val="18"/>
                <w:szCs w:val="18"/>
              </w:rPr>
              <w:t>。</w:t>
            </w:r>
          </w:p>
          <w:p>
            <w:pPr>
              <w:spacing w:after="0" w:afterLines="50"/>
              <w:rPr>
                <w:spacing w:val="-5"/>
                <w:sz w:val="18"/>
                <w:szCs w:val="18"/>
              </w:rPr>
            </w:pPr>
            <w:r>
              <w:rPr>
                <w:spacing w:val="-5"/>
                <w:sz w:val="18"/>
                <w:szCs w:val="18"/>
              </w:rPr>
              <w:t>2.椅钢架：（1）椅主管：</w:t>
            </w:r>
            <w:r>
              <w:rPr>
                <w:rFonts w:hint="eastAsia"/>
                <w:spacing w:val="-5"/>
                <w:sz w:val="18"/>
                <w:szCs w:val="18"/>
                <w:lang w:val="en-US" w:eastAsia="zh-CN"/>
              </w:rPr>
              <w:t>≥</w:t>
            </w:r>
            <w:r>
              <w:rPr>
                <w:spacing w:val="-5"/>
                <w:sz w:val="18"/>
                <w:szCs w:val="18"/>
                <w:lang w:val="en-US"/>
              </w:rPr>
              <w:t>25</w:t>
            </w:r>
            <w:r>
              <w:rPr>
                <w:spacing w:val="-5"/>
                <w:sz w:val="18"/>
                <w:szCs w:val="18"/>
              </w:rPr>
              <w:t>mm*</w:t>
            </w:r>
            <w:r>
              <w:rPr>
                <w:spacing w:val="-5"/>
                <w:sz w:val="18"/>
                <w:szCs w:val="18"/>
                <w:lang w:val="en-US"/>
              </w:rPr>
              <w:t>5</w:t>
            </w:r>
            <w:r>
              <w:rPr>
                <w:rFonts w:hint="eastAsia"/>
                <w:spacing w:val="-5"/>
                <w:sz w:val="18"/>
                <w:szCs w:val="18"/>
                <w:lang w:val="en-US" w:eastAsia="zh-CN"/>
              </w:rPr>
              <w:t>0</w:t>
            </w:r>
            <w:r>
              <w:rPr>
                <w:spacing w:val="-5"/>
                <w:sz w:val="18"/>
                <w:szCs w:val="18"/>
              </w:rPr>
              <w:t>mm*1.</w:t>
            </w:r>
            <w:r>
              <w:rPr>
                <w:spacing w:val="-5"/>
                <w:sz w:val="18"/>
                <w:szCs w:val="18"/>
                <w:lang w:val="en-US"/>
              </w:rPr>
              <w:t>2</w:t>
            </w:r>
            <w:r>
              <w:rPr>
                <w:spacing w:val="-5"/>
                <w:sz w:val="18"/>
                <w:szCs w:val="18"/>
              </w:rPr>
              <w:t>mm 椭圆管；（2）椅下拉换：</w:t>
            </w:r>
            <w:r>
              <w:rPr>
                <w:rFonts w:hint="eastAsia"/>
                <w:spacing w:val="-5"/>
                <w:sz w:val="18"/>
                <w:szCs w:val="18"/>
                <w:lang w:val="en-US" w:eastAsia="zh-CN"/>
              </w:rPr>
              <w:t>≥</w:t>
            </w:r>
            <w:r>
              <w:rPr>
                <w:spacing w:val="-5"/>
                <w:sz w:val="18"/>
                <w:szCs w:val="18"/>
                <w:lang w:val="en-US"/>
              </w:rPr>
              <w:t>25</w:t>
            </w:r>
            <w:r>
              <w:rPr>
                <w:spacing w:val="-5"/>
                <w:sz w:val="18"/>
                <w:szCs w:val="18"/>
              </w:rPr>
              <w:t>mm*</w:t>
            </w:r>
            <w:r>
              <w:rPr>
                <w:spacing w:val="-5"/>
                <w:sz w:val="18"/>
                <w:szCs w:val="18"/>
                <w:lang w:val="en-US"/>
              </w:rPr>
              <w:t>5</w:t>
            </w:r>
            <w:r>
              <w:rPr>
                <w:rFonts w:hint="eastAsia"/>
                <w:spacing w:val="-5"/>
                <w:sz w:val="18"/>
                <w:szCs w:val="18"/>
                <w:lang w:val="en-US" w:eastAsia="zh-CN"/>
              </w:rPr>
              <w:t>0</w:t>
            </w:r>
            <w:r>
              <w:rPr>
                <w:spacing w:val="-5"/>
                <w:sz w:val="18"/>
                <w:szCs w:val="18"/>
              </w:rPr>
              <w:t>mm*1.</w:t>
            </w:r>
            <w:r>
              <w:rPr>
                <w:spacing w:val="-5"/>
                <w:sz w:val="18"/>
                <w:szCs w:val="18"/>
                <w:lang w:val="en-US"/>
              </w:rPr>
              <w:t>2</w:t>
            </w:r>
            <w:r>
              <w:rPr>
                <w:spacing w:val="-5"/>
                <w:sz w:val="18"/>
                <w:szCs w:val="18"/>
              </w:rPr>
              <w:t>mm椭圆管；（3）</w:t>
            </w:r>
            <w:r>
              <w:rPr>
                <w:spacing w:val="-5"/>
                <w:sz w:val="18"/>
                <w:szCs w:val="18"/>
                <w:lang w:val="en-US"/>
              </w:rPr>
              <w:t>靠背升降</w:t>
            </w:r>
            <w:r>
              <w:rPr>
                <w:rFonts w:hint="default"/>
                <w:spacing w:val="-5"/>
                <w:sz w:val="18"/>
                <w:szCs w:val="18"/>
              </w:rPr>
              <w:t>管：</w:t>
            </w:r>
            <w:r>
              <w:rPr>
                <w:rFonts w:hint="default"/>
                <w:spacing w:val="-5"/>
                <w:sz w:val="18"/>
                <w:szCs w:val="18"/>
                <w:lang w:val="en-US"/>
              </w:rPr>
              <w:t>40</w:t>
            </w:r>
            <w:r>
              <w:rPr>
                <w:rFonts w:hint="default"/>
                <w:spacing w:val="-5"/>
                <w:sz w:val="18"/>
                <w:szCs w:val="18"/>
              </w:rPr>
              <w:t>mm*</w:t>
            </w:r>
            <w:r>
              <w:rPr>
                <w:rFonts w:hint="default"/>
                <w:spacing w:val="-5"/>
                <w:sz w:val="18"/>
                <w:szCs w:val="18"/>
                <w:lang w:val="en-US"/>
              </w:rPr>
              <w:t>20</w:t>
            </w:r>
            <w:r>
              <w:rPr>
                <w:rFonts w:hint="default"/>
                <w:spacing w:val="-5"/>
                <w:sz w:val="18"/>
                <w:szCs w:val="18"/>
              </w:rPr>
              <w:t>mm*1.</w:t>
            </w:r>
            <w:r>
              <w:rPr>
                <w:rFonts w:hint="default"/>
                <w:spacing w:val="-5"/>
                <w:sz w:val="18"/>
                <w:szCs w:val="18"/>
                <w:lang w:val="en-US"/>
              </w:rPr>
              <w:t>2</w:t>
            </w:r>
            <w:r>
              <w:rPr>
                <w:rFonts w:hint="default"/>
                <w:spacing w:val="-5"/>
                <w:sz w:val="18"/>
                <w:szCs w:val="18"/>
              </w:rPr>
              <w:t>mm 椭圆管；</w:t>
            </w:r>
            <w:r>
              <w:rPr>
                <w:spacing w:val="-5"/>
                <w:sz w:val="18"/>
                <w:szCs w:val="18"/>
              </w:rPr>
              <w:t>椅座板边管：</w:t>
            </w:r>
            <w:r>
              <w:rPr>
                <w:rFonts w:hint="eastAsia"/>
                <w:spacing w:val="-5"/>
                <w:sz w:val="18"/>
                <w:szCs w:val="18"/>
                <w:lang w:val="en-US" w:eastAsia="zh-CN"/>
              </w:rPr>
              <w:t>≥</w:t>
            </w:r>
            <w:r>
              <w:rPr>
                <w:spacing w:val="-5"/>
                <w:sz w:val="18"/>
                <w:szCs w:val="18"/>
              </w:rPr>
              <w:t>30mm*15mm*1.</w:t>
            </w:r>
            <w:r>
              <w:rPr>
                <w:spacing w:val="-5"/>
                <w:sz w:val="18"/>
                <w:szCs w:val="18"/>
                <w:lang w:val="en-US"/>
              </w:rPr>
              <w:t>2</w:t>
            </w:r>
            <w:r>
              <w:rPr>
                <w:spacing w:val="-5"/>
                <w:sz w:val="18"/>
                <w:szCs w:val="18"/>
              </w:rPr>
              <w:t>mm 椭圆管；</w:t>
            </w:r>
            <w:r>
              <w:rPr>
                <w:rFonts w:hint="default"/>
                <w:spacing w:val="-5"/>
                <w:sz w:val="18"/>
                <w:szCs w:val="18"/>
              </w:rPr>
              <w:t>（4）.</w:t>
            </w:r>
            <w:r>
              <w:rPr>
                <w:rFonts w:hint="default"/>
                <w:spacing w:val="-5"/>
                <w:sz w:val="18"/>
                <w:szCs w:val="18"/>
                <w:lang w:val="en-US"/>
              </w:rPr>
              <w:t>椅子</w:t>
            </w:r>
            <w:r>
              <w:rPr>
                <w:rFonts w:hint="default"/>
                <w:spacing w:val="-5"/>
                <w:sz w:val="18"/>
                <w:szCs w:val="18"/>
              </w:rPr>
              <w:t>钢架：钢架为“弓”型</w:t>
            </w:r>
            <w:r>
              <w:rPr>
                <w:rFonts w:hint="default"/>
                <w:spacing w:val="-5"/>
                <w:sz w:val="18"/>
                <w:szCs w:val="18"/>
                <w:lang w:val="en-US"/>
              </w:rPr>
              <w:t>暗丝升降式结构。</w:t>
            </w:r>
          </w:p>
          <w:p>
            <w:pPr>
              <w:spacing w:after="0" w:afterLines="50"/>
              <w:rPr>
                <w:spacing w:val="-5"/>
                <w:sz w:val="18"/>
                <w:szCs w:val="18"/>
              </w:rPr>
            </w:pPr>
            <w:r>
              <w:rPr>
                <w:spacing w:val="-5"/>
                <w:sz w:val="18"/>
                <w:szCs w:val="18"/>
              </w:rPr>
              <w:t>3.椅脚垫：</w:t>
            </w:r>
            <w:r>
              <w:rPr>
                <w:spacing w:val="-5"/>
                <w:sz w:val="18"/>
                <w:szCs w:val="18"/>
                <w:lang w:val="en-US"/>
              </w:rPr>
              <w:t>支</w:t>
            </w:r>
            <w:r>
              <w:rPr>
                <w:spacing w:val="-5"/>
                <w:sz w:val="18"/>
                <w:szCs w:val="18"/>
              </w:rPr>
              <w:t>撑脚</w:t>
            </w:r>
            <w:r>
              <w:rPr>
                <w:spacing w:val="-5"/>
                <w:sz w:val="18"/>
                <w:szCs w:val="18"/>
                <w:lang w:val="en-US"/>
              </w:rPr>
              <w:t>垫</w:t>
            </w:r>
            <w:r>
              <w:rPr>
                <w:spacing w:val="-5"/>
                <w:sz w:val="18"/>
                <w:szCs w:val="18"/>
              </w:rPr>
              <w:t>脚底前后使用 ABS 塑料，</w:t>
            </w:r>
            <w:r>
              <w:rPr>
                <w:spacing w:val="-5"/>
                <w:sz w:val="18"/>
                <w:szCs w:val="18"/>
                <w:lang w:val="en-US"/>
              </w:rPr>
              <w:t>脚垫</w:t>
            </w:r>
            <w:r>
              <w:rPr>
                <w:spacing w:val="-5"/>
                <w:sz w:val="18"/>
                <w:szCs w:val="18"/>
              </w:rPr>
              <w:t>耐寒耐磨，铆钉固定；</w:t>
            </w:r>
            <w:r>
              <w:rPr>
                <w:rFonts w:hint="default"/>
                <w:spacing w:val="-5"/>
                <w:sz w:val="18"/>
                <w:szCs w:val="18"/>
              </w:rPr>
              <w:t>采用整体一次性注塑成型，</w:t>
            </w:r>
            <w:r>
              <w:rPr>
                <w:rFonts w:hint="default"/>
                <w:spacing w:val="-5"/>
                <w:sz w:val="18"/>
                <w:szCs w:val="18"/>
                <w:lang w:val="en-US"/>
              </w:rPr>
              <w:t>前脚垫有调平功能，方便场地的使用。</w:t>
            </w:r>
            <w:r>
              <w:rPr>
                <w:spacing w:val="-5"/>
                <w:sz w:val="18"/>
                <w:szCs w:val="18"/>
              </w:rPr>
              <w:t xml:space="preserve"> </w:t>
            </w:r>
          </w:p>
          <w:p>
            <w:pPr>
              <w:pStyle w:val="16"/>
              <w:jc w:val="left"/>
              <w:rPr>
                <w:rFonts w:hint="default" w:eastAsia="宋体"/>
                <w:lang w:val="en-US" w:eastAsia="zh-CN"/>
              </w:rPr>
            </w:pPr>
            <w:r>
              <w:rPr>
                <w:spacing w:val="-5"/>
                <w:sz w:val="18"/>
                <w:szCs w:val="18"/>
              </w:rPr>
              <w:t>三、工艺参数要求：钢管连接处采用二氧化碳保护焊接工艺，焊接表面波纹均匀，焊接处无灰渣、气孔、焊瘤、无脱焊、虚焊焊空等不良现象，精细打磨、光洁整，钢件焊接前经防锈、抛丸处理，焊接后需喷塑处理：所有连接处均无毛刺、棱角等安</w:t>
            </w:r>
            <w:r>
              <w:rPr>
                <w:rFonts w:hint="eastAsia"/>
                <w:spacing w:val="-5"/>
                <w:sz w:val="18"/>
                <w:szCs w:val="18"/>
                <w:lang w:val="en-US" w:eastAsia="zh-CN"/>
              </w:rPr>
              <w:t>全隐患，</w:t>
            </w:r>
            <w:r>
              <w:rPr>
                <w:spacing w:val="-5"/>
                <w:sz w:val="18"/>
                <w:szCs w:val="18"/>
              </w:rPr>
              <w:t>颜色任选。</w:t>
            </w:r>
          </w:p>
        </w:tc>
        <w:tc>
          <w:tcPr>
            <w:tcW w:w="4110" w:type="dxa"/>
          </w:tcPr>
          <w:p>
            <w:pPr>
              <w:pStyle w:val="16"/>
              <w:jc w:val="center"/>
              <w:rPr>
                <w:rFonts w:hint="eastAsia" w:ascii="Times New Roman" w:hAnsi="Times New Roman" w:eastAsia="宋体" w:cs="Times New Roman"/>
                <w:color w:val="auto"/>
                <w:kern w:val="2"/>
                <w:sz w:val="21"/>
                <w:szCs w:val="24"/>
                <w:lang w:val="en-US" w:eastAsia="zh-CN" w:bidi="ar-SA"/>
              </w:rPr>
            </w:pPr>
            <w:r>
              <w:rPr>
                <w:rFonts w:hint="eastAsia" w:eastAsia="宋体"/>
                <w:spacing w:val="-5"/>
                <w:sz w:val="21"/>
                <w:lang w:eastAsia="zh-CN"/>
              </w:rPr>
              <w:drawing>
                <wp:anchor distT="0" distB="0" distL="114300" distR="114300" simplePos="0" relativeHeight="251659264" behindDoc="1" locked="0" layoutInCell="1" allowOverlap="1">
                  <wp:simplePos x="0" y="0"/>
                  <wp:positionH relativeFrom="column">
                    <wp:posOffset>-2439035</wp:posOffset>
                  </wp:positionH>
                  <wp:positionV relativeFrom="paragraph">
                    <wp:posOffset>-600710</wp:posOffset>
                  </wp:positionV>
                  <wp:extent cx="2242185" cy="1681480"/>
                  <wp:effectExtent l="0" t="0" r="5715" b="13970"/>
                  <wp:wrapTight wrapText="bothSides">
                    <wp:wrapPolygon>
                      <wp:start x="0" y="0"/>
                      <wp:lineTo x="0" y="21290"/>
                      <wp:lineTo x="21472" y="21290"/>
                      <wp:lineTo x="21472" y="0"/>
                      <wp:lineTo x="0" y="0"/>
                    </wp:wrapPolygon>
                  </wp:wrapTight>
                  <wp:docPr id="8" name="图片 8" descr="6b9fa8e7a160587fce879708d2ae3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b9fa8e7a160587fce879708d2ae3db"/>
                          <pic:cNvPicPr>
                            <a:picLocks noChangeAspect="1"/>
                          </pic:cNvPicPr>
                        </pic:nvPicPr>
                        <pic:blipFill>
                          <a:blip r:embed="rId19"/>
                          <a:stretch>
                            <a:fillRect/>
                          </a:stretch>
                        </pic:blipFill>
                        <pic:spPr>
                          <a:xfrm>
                            <a:off x="0" y="0"/>
                            <a:ext cx="2242185" cy="1681480"/>
                          </a:xfrm>
                          <a:prstGeom prst="rect">
                            <a:avLst/>
                          </a:prstGeom>
                        </pic:spPr>
                      </pic:pic>
                    </a:graphicData>
                  </a:graphic>
                </wp:anchor>
              </w:drawing>
            </w:r>
          </w:p>
        </w:tc>
      </w:tr>
    </w:tbl>
    <w:p>
      <w:pPr>
        <w:pStyle w:val="16"/>
        <w:rPr>
          <w:rFonts w:hint="default"/>
          <w:lang w:val="en-US" w:eastAsia="zh-CN"/>
        </w:rPr>
      </w:pPr>
    </w:p>
    <w:p>
      <w:pPr>
        <w:pStyle w:val="16"/>
        <w:rPr>
          <w:rFonts w:hint="default"/>
          <w:lang w:val="en-US" w:eastAsia="zh-CN"/>
        </w:rPr>
      </w:pPr>
    </w:p>
    <w:p>
      <w:pPr>
        <w:pStyle w:val="16"/>
        <w:rPr>
          <w:rFonts w:hint="default"/>
          <w:lang w:val="en-US" w:eastAsia="zh-CN"/>
        </w:rPr>
      </w:pPr>
    </w:p>
    <w:p>
      <w:pPr>
        <w:pStyle w:val="16"/>
        <w:rPr>
          <w:rFonts w:hint="default"/>
          <w:lang w:val="en-US" w:eastAsia="zh-CN"/>
        </w:rPr>
      </w:pPr>
    </w:p>
    <w:p>
      <w:pPr>
        <w:pStyle w:val="16"/>
        <w:rPr>
          <w:rFonts w:hint="default"/>
          <w:lang w:val="en-US" w:eastAsia="zh-CN"/>
        </w:rPr>
      </w:pPr>
    </w:p>
    <w:p>
      <w:pPr>
        <w:pStyle w:val="16"/>
        <w:rPr>
          <w:rFonts w:hint="default"/>
          <w:lang w:val="en-US" w:eastAsia="zh-CN"/>
        </w:rPr>
      </w:pPr>
    </w:p>
    <w:p>
      <w:pPr>
        <w:pStyle w:val="16"/>
        <w:rPr>
          <w:rFonts w:hint="default"/>
          <w:lang w:val="en-US" w:eastAsia="zh-CN"/>
        </w:rPr>
      </w:pPr>
    </w:p>
    <w:p>
      <w:pPr>
        <w:pStyle w:val="16"/>
        <w:rPr>
          <w:rFonts w:hint="default"/>
          <w:lang w:val="en-US" w:eastAsia="zh-CN"/>
        </w:rPr>
      </w:pPr>
    </w:p>
    <w:p>
      <w:pPr>
        <w:pStyle w:val="3"/>
        <w:numPr>
          <w:ilvl w:val="0"/>
          <w:numId w:val="6"/>
        </w:numPr>
        <w:spacing w:line="360" w:lineRule="auto"/>
        <w:jc w:val="center"/>
        <w:rPr>
          <w:rFonts w:ascii="宋体" w:hAnsi="宋体" w:cs="宋体"/>
        </w:rPr>
      </w:pPr>
      <w:r>
        <w:rPr>
          <w:rFonts w:hint="eastAsia" w:ascii="宋体" w:hAnsi="宋体" w:cs="宋体"/>
        </w:rPr>
        <w:t xml:space="preserve"> </w:t>
      </w:r>
      <w:bookmarkStart w:id="35" w:name="_Toc27922"/>
      <w:r>
        <w:rPr>
          <w:rFonts w:hint="eastAsia" w:ascii="宋体" w:hAnsi="宋体" w:cs="宋体"/>
        </w:rPr>
        <w:t>磋商响应文件格</w:t>
      </w:r>
      <w:bookmarkEnd w:id="28"/>
      <w:bookmarkEnd w:id="29"/>
      <w:bookmarkEnd w:id="30"/>
      <w:bookmarkEnd w:id="34"/>
      <w:r>
        <w:rPr>
          <w:rFonts w:hint="eastAsia" w:ascii="宋体" w:hAnsi="宋体" w:cs="宋体"/>
        </w:rPr>
        <w:t>式</w:t>
      </w:r>
      <w:bookmarkEnd w:id="35"/>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9"/>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539"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539"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ascii="宋体" w:hAnsi="宋体" w:cs="宋体"/>
          <w:b/>
          <w:sz w:val="30"/>
          <w:szCs w:val="30"/>
        </w:rPr>
      </w:pPr>
      <w:bookmarkStart w:id="36" w:name="_Toc60421814"/>
      <w:r>
        <w:rPr>
          <w:rFonts w:hint="eastAsia" w:ascii="宋体" w:hAnsi="宋体" w:cs="宋体"/>
          <w:b/>
          <w:sz w:val="30"/>
          <w:szCs w:val="30"/>
        </w:rPr>
        <w:t>格式二  报价格式</w:t>
      </w:r>
    </w:p>
    <w:p>
      <w:pPr>
        <w:spacing w:line="360" w:lineRule="auto"/>
        <w:rPr>
          <w:rFonts w:ascii="宋体" w:cs="宋体"/>
          <w:b/>
          <w:szCs w:val="21"/>
        </w:rPr>
      </w:pPr>
      <w:r>
        <w:rPr>
          <w:rFonts w:hint="eastAsia" w:ascii="宋体" w:hAnsi="宋体" w:cs="宋体"/>
          <w:b/>
          <w:szCs w:val="21"/>
        </w:rPr>
        <w:t>1、报价一览表格式</w:t>
      </w:r>
    </w:p>
    <w:p>
      <w:pPr>
        <w:spacing w:line="360" w:lineRule="auto"/>
        <w:jc w:val="center"/>
        <w:rPr>
          <w:rFonts w:ascii="宋体" w:cs="宋体"/>
          <w:b/>
          <w:bCs/>
          <w:sz w:val="32"/>
          <w:szCs w:val="32"/>
        </w:rPr>
      </w:pPr>
      <w:r>
        <w:rPr>
          <w:rFonts w:hint="eastAsia" w:ascii="宋体" w:hAnsi="宋体" w:cs="宋体"/>
          <w:b/>
          <w:bCs/>
          <w:sz w:val="32"/>
          <w:szCs w:val="32"/>
        </w:rPr>
        <w:t>报价一览表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rPr>
            </w:pPr>
            <w:r>
              <w:rPr>
                <w:rFonts w:hint="eastAsia" w:ascii="宋体" w:hAnsi="宋体" w:cs="仿宋"/>
              </w:rPr>
              <w:t>序号</w:t>
            </w:r>
          </w:p>
        </w:tc>
        <w:tc>
          <w:tcPr>
            <w:tcW w:w="5530" w:type="dxa"/>
            <w:vAlign w:val="center"/>
          </w:tcPr>
          <w:p>
            <w:pPr>
              <w:spacing w:line="360" w:lineRule="auto"/>
              <w:jc w:val="center"/>
              <w:rPr>
                <w:rFonts w:ascii="宋体" w:hAnsi="宋体" w:cs="仿宋"/>
              </w:rPr>
            </w:pPr>
            <w:r>
              <w:rPr>
                <w:rFonts w:hint="eastAsia" w:ascii="宋体" w:hAnsi="宋体" w:cs="仿宋"/>
              </w:rPr>
              <w:t>服务内容</w:t>
            </w:r>
          </w:p>
        </w:tc>
        <w:tc>
          <w:tcPr>
            <w:tcW w:w="2688" w:type="dxa"/>
            <w:vAlign w:val="center"/>
          </w:tcPr>
          <w:p>
            <w:pPr>
              <w:spacing w:line="360" w:lineRule="auto"/>
              <w:jc w:val="center"/>
              <w:rPr>
                <w:rFonts w:ascii="宋体" w:hAnsi="宋体" w:cs="仿宋"/>
              </w:rPr>
            </w:pPr>
            <w:r>
              <w:rPr>
                <w:rFonts w:hint="eastAsia" w:ascii="宋体" w:hAnsi="宋体" w:cs="仿宋"/>
              </w:rPr>
              <w:t>投标总价(元)</w:t>
            </w:r>
          </w:p>
        </w:tc>
        <w:tc>
          <w:tcPr>
            <w:tcW w:w="2463" w:type="dxa"/>
            <w:vAlign w:val="center"/>
          </w:tcPr>
          <w:p>
            <w:pPr>
              <w:spacing w:line="360" w:lineRule="auto"/>
              <w:jc w:val="center"/>
              <w:rPr>
                <w:rFonts w:ascii="宋体" w:hAnsi="宋体" w:cs="仿宋"/>
              </w:rPr>
            </w:pPr>
            <w:r>
              <w:rPr>
                <w:rFonts w:hint="eastAsia" w:ascii="宋体" w:hAnsi="宋体" w:cs="仿宋"/>
              </w:rPr>
              <w:t>服务周期</w:t>
            </w:r>
          </w:p>
        </w:tc>
        <w:tc>
          <w:tcPr>
            <w:tcW w:w="2626"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rPr>
            </w:pPr>
          </w:p>
        </w:tc>
        <w:tc>
          <w:tcPr>
            <w:tcW w:w="5530" w:type="dxa"/>
          </w:tcPr>
          <w:p>
            <w:pPr>
              <w:spacing w:line="360" w:lineRule="auto"/>
              <w:rPr>
                <w:rFonts w:ascii="宋体" w:hAnsi="宋体" w:cs="仿宋"/>
              </w:rPr>
            </w:pPr>
          </w:p>
        </w:tc>
        <w:tc>
          <w:tcPr>
            <w:tcW w:w="2688" w:type="dxa"/>
          </w:tcPr>
          <w:p>
            <w:pPr>
              <w:spacing w:line="360" w:lineRule="auto"/>
              <w:rPr>
                <w:rFonts w:ascii="宋体" w:hAnsi="宋体" w:cs="仿宋"/>
              </w:rPr>
            </w:pPr>
          </w:p>
        </w:tc>
        <w:tc>
          <w:tcPr>
            <w:tcW w:w="2463"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5530" w:type="dxa"/>
          </w:tcPr>
          <w:p>
            <w:pPr>
              <w:spacing w:line="360" w:lineRule="auto"/>
              <w:rPr>
                <w:rFonts w:ascii="宋体" w:hAnsi="宋体" w:cs="仿宋"/>
              </w:rPr>
            </w:pPr>
          </w:p>
        </w:tc>
        <w:tc>
          <w:tcPr>
            <w:tcW w:w="2688" w:type="dxa"/>
          </w:tcPr>
          <w:p>
            <w:pPr>
              <w:spacing w:line="360" w:lineRule="auto"/>
              <w:rPr>
                <w:rFonts w:ascii="宋体" w:hAnsi="宋体" w:cs="仿宋"/>
              </w:rPr>
            </w:pPr>
          </w:p>
        </w:tc>
        <w:tc>
          <w:tcPr>
            <w:tcW w:w="2463"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5530" w:type="dxa"/>
          </w:tcPr>
          <w:p>
            <w:pPr>
              <w:spacing w:line="360" w:lineRule="auto"/>
              <w:rPr>
                <w:rFonts w:ascii="宋体" w:hAnsi="宋体" w:cs="仿宋"/>
              </w:rPr>
            </w:pPr>
          </w:p>
        </w:tc>
        <w:tc>
          <w:tcPr>
            <w:tcW w:w="2688" w:type="dxa"/>
          </w:tcPr>
          <w:p>
            <w:pPr>
              <w:spacing w:line="360" w:lineRule="auto"/>
              <w:rPr>
                <w:rFonts w:ascii="宋体" w:hAnsi="宋体" w:cs="仿宋"/>
              </w:rPr>
            </w:pPr>
          </w:p>
        </w:tc>
        <w:tc>
          <w:tcPr>
            <w:tcW w:w="2463"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5530" w:type="dxa"/>
          </w:tcPr>
          <w:p>
            <w:pPr>
              <w:spacing w:line="360" w:lineRule="auto"/>
              <w:rPr>
                <w:rFonts w:ascii="宋体" w:hAnsi="宋体" w:cs="仿宋"/>
              </w:rPr>
            </w:pPr>
          </w:p>
        </w:tc>
        <w:tc>
          <w:tcPr>
            <w:tcW w:w="2688" w:type="dxa"/>
          </w:tcPr>
          <w:p>
            <w:pPr>
              <w:spacing w:line="360" w:lineRule="auto"/>
              <w:rPr>
                <w:rFonts w:ascii="宋体" w:hAnsi="宋体" w:cs="仿宋"/>
              </w:rPr>
            </w:pPr>
          </w:p>
        </w:tc>
        <w:tc>
          <w:tcPr>
            <w:tcW w:w="2463"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rPr>
            </w:pPr>
            <w:r>
              <w:rPr>
                <w:rFonts w:hint="eastAsia" w:ascii="宋体" w:hAnsi="宋体" w:cs="仿宋"/>
              </w:rPr>
              <w:t>合计</w:t>
            </w:r>
          </w:p>
        </w:tc>
        <w:tc>
          <w:tcPr>
            <w:tcW w:w="13307" w:type="dxa"/>
            <w:gridSpan w:val="4"/>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注：</w:t>
      </w:r>
      <w:r>
        <w:rPr>
          <w:rFonts w:ascii="宋体" w:hAnsi="宋体" w:cs="宋体"/>
          <w:szCs w:val="21"/>
        </w:rPr>
        <w:t xml:space="preserve"> </w:t>
      </w:r>
      <w:r>
        <w:rPr>
          <w:rFonts w:hint="eastAsia" w:ascii="宋体" w:hAnsi="宋体" w:cs="宋体"/>
          <w:szCs w:val="21"/>
        </w:rPr>
        <w:t>此开标信应按“投标人须知”的规定密封标记密封单独提交。此表每一包一份，单独分开递交。</w:t>
      </w:r>
    </w:p>
    <w:p>
      <w:pPr>
        <w:spacing w:line="360" w:lineRule="auto"/>
        <w:rPr>
          <w:rFonts w:ascii="宋体" w:cs="宋体"/>
          <w:szCs w:val="21"/>
        </w:rPr>
      </w:pPr>
      <w:r>
        <w:rPr>
          <w:rFonts w:hint="eastAsia" w:ascii="宋体" w:hAnsi="宋体" w:cs="宋体"/>
          <w:szCs w:val="21"/>
        </w:rPr>
        <w:t>单独提交“开标一览表”为多页的，每页均需由法定代表人或委托代理人签字并盖投标人印章，并必须装订，否则为无效投标。</w:t>
      </w:r>
    </w:p>
    <w:p>
      <w:pPr>
        <w:spacing w:line="360" w:lineRule="auto"/>
        <w:rPr>
          <w:rFonts w:ascii="宋体" w:cs="宋体"/>
          <w:szCs w:val="21"/>
        </w:rPr>
      </w:pPr>
      <w:r>
        <w:rPr>
          <w:rFonts w:hint="eastAsia" w:ascii="宋体" w:hAnsi="宋体" w:cs="宋体"/>
          <w:szCs w:val="21"/>
        </w:rPr>
        <w:t>投标价格含屏体、控制系统、外围设备、钢结构、不锈钢包边、物流、搬运、安装等为完成该项目及投入正常使用的所有费用。</w:t>
      </w:r>
    </w:p>
    <w:p>
      <w:pPr>
        <w:spacing w:line="360" w:lineRule="auto"/>
        <w:rPr>
          <w:rFonts w:ascii="宋体" w:cs="宋体"/>
          <w:szCs w:val="21"/>
        </w:rPr>
      </w:pPr>
    </w:p>
    <w:p>
      <w:pPr>
        <w:spacing w:line="360" w:lineRule="auto"/>
        <w:rPr>
          <w:rFonts w:ascii="宋体" w:cs="宋体"/>
          <w:b/>
          <w:szCs w:val="21"/>
        </w:rPr>
      </w:pPr>
      <w:r>
        <w:rPr>
          <w:rFonts w:hint="eastAsia" w:ascii="宋体" w:hAnsi="宋体" w:cs="宋体"/>
          <w:b/>
          <w:szCs w:val="21"/>
        </w:rPr>
        <w:t>2、投标报价明细表格式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p>
      <w:pPr>
        <w:spacing w:line="360" w:lineRule="auto"/>
        <w:rPr>
          <w:rFonts w:ascii="宋体" w:cs="宋体"/>
          <w:szCs w:val="21"/>
        </w:rPr>
      </w:pPr>
      <w:r>
        <w:rPr>
          <w:rFonts w:hint="eastAsia" w:ascii="宋体" w:hAnsi="宋体" w:cs="宋体"/>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rPr>
            </w:pPr>
            <w:r>
              <w:rPr>
                <w:rFonts w:hint="eastAsia" w:ascii="宋体" w:hAnsi="宋体" w:cs="仿宋"/>
              </w:rPr>
              <w:t>序号</w:t>
            </w:r>
          </w:p>
        </w:tc>
        <w:tc>
          <w:tcPr>
            <w:tcW w:w="4123" w:type="dxa"/>
            <w:vAlign w:val="center"/>
          </w:tcPr>
          <w:p>
            <w:pPr>
              <w:spacing w:line="360" w:lineRule="auto"/>
              <w:jc w:val="center"/>
              <w:rPr>
                <w:rFonts w:ascii="宋体" w:hAnsi="宋体" w:cs="仿宋"/>
              </w:rPr>
            </w:pPr>
            <w:r>
              <w:rPr>
                <w:rFonts w:hint="eastAsia" w:ascii="宋体" w:hAnsi="宋体" w:cs="仿宋"/>
              </w:rPr>
              <w:t>服务内容</w:t>
            </w:r>
          </w:p>
        </w:tc>
        <w:tc>
          <w:tcPr>
            <w:tcW w:w="1703" w:type="dxa"/>
            <w:tcBorders>
              <w:right w:val="single" w:color="auto" w:sz="4" w:space="0"/>
            </w:tcBorders>
            <w:vAlign w:val="center"/>
          </w:tcPr>
          <w:p>
            <w:pPr>
              <w:spacing w:line="360" w:lineRule="auto"/>
              <w:jc w:val="center"/>
              <w:rPr>
                <w:rFonts w:ascii="宋体" w:hAnsi="宋体" w:cs="仿宋"/>
              </w:rPr>
            </w:pPr>
            <w:r>
              <w:rPr>
                <w:rFonts w:hint="eastAsia" w:ascii="宋体" w:hAnsi="宋体" w:cs="仿宋"/>
              </w:rPr>
              <w:t>投标单价（元）</w:t>
            </w:r>
          </w:p>
        </w:tc>
        <w:tc>
          <w:tcPr>
            <w:tcW w:w="1561" w:type="dxa"/>
            <w:tcBorders>
              <w:left w:val="single" w:color="auto" w:sz="4" w:space="0"/>
            </w:tcBorders>
            <w:vAlign w:val="center"/>
          </w:tcPr>
          <w:p>
            <w:pPr>
              <w:spacing w:line="360" w:lineRule="auto"/>
              <w:jc w:val="center"/>
              <w:rPr>
                <w:rFonts w:ascii="宋体" w:hAnsi="宋体" w:cs="仿宋"/>
              </w:rPr>
            </w:pPr>
            <w:r>
              <w:rPr>
                <w:rFonts w:hint="eastAsia" w:ascii="宋体" w:hAnsi="宋体" w:cs="仿宋"/>
              </w:rPr>
              <w:t>数量</w:t>
            </w:r>
          </w:p>
        </w:tc>
        <w:tc>
          <w:tcPr>
            <w:tcW w:w="2271" w:type="dxa"/>
            <w:vAlign w:val="center"/>
          </w:tcPr>
          <w:p>
            <w:pPr>
              <w:spacing w:line="360" w:lineRule="auto"/>
              <w:jc w:val="center"/>
              <w:rPr>
                <w:rFonts w:ascii="宋体" w:hAnsi="宋体" w:cs="仿宋"/>
              </w:rPr>
            </w:pPr>
            <w:r>
              <w:rPr>
                <w:rFonts w:hint="eastAsia" w:ascii="宋体" w:hAnsi="宋体" w:cs="仿宋"/>
              </w:rPr>
              <w:t>投标总价(元)</w:t>
            </w:r>
          </w:p>
        </w:tc>
        <w:tc>
          <w:tcPr>
            <w:tcW w:w="1703" w:type="dxa"/>
            <w:vAlign w:val="center"/>
          </w:tcPr>
          <w:p>
            <w:pPr>
              <w:spacing w:line="360" w:lineRule="auto"/>
              <w:jc w:val="center"/>
              <w:rPr>
                <w:rFonts w:ascii="宋体" w:hAnsi="宋体" w:cs="仿宋"/>
              </w:rPr>
            </w:pPr>
            <w:r>
              <w:rPr>
                <w:rFonts w:hint="eastAsia" w:ascii="宋体" w:hAnsi="宋体" w:cs="仿宋"/>
              </w:rPr>
              <w:t>服务周期</w:t>
            </w:r>
          </w:p>
        </w:tc>
        <w:tc>
          <w:tcPr>
            <w:tcW w:w="1278"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rPr>
            </w:pPr>
            <w:r>
              <w:rPr>
                <w:rFonts w:hint="eastAsia" w:ascii="宋体" w:hAnsi="宋体" w:cs="仿宋"/>
              </w:rPr>
              <w:t>1</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2</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3</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4</w:t>
            </w:r>
          </w:p>
        </w:tc>
        <w:tc>
          <w:tcPr>
            <w:tcW w:w="4123" w:type="dxa"/>
          </w:tcPr>
          <w:p>
            <w:pPr>
              <w:spacing w:line="360" w:lineRule="auto"/>
              <w:jc w:val="center"/>
              <w:rPr>
                <w:rFonts w:ascii="宋体" w:hAnsi="宋体" w:cs="仿宋"/>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5</w:t>
            </w:r>
          </w:p>
        </w:tc>
        <w:tc>
          <w:tcPr>
            <w:tcW w:w="4123" w:type="dxa"/>
          </w:tcPr>
          <w:p>
            <w:pPr>
              <w:spacing w:line="360" w:lineRule="auto"/>
              <w:jc w:val="center"/>
              <w:rPr>
                <w:rFonts w:ascii="宋体" w:hAnsi="宋体" w:cs="仿宋"/>
              </w:rPr>
            </w:pPr>
            <w:r>
              <w:rPr>
                <w:rFonts w:hint="eastAsia" w:ascii="宋体" w:hAnsi="宋体" w:cs="仿宋"/>
              </w:rPr>
              <w:t>..........</w:t>
            </w: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rPr>
            </w:pPr>
            <w:r>
              <w:rPr>
                <w:rFonts w:hint="eastAsia" w:ascii="宋体" w:hAnsi="宋体" w:cs="仿宋"/>
              </w:rPr>
              <w:t>合计</w:t>
            </w:r>
          </w:p>
        </w:tc>
        <w:tc>
          <w:tcPr>
            <w:tcW w:w="11361" w:type="dxa"/>
            <w:gridSpan w:val="5"/>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rPr>
            </w:pP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说明：</w:t>
      </w:r>
      <w:r>
        <w:rPr>
          <w:rFonts w:ascii="宋体" w:hAnsi="宋体" w:cs="宋体"/>
          <w:szCs w:val="21"/>
        </w:rPr>
        <w:t>1.</w:t>
      </w:r>
      <w:r>
        <w:rPr>
          <w:rFonts w:hint="eastAsia" w:ascii="宋体" w:hAnsi="宋体" w:cs="宋体"/>
          <w:szCs w:val="21"/>
        </w:rPr>
        <w:t>投标人必须按“报价明细表”的格式详细报出投标总价的各个组成部分的报价，否则作无效投标处理。</w:t>
      </w:r>
    </w:p>
    <w:p>
      <w:pPr>
        <w:spacing w:line="360" w:lineRule="auto"/>
        <w:rPr>
          <w:rFonts w:ascii="宋体" w:cs="宋体"/>
          <w:szCs w:val="21"/>
        </w:rPr>
        <w:sectPr>
          <w:footerReference r:id="rId13" w:type="default"/>
          <w:footerReference r:id="rId14" w:type="even"/>
          <w:pgSz w:w="16838" w:h="11906" w:orient="landscape"/>
          <w:pgMar w:top="1588" w:right="1474" w:bottom="1151" w:left="1361" w:header="1021" w:footer="851" w:gutter="0"/>
          <w:paperSrc w:first="25441" w:other="25441"/>
          <w:cols w:space="720" w:num="1"/>
          <w:titlePg/>
          <w:docGrid w:linePitch="406" w:charSpace="3107"/>
        </w:sectPr>
      </w:pPr>
      <w:r>
        <w:rPr>
          <w:rFonts w:ascii="宋体" w:hAnsi="宋体" w:cs="宋体"/>
          <w:szCs w:val="21"/>
        </w:rPr>
        <w:t>2.</w:t>
      </w:r>
      <w:r>
        <w:rPr>
          <w:rFonts w:hint="eastAsia" w:ascii="宋体" w:hAnsi="宋体" w:cs="宋体"/>
          <w:szCs w:val="21"/>
        </w:rPr>
        <w:t>“报价明细表”各分项报价合计应当与“开标一览表”报价合计相等</w:t>
      </w:r>
    </w:p>
    <w:p>
      <w:pPr>
        <w:spacing w:line="360" w:lineRule="auto"/>
        <w:rPr>
          <w:rFonts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格式三</w:t>
      </w:r>
      <w:bookmarkEnd w:id="36"/>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7"/>
        </w:numPr>
        <w:spacing w:line="360" w:lineRule="auto"/>
        <w:rPr>
          <w:rFonts w:ascii="宋体" w:hAnsi="宋体" w:cs="宋体"/>
          <w:szCs w:val="21"/>
        </w:rPr>
      </w:pPr>
      <w:r>
        <w:rPr>
          <w:rFonts w:hint="eastAsia" w:ascii="宋体" w:hAnsi="宋体" w:cs="宋体"/>
          <w:szCs w:val="21"/>
        </w:rPr>
        <w:t>报价一览表；</w:t>
      </w:r>
    </w:p>
    <w:p>
      <w:pPr>
        <w:numPr>
          <w:ilvl w:val="0"/>
          <w:numId w:val="7"/>
        </w:numPr>
        <w:spacing w:line="360" w:lineRule="auto"/>
        <w:rPr>
          <w:rFonts w:ascii="宋体" w:hAnsi="宋体" w:cs="宋体"/>
          <w:szCs w:val="21"/>
        </w:rPr>
      </w:pPr>
      <w:r>
        <w:rPr>
          <w:rFonts w:hint="eastAsia" w:ascii="宋体" w:hAnsi="宋体" w:cs="宋体"/>
          <w:szCs w:val="21"/>
        </w:rPr>
        <w:t>技术说明文件；</w:t>
      </w:r>
    </w:p>
    <w:p>
      <w:pPr>
        <w:numPr>
          <w:ilvl w:val="0"/>
          <w:numId w:val="7"/>
        </w:numPr>
        <w:spacing w:line="360" w:lineRule="auto"/>
        <w:rPr>
          <w:rFonts w:ascii="宋体" w:hAnsi="宋体" w:cs="宋体"/>
          <w:szCs w:val="21"/>
        </w:rPr>
      </w:pPr>
      <w:r>
        <w:rPr>
          <w:rFonts w:hint="eastAsia" w:ascii="宋体" w:hAnsi="宋体" w:cs="宋体"/>
          <w:szCs w:val="21"/>
        </w:rPr>
        <w:t>资格证明文件；</w:t>
      </w:r>
    </w:p>
    <w:p>
      <w:pPr>
        <w:numPr>
          <w:ilvl w:val="0"/>
          <w:numId w:val="7"/>
        </w:numPr>
        <w:spacing w:line="360" w:lineRule="auto"/>
        <w:rPr>
          <w:rFonts w:ascii="宋体" w:hAnsi="宋体" w:cs="宋体"/>
          <w:szCs w:val="21"/>
        </w:rPr>
      </w:pPr>
      <w:r>
        <w:rPr>
          <w:rFonts w:hint="eastAsia" w:ascii="宋体" w:hAnsi="宋体" w:cs="宋体"/>
          <w:szCs w:val="21"/>
        </w:rPr>
        <w:t>法人授权书；</w:t>
      </w:r>
    </w:p>
    <w:p>
      <w:pPr>
        <w:numPr>
          <w:ilvl w:val="0"/>
          <w:numId w:val="7"/>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8"/>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8"/>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8"/>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8"/>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8"/>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8"/>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8"/>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8"/>
        </w:numPr>
        <w:spacing w:line="360" w:lineRule="auto"/>
        <w:rPr>
          <w:rFonts w:ascii="宋体" w:hAnsi="宋体" w:cs="宋体"/>
          <w:szCs w:val="21"/>
        </w:rPr>
      </w:pPr>
      <w:r>
        <w:rPr>
          <w:rFonts w:hint="eastAsia" w:ascii="宋体" w:hAnsi="宋体" w:cs="宋体"/>
          <w:szCs w:val="21"/>
        </w:rPr>
        <w:t>所有与本招标有关的函件请发往下列地址：</w:t>
      </w: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spacing w:after="100" w:line="360" w:lineRule="auto"/>
        <w:ind w:left="482"/>
        <w:rPr>
          <w:rFonts w:ascii="宋体" w:hAnsi="宋体" w:cs="宋体"/>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传真</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电子函件</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供应商代表签字</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公章</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bl>
    <w:p>
      <w:pPr>
        <w:pStyle w:val="4"/>
        <w:jc w:val="both"/>
        <w:rPr>
          <w:rFonts w:ascii="宋体" w:hAnsi="宋体" w:eastAsia="宋体" w:cs="宋体"/>
          <w:sz w:val="28"/>
          <w:szCs w:val="28"/>
        </w:rPr>
        <w:sectPr>
          <w:footerReference r:id="rId15" w:type="default"/>
          <w:pgSz w:w="11906" w:h="16838"/>
          <w:pgMar w:top="1191" w:right="1587" w:bottom="1191" w:left="1587" w:header="851" w:footer="992" w:gutter="0"/>
          <w:cols w:space="720" w:num="1"/>
          <w:titlePg/>
          <w:docGrid w:linePitch="286" w:charSpace="0"/>
        </w:sectPr>
      </w:pPr>
      <w:bookmarkStart w:id="37" w:name="_Toc60421818"/>
    </w:p>
    <w:bookmarkEnd w:id="37"/>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75"/>
        <w:numPr>
          <w:ilvl w:val="0"/>
          <w:numId w:val="0"/>
        </w:numPr>
        <w:ind w:left="1838"/>
      </w:pPr>
    </w:p>
    <w:p>
      <w:pPr>
        <w:pStyle w:val="47"/>
        <w:ind w:firstLine="420"/>
      </w:pPr>
    </w:p>
    <w:p>
      <w:pPr>
        <w:pStyle w:val="47"/>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6.2018年度以来最新的经权威机构审计的完整的财务报告（复印件）（不满一年的新公司不提供该报告）；</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napToGrid w:val="0"/>
        <w:spacing w:line="360" w:lineRule="auto"/>
        <w:ind w:firstLine="420" w:firstLineChars="200"/>
        <w:jc w:val="left"/>
        <w:rPr>
          <w:rFonts w:ascii="宋体" w:hAnsi="宋体" w:cs="宋体"/>
          <w:szCs w:val="21"/>
        </w:rPr>
      </w:pPr>
      <w:r>
        <w:rPr>
          <w:rFonts w:hint="eastAsia" w:ascii="宋体" w:hAnsi="宋体" w:cs="宋体"/>
          <w:szCs w:val="21"/>
        </w:rPr>
        <w:t>9、本项目不接受联合体投标。</w:t>
      </w:r>
    </w:p>
    <w:p>
      <w:pPr>
        <w:pStyle w:val="9"/>
        <w:spacing w:line="360" w:lineRule="auto"/>
        <w:rPr>
          <w:rFonts w:ascii="宋体" w:hAnsi="宋体" w:cs="宋体"/>
          <w:szCs w:val="21"/>
        </w:rPr>
      </w:pPr>
    </w:p>
    <w:p>
      <w:pPr>
        <w:spacing w:line="360" w:lineRule="auto"/>
        <w:jc w:val="center"/>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spacing w:line="360" w:lineRule="auto"/>
        <w:rPr>
          <w:rFonts w:ascii="宋体" w:hAnsi="宋体" w:cs="宋体"/>
          <w:b/>
          <w:bCs/>
          <w:szCs w:val="21"/>
        </w:rPr>
      </w:pPr>
      <w:r>
        <w:rPr>
          <w:rFonts w:ascii="宋体" w:hAnsi="宋体" w:cs="宋体"/>
          <w:b/>
          <w:bCs/>
          <w:szCs w:val="21"/>
        </w:rPr>
        <w:t xml:space="preserve"> </w:t>
      </w:r>
    </w:p>
    <w:p>
      <w:pPr>
        <w:spacing w:line="360" w:lineRule="auto"/>
        <w:rPr>
          <w:rFonts w:ascii="宋体" w:hAnsi="宋体" w:cs="宋体"/>
          <w:b/>
          <w:bCs/>
          <w:szCs w:val="21"/>
        </w:rPr>
      </w:pPr>
    </w:p>
    <w:p>
      <w:pPr>
        <w:spacing w:line="360" w:lineRule="auto"/>
        <w:rPr>
          <w:rFonts w:ascii="宋体" w:cs="宋体"/>
          <w:b/>
          <w:bCs/>
          <w:szCs w:val="21"/>
        </w:rPr>
      </w:pPr>
      <w:r>
        <w:rPr>
          <w:rFonts w:ascii="宋体" w:hAnsi="宋体" w:cs="宋体"/>
          <w:b/>
          <w:bCs/>
          <w:szCs w:val="21"/>
        </w:rPr>
        <w:t>3</w:t>
      </w:r>
      <w:r>
        <w:rPr>
          <w:rFonts w:hint="eastAsia" w:ascii="宋体" w:hAnsi="宋体" w:cs="宋体"/>
          <w:b/>
          <w:bCs/>
          <w:szCs w:val="21"/>
        </w:rPr>
        <w:t>年内在经营活动中没有重大违法记录的书面声明（格式）</w:t>
      </w:r>
    </w:p>
    <w:p>
      <w:pPr>
        <w:spacing w:line="360" w:lineRule="auto"/>
        <w:rPr>
          <w:rFonts w:ascii="宋体" w:cs="宋体"/>
          <w:szCs w:val="21"/>
        </w:rPr>
      </w:pPr>
    </w:p>
    <w:p>
      <w:pPr>
        <w:spacing w:line="360" w:lineRule="auto"/>
        <w:rPr>
          <w:rFonts w:ascii="宋体" w:cs="宋体"/>
          <w:szCs w:val="21"/>
        </w:rPr>
      </w:pPr>
    </w:p>
    <w:p>
      <w:pPr>
        <w:spacing w:line="360" w:lineRule="auto"/>
        <w:rPr>
          <w:rFonts w:ascii="宋体" w:cs="宋体"/>
          <w:szCs w:val="21"/>
        </w:rPr>
      </w:pPr>
      <w:r>
        <w:rPr>
          <w:rFonts w:hint="eastAsia" w:ascii="宋体" w:hAnsi="宋体" w:cs="宋体"/>
          <w:szCs w:val="21"/>
        </w:rPr>
        <w:t>致：</w:t>
      </w:r>
      <w:r>
        <w:rPr>
          <w:rFonts w:ascii="宋体" w:hAnsi="宋体" w:cs="宋体"/>
          <w:szCs w:val="21"/>
        </w:rPr>
        <w:t xml:space="preserve">                                             </w:t>
      </w:r>
    </w:p>
    <w:p>
      <w:pPr>
        <w:spacing w:line="360" w:lineRule="auto"/>
        <w:rPr>
          <w:rFonts w:ascii="宋体" w:cs="宋体"/>
          <w:szCs w:val="21"/>
        </w:rPr>
      </w:pPr>
    </w:p>
    <w:p>
      <w:pPr>
        <w:spacing w:line="360" w:lineRule="auto"/>
        <w:ind w:firstLine="420" w:firstLineChars="200"/>
      </w:pPr>
      <w:r>
        <w:rPr>
          <w:rFonts w:hint="eastAsia" w:ascii="宋体" w:hAnsi="宋体" w:cs="宋体"/>
          <w:szCs w:val="21"/>
        </w:rPr>
        <w:t>我公司在参加本次政府采购活动前，做出以下郑重声明：</w:t>
      </w:r>
    </w:p>
    <w:p>
      <w:pPr>
        <w:spacing w:line="360" w:lineRule="auto"/>
        <w:ind w:firstLine="420" w:firstLineChars="200"/>
        <w:rPr>
          <w:rFonts w:ascii="宋体" w:cs="宋体"/>
          <w:szCs w:val="21"/>
        </w:rPr>
      </w:pPr>
      <w:r>
        <w:rPr>
          <w:rFonts w:hint="eastAsia" w:ascii="宋体" w:hAnsi="宋体" w:cs="宋体"/>
          <w:szCs w:val="21"/>
        </w:rPr>
        <w:t>一、参加本次政府采购活动前三年内，在经营活动中没有重大违法记录。</w:t>
      </w:r>
    </w:p>
    <w:p>
      <w:pPr>
        <w:spacing w:line="360" w:lineRule="auto"/>
        <w:ind w:firstLine="420" w:firstLineChars="200"/>
        <w:rPr>
          <w:rFonts w:ascii="宋体" w:cs="宋体"/>
          <w:szCs w:val="21"/>
        </w:rPr>
      </w:pPr>
      <w:r>
        <w:rPr>
          <w:rFonts w:hint="eastAsia" w:ascii="宋体" w:hAnsi="宋体" w:cs="宋体"/>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pPr>
        <w:pStyle w:val="9"/>
      </w:pPr>
    </w:p>
    <w:p>
      <w:pPr>
        <w:spacing w:line="360" w:lineRule="auto"/>
        <w:ind w:firstLine="420" w:firstLineChars="200"/>
        <w:rPr>
          <w:rFonts w:ascii="宋体" w:cs="宋体"/>
          <w:szCs w:val="21"/>
        </w:rPr>
      </w:pPr>
      <w:r>
        <w:rPr>
          <w:rFonts w:hint="eastAsia" w:ascii="宋体" w:hAnsi="宋体" w:cs="宋体"/>
          <w:szCs w:val="21"/>
        </w:rPr>
        <w:t>特此声明。</w:t>
      </w:r>
    </w:p>
    <w:p>
      <w:pPr>
        <w:pStyle w:val="9"/>
      </w:pPr>
    </w:p>
    <w:p>
      <w:pPr>
        <w:pStyle w:val="9"/>
      </w:pPr>
    </w:p>
    <w:p>
      <w:pPr>
        <w:pStyle w:val="9"/>
      </w:pPr>
    </w:p>
    <w:p>
      <w:pPr>
        <w:pStyle w:val="9"/>
      </w:pPr>
    </w:p>
    <w:p>
      <w:pPr>
        <w:pStyle w:val="9"/>
      </w:pPr>
    </w:p>
    <w:p>
      <w:pPr>
        <w:pStyle w:val="9"/>
      </w:pPr>
    </w:p>
    <w:p>
      <w:pPr>
        <w:pStyle w:val="9"/>
      </w:pPr>
    </w:p>
    <w:p>
      <w:pPr>
        <w:pStyle w:val="9"/>
      </w:pPr>
    </w:p>
    <w:p>
      <w:pPr>
        <w:wordWrap w:val="0"/>
        <w:spacing w:line="360" w:lineRule="auto"/>
        <w:jc w:val="right"/>
        <w:rPr>
          <w:rFonts w:ascii="宋体" w:cs="宋体"/>
          <w:szCs w:val="21"/>
        </w:rPr>
      </w:pPr>
      <w:r>
        <w:rPr>
          <w:rFonts w:hint="eastAsia" w:ascii="宋体" w:hAnsi="宋体" w:cs="宋体"/>
          <w:szCs w:val="21"/>
        </w:rPr>
        <w:t>投标人（公章）：</w:t>
      </w:r>
      <w:r>
        <w:rPr>
          <w:rFonts w:ascii="宋体" w:hAnsi="宋体" w:cs="宋体"/>
          <w:szCs w:val="21"/>
        </w:rPr>
        <w:t xml:space="preserve">                   </w:t>
      </w:r>
    </w:p>
    <w:p>
      <w:pPr>
        <w:pStyle w:val="9"/>
        <w:jc w:val="right"/>
        <w:rPr>
          <w:rFonts w:ascii="宋体" w:cs="宋体"/>
          <w:szCs w:val="21"/>
        </w:rPr>
      </w:pPr>
    </w:p>
    <w:p>
      <w:pPr>
        <w:pStyle w:val="9"/>
        <w:jc w:val="right"/>
        <w:rPr>
          <w:rFonts w:ascii="宋体" w:cs="宋体"/>
          <w:szCs w:val="21"/>
        </w:rPr>
      </w:pPr>
    </w:p>
    <w:p>
      <w:pPr>
        <w:wordWrap w:val="0"/>
        <w:spacing w:line="360" w:lineRule="auto"/>
        <w:jc w:val="right"/>
        <w:rPr>
          <w:rFonts w:ascii="宋体" w:cs="宋体"/>
          <w:szCs w:val="21"/>
        </w:rPr>
      </w:pPr>
      <w:r>
        <w:rPr>
          <w:rFonts w:hint="eastAsia" w:ascii="宋体" w:hAnsi="宋体" w:cs="宋体"/>
          <w:szCs w:val="21"/>
        </w:rPr>
        <w:t>法定代表人或法人授权代表（签字）：</w:t>
      </w:r>
      <w:r>
        <w:rPr>
          <w:rFonts w:ascii="宋体" w:hAnsi="宋体" w:cs="宋体"/>
          <w:szCs w:val="21"/>
        </w:rPr>
        <w:t xml:space="preserve">                   </w:t>
      </w:r>
    </w:p>
    <w:p>
      <w:pPr>
        <w:spacing w:line="360" w:lineRule="auto"/>
        <w:jc w:val="center"/>
        <w:rPr>
          <w:rFonts w:ascii="宋体" w:hAnsi="宋体" w:cs="宋体"/>
          <w:szCs w:val="21"/>
        </w:rPr>
      </w:pPr>
      <w:r>
        <w:rPr>
          <w:rFonts w:ascii="宋体" w:hAnsi="宋体" w:cs="宋体"/>
          <w:szCs w:val="21"/>
        </w:rPr>
        <w:t xml:space="preserve">         </w:t>
      </w:r>
      <w:r>
        <w:rPr>
          <w:rFonts w:hint="eastAsia" w:ascii="宋体" w:hAnsi="宋体" w:cs="宋体"/>
          <w:szCs w:val="21"/>
        </w:rPr>
        <w:t>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szCs w:val="21"/>
        </w:rPr>
        <w:t xml:space="preserve"> </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pStyle w:val="2"/>
        <w:ind w:left="0" w:leftChars="0" w:firstLine="0" w:firstLineChars="0"/>
        <w:rPr>
          <w:rFonts w:ascii="宋体" w:hAnsi="宋体" w:cs="宋体"/>
          <w:b/>
          <w:bCs/>
          <w:szCs w:val="21"/>
        </w:rPr>
      </w:pPr>
    </w:p>
    <w:p>
      <w:pPr>
        <w:rPr>
          <w:rFonts w:ascii="宋体" w:hAnsi="宋体" w:cs="宋体"/>
          <w:b/>
          <w:bCs/>
          <w:szCs w:val="21"/>
        </w:rPr>
      </w:pPr>
    </w:p>
    <w:p>
      <w:pPr>
        <w:widowControl w:val="0"/>
        <w:wordWrap/>
        <w:adjustRightInd/>
        <w:snapToGrid/>
        <w:spacing w:line="360" w:lineRule="auto"/>
        <w:jc w:val="center"/>
        <w:textAlignment w:val="auto"/>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32"/>
          <w:szCs w:val="32"/>
          <w:highlight w:val="none"/>
        </w:rPr>
        <w:t>中小企业声明函（货物）</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本公司（联合体）郑重声明，根据《政府采购促进中小企业发展管理办法》（财库〔2020〕46号）的规定，本公司 （联合体）参加</w:t>
      </w:r>
      <w:r>
        <w:rPr>
          <w:rFonts w:hint="eastAsia" w:ascii="宋体" w:hAnsi="宋体" w:eastAsia="宋体" w:cs="宋体"/>
          <w:i w:val="0"/>
          <w:iCs w:val="0"/>
          <w:color w:val="auto"/>
          <w:sz w:val="21"/>
          <w:szCs w:val="21"/>
          <w:u w:val="single"/>
        </w:rPr>
        <w:t>（单位名称）</w:t>
      </w:r>
      <w:r>
        <w:rPr>
          <w:rFonts w:hint="eastAsia" w:ascii="宋体" w:hAnsi="宋体" w:eastAsia="宋体" w:cs="宋体"/>
          <w:i w:val="0"/>
          <w:iCs w:val="0"/>
          <w:color w:val="auto"/>
          <w:sz w:val="21"/>
          <w:szCs w:val="21"/>
        </w:rPr>
        <w:t>的</w:t>
      </w:r>
      <w:r>
        <w:rPr>
          <w:rFonts w:hint="eastAsia" w:ascii="宋体" w:hAnsi="宋体" w:eastAsia="宋体" w:cs="宋体"/>
          <w:i w:val="0"/>
          <w:iCs w:val="0"/>
          <w:color w:val="auto"/>
          <w:sz w:val="21"/>
          <w:szCs w:val="21"/>
          <w:u w:val="single"/>
        </w:rPr>
        <w:t>（项目名称）</w:t>
      </w:r>
      <w:r>
        <w:rPr>
          <w:rFonts w:hint="eastAsia" w:ascii="宋体" w:hAnsi="宋体" w:eastAsia="宋体" w:cs="宋体"/>
          <w:i w:val="0"/>
          <w:iCs w:val="0"/>
          <w:color w:val="auto"/>
          <w:sz w:val="21"/>
          <w:szCs w:val="21"/>
        </w:rPr>
        <w:t>采购活动,提供的货物全部由符合政策要求的中小企业制造。相关企业 （含联合体中的中小企业、签订分包意向协议的中小企业）的具体情况如下：</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lang w:eastAsia="zh-CN"/>
        </w:rPr>
      </w:pPr>
      <w:r>
        <w:rPr>
          <w:rFonts w:hint="eastAsia" w:ascii="宋体" w:hAnsi="宋体" w:eastAsia="宋体" w:cs="宋体"/>
          <w:i w:val="0"/>
          <w:iCs w:val="0"/>
          <w:color w:val="auto"/>
          <w:sz w:val="21"/>
          <w:szCs w:val="21"/>
        </w:rPr>
        <w:t>1.</w:t>
      </w:r>
      <w:r>
        <w:rPr>
          <w:rFonts w:hint="eastAsia" w:ascii="宋体" w:hAnsi="宋体" w:eastAsia="宋体" w:cs="宋体"/>
          <w:i w:val="0"/>
          <w:iCs w:val="0"/>
          <w:color w:val="auto"/>
          <w:sz w:val="21"/>
          <w:szCs w:val="21"/>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标的名称）</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（采购文件 中明确的所属行业）</w:t>
      </w:r>
      <w:r>
        <w:rPr>
          <w:rFonts w:hint="eastAsia" w:ascii="宋体" w:hAnsi="宋体" w:eastAsia="宋体" w:cs="宋体"/>
          <w:i w:val="0"/>
          <w:iCs w:val="0"/>
          <w:color w:val="auto"/>
          <w:sz w:val="21"/>
          <w:szCs w:val="21"/>
        </w:rPr>
        <w:t>行业</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制造商为</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（企业名称）</w:t>
      </w:r>
      <w:r>
        <w:rPr>
          <w:rFonts w:hint="eastAsia" w:ascii="宋体" w:hAnsi="宋体" w:eastAsia="宋体" w:cs="宋体"/>
          <w:i w:val="0"/>
          <w:iCs w:val="0"/>
          <w:color w:val="auto"/>
          <w:sz w:val="21"/>
          <w:szCs w:val="21"/>
        </w:rPr>
        <w:t>,从业人员</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人，营业收入为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万元，资产总额为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w:t>
      </w:r>
      <w:r>
        <w:rPr>
          <w:rFonts w:hint="eastAsia" w:ascii="宋体" w:hAnsi="宋体" w:eastAsia="宋体" w:cs="宋体"/>
          <w:i w:val="0"/>
          <w:iCs w:val="0"/>
          <w:color w:val="auto"/>
          <w:sz w:val="21"/>
          <w:szCs w:val="21"/>
          <w:vertAlign w:val="superscript"/>
          <w:lang w:val="en-US" w:eastAsia="zh-CN"/>
        </w:rPr>
        <w:t>1</w:t>
      </w:r>
      <w:r>
        <w:rPr>
          <w:rFonts w:hint="eastAsia" w:ascii="宋体" w:hAnsi="宋体" w:eastAsia="宋体" w:cs="宋体"/>
          <w:i w:val="0"/>
          <w:iCs w:val="0"/>
          <w:color w:val="auto"/>
          <w:sz w:val="21"/>
          <w:szCs w:val="21"/>
          <w:lang w:val="en-US" w:eastAsia="zh-CN"/>
        </w:rPr>
        <w:t>，</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（中型企业、小 型企业、微型企业）</w:t>
      </w:r>
      <w:r>
        <w:rPr>
          <w:rFonts w:hint="eastAsia" w:ascii="宋体" w:hAnsi="宋体" w:eastAsia="宋体" w:cs="宋体"/>
          <w:i w:val="0"/>
          <w:iCs w:val="0"/>
          <w:color w:val="auto"/>
          <w:sz w:val="21"/>
          <w:szCs w:val="21"/>
          <w:u w:val="none"/>
          <w:lang w:eastAsia="zh-CN"/>
        </w:rPr>
        <w:t>；</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rPr>
        <w:t>2.</w:t>
      </w:r>
      <w:r>
        <w:rPr>
          <w:rFonts w:hint="eastAsia" w:ascii="宋体" w:hAnsi="宋体" w:eastAsia="宋体" w:cs="宋体"/>
          <w:i w:val="0"/>
          <w:iCs w:val="0"/>
          <w:color w:val="auto"/>
          <w:sz w:val="21"/>
          <w:szCs w:val="21"/>
          <w:u w:val="single"/>
        </w:rPr>
        <w:t>（标的名称）</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（采购文件 中明确的所属行业）行业</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制造商为</w:t>
      </w:r>
      <w:r>
        <w:rPr>
          <w:rFonts w:hint="eastAsia" w:ascii="宋体" w:hAnsi="宋体" w:eastAsia="宋体" w:cs="宋体"/>
          <w:i w:val="0"/>
          <w:iCs w:val="0"/>
          <w:color w:val="auto"/>
          <w:sz w:val="21"/>
          <w:szCs w:val="21"/>
          <w:u w:val="single"/>
        </w:rPr>
        <w:t>（企业名称）</w:t>
      </w:r>
      <w:r>
        <w:rPr>
          <w:rFonts w:hint="eastAsia" w:ascii="宋体" w:hAnsi="宋体" w:eastAsia="宋体" w:cs="宋体"/>
          <w:i w:val="0"/>
          <w:iCs w:val="0"/>
          <w:color w:val="auto"/>
          <w:sz w:val="21"/>
          <w:szCs w:val="21"/>
        </w:rPr>
        <w:t>,从业人员</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ab/>
      </w:r>
      <w:r>
        <w:rPr>
          <w:rFonts w:hint="eastAsia" w:ascii="宋体" w:hAnsi="宋体" w:eastAsia="宋体" w:cs="宋体"/>
          <w:i w:val="0"/>
          <w:iCs w:val="0"/>
          <w:color w:val="auto"/>
          <w:sz w:val="21"/>
          <w:szCs w:val="21"/>
        </w:rPr>
        <w:t>人，营业收入为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万元，资产总额为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 xml:space="preserve"> </w:t>
      </w:r>
      <w:r>
        <w:rPr>
          <w:rFonts w:hint="eastAsia" w:ascii="宋体" w:hAnsi="宋体" w:eastAsia="宋体" w:cs="宋体"/>
          <w:i w:val="0"/>
          <w:iCs w:val="0"/>
          <w:color w:val="auto"/>
          <w:sz w:val="21"/>
          <w:szCs w:val="21"/>
        </w:rPr>
        <w:t>万元</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（中型企业、小型 企业、微型企业）</w:t>
      </w:r>
      <w:r>
        <w:rPr>
          <w:rFonts w:hint="eastAsia" w:ascii="宋体" w:hAnsi="宋体" w:eastAsia="宋体" w:cs="宋体"/>
          <w:i w:val="0"/>
          <w:iCs w:val="0"/>
          <w:color w:val="auto"/>
          <w:sz w:val="21"/>
          <w:szCs w:val="21"/>
          <w:u w:val="none"/>
          <w:lang w:eastAsia="zh-CN"/>
        </w:rPr>
        <w:t>；</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以上企业，不属于大企业的分支机构，不存在控股股东 为大企业的情形，也不存在与大企业的负责人为同一人的情形。</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本企业对上述声明内容的真实性负责。如有虚假，将依 法承担相应责任。</w:t>
      </w:r>
    </w:p>
    <w:p>
      <w:pPr>
        <w:widowControl w:val="0"/>
        <w:wordWrap/>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企业名称（盖章）：</w:t>
      </w:r>
    </w:p>
    <w:p>
      <w:pPr>
        <w:widowControl w:val="0"/>
        <w:wordWrap/>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 期：</w:t>
      </w:r>
    </w:p>
    <w:p>
      <w:pPr>
        <w:pStyle w:val="2"/>
      </w:pPr>
    </w:p>
    <w:p>
      <w:pPr>
        <w:spacing w:line="360" w:lineRule="auto"/>
        <w:rPr>
          <w:rFonts w:ascii="宋体" w:hAnsi="宋体" w:cs="宋体"/>
          <w:b/>
          <w:bCs/>
          <w:szCs w:val="21"/>
        </w:rPr>
      </w:pPr>
    </w:p>
    <w:p>
      <w:pPr>
        <w:spacing w:line="360" w:lineRule="auto"/>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ascii="宋体" w:hAnsi="宋体" w:cs="宋体"/>
          <w:b/>
          <w:bCs/>
          <w:sz w:val="24"/>
        </w:rPr>
      </w:pPr>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9"/>
        <w:ind w:firstLine="0" w:firstLineChars="0"/>
        <w:rPr>
          <w:rFonts w:ascii="宋体" w:hAnsi="宋体" w:cs="宋体"/>
        </w:rPr>
      </w:pPr>
    </w:p>
    <w:sectPr>
      <w:footerReference r:id="rId17" w:type="first"/>
      <w:footerReference r:id="rId16"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2336;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4384;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thickThinMediumGap" w:color="808080" w:sz="18" w:space="1"/>
      </w:pBdr>
      <w:jc w:val="both"/>
      <w:rPr>
        <w:rFonts w:ascii="Cambria" w:hAnsi="Cambria"/>
        <w:sz w:val="10"/>
        <w:szCs w:val="10"/>
      </w:rPr>
    </w:pPr>
    <w:r>
      <w:rPr>
        <w:rStyle w:val="41"/>
        <w:rFonts w:ascii="宋体" w:hAnsi="宋体"/>
      </w:rPr>
      <w:t xml:space="preserve">        </w:t>
    </w:r>
  </w:p>
  <w:p>
    <w:pPr>
      <w:pStyle w:val="25"/>
      <w:rPr>
        <w:rFonts w:ascii="宋体"/>
        <w:color w:val="FF0000"/>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5"/>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5408;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5"/>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41E70A13"/>
    <w:multiLevelType w:val="singleLevel"/>
    <w:tmpl w:val="41E70A13"/>
    <w:lvl w:ilvl="0" w:tentative="0">
      <w:start w:val="1"/>
      <w:numFmt w:val="decimal"/>
      <w:suff w:val="nothing"/>
      <w:lvlText w:val="%1、"/>
      <w:lvlJc w:val="left"/>
    </w:lvl>
  </w:abstractNum>
  <w:abstractNum w:abstractNumId="7">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5"/>
  </w:num>
  <w:num w:numId="3">
    <w:abstractNumId w:val="1"/>
  </w:num>
  <w:num w:numId="4">
    <w:abstractNumId w:val="6"/>
  </w:num>
  <w:num w:numId="5">
    <w:abstractNumId w:val="0"/>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18A0"/>
    <w:rsid w:val="00022B64"/>
    <w:rsid w:val="000462DA"/>
    <w:rsid w:val="000C3458"/>
    <w:rsid w:val="001064B9"/>
    <w:rsid w:val="0011703D"/>
    <w:rsid w:val="001405EF"/>
    <w:rsid w:val="00142369"/>
    <w:rsid w:val="0014673C"/>
    <w:rsid w:val="00167C64"/>
    <w:rsid w:val="00172A27"/>
    <w:rsid w:val="001D1BD3"/>
    <w:rsid w:val="00246A91"/>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44BA"/>
    <w:rsid w:val="009B74E0"/>
    <w:rsid w:val="009D35D1"/>
    <w:rsid w:val="00A47163"/>
    <w:rsid w:val="00AA23E8"/>
    <w:rsid w:val="00B354AF"/>
    <w:rsid w:val="00B7693E"/>
    <w:rsid w:val="00BD4739"/>
    <w:rsid w:val="00C1747A"/>
    <w:rsid w:val="00C45ADD"/>
    <w:rsid w:val="00C51E74"/>
    <w:rsid w:val="00C83489"/>
    <w:rsid w:val="00C85A18"/>
    <w:rsid w:val="00CC0A5D"/>
    <w:rsid w:val="00D12117"/>
    <w:rsid w:val="00D56DA9"/>
    <w:rsid w:val="00D849D3"/>
    <w:rsid w:val="00DC05A9"/>
    <w:rsid w:val="00DE3B45"/>
    <w:rsid w:val="00E4546D"/>
    <w:rsid w:val="00EE1895"/>
    <w:rsid w:val="00EE3965"/>
    <w:rsid w:val="00EE3D87"/>
    <w:rsid w:val="00F169A5"/>
    <w:rsid w:val="00F43231"/>
    <w:rsid w:val="00F73BB2"/>
    <w:rsid w:val="00F9235C"/>
    <w:rsid w:val="00FB08FF"/>
    <w:rsid w:val="00FC173E"/>
    <w:rsid w:val="011E38A7"/>
    <w:rsid w:val="02BB609B"/>
    <w:rsid w:val="043405D8"/>
    <w:rsid w:val="04B23039"/>
    <w:rsid w:val="050858EC"/>
    <w:rsid w:val="051D440B"/>
    <w:rsid w:val="054A5FD5"/>
    <w:rsid w:val="057E5D2D"/>
    <w:rsid w:val="05912A3E"/>
    <w:rsid w:val="06FC2094"/>
    <w:rsid w:val="074D4531"/>
    <w:rsid w:val="0799135C"/>
    <w:rsid w:val="07D4333B"/>
    <w:rsid w:val="080164E3"/>
    <w:rsid w:val="08C558E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5B20422"/>
    <w:rsid w:val="15E70DAD"/>
    <w:rsid w:val="160649A9"/>
    <w:rsid w:val="160868D3"/>
    <w:rsid w:val="176435DF"/>
    <w:rsid w:val="17F135BD"/>
    <w:rsid w:val="18B82C03"/>
    <w:rsid w:val="18F6484A"/>
    <w:rsid w:val="196C4B0C"/>
    <w:rsid w:val="198513F6"/>
    <w:rsid w:val="19C43FB0"/>
    <w:rsid w:val="1A00444C"/>
    <w:rsid w:val="1A272A15"/>
    <w:rsid w:val="1A815B69"/>
    <w:rsid w:val="1A8C5419"/>
    <w:rsid w:val="1A9413D2"/>
    <w:rsid w:val="1BCE1F0F"/>
    <w:rsid w:val="1BFA3366"/>
    <w:rsid w:val="1CFE18DF"/>
    <w:rsid w:val="1DEE7012"/>
    <w:rsid w:val="1E5631AE"/>
    <w:rsid w:val="20A73DF6"/>
    <w:rsid w:val="26D53495"/>
    <w:rsid w:val="26ED42E7"/>
    <w:rsid w:val="270C0618"/>
    <w:rsid w:val="281142B7"/>
    <w:rsid w:val="28D75308"/>
    <w:rsid w:val="28E614A9"/>
    <w:rsid w:val="28E86CA7"/>
    <w:rsid w:val="29076C89"/>
    <w:rsid w:val="290F39A4"/>
    <w:rsid w:val="292263C3"/>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A1F02B7"/>
    <w:rsid w:val="7A2E28E1"/>
    <w:rsid w:val="7B342267"/>
    <w:rsid w:val="7B44777D"/>
    <w:rsid w:val="7B573CF1"/>
    <w:rsid w:val="7B5B3903"/>
    <w:rsid w:val="7B840D5C"/>
    <w:rsid w:val="7C4058CB"/>
    <w:rsid w:val="7D517DCF"/>
    <w:rsid w:val="7E0D213D"/>
    <w:rsid w:val="7E2B3E16"/>
    <w:rsid w:val="7E666319"/>
    <w:rsid w:val="7E7C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5"/>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after="290" w:line="376" w:lineRule="auto"/>
      <w:outlineLvl w:val="4"/>
    </w:pPr>
    <w:rPr>
      <w:b/>
      <w:sz w:val="28"/>
      <w:szCs w:val="20"/>
    </w:rPr>
  </w:style>
  <w:style w:type="paragraph" w:styleId="8">
    <w:name w:val="heading 6"/>
    <w:basedOn w:val="1"/>
    <w:next w:val="9"/>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after="64" w:line="320" w:lineRule="auto"/>
      <w:outlineLvl w:val="6"/>
    </w:pPr>
    <w:rPr>
      <w:b/>
      <w:sz w:val="24"/>
      <w:szCs w:val="20"/>
    </w:rPr>
  </w:style>
  <w:style w:type="paragraph" w:styleId="11">
    <w:name w:val="heading 8"/>
    <w:basedOn w:val="1"/>
    <w:next w:val="9"/>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210"/>
      <w:jc w:val="left"/>
    </w:pPr>
    <w:rPr>
      <w:rFonts w:ascii="Calibri" w:hAnsi="Calibri"/>
      <w:smallCaps/>
      <w:sz w:val="20"/>
      <w:szCs w:val="20"/>
    </w:rPr>
  </w:style>
  <w:style w:type="paragraph" w:styleId="9">
    <w:name w:val="Normal Indent"/>
    <w:basedOn w:val="1"/>
    <w:link w:val="91"/>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8"/>
    <w:qFormat/>
    <w:uiPriority w:val="0"/>
    <w:rPr>
      <w:rFonts w:ascii="宋体"/>
      <w:sz w:val="18"/>
      <w:szCs w:val="18"/>
    </w:rPr>
  </w:style>
  <w:style w:type="paragraph" w:styleId="15">
    <w:name w:val="annotation text"/>
    <w:basedOn w:val="1"/>
    <w:link w:val="84"/>
    <w:qFormat/>
    <w:uiPriority w:val="0"/>
    <w:pPr>
      <w:jc w:val="left"/>
    </w:pPr>
  </w:style>
  <w:style w:type="paragraph" w:styleId="16">
    <w:name w:val="Body Text"/>
    <w:basedOn w:val="1"/>
    <w:qFormat/>
    <w:uiPriority w:val="0"/>
    <w:pPr>
      <w:spacing w:line="480" w:lineRule="auto"/>
    </w:pPr>
    <w:rPr>
      <w:color w:val="000000"/>
      <w:sz w:val="24"/>
    </w:rPr>
  </w:style>
  <w:style w:type="paragraph" w:styleId="17">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99"/>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2"/>
    <w:qFormat/>
    <w:uiPriority w:val="0"/>
    <w:rPr>
      <w:sz w:val="24"/>
      <w:szCs w:val="20"/>
    </w:rPr>
  </w:style>
  <w:style w:type="paragraph" w:styleId="23">
    <w:name w:val="Body Text Indent 2"/>
    <w:basedOn w:val="1"/>
    <w:link w:val="101"/>
    <w:qFormat/>
    <w:uiPriority w:val="0"/>
    <w:pPr>
      <w:spacing w:before="240" w:line="560" w:lineRule="exact"/>
      <w:ind w:firstLine="480" w:firstLineChars="200"/>
    </w:pPr>
    <w:rPr>
      <w:sz w:val="24"/>
      <w:szCs w:val="32"/>
    </w:rPr>
  </w:style>
  <w:style w:type="paragraph" w:styleId="24">
    <w:name w:val="Balloon Text"/>
    <w:basedOn w:val="1"/>
    <w:link w:val="104"/>
    <w:qFormat/>
    <w:uiPriority w:val="0"/>
    <w:rPr>
      <w:sz w:val="18"/>
      <w:szCs w:val="18"/>
    </w:rPr>
  </w:style>
  <w:style w:type="paragraph" w:styleId="25">
    <w:name w:val="footer"/>
    <w:basedOn w:val="1"/>
    <w:link w:val="78"/>
    <w:qFormat/>
    <w:uiPriority w:val="0"/>
    <w:pPr>
      <w:tabs>
        <w:tab w:val="center" w:pos="4153"/>
        <w:tab w:val="right" w:pos="8306"/>
      </w:tabs>
      <w:snapToGrid w:val="0"/>
      <w:jc w:val="left"/>
    </w:pPr>
    <w:rPr>
      <w:sz w:val="18"/>
      <w:szCs w:val="18"/>
    </w:rPr>
  </w:style>
  <w:style w:type="paragraph" w:styleId="26">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after="120"/>
      <w:jc w:val="left"/>
    </w:pPr>
    <w:rPr>
      <w:rFonts w:ascii="Calibri" w:hAnsi="Calibri"/>
      <w:b/>
      <w:bCs/>
      <w:caps/>
      <w:sz w:val="20"/>
      <w:szCs w:val="20"/>
    </w:rPr>
  </w:style>
  <w:style w:type="paragraph" w:styleId="28">
    <w:name w:val="toc 4"/>
    <w:basedOn w:val="1"/>
    <w:next w:val="1"/>
    <w:qFormat/>
    <w:uiPriority w:val="0"/>
    <w:pPr>
      <w:ind w:left="630"/>
      <w:jc w:val="left"/>
    </w:pPr>
    <w:rPr>
      <w:rFonts w:ascii="Calibri" w:hAnsi="Calibri"/>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link w:val="95"/>
    <w:qFormat/>
    <w:uiPriority w:val="0"/>
    <w:pPr>
      <w:spacing w:after="120"/>
      <w:ind w:left="420" w:leftChars="200"/>
    </w:pPr>
    <w:rPr>
      <w:rFonts w:eastAsia="仿宋_GB2312"/>
      <w:sz w:val="16"/>
      <w:szCs w:val="16"/>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7"/>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0"/>
    <w:qFormat/>
    <w:uiPriority w:val="0"/>
    <w:rPr>
      <w:b/>
      <w:bCs/>
    </w:rPr>
  </w:style>
  <w:style w:type="paragraph" w:styleId="35">
    <w:name w:val="Body Text First Indent"/>
    <w:basedOn w:val="16"/>
    <w:qFormat/>
    <w:uiPriority w:val="0"/>
    <w:pPr>
      <w:ind w:firstLine="420" w:firstLineChars="100"/>
    </w:pPr>
  </w:style>
  <w:style w:type="paragraph" w:styleId="36">
    <w:name w:val="Body Text First Indent 2"/>
    <w:basedOn w:val="17"/>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0">
    <w:name w:val="样式 正文缩进 + 首行缩进:  2 字符"/>
    <w:basedOn w:val="9"/>
    <w:link w:val="96"/>
    <w:qFormat/>
    <w:uiPriority w:val="0"/>
    <w:pPr>
      <w:spacing w:line="360" w:lineRule="auto"/>
      <w:ind w:firstLine="200"/>
    </w:pPr>
    <w:rPr>
      <w:rFonts w:cs="宋体"/>
      <w:sz w:val="24"/>
      <w:szCs w:val="20"/>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100"/>
    <w:qFormat/>
    <w:uiPriority w:val="0"/>
    <w:pPr>
      <w:widowControl/>
      <w:ind w:firstLine="560" w:firstLineChars="200"/>
      <w:jc w:val="left"/>
    </w:pPr>
    <w:rPr>
      <w:rFonts w:ascii="仿宋" w:hAnsi="仿宋" w:eastAsia="仿宋"/>
      <w:sz w:val="28"/>
      <w:szCs w:val="32"/>
    </w:rPr>
  </w:style>
  <w:style w:type="paragraph" w:customStyle="1" w:styleId="53">
    <w:name w:val="Char2"/>
    <w:basedOn w:val="1"/>
    <w:qFormat/>
    <w:uiPriority w:val="0"/>
    <w:pPr>
      <w:tabs>
        <w:tab w:val="left" w:pos="425"/>
      </w:tabs>
      <w:ind w:left="425" w:hanging="425"/>
    </w:pPr>
  </w:style>
  <w:style w:type="paragraph" w:customStyle="1" w:styleId="54">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1">
    <w:name w:val="批注框文本1"/>
    <w:basedOn w:val="1"/>
    <w:link w:val="89"/>
    <w:qFormat/>
    <w:uiPriority w:val="0"/>
    <w:rPr>
      <w:kern w:val="0"/>
      <w:sz w:val="18"/>
      <w:szCs w:val="20"/>
    </w:rPr>
  </w:style>
  <w:style w:type="paragraph" w:customStyle="1" w:styleId="62">
    <w:name w:val="正文1"/>
    <w:basedOn w:val="1"/>
    <w:qFormat/>
    <w:uiPriority w:val="0"/>
    <w:pPr>
      <w:spacing w:line="312" w:lineRule="exact"/>
    </w:pPr>
  </w:style>
  <w:style w:type="paragraph" w:customStyle="1" w:styleId="63">
    <w:name w:val="Absatz2AL"/>
    <w:basedOn w:val="1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2"/>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8">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普通(网站)1"/>
    <w:basedOn w:val="1"/>
    <w:qFormat/>
    <w:uiPriority w:val="0"/>
    <w:pPr>
      <w:widowControl/>
      <w:spacing w:before="100" w:after="100"/>
      <w:jc w:val="left"/>
    </w:pPr>
    <w:rPr>
      <w:rFonts w:ascii="宋体" w:hAnsi="宋体"/>
      <w:sz w:val="24"/>
      <w:szCs w:val="20"/>
    </w:rPr>
  </w:style>
  <w:style w:type="paragraph" w:customStyle="1" w:styleId="70">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pPr>
    <w:rPr>
      <w:rFonts w:ascii="宋体"/>
      <w:kern w:val="0"/>
    </w:rPr>
  </w:style>
  <w:style w:type="paragraph" w:customStyle="1" w:styleId="73">
    <w:name w:val="标书正文"/>
    <w:basedOn w:val="1"/>
    <w:qFormat/>
    <w:uiPriority w:val="0"/>
    <w:pPr>
      <w:snapToGrid w:val="0"/>
      <w:spacing w:line="360" w:lineRule="auto"/>
      <w:ind w:firstLine="200" w:firstLineChars="200"/>
    </w:pPr>
    <w:rPr>
      <w:sz w:val="24"/>
    </w:rPr>
  </w:style>
  <w:style w:type="paragraph" w:customStyle="1" w:styleId="74">
    <w:name w:val="表格"/>
    <w:basedOn w:val="1"/>
    <w:qFormat/>
    <w:uiPriority w:val="0"/>
    <w:pPr>
      <w:adjustRightInd w:val="0"/>
      <w:snapToGrid w:val="0"/>
      <w:jc w:val="center"/>
    </w:pPr>
    <w:rPr>
      <w:bCs/>
      <w:u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字符"/>
    <w:link w:val="17"/>
    <w:qFormat/>
    <w:uiPriority w:val="0"/>
    <w:rPr>
      <w:rFonts w:ascii="华文中宋" w:hAnsi="华文中宋" w:eastAsia="华文中宋"/>
      <w:color w:val="FF6600"/>
      <w:kern w:val="2"/>
      <w:sz w:val="24"/>
      <w:szCs w:val="24"/>
    </w:rPr>
  </w:style>
  <w:style w:type="character" w:customStyle="1" w:styleId="77">
    <w:name w:val="news1_title"/>
    <w:basedOn w:val="39"/>
    <w:qFormat/>
    <w:uiPriority w:val="0"/>
  </w:style>
  <w:style w:type="character" w:customStyle="1" w:styleId="78">
    <w:name w:val="页脚 字符"/>
    <w:link w:val="25"/>
    <w:qFormat/>
    <w:uiPriority w:val="0"/>
    <w:rPr>
      <w:rFonts w:eastAsia="宋体"/>
      <w:kern w:val="2"/>
      <w:sz w:val="18"/>
      <w:szCs w:val="18"/>
      <w:lang w:val="en-US" w:eastAsia="zh-CN" w:bidi="ar-SA"/>
    </w:rPr>
  </w:style>
  <w:style w:type="character" w:customStyle="1" w:styleId="79">
    <w:name w:val="标题 4 字符"/>
    <w:link w:val="6"/>
    <w:qFormat/>
    <w:uiPriority w:val="0"/>
    <w:rPr>
      <w:rFonts w:ascii="Arial" w:hAnsi="Arial" w:eastAsia="黑体"/>
      <w:b/>
      <w:kern w:val="2"/>
      <w:sz w:val="28"/>
      <w:lang w:val="en-US" w:eastAsia="zh-CN" w:bidi="ar-SA"/>
    </w:rPr>
  </w:style>
  <w:style w:type="character" w:customStyle="1" w:styleId="80">
    <w:name w:val="批注主题 字符"/>
    <w:link w:val="34"/>
    <w:qFormat/>
    <w:uiPriority w:val="0"/>
    <w:rPr>
      <w:b/>
      <w:bCs/>
      <w:kern w:val="2"/>
      <w:sz w:val="21"/>
      <w:szCs w:val="24"/>
    </w:rPr>
  </w:style>
  <w:style w:type="character" w:customStyle="1" w:styleId="81">
    <w:name w:val="标题 3 字符"/>
    <w:link w:val="5"/>
    <w:qFormat/>
    <w:uiPriority w:val="0"/>
    <w:rPr>
      <w:rFonts w:eastAsia="宋体"/>
      <w:b/>
      <w:sz w:val="21"/>
      <w:lang w:val="en-US" w:eastAsia="zh-CN" w:bidi="ar-SA"/>
    </w:rPr>
  </w:style>
  <w:style w:type="character" w:customStyle="1" w:styleId="82">
    <w:name w:val="日期 字符"/>
    <w:link w:val="22"/>
    <w:qFormat/>
    <w:uiPriority w:val="0"/>
    <w:rPr>
      <w:rFonts w:eastAsia="宋体"/>
      <w:kern w:val="2"/>
      <w:sz w:val="24"/>
      <w:lang w:val="en-US" w:eastAsia="zh-CN" w:bidi="ar-SA"/>
    </w:rPr>
  </w:style>
  <w:style w:type="character" w:customStyle="1" w:styleId="83">
    <w:name w:val="标题 5 字符"/>
    <w:link w:val="7"/>
    <w:qFormat/>
    <w:locked/>
    <w:uiPriority w:val="0"/>
    <w:rPr>
      <w:b/>
      <w:kern w:val="2"/>
      <w:sz w:val="28"/>
    </w:rPr>
  </w:style>
  <w:style w:type="character" w:customStyle="1" w:styleId="84">
    <w:name w:val="批注文字 字符"/>
    <w:link w:val="15"/>
    <w:qFormat/>
    <w:uiPriority w:val="0"/>
    <w:rPr>
      <w:kern w:val="2"/>
      <w:sz w:val="21"/>
      <w:szCs w:val="24"/>
    </w:rPr>
  </w:style>
  <w:style w:type="character" w:customStyle="1" w:styleId="85">
    <w:name w:val="标题 2 字符"/>
    <w:link w:val="4"/>
    <w:qFormat/>
    <w:uiPriority w:val="0"/>
    <w:rPr>
      <w:rFonts w:ascii="Arial" w:hAnsi="Arial" w:eastAsia="黑体"/>
      <w:b/>
      <w:sz w:val="30"/>
      <w:lang w:val="en-US" w:eastAsia="zh-CN" w:bidi="ar-SA"/>
    </w:rPr>
  </w:style>
  <w:style w:type="character" w:customStyle="1" w:styleId="86">
    <w:name w:val="纯文本 Char1"/>
    <w:qFormat/>
    <w:locked/>
    <w:uiPriority w:val="0"/>
    <w:rPr>
      <w:rFonts w:ascii="宋体" w:hAnsi="Courier New"/>
      <w:kern w:val="2"/>
      <w:sz w:val="21"/>
    </w:rPr>
  </w:style>
  <w:style w:type="character" w:customStyle="1" w:styleId="87">
    <w:name w:val="正文文本 2 字符"/>
    <w:link w:val="32"/>
    <w:qFormat/>
    <w:uiPriority w:val="0"/>
    <w:rPr>
      <w:rFonts w:eastAsia="宋体"/>
      <w:kern w:val="2"/>
      <w:sz w:val="21"/>
      <w:szCs w:val="24"/>
      <w:lang w:val="en-US" w:eastAsia="zh-CN" w:bidi="ar-SA"/>
    </w:rPr>
  </w:style>
  <w:style w:type="character" w:customStyle="1" w:styleId="88">
    <w:name w:val="文档结构图 字符"/>
    <w:link w:val="14"/>
    <w:qFormat/>
    <w:uiPriority w:val="0"/>
    <w:rPr>
      <w:rFonts w:ascii="宋体"/>
      <w:kern w:val="2"/>
      <w:sz w:val="18"/>
      <w:szCs w:val="18"/>
    </w:rPr>
  </w:style>
  <w:style w:type="character" w:customStyle="1" w:styleId="89">
    <w:name w:val="Balloon Text Char Char"/>
    <w:link w:val="61"/>
    <w:qFormat/>
    <w:uiPriority w:val="0"/>
    <w:rPr>
      <w:rFonts w:eastAsia="宋体"/>
      <w:sz w:val="18"/>
      <w:lang w:bidi="ar-SA"/>
    </w:rPr>
  </w:style>
  <w:style w:type="character" w:customStyle="1" w:styleId="90">
    <w:name w:val="标题 1 字符"/>
    <w:link w:val="3"/>
    <w:qFormat/>
    <w:uiPriority w:val="0"/>
    <w:rPr>
      <w:rFonts w:eastAsia="宋体"/>
      <w:b/>
      <w:bCs/>
      <w:kern w:val="44"/>
      <w:sz w:val="44"/>
      <w:szCs w:val="44"/>
      <w:lang w:val="en-US" w:eastAsia="zh-CN" w:bidi="ar-SA"/>
    </w:rPr>
  </w:style>
  <w:style w:type="character" w:customStyle="1" w:styleId="91">
    <w:name w:val="正文缩进 字符"/>
    <w:link w:val="9"/>
    <w:qFormat/>
    <w:uiPriority w:val="0"/>
    <w:rPr>
      <w:kern w:val="2"/>
      <w:sz w:val="21"/>
      <w:szCs w:val="24"/>
    </w:rPr>
  </w:style>
  <w:style w:type="character" w:customStyle="1" w:styleId="92">
    <w:name w:val="Char Char Char"/>
    <w:link w:val="64"/>
    <w:qFormat/>
    <w:locked/>
    <w:uiPriority w:val="0"/>
    <w:rPr>
      <w:rFonts w:ascii="Verdana" w:hAnsi="Verdana" w:eastAsia="仿宋_GB2312"/>
      <w:sz w:val="24"/>
      <w:lang w:val="en-US" w:eastAsia="en-US" w:bidi="ar-SA"/>
    </w:rPr>
  </w:style>
  <w:style w:type="character" w:customStyle="1" w:styleId="93">
    <w:name w:val="Footer-Even Char Char"/>
    <w:qFormat/>
    <w:uiPriority w:val="0"/>
    <w:rPr>
      <w:kern w:val="2"/>
      <w:sz w:val="18"/>
      <w:szCs w:val="18"/>
    </w:rPr>
  </w:style>
  <w:style w:type="character" w:customStyle="1" w:styleId="94">
    <w:name w:val="ca-21"/>
    <w:qFormat/>
    <w:uiPriority w:val="0"/>
    <w:rPr>
      <w:rFonts w:hint="eastAsia" w:ascii="宋体-18030" w:hAnsi="宋体-18030" w:eastAsia="宋体-18030" w:cs="宋体-18030"/>
      <w:sz w:val="24"/>
      <w:szCs w:val="24"/>
    </w:rPr>
  </w:style>
  <w:style w:type="character" w:customStyle="1" w:styleId="95">
    <w:name w:val="正文文本缩进 3 字符"/>
    <w:link w:val="30"/>
    <w:qFormat/>
    <w:uiPriority w:val="0"/>
    <w:rPr>
      <w:rFonts w:eastAsia="仿宋_GB2312"/>
      <w:kern w:val="2"/>
      <w:sz w:val="16"/>
      <w:szCs w:val="16"/>
      <w:lang w:val="en-US" w:eastAsia="zh-CN" w:bidi="ar-SA"/>
    </w:rPr>
  </w:style>
  <w:style w:type="character" w:customStyle="1" w:styleId="96">
    <w:name w:val="样式 正文缩进 + 首行缩进:  2 字符 Char Char"/>
    <w:link w:val="50"/>
    <w:qFormat/>
    <w:uiPriority w:val="0"/>
    <w:rPr>
      <w:rFonts w:eastAsia="宋体" w:cs="宋体"/>
      <w:kern w:val="2"/>
      <w:sz w:val="24"/>
      <w:lang w:val="en-US" w:eastAsia="zh-CN" w:bidi="ar-SA"/>
    </w:rPr>
  </w:style>
  <w:style w:type="character" w:customStyle="1" w:styleId="97">
    <w:name w:val="ca-11"/>
    <w:qFormat/>
    <w:uiPriority w:val="0"/>
    <w:rPr>
      <w:rFonts w:hint="eastAsia" w:ascii="宋体" w:hAnsi="宋体" w:eastAsia="宋体"/>
      <w:sz w:val="24"/>
      <w:szCs w:val="24"/>
    </w:rPr>
  </w:style>
  <w:style w:type="character" w:customStyle="1" w:styleId="98">
    <w:name w:val="ca-1"/>
    <w:qFormat/>
    <w:uiPriority w:val="0"/>
    <w:rPr>
      <w:rFonts w:cs="Times New Roman"/>
    </w:rPr>
  </w:style>
  <w:style w:type="character" w:customStyle="1" w:styleId="99">
    <w:name w:val="纯文本 字符"/>
    <w:link w:val="20"/>
    <w:qFormat/>
    <w:uiPriority w:val="0"/>
    <w:rPr>
      <w:rFonts w:ascii="宋体" w:hAnsi="Courier New" w:eastAsia="宋体"/>
      <w:kern w:val="2"/>
      <w:sz w:val="21"/>
      <w:lang w:val="en-US" w:eastAsia="zh-CN" w:bidi="ar-SA"/>
    </w:rPr>
  </w:style>
  <w:style w:type="character" w:customStyle="1" w:styleId="100">
    <w:name w:val="正文格式 Char"/>
    <w:link w:val="52"/>
    <w:qFormat/>
    <w:uiPriority w:val="0"/>
    <w:rPr>
      <w:rFonts w:ascii="仿宋" w:hAnsi="仿宋" w:eastAsia="仿宋"/>
      <w:kern w:val="2"/>
      <w:sz w:val="28"/>
      <w:szCs w:val="32"/>
    </w:rPr>
  </w:style>
  <w:style w:type="character" w:customStyle="1" w:styleId="101">
    <w:name w:val="正文文本缩进 2 字符"/>
    <w:link w:val="23"/>
    <w:qFormat/>
    <w:uiPriority w:val="0"/>
    <w:rPr>
      <w:rFonts w:eastAsia="宋体"/>
      <w:kern w:val="2"/>
      <w:sz w:val="24"/>
      <w:szCs w:val="32"/>
      <w:lang w:val="en-US" w:eastAsia="zh-CN" w:bidi="ar-SA"/>
    </w:rPr>
  </w:style>
  <w:style w:type="character" w:customStyle="1" w:styleId="102">
    <w:name w:val="style81"/>
    <w:qFormat/>
    <w:uiPriority w:val="0"/>
    <w:rPr>
      <w:sz w:val="21"/>
      <w:szCs w:val="21"/>
    </w:rPr>
  </w:style>
  <w:style w:type="character" w:customStyle="1" w:styleId="103">
    <w:name w:val="页眉 字符"/>
    <w:link w:val="26"/>
    <w:qFormat/>
    <w:uiPriority w:val="99"/>
    <w:rPr>
      <w:kern w:val="2"/>
      <w:sz w:val="18"/>
      <w:szCs w:val="18"/>
    </w:rPr>
  </w:style>
  <w:style w:type="character" w:customStyle="1" w:styleId="104">
    <w:name w:val="批注框文本 字符"/>
    <w:link w:val="24"/>
    <w:qFormat/>
    <w:uiPriority w:val="0"/>
    <w:rPr>
      <w:rFonts w:eastAsia="宋体"/>
      <w:kern w:val="2"/>
      <w:sz w:val="18"/>
      <w:szCs w:val="18"/>
      <w:lang w:val="en-US" w:eastAsia="zh-CN" w:bidi="ar-SA"/>
    </w:rPr>
  </w:style>
  <w:style w:type="character" w:customStyle="1" w:styleId="105">
    <w:name w:val="left"/>
    <w:basedOn w:val="39"/>
    <w:qFormat/>
    <w:uiPriority w:val="0"/>
  </w:style>
  <w:style w:type="character" w:customStyle="1" w:styleId="106">
    <w:name w:val="pubdate-day"/>
    <w:basedOn w:val="39"/>
    <w:qFormat/>
    <w:uiPriority w:val="0"/>
    <w:rPr>
      <w:shd w:val="clear" w:color="auto" w:fill="F2F2F2"/>
    </w:rPr>
  </w:style>
  <w:style w:type="character" w:customStyle="1" w:styleId="107">
    <w:name w:val="item-name6"/>
    <w:basedOn w:val="39"/>
    <w:qFormat/>
    <w:uiPriority w:val="0"/>
  </w:style>
  <w:style w:type="character" w:customStyle="1" w:styleId="108">
    <w:name w:val="item-name7"/>
    <w:basedOn w:val="39"/>
    <w:qFormat/>
    <w:uiPriority w:val="0"/>
  </w:style>
  <w:style w:type="character" w:customStyle="1" w:styleId="109">
    <w:name w:val="pubdate-month"/>
    <w:basedOn w:val="39"/>
    <w:qFormat/>
    <w:uiPriority w:val="0"/>
    <w:rPr>
      <w:color w:val="FFFFFF"/>
      <w:sz w:val="24"/>
      <w:szCs w:val="24"/>
      <w:shd w:val="clear" w:color="auto" w:fill="CC0000"/>
    </w:rPr>
  </w:style>
  <w:style w:type="character" w:customStyle="1" w:styleId="110">
    <w:name w:val="right"/>
    <w:basedOn w:val="39"/>
    <w:qFormat/>
    <w:uiPriority w:val="0"/>
  </w:style>
  <w:style w:type="character" w:customStyle="1" w:styleId="111">
    <w:name w:val="news1_meta"/>
    <w:basedOn w:val="39"/>
    <w:qFormat/>
    <w:uiPriority w:val="0"/>
  </w:style>
  <w:style w:type="paragraph" w:customStyle="1" w:styleId="112">
    <w:name w:val="样式 首行缩进:  0 字符"/>
    <w:basedOn w:val="1"/>
    <w:qFormat/>
    <w:uiPriority w:val="0"/>
    <w:pPr>
      <w:spacing w:line="360" w:lineRule="auto"/>
      <w:ind w:firstLine="200" w:firstLineChars="200"/>
    </w:pPr>
    <w:rPr>
      <w:rFonts w:ascii="Arial" w:hAnsi="Arial" w:cs="宋体"/>
      <w:sz w:val="24"/>
    </w:rPr>
  </w:style>
  <w:style w:type="character" w:customStyle="1" w:styleId="113">
    <w:name w:val="NormalCharacter"/>
    <w:semiHidden/>
    <w:qFormat/>
    <w:uiPriority w:val="0"/>
  </w:style>
  <w:style w:type="character" w:customStyle="1" w:styleId="114">
    <w:name w:val="font31"/>
    <w:basedOn w:val="39"/>
    <w:qFormat/>
    <w:uiPriority w:val="0"/>
    <w:rPr>
      <w:rFonts w:hint="eastAsia" w:ascii="微软雅黑" w:hAnsi="微软雅黑" w:eastAsia="微软雅黑" w:cs="微软雅黑"/>
      <w:color w:val="000000"/>
      <w:sz w:val="16"/>
      <w:szCs w:val="16"/>
      <w:u w:val="none"/>
    </w:rPr>
  </w:style>
  <w:style w:type="character" w:customStyle="1" w:styleId="115">
    <w:name w:val="font01"/>
    <w:basedOn w:val="39"/>
    <w:qFormat/>
    <w:uiPriority w:val="0"/>
    <w:rPr>
      <w:rFonts w:hint="eastAsia" w:ascii="宋体" w:hAnsi="宋体" w:eastAsia="宋体" w:cs="宋体"/>
      <w:color w:val="000000"/>
      <w:sz w:val="16"/>
      <w:szCs w:val="16"/>
      <w:u w:val="none"/>
    </w:rPr>
  </w:style>
  <w:style w:type="character" w:customStyle="1" w:styleId="116">
    <w:name w:val="font11"/>
    <w:basedOn w:val="39"/>
    <w:qFormat/>
    <w:uiPriority w:val="0"/>
    <w:rPr>
      <w:rFonts w:hint="default" w:ascii="Calibri" w:hAnsi="Calibri" w:cs="Calibri"/>
      <w:color w:val="000000"/>
      <w:sz w:val="16"/>
      <w:szCs w:val="16"/>
      <w:u w:val="none"/>
    </w:rPr>
  </w:style>
  <w:style w:type="character" w:customStyle="1" w:styleId="117">
    <w:name w:val="font21"/>
    <w:basedOn w:val="39"/>
    <w:qFormat/>
    <w:uiPriority w:val="0"/>
    <w:rPr>
      <w:rFonts w:hint="default" w:ascii="Calibri" w:hAnsi="Calibri" w:cs="Calibri"/>
      <w:color w:val="000000"/>
      <w:sz w:val="16"/>
      <w:szCs w:val="16"/>
      <w:u w:val="none"/>
    </w:rPr>
  </w:style>
  <w:style w:type="paragraph" w:customStyle="1" w:styleId="118">
    <w:name w:val="列表段落1"/>
    <w:basedOn w:val="1"/>
    <w:qFormat/>
    <w:uiPriority w:val="34"/>
    <w:pPr>
      <w:ind w:firstLine="420" w:firstLineChars="200"/>
    </w:pPr>
    <w:rPr>
      <w:rFonts w:ascii="宋体"/>
      <w:kern w:val="0"/>
      <w:sz w:val="34"/>
      <w:szCs w:val="20"/>
    </w:rPr>
  </w:style>
  <w:style w:type="paragraph" w:customStyle="1" w:styleId="119">
    <w:name w:val="Table Paragraph"/>
    <w:basedOn w:val="1"/>
    <w:qFormat/>
    <w:uiPriority w:val="1"/>
    <w:pPr>
      <w:spacing w:before="20"/>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1</Pages>
  <Words>3434</Words>
  <Characters>19575</Characters>
  <Lines>163</Lines>
  <Paragraphs>45</Paragraphs>
  <TotalTime>4</TotalTime>
  <ScaleCrop>false</ScaleCrop>
  <LinksUpToDate>false</LinksUpToDate>
  <CharactersWithSpaces>22964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2020-10-12T06:32:00Z</dcterms:created>
  <dc:creator>zz</dc:creator>
  <cp:lastModifiedBy>口天马尧</cp:lastModifiedBy>
  <cp:lastPrinted>2019-07-19T04:31:00Z</cp:lastPrinted>
  <dcterms:modified xsi:type="dcterms:W3CDTF">2021-11-23T15:38:21Z</dcterms:modified>
  <dc:title>甘肃省中医院监护系统等医疗设备政府采购项目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81120D5B6DDE4D4EA4A6CA1746AA5AAB</vt:lpwstr>
  </property>
</Properties>
</file>