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rPr>
          <w:sz w:val="24"/>
        </w:rPr>
      </w:pPr>
      <w:r>
        <w:rPr>
          <w:rFonts w:hint="eastAsia"/>
          <w:sz w:val="28"/>
          <w:szCs w:val="28"/>
        </w:rPr>
        <w:t>项目名称：</w:t>
      </w:r>
      <w:r>
        <w:rPr>
          <w:rFonts w:hint="eastAsia"/>
          <w:sz w:val="24"/>
        </w:rPr>
        <w:t>兰州职业技术学院</w:t>
      </w:r>
      <w:r>
        <w:rPr>
          <w:rFonts w:hint="eastAsia"/>
          <w:sz w:val="24"/>
          <w:lang w:val="en-US" w:eastAsia="zh-CN"/>
        </w:rPr>
        <w:t>参加第二十届全国大学生机器人大赛参赛材料</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018</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7</w:t>
      </w:r>
      <w:r>
        <w:rPr>
          <w:rFonts w:hint="eastAsia"/>
          <w:sz w:val="28"/>
          <w:szCs w:val="28"/>
        </w:rPr>
        <w:t>月</w:t>
      </w:r>
      <w:r>
        <w:rPr>
          <w:rFonts w:hint="eastAsia"/>
          <w:sz w:val="28"/>
          <w:szCs w:val="28"/>
          <w:lang w:val="en-US" w:eastAsia="zh-CN"/>
        </w:rPr>
        <w:t>5</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根据兰州职业技术学院</w:t>
      </w:r>
      <w:r>
        <w:rPr>
          <w:rFonts w:hint="eastAsia" w:ascii="宋体" w:hAnsi="宋体"/>
          <w:sz w:val="24"/>
          <w:lang w:val="en-US" w:eastAsia="zh-CN"/>
        </w:rPr>
        <w:t>参加第二十届全国大学生机器人大赛参赛</w:t>
      </w:r>
      <w:r>
        <w:rPr>
          <w:rFonts w:hint="eastAsia" w:ascii="宋体" w:hAnsi="宋体"/>
          <w:sz w:val="24"/>
        </w:rPr>
        <w:t>需要，现拟对</w:t>
      </w:r>
      <w:r>
        <w:rPr>
          <w:rFonts w:hint="eastAsia"/>
          <w:sz w:val="24"/>
        </w:rPr>
        <w:t>兰州职业技术学院</w:t>
      </w:r>
      <w:r>
        <w:rPr>
          <w:rFonts w:hint="eastAsia"/>
          <w:sz w:val="24"/>
          <w:lang w:val="en-US" w:eastAsia="zh-CN"/>
        </w:rPr>
        <w:t>参加第二十届全国大学生机器人大赛参赛材料</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018</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参加第二十届全国大学生机器人大赛参赛材料</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sz w:val="24"/>
          <w:lang w:val="en-US" w:eastAsia="zh-CN"/>
        </w:rPr>
        <w:t>全国大学生机器人大赛参赛材料</w:t>
      </w:r>
    </w:p>
    <w:p>
      <w:pPr>
        <w:spacing w:line="360" w:lineRule="auto"/>
        <w:ind w:firstLine="240" w:firstLineChars="100"/>
        <w:rPr>
          <w:sz w:val="24"/>
        </w:rPr>
      </w:pPr>
      <w:r>
        <w:rPr>
          <w:rFonts w:hint="eastAsia"/>
          <w:sz w:val="24"/>
        </w:rPr>
        <w:t>总预算金额：</w:t>
      </w:r>
      <w:r>
        <w:rPr>
          <w:rFonts w:hint="eastAsia"/>
          <w:sz w:val="24"/>
          <w:lang w:val="en-US" w:eastAsia="zh-CN"/>
        </w:rPr>
        <w:t>100000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t>
      </w:r>
      <w:bookmarkStart w:id="14" w:name="_GoBack"/>
      <w:bookmarkEnd w:id="14"/>
      <w:r>
        <w:rPr>
          <w:rFonts w:hint="eastAsia" w:ascii="宋体" w:hAnsi="宋体" w:cs="宋体"/>
          <w:kern w:val="0"/>
          <w:sz w:val="24"/>
        </w:rPr>
        <w:t>）（www.gslzcredit.gov.cn),中国政府采购网（www.ccgp.gov.cn)。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14</w:t>
      </w:r>
      <w:r>
        <w:rPr>
          <w:rFonts w:hint="eastAsia" w:ascii="宋体" w:hAnsi="宋体"/>
          <w:sz w:val="24"/>
        </w:rPr>
        <w:t>日上午</w:t>
      </w:r>
      <w:r>
        <w:rPr>
          <w:rFonts w:hint="eastAsia" w:ascii="宋体" w:hAnsi="宋体"/>
          <w:sz w:val="24"/>
          <w:lang w:val="en-US" w:eastAsia="zh-CN"/>
        </w:rPr>
        <w:t>10</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614</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5</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W w:w="9855" w:type="dxa"/>
        <w:tblInd w:w="93" w:type="dxa"/>
        <w:shd w:val="clear"/>
        <w:tblLayout w:type="autofit"/>
        <w:tblCellMar>
          <w:top w:w="0" w:type="dxa"/>
          <w:left w:w="108" w:type="dxa"/>
          <w:bottom w:w="0" w:type="dxa"/>
          <w:right w:w="108" w:type="dxa"/>
        </w:tblCellMar>
      </w:tblPr>
      <w:tblGrid>
        <w:gridCol w:w="773"/>
        <w:gridCol w:w="2306"/>
        <w:gridCol w:w="5699"/>
        <w:gridCol w:w="1077"/>
      </w:tblGrid>
      <w:tr>
        <w:tblPrEx>
          <w:shd w:val="clear"/>
          <w:tblCellMar>
            <w:top w:w="0" w:type="dxa"/>
            <w:left w:w="108" w:type="dxa"/>
            <w:bottom w:w="0" w:type="dxa"/>
            <w:right w:w="108" w:type="dxa"/>
          </w:tblCellMar>
        </w:tblPrEx>
        <w:trPr>
          <w:trHeight w:val="700" w:hRule="atLeast"/>
        </w:trPr>
        <w:tc>
          <w:tcPr>
            <w:tcW w:w="7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序号</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名称</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规格参数</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数量</w:t>
            </w:r>
          </w:p>
        </w:tc>
      </w:tr>
      <w:tr>
        <w:tblPrEx>
          <w:tblCellMar>
            <w:top w:w="0" w:type="dxa"/>
            <w:left w:w="108" w:type="dxa"/>
            <w:bottom w:w="0" w:type="dxa"/>
            <w:right w:w="108" w:type="dxa"/>
          </w:tblCellM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直流有刷电机</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电机类型：带编码器直流有刷电机电压：12V；转速：700rpm；额定功率：80w；</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blPrEx>
          <w:shd w:val="clear"/>
          <w:tblCellMar>
            <w:top w:w="0" w:type="dxa"/>
            <w:left w:w="108" w:type="dxa"/>
            <w:bottom w:w="0" w:type="dxa"/>
            <w:right w:w="108" w:type="dxa"/>
          </w:tblCellM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直流有刷电机</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电机类型：带编码器直流有刷电机；电压：12V；转速：1000rpm；额定功率：90w</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blPrEx>
          <w:tblCellMar>
            <w:top w:w="0" w:type="dxa"/>
            <w:left w:w="108" w:type="dxa"/>
            <w:bottom w:w="0" w:type="dxa"/>
            <w:right w:w="108" w:type="dxa"/>
          </w:tblCellM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舵机</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电机类型：防堵转金属齿轮舵机电压：12V；扭力：25KG；角度：180°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r>
      <w:tr>
        <w:tblPrEx>
          <w:tblCellMar>
            <w:top w:w="0" w:type="dxa"/>
            <w:left w:w="108" w:type="dxa"/>
            <w:bottom w:w="0" w:type="dxa"/>
            <w:right w:w="108" w:type="dxa"/>
          </w:tblCellM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舵机</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电机类型：防堵转金属齿轮舵机电压：12V；扭力：25KG；角度：270°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大脚轮</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材质：橡胶材质；尺寸：150MM</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麦克纳姆轮</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材质：金属轮架；尺寸：100MM</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行程开关</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直柄三脚5A 125V250V</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r>
      <w:tr>
        <w:tblPrEx>
          <w:shd w:val="clear"/>
          <w:tblCellMar>
            <w:top w:w="0" w:type="dxa"/>
            <w:left w:w="108" w:type="dxa"/>
            <w:bottom w:w="0" w:type="dxa"/>
            <w:right w:w="108" w:type="dxa"/>
          </w:tblCellM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主控模块</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核心芯片：STM32f407V1T6系列；提供双路CAN接口各2个；串口 4个；485 1个；232 1个；5V-12V供电</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CellMar>
            <w:top w:w="0" w:type="dxa"/>
            <w:left w:w="108" w:type="dxa"/>
            <w:bottom w:w="0" w:type="dxa"/>
            <w:right w:w="108" w:type="dxa"/>
          </w:tblCellM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主控模块</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核心芯片：STM32f407V1T6系列；提供双路CAN接口各2个端口；串口 4个；485 1个；232 1个； 5V-12V供电</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tblPrEx>
          <w:shd w:val="cle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直流电机驱动模块</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核心芯片：STM32f103系列；双端口CAN；2路12V供电；电机输出端口1个</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r>
      <w:tr>
        <w:tblPrEx>
          <w:tblCellMar>
            <w:top w:w="0" w:type="dxa"/>
            <w:left w:w="108" w:type="dxa"/>
            <w:bottom w:w="0" w:type="dxa"/>
            <w:right w:w="108" w:type="dxa"/>
          </w:tblCellM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舵机驱动模块</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核心芯片：STM32f103系列；双端口CAN；串口 1个；双端口12V供电</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巡线模块</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核心芯片：STM32f103系列；双端口CAN；双端口5V供电</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rPr>
          <w:trHeight w:val="42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锂电池</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4200mA 8.4V</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rPr>
          <w:trHeight w:val="50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锂电池</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2600mA 12V</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tblPrEx>
          <w:tblCellMar>
            <w:top w:w="0" w:type="dxa"/>
            <w:left w:w="108" w:type="dxa"/>
            <w:bottom w:w="0" w:type="dxa"/>
            <w:right w:w="108" w:type="dxa"/>
          </w:tblCellMar>
        </w:tblPrEx>
        <w:trPr>
          <w:trHeight w:val="162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低压报警器</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用于1S-8S锂电池检测；</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组电压显示范围：0.5V~4.5V；</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总电压显示范围：0.5V~36V；</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低电压蜂鸣器报警模式：2S - 8S；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报警电压设定范围：OFF~2.7~3.8V；</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尺寸：≥40毫米x 25毫米x 11毫米</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tblPrEx>
          <w:shd w:val="clear"/>
          <w:tblCellMar>
            <w:top w:w="0" w:type="dxa"/>
            <w:left w:w="108" w:type="dxa"/>
            <w:bottom w:w="0" w:type="dxa"/>
            <w:right w:w="108" w:type="dxa"/>
          </w:tblCellMar>
        </w:tblPrEx>
        <w:trPr>
          <w:trHeight w:val="81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平衡充电器</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尺寸：135*144*36mm；最大充电功率：80W；</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充电电流：0.1-6A；放电电电流“0.1-2A；</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输入电压：110V-220V</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CellMar>
            <w:top w:w="0" w:type="dxa"/>
            <w:left w:w="108" w:type="dxa"/>
            <w:bottom w:w="0" w:type="dxa"/>
            <w:right w:w="108" w:type="dxa"/>
          </w:tblCellMar>
        </w:tblPrEx>
        <w:trPr>
          <w:trHeight w:val="81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遥控器+接收器</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7通道 2.4GHz接收机；4096分辨率；                     电压：4.8V-6V 电流30mA；</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尺寸：≥40.42*27.27*11.88mm</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tblPrEx>
          <w:tblCellMar>
            <w:top w:w="0" w:type="dxa"/>
            <w:left w:w="108" w:type="dxa"/>
            <w:bottom w:w="0" w:type="dxa"/>
            <w:right w:w="108" w:type="dxa"/>
          </w:tblCellM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锂电池</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11.1V,2200mah，20C,3S，锂电池，XT60插头，尺寸：≥宽*厚*长mm105*34*22mm左右；重量：约168g；</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r>
      <w:tr>
        <w:tblPrEx>
          <w:tblCellMar>
            <w:top w:w="0" w:type="dxa"/>
            <w:left w:w="108" w:type="dxa"/>
            <w:bottom w:w="0" w:type="dxa"/>
            <w:right w:w="108" w:type="dxa"/>
          </w:tblCellMar>
        </w:tblPrEx>
        <w:trPr>
          <w:trHeight w:val="108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电调</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产品尺寸：42MM*28MM*36MM产品重量：49G权限使用：540、550、775马达。持续/瞬间电源80A/480A电压范围：7.4-14.8V电池数量：2S-4SLIPO/5-11节NIMHBEC输出：并关稳压6V/3A</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电机架 -1</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电机架 -2</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 U 舵机架</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多功能舵机支架</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 U 电机架</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上部机构顶层板</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侧板</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铝方管</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铝管固定块</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延伸钣金</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二段伸缩板</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铜套固定钣金</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电 机 联 轴</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r>
      <w:tr>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轴承座</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中部支撑件</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长臂舵机架 L</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手爪支撑件</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沉头内六角螺丝</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M3*6mm</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沉头内六角螺丝</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M3*8mm</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沉头内六角螺丝</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M3*10mm</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防松螺母</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M3</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垫片</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M3</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加宽垫片</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5mm</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卡簧</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12mm</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r>
      <w:tr>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卡簧</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25mm</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塞打螺丝</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5-20mm</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铝柱</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M3*12mm</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blPrEx>
          <w:shd w:val="cle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显示柱</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ROBOTAC官方标配</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生命柱</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ROBOTAC官方标配</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加血包+加血基地</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ROBOTAC官方标配</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干扰器</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ROBOTAC官方标配</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流利条通道</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ROBOTAC官方标配</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shd w:val="clear"/>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信号塔</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ROBOTAC官方标配</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生命柱</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ROBOTAC官方标配</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r>
      <w:tr>
        <w:tblPrEx>
          <w:tblCellMar>
            <w:top w:w="0" w:type="dxa"/>
            <w:left w:w="108" w:type="dxa"/>
            <w:bottom w:w="0" w:type="dxa"/>
            <w:right w:w="108" w:type="dxa"/>
          </w:tblCellMar>
        </w:tblPrEx>
        <w:trPr>
          <w:trHeight w:val="27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炮弹</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ROBOTAC官方标配</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r>
      <w:tr>
        <w:tblPrEx>
          <w:shd w:val="clear"/>
          <w:tblCellMar>
            <w:top w:w="0" w:type="dxa"/>
            <w:left w:w="108" w:type="dxa"/>
            <w:bottom w:w="0" w:type="dxa"/>
            <w:right w:w="108" w:type="dxa"/>
          </w:tblCellM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锂电池</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容量:3300mah；放电倍率:25C；电压:22.2V</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尺寸: ≥138*43*40mm；重量:约500g</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tblPrEx>
          <w:tblCellMar>
            <w:top w:w="0" w:type="dxa"/>
            <w:left w:w="108" w:type="dxa"/>
            <w:bottom w:w="0" w:type="dxa"/>
            <w:right w:w="108" w:type="dxa"/>
          </w:tblCellMar>
        </w:tblPrEx>
        <w:trPr>
          <w:trHeight w:val="108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BB响</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组压显示范围；0.5V~4.5V；总压显示范围；0.5V~36V；检测精度；±0.01V；1S测试显示范围；3.7V~30V；尺寸≥40*25*11mm；低压蜂鸣报警模式；2s~8s</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r>
      <w:tr>
        <w:tblPrEx>
          <w:shd w:val="clear"/>
          <w:tblCellMar>
            <w:top w:w="0" w:type="dxa"/>
            <w:left w:w="108" w:type="dxa"/>
            <w:bottom w:w="0" w:type="dxa"/>
            <w:right w:w="108" w:type="dxa"/>
          </w:tblCellM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电池接头公/母</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XT30U插锂电池插头航，模接口全铜镀金，香蕉插头对焊接</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r>
      <w:tr>
        <w:tblPrEx>
          <w:tblCellMar>
            <w:top w:w="0" w:type="dxa"/>
            <w:left w:w="108" w:type="dxa"/>
            <w:bottom w:w="0" w:type="dxa"/>
            <w:right w:w="108" w:type="dxa"/>
          </w:tblCellMar>
        </w:tblPrEx>
        <w:trPr>
          <w:trHeight w:val="5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舵机</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60克数字舵机；合金齿轮，CNC铝合金中间壳体；20KG扭矩；尺寸：≥40x20x40.5mm</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r>
      <w:tr>
        <w:tblPrEx>
          <w:shd w:val="clear"/>
        </w:tblPrEx>
        <w:trPr>
          <w:trHeight w:val="81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舵机</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60KG大扭力数字舵机；单轴数码舵机金属壳；重量:约159g；工作电压:6-8.4V；</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尺寸:≥65*30*56.8mm；控制角度:180°</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r>
      <w:tr>
        <w:tblPrEx>
          <w:tblCellMar>
            <w:top w:w="0" w:type="dxa"/>
            <w:left w:w="108" w:type="dxa"/>
            <w:bottom w:w="0" w:type="dxa"/>
            <w:right w:w="108" w:type="dxa"/>
          </w:tblCellMar>
        </w:tblPrEx>
        <w:trPr>
          <w:trHeight w:val="108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信号接收器</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频段：2.400GHz-2.4835GHz；灵敏度：-97dBm；</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失控保护功能；解码方式：PPM/PCMS 1024/PCMS 4096；电源：4.8-6V；尺寸：≥34.85×21×11.3mm；重量：约5.8g</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r>
      <w:tr>
        <w:tblPrEx>
          <w:shd w:val="clear"/>
          <w:tblCellMar>
            <w:top w:w="0" w:type="dxa"/>
            <w:left w:w="108" w:type="dxa"/>
            <w:bottom w:w="0" w:type="dxa"/>
            <w:right w:w="108" w:type="dxa"/>
          </w:tblCellMar>
        </w:tblPrEx>
        <w:trPr>
          <w:trHeight w:val="48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18650锂电池</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18650锂电池，3.7V，2000mAh</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r>
      <w:tr>
        <w:tblPrEx>
          <w:shd w:val="clear"/>
        </w:tblPrEx>
        <w:trPr>
          <w:trHeight w:val="480"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w:t>
            </w:r>
          </w:p>
        </w:tc>
        <w:tc>
          <w:tcPr>
            <w:tcW w:w="23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18650电池盒</w:t>
            </w:r>
          </w:p>
        </w:tc>
        <w:tc>
          <w:tcPr>
            <w:tcW w:w="5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容纳2节18650锂电池，透明塑料</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r>
    </w:tbl>
    <w:p>
      <w:pPr>
        <w:rPr>
          <w:rFonts w:hint="eastAsia"/>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一</w:t>
      </w:r>
      <w:r>
        <w:rPr>
          <w:rFonts w:hint="eastAsia" w:ascii="宋体" w:hAnsi="宋体"/>
          <w:sz w:val="24"/>
        </w:rPr>
        <w:t>年的免费原厂质量保证服务，终身免费技术咨询，质量保证期时间自产品最终验收合格双方签字并交付使用之日算起。</w:t>
      </w:r>
    </w:p>
    <w:p>
      <w:pPr>
        <w:numPr>
          <w:ilvl w:val="0"/>
          <w:numId w:val="3"/>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热水器安装时须和前期施工方进行对接，已保证安装质量。供应商投标价须包含运输、安装及耗材等一切费用。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94609003"/>
      <w:bookmarkStart w:id="10" w:name="_Toc236473298"/>
      <w:bookmarkStart w:id="11" w:name="_Toc327371177"/>
      <w:bookmarkStart w:id="12" w:name="_Toc238276242"/>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22E13702"/>
    <w:rsid w:val="270E47DD"/>
    <w:rsid w:val="29175E93"/>
    <w:rsid w:val="29C651C2"/>
    <w:rsid w:val="2B4E652B"/>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7B708B5"/>
    <w:rsid w:val="78DC1CE9"/>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uiPriority w:val="0"/>
    <w:rPr>
      <w:rFonts w:ascii="宋体" w:hAnsi="宋体" w:eastAsia="宋体" w:cs="宋体"/>
      <w:color w:val="000000"/>
      <w:sz w:val="20"/>
      <w:szCs w:val="20"/>
      <w:u w:val="none"/>
    </w:rPr>
  </w:style>
  <w:style w:type="character" w:customStyle="1" w:styleId="44">
    <w:name w:val="font51"/>
    <w:basedOn w:val="21"/>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5</TotalTime>
  <ScaleCrop>false</ScaleCrop>
  <LinksUpToDate>false</LinksUpToDate>
  <CharactersWithSpaces>10522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2021-07-05T06:15:56Z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68CB9265982C4D138ED36F2570B256BD</vt:lpwstr>
  </property>
</Properties>
</file>