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8"/>
          <w:szCs w:val="28"/>
        </w:rPr>
      </w:pPr>
      <w:r>
        <w:rPr>
          <w:rFonts w:hint="eastAsia"/>
          <w:sz w:val="28"/>
          <w:szCs w:val="28"/>
        </w:rPr>
        <w:t xml:space="preserve">项目名称：兰州职业技术学院预备役购置物资项目 </w:t>
      </w:r>
    </w:p>
    <w:p>
      <w:pPr>
        <w:ind w:firstLine="560" w:firstLineChars="200"/>
        <w:jc w:val="left"/>
        <w:rPr>
          <w:rFonts w:hint="eastAsia" w:eastAsia="宋体"/>
          <w:b w:val="0"/>
          <w:bCs w:val="0"/>
          <w:sz w:val="28"/>
          <w:szCs w:val="28"/>
          <w:lang w:val="en-US" w:eastAsia="zh-CN"/>
        </w:rPr>
      </w:pPr>
      <w:r>
        <w:rPr>
          <w:rFonts w:hint="eastAsia"/>
          <w:sz w:val="28"/>
          <w:szCs w:val="28"/>
        </w:rPr>
        <w:t>项目编号：</w:t>
      </w:r>
      <w:r>
        <w:rPr>
          <w:rFonts w:hint="eastAsia"/>
          <w:b w:val="0"/>
          <w:bCs w:val="0"/>
          <w:sz w:val="28"/>
          <w:szCs w:val="28"/>
        </w:rPr>
        <w:t>LZXJ--2020001</w:t>
      </w:r>
      <w:r>
        <w:rPr>
          <w:rFonts w:hint="eastAsia"/>
          <w:b w:val="0"/>
          <w:bCs w:val="0"/>
          <w:sz w:val="28"/>
          <w:szCs w:val="28"/>
          <w:lang w:val="en-US" w:eastAsia="zh-CN"/>
        </w:rPr>
        <w:t>3</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w:t>
      </w:r>
      <w:r>
        <w:rPr>
          <w:rFonts w:hint="eastAsia"/>
          <w:sz w:val="28"/>
          <w:szCs w:val="28"/>
          <w:lang w:val="en-US" w:eastAsia="zh-CN"/>
        </w:rPr>
        <w:t>20</w:t>
      </w:r>
      <w:r>
        <w:rPr>
          <w:rFonts w:hint="eastAsia"/>
          <w:sz w:val="28"/>
          <w:szCs w:val="28"/>
        </w:rPr>
        <w:t>年</w:t>
      </w:r>
      <w:r>
        <w:rPr>
          <w:rFonts w:hint="eastAsia"/>
          <w:sz w:val="28"/>
          <w:szCs w:val="28"/>
          <w:lang w:val="en-US" w:eastAsia="zh-CN"/>
        </w:rPr>
        <w:t>7</w:t>
      </w:r>
      <w:r>
        <w:rPr>
          <w:rFonts w:hint="eastAsia"/>
          <w:sz w:val="28"/>
          <w:szCs w:val="28"/>
        </w:rPr>
        <w:t>月</w:t>
      </w:r>
      <w:r>
        <w:rPr>
          <w:rFonts w:hint="eastAsia"/>
          <w:sz w:val="28"/>
          <w:szCs w:val="28"/>
          <w:lang w:val="en-US" w:eastAsia="zh-CN"/>
        </w:rPr>
        <w:t>1</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2020年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ascii="宋体" w:hAnsi="宋体"/>
          <w:sz w:val="24"/>
        </w:rPr>
      </w:pPr>
      <w:r>
        <w:rPr>
          <w:rFonts w:hint="eastAsia" w:ascii="宋体" w:hAnsi="宋体" w:cs="宋体"/>
          <w:sz w:val="24"/>
        </w:rPr>
        <w:t>根据</w:t>
      </w:r>
      <w:r>
        <w:rPr>
          <w:rFonts w:hint="eastAsia" w:ascii="宋体" w:hAnsi="宋体"/>
          <w:sz w:val="24"/>
        </w:rPr>
        <w:t>兰州职业技术学院预备役日常训练需求，现拟对兰州职业技术学院预备役购置物资项目进行询价采购。欢迎满足资格要求的供应商前来参加，具体事宜公告如下：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ascii="宋体" w:hAnsi="宋体"/>
          <w:sz w:val="24"/>
        </w:rPr>
      </w:pPr>
      <w:r>
        <w:rPr>
          <w:rFonts w:hint="eastAsia" w:ascii="宋体" w:hAnsi="宋体"/>
          <w:sz w:val="24"/>
        </w:rPr>
        <w:t>一、采购项目编号：</w:t>
      </w:r>
      <w:r>
        <w:rPr>
          <w:rFonts w:hint="eastAsia" w:ascii="宋体" w:hAnsi="宋体"/>
          <w:sz w:val="24"/>
          <w:lang w:val="en-US" w:eastAsia="zh-CN"/>
        </w:rPr>
        <w:t>LZXJ--20200013</w:t>
      </w:r>
    </w:p>
    <w:p>
      <w:pPr>
        <w:spacing w:line="360" w:lineRule="auto"/>
        <w:ind w:firstLine="480" w:firstLineChars="200"/>
        <w:rPr>
          <w:rFonts w:ascii="宋体" w:hAnsi="宋体"/>
          <w:sz w:val="24"/>
        </w:rPr>
      </w:pPr>
      <w:r>
        <w:rPr>
          <w:rFonts w:hint="eastAsia" w:ascii="宋体" w:hAnsi="宋体"/>
          <w:sz w:val="24"/>
        </w:rPr>
        <w:t>二、采购项目名称：兰州职业技术学院预备役购置物资项目</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ascii="宋体" w:hAnsi="宋体"/>
          <w:sz w:val="24"/>
        </w:rPr>
      </w:pPr>
      <w:r>
        <w:rPr>
          <w:rFonts w:hint="eastAsia" w:ascii="宋体" w:hAnsi="宋体"/>
          <w:sz w:val="24"/>
        </w:rPr>
        <w:t>四、采购内容及预算金额：</w:t>
      </w:r>
    </w:p>
    <w:p>
      <w:pPr>
        <w:spacing w:line="360" w:lineRule="auto"/>
        <w:rPr>
          <w:rFonts w:ascii="宋体" w:hAnsi="宋体"/>
          <w:sz w:val="24"/>
        </w:rPr>
      </w:pPr>
      <w:r>
        <w:rPr>
          <w:rFonts w:hint="eastAsia" w:ascii="宋体" w:hAnsi="宋体"/>
          <w:sz w:val="24"/>
        </w:rPr>
        <w:t xml:space="preserve">   1.</w:t>
      </w:r>
      <w:r>
        <w:rPr>
          <w:rFonts w:hint="eastAsia"/>
        </w:rPr>
        <w:t xml:space="preserve"> </w:t>
      </w:r>
      <w:r>
        <w:rPr>
          <w:rFonts w:hint="eastAsia" w:ascii="宋体" w:hAnsi="宋体"/>
          <w:sz w:val="24"/>
        </w:rPr>
        <w:t>预备役购置相关物资</w:t>
      </w:r>
    </w:p>
    <w:p>
      <w:pPr>
        <w:spacing w:line="360" w:lineRule="auto"/>
        <w:rPr>
          <w:rFonts w:ascii="宋体" w:hAnsi="宋体"/>
          <w:sz w:val="24"/>
        </w:rPr>
      </w:pPr>
      <w:r>
        <w:rPr>
          <w:rFonts w:hint="eastAsia" w:ascii="宋体" w:hAnsi="宋体"/>
          <w:sz w:val="24"/>
        </w:rPr>
        <w:t xml:space="preserve">   2. 预算金额：86000元</w:t>
      </w:r>
    </w:p>
    <w:p>
      <w:pPr>
        <w:spacing w:line="360" w:lineRule="auto"/>
        <w:ind w:firstLine="480" w:firstLineChars="200"/>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6.2018年度以来最新的经权威机构审计的完整的财务报告（复印件）（不满一年的新公司不提供该报告）；</w:t>
      </w:r>
    </w:p>
    <w:p>
      <w:pPr>
        <w:spacing w:line="360" w:lineRule="exact"/>
        <w:ind w:firstLine="480" w:firstLineChars="200"/>
        <w:rPr>
          <w:rFonts w:ascii="宋体" w:hAnsi="宋体" w:cs="宋体"/>
          <w:kern w:val="0"/>
          <w:sz w:val="24"/>
        </w:rPr>
      </w:pPr>
      <w:r>
        <w:rPr>
          <w:rFonts w:hint="eastAsia" w:ascii="宋体" w:hAnsi="宋体" w:cs="宋体"/>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1"/>
        </w:numPr>
        <w:spacing w:line="360" w:lineRule="exact"/>
        <w:ind w:firstLine="480" w:firstLineChars="200"/>
        <w:rPr>
          <w:rFonts w:ascii="宋体" w:hAnsi="宋体" w:cs="宋体"/>
          <w:kern w:val="0"/>
          <w:sz w:val="24"/>
        </w:rPr>
      </w:pP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10.本项目不接受联合体竞价。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auto"/>
          <w:sz w:val="24"/>
        </w:rPr>
      </w:pPr>
      <w:r>
        <w:rPr>
          <w:rFonts w:hint="eastAsia" w:ascii="宋体" w:hAnsi="宋体"/>
          <w:color w:val="auto"/>
          <w:sz w:val="24"/>
        </w:rPr>
        <w:t>响应文件递交时间：</w:t>
      </w:r>
      <w:r>
        <w:rPr>
          <w:rFonts w:ascii="宋体" w:hAnsi="宋体"/>
          <w:color w:val="auto"/>
          <w:sz w:val="24"/>
        </w:rPr>
        <w:t>20</w:t>
      </w:r>
      <w:r>
        <w:rPr>
          <w:rFonts w:hint="eastAsia" w:ascii="宋体" w:hAnsi="宋体"/>
          <w:color w:val="auto"/>
          <w:sz w:val="24"/>
          <w:lang w:val="en-US" w:eastAsia="zh-CN"/>
        </w:rPr>
        <w:t>20</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8</w:t>
      </w:r>
      <w:r>
        <w:rPr>
          <w:rFonts w:hint="eastAsia" w:ascii="宋体" w:hAnsi="宋体"/>
          <w:color w:val="auto"/>
          <w:sz w:val="24"/>
        </w:rPr>
        <w:t>日上9</w:t>
      </w:r>
      <w:r>
        <w:rPr>
          <w:rFonts w:ascii="宋体" w:hAnsi="宋体"/>
          <w:color w:val="auto"/>
          <w:sz w:val="24"/>
        </w:rPr>
        <w:t>:</w:t>
      </w:r>
      <w:r>
        <w:rPr>
          <w:rFonts w:hint="eastAsia" w:ascii="宋体" w:hAnsi="宋体"/>
          <w:color w:val="auto"/>
          <w:sz w:val="24"/>
        </w:rPr>
        <w:t>30分，逾期不予受理。</w:t>
      </w:r>
    </w:p>
    <w:p>
      <w:pPr>
        <w:spacing w:line="360" w:lineRule="auto"/>
        <w:ind w:firstLine="496" w:firstLineChars="207"/>
        <w:rPr>
          <w:rFonts w:ascii="宋体" w:hAnsi="宋体"/>
          <w:color w:val="auto"/>
          <w:sz w:val="24"/>
        </w:rPr>
      </w:pPr>
      <w:r>
        <w:rPr>
          <w:rFonts w:hint="eastAsia" w:ascii="宋体" w:hAnsi="宋体"/>
          <w:color w:val="auto"/>
          <w:sz w:val="24"/>
        </w:rPr>
        <w:t>响应文件递交地点：兰州职业技术学院总校区综合楼</w:t>
      </w:r>
      <w:r>
        <w:rPr>
          <w:rFonts w:hint="eastAsia" w:ascii="宋体" w:hAnsi="宋体"/>
          <w:color w:val="auto"/>
          <w:sz w:val="24"/>
          <w:lang w:val="en-US" w:eastAsia="zh-CN"/>
        </w:rPr>
        <w:t>801</w:t>
      </w:r>
      <w:r>
        <w:rPr>
          <w:rFonts w:hint="eastAsia" w:ascii="宋体" w:hAnsi="宋体"/>
          <w:color w:val="auto"/>
          <w:sz w:val="24"/>
        </w:rPr>
        <w:t>室</w:t>
      </w:r>
      <w:bookmarkStart w:id="14" w:name="_GoBack"/>
      <w:bookmarkEnd w:id="14"/>
    </w:p>
    <w:p>
      <w:pPr>
        <w:spacing w:line="360" w:lineRule="auto"/>
        <w:rPr>
          <w:rFonts w:ascii="宋体" w:hAnsi="宋体" w:cs="宋体"/>
          <w:color w:val="auto"/>
          <w:sz w:val="24"/>
        </w:rPr>
      </w:pPr>
      <w:r>
        <w:rPr>
          <w:rFonts w:hint="eastAsia" w:ascii="宋体" w:hAnsi="宋体" w:cs="宋体"/>
          <w:color w:val="auto"/>
          <w:sz w:val="24"/>
        </w:rPr>
        <w:t>七、</w:t>
      </w:r>
      <w:r>
        <w:rPr>
          <w:rFonts w:ascii="宋体" w:hAnsi="宋体" w:cs="宋体"/>
          <w:color w:val="auto"/>
          <w:sz w:val="24"/>
        </w:rPr>
        <w:t>本项目已进入采购程序，如</w:t>
      </w:r>
      <w:r>
        <w:rPr>
          <w:rFonts w:hint="eastAsia" w:ascii="宋体" w:hAnsi="宋体" w:cs="宋体"/>
          <w:color w:val="auto"/>
          <w:sz w:val="24"/>
        </w:rPr>
        <w:t>对询价公告及文件</w:t>
      </w:r>
      <w:r>
        <w:rPr>
          <w:rFonts w:ascii="宋体" w:hAnsi="宋体" w:cs="宋体"/>
          <w:color w:val="auto"/>
          <w:sz w:val="24"/>
        </w:rPr>
        <w:t>有疑异，请向</w:t>
      </w:r>
      <w:r>
        <w:rPr>
          <w:rFonts w:hint="eastAsia" w:ascii="宋体" w:hAnsi="宋体"/>
          <w:color w:val="auto"/>
          <w:sz w:val="24"/>
        </w:rPr>
        <w:t>兰州职业技术学院国资及产业管理处</w:t>
      </w:r>
      <w:r>
        <w:rPr>
          <w:rFonts w:ascii="宋体" w:hAnsi="宋体" w:cs="宋体"/>
          <w:color w:val="auto"/>
          <w:sz w:val="24"/>
        </w:rPr>
        <w:t>质疑。如质疑答复不满意，在答复期满后</w:t>
      </w:r>
      <w:r>
        <w:rPr>
          <w:rFonts w:hint="eastAsia" w:ascii="宋体" w:hAnsi="宋体" w:cs="宋体"/>
          <w:color w:val="auto"/>
          <w:sz w:val="24"/>
        </w:rPr>
        <w:t>3</w:t>
      </w:r>
      <w:r>
        <w:rPr>
          <w:rFonts w:ascii="宋体" w:hAnsi="宋体" w:cs="宋体"/>
          <w:color w:val="auto"/>
          <w:sz w:val="24"/>
        </w:rPr>
        <w:t>个工作日内向</w:t>
      </w:r>
      <w:r>
        <w:rPr>
          <w:rFonts w:hint="eastAsia" w:ascii="宋体" w:hAnsi="宋体" w:cs="宋体"/>
          <w:color w:val="auto"/>
          <w:sz w:val="24"/>
        </w:rPr>
        <w:t>兰州职业技术学院纪检监察室</w:t>
      </w:r>
      <w:r>
        <w:rPr>
          <w:rFonts w:ascii="宋体" w:hAnsi="宋体" w:cs="宋体"/>
          <w:color w:val="auto"/>
          <w:sz w:val="24"/>
        </w:rPr>
        <w:t>提起投诉。</w:t>
      </w:r>
    </w:p>
    <w:p>
      <w:pPr>
        <w:spacing w:line="360" w:lineRule="auto"/>
        <w:rPr>
          <w:rFonts w:ascii="宋体" w:hAnsi="宋体"/>
          <w:color w:val="auto"/>
          <w:sz w:val="24"/>
        </w:rPr>
      </w:pPr>
      <w:r>
        <w:rPr>
          <w:rFonts w:hint="eastAsia" w:ascii="宋体" w:hAnsi="宋体"/>
          <w:color w:val="auto"/>
          <w:sz w:val="24"/>
        </w:rPr>
        <w:t>八、联系方式：</w:t>
      </w:r>
    </w:p>
    <w:p>
      <w:pPr>
        <w:spacing w:line="360" w:lineRule="auto"/>
        <w:ind w:firstLine="496" w:firstLineChars="207"/>
        <w:rPr>
          <w:rFonts w:ascii="宋体"/>
          <w:color w:val="auto"/>
          <w:sz w:val="24"/>
        </w:rPr>
      </w:pPr>
      <w:r>
        <w:rPr>
          <w:rFonts w:hint="eastAsia" w:ascii="宋体" w:hAnsi="宋体"/>
          <w:color w:val="auto"/>
          <w:sz w:val="24"/>
        </w:rPr>
        <w:t>兰州职业技术学院国资及产业管理处（兰州职业技术学院总校区综合楼703室）</w:t>
      </w:r>
    </w:p>
    <w:p>
      <w:pPr>
        <w:spacing w:line="360" w:lineRule="auto"/>
        <w:ind w:firstLine="496" w:firstLineChars="207"/>
        <w:rPr>
          <w:rFonts w:ascii="宋体"/>
          <w:color w:val="auto"/>
          <w:sz w:val="24"/>
        </w:rPr>
      </w:pPr>
      <w:r>
        <w:rPr>
          <w:rFonts w:hint="eastAsia" w:ascii="宋体" w:hAnsi="宋体"/>
          <w:color w:val="auto"/>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20</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rPr>
        <w:t>1</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p>
      <w:pPr>
        <w:spacing w:line="360" w:lineRule="auto"/>
        <w:ind w:left="510"/>
        <w:rPr>
          <w:rFonts w:ascii="宋体" w:hAnsi="宋体"/>
          <w:b/>
          <w:sz w:val="24"/>
        </w:rPr>
      </w:pPr>
      <w:r>
        <w:rPr>
          <w:rFonts w:hint="eastAsia" w:ascii="宋体" w:hAnsi="宋体"/>
          <w:b/>
          <w:sz w:val="24"/>
        </w:rPr>
        <w:t>1.货物清单</w:t>
      </w:r>
    </w:p>
    <w:tbl>
      <w:tblPr>
        <w:tblStyle w:val="19"/>
        <w:tblW w:w="0" w:type="auto"/>
        <w:tblInd w:w="-31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852"/>
        <w:gridCol w:w="1215"/>
        <w:gridCol w:w="769"/>
        <w:gridCol w:w="851"/>
        <w:gridCol w:w="608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655" w:hRule="atLeast"/>
        </w:trPr>
        <w:tc>
          <w:tcPr>
            <w:tcW w:w="852" w:type="dxa"/>
            <w:shd w:val="clear" w:color="auto" w:fill="FFFFFF"/>
            <w:vAlign w:val="center"/>
          </w:tcPr>
          <w:p>
            <w:pPr>
              <w:ind w:left="-84" w:leftChars="-40" w:right="-107" w:rightChars="-51"/>
              <w:jc w:val="center"/>
              <w:rPr>
                <w:rFonts w:ascii="宋体" w:hAnsi="宋体"/>
                <w:b/>
                <w:color w:val="000000"/>
                <w:sz w:val="18"/>
                <w:szCs w:val="18"/>
              </w:rPr>
            </w:pPr>
            <w:r>
              <w:rPr>
                <w:rFonts w:hint="eastAsia" w:ascii="宋体" w:hAnsi="宋体"/>
                <w:b/>
                <w:color w:val="000000"/>
                <w:sz w:val="18"/>
                <w:szCs w:val="18"/>
              </w:rPr>
              <w:t>序号</w:t>
            </w:r>
          </w:p>
        </w:tc>
        <w:tc>
          <w:tcPr>
            <w:tcW w:w="1215"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 xml:space="preserve">设 备 名 称 </w:t>
            </w:r>
          </w:p>
        </w:tc>
        <w:tc>
          <w:tcPr>
            <w:tcW w:w="769" w:type="dxa"/>
            <w:shd w:val="clear" w:color="auto" w:fill="FFFFFF"/>
            <w:vAlign w:val="center"/>
          </w:tcPr>
          <w:p>
            <w:pPr>
              <w:jc w:val="center"/>
              <w:rPr>
                <w:rFonts w:ascii="宋体" w:hAnsi="宋体"/>
                <w:b/>
                <w:color w:val="000000"/>
                <w:w w:val="80"/>
                <w:sz w:val="18"/>
                <w:szCs w:val="18"/>
              </w:rPr>
            </w:pPr>
            <w:r>
              <w:rPr>
                <w:rFonts w:hint="eastAsia" w:ascii="宋体" w:hAnsi="宋体"/>
                <w:b/>
                <w:color w:val="000000"/>
                <w:sz w:val="18"/>
                <w:szCs w:val="18"/>
              </w:rPr>
              <w:t>数量</w:t>
            </w:r>
          </w:p>
        </w:tc>
        <w:tc>
          <w:tcPr>
            <w:tcW w:w="851"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单位</w:t>
            </w:r>
          </w:p>
        </w:tc>
        <w:tc>
          <w:tcPr>
            <w:tcW w:w="6089" w:type="dxa"/>
            <w:shd w:val="clear" w:color="auto" w:fill="FFFFFF"/>
            <w:vAlign w:val="center"/>
          </w:tcPr>
          <w:p>
            <w:pPr>
              <w:jc w:val="center"/>
              <w:rPr>
                <w:rFonts w:ascii="宋体" w:hAnsi="宋体"/>
                <w:b/>
                <w:color w:val="000000"/>
                <w:sz w:val="18"/>
                <w:szCs w:val="18"/>
              </w:rPr>
            </w:pPr>
            <w:r>
              <w:rPr>
                <w:rFonts w:hint="eastAsia" w:ascii="宋体" w:hAnsi="宋体"/>
                <w:b/>
                <w:color w:val="000000"/>
                <w:sz w:val="18"/>
                <w:szCs w:val="18"/>
              </w:rPr>
              <w:t>技术参数及</w:t>
            </w:r>
            <w:r>
              <w:rPr>
                <w:rFonts w:ascii="宋体" w:hAnsi="宋体"/>
                <w:b/>
                <w:color w:val="000000"/>
                <w:sz w:val="18"/>
                <w:szCs w:val="18"/>
              </w:rPr>
              <w:t>要求</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877" w:hRule="atLeast"/>
        </w:trPr>
        <w:tc>
          <w:tcPr>
            <w:tcW w:w="852" w:type="dxa"/>
            <w:shd w:val="clear" w:color="auto" w:fill="FFFFFF"/>
            <w:vAlign w:val="center"/>
          </w:tcPr>
          <w:p>
            <w:pPr>
              <w:jc w:val="center"/>
              <w:rPr>
                <w:sz w:val="18"/>
                <w:szCs w:val="18"/>
              </w:rPr>
            </w:pPr>
            <w:r>
              <w:rPr>
                <w:rFonts w:hint="eastAsia"/>
                <w:sz w:val="18"/>
                <w:szCs w:val="18"/>
              </w:rPr>
              <w:t>01</w:t>
            </w:r>
          </w:p>
        </w:tc>
        <w:tc>
          <w:tcPr>
            <w:tcW w:w="1215" w:type="dxa"/>
            <w:shd w:val="clear" w:color="auto" w:fill="FFFFFF"/>
            <w:vAlign w:val="center"/>
          </w:tcPr>
          <w:p>
            <w:pPr>
              <w:widowControl/>
              <w:jc w:val="center"/>
              <w:rPr>
                <w:sz w:val="18"/>
                <w:szCs w:val="18"/>
              </w:rPr>
            </w:pPr>
            <w:r>
              <w:rPr>
                <w:rFonts w:hint="eastAsia"/>
                <w:sz w:val="18"/>
                <w:szCs w:val="18"/>
              </w:rPr>
              <w:t>被子</w:t>
            </w:r>
          </w:p>
        </w:tc>
        <w:tc>
          <w:tcPr>
            <w:tcW w:w="769" w:type="dxa"/>
            <w:shd w:val="clear" w:color="auto" w:fill="FFFFFF"/>
            <w:vAlign w:val="center"/>
          </w:tcPr>
          <w:p>
            <w:pPr>
              <w:jc w:val="center"/>
              <w:rPr>
                <w:sz w:val="18"/>
                <w:szCs w:val="18"/>
              </w:rPr>
            </w:pPr>
            <w:r>
              <w:rPr>
                <w:sz w:val="18"/>
                <w:szCs w:val="18"/>
              </w:rPr>
              <w:t>65</w:t>
            </w:r>
          </w:p>
        </w:tc>
        <w:tc>
          <w:tcPr>
            <w:tcW w:w="851" w:type="dxa"/>
            <w:shd w:val="clear" w:color="auto" w:fill="FFFFFF"/>
            <w:vAlign w:val="center"/>
          </w:tcPr>
          <w:p>
            <w:pPr>
              <w:jc w:val="center"/>
              <w:rPr>
                <w:sz w:val="18"/>
                <w:szCs w:val="18"/>
              </w:rPr>
            </w:pPr>
            <w:r>
              <w:rPr>
                <w:rFonts w:hint="eastAsia"/>
                <w:sz w:val="18"/>
                <w:szCs w:val="18"/>
              </w:rPr>
              <w:t>条</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适用季节：四季 ；适用人数：单人； 填充物净重：≥3.5kg ；尺寸：150*200cm；重量：≥4.0斤 ；制作工艺：绗缝；面料：涤棉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02</w:t>
            </w:r>
          </w:p>
        </w:tc>
        <w:tc>
          <w:tcPr>
            <w:tcW w:w="1215" w:type="dxa"/>
            <w:shd w:val="clear" w:color="auto" w:fill="FFFFFF"/>
            <w:vAlign w:val="center"/>
          </w:tcPr>
          <w:p>
            <w:pPr>
              <w:widowControl/>
              <w:jc w:val="center"/>
              <w:rPr>
                <w:sz w:val="18"/>
                <w:szCs w:val="18"/>
              </w:rPr>
            </w:pPr>
            <w:r>
              <w:rPr>
                <w:rFonts w:hint="eastAsia"/>
                <w:sz w:val="18"/>
                <w:szCs w:val="18"/>
              </w:rPr>
              <w:t>白床单</w:t>
            </w:r>
          </w:p>
        </w:tc>
        <w:tc>
          <w:tcPr>
            <w:tcW w:w="769" w:type="dxa"/>
            <w:shd w:val="clear" w:color="auto" w:fill="FFFFFF"/>
            <w:vAlign w:val="center"/>
          </w:tcPr>
          <w:p>
            <w:pPr>
              <w:jc w:val="center"/>
              <w:rPr>
                <w:sz w:val="18"/>
                <w:szCs w:val="18"/>
              </w:rPr>
            </w:pPr>
            <w:r>
              <w:rPr>
                <w:rFonts w:hint="eastAsia"/>
                <w:sz w:val="18"/>
                <w:szCs w:val="18"/>
              </w:rPr>
              <w:t>130</w:t>
            </w:r>
          </w:p>
        </w:tc>
        <w:tc>
          <w:tcPr>
            <w:tcW w:w="851" w:type="dxa"/>
            <w:shd w:val="clear" w:color="auto" w:fill="FFFFFF"/>
            <w:vAlign w:val="center"/>
          </w:tcPr>
          <w:p>
            <w:pPr>
              <w:jc w:val="center"/>
              <w:rPr>
                <w:sz w:val="18"/>
                <w:szCs w:val="18"/>
              </w:rPr>
            </w:pPr>
            <w:r>
              <w:rPr>
                <w:rFonts w:hint="eastAsia"/>
                <w:sz w:val="18"/>
                <w:szCs w:val="18"/>
              </w:rPr>
              <w:t>条</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07式白床单；单人；全棉不起球部制式床单；床单尺寸为150*200； </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商品毛重：≥100.00g；床单材质：棉容量：≥25L</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03</w:t>
            </w:r>
          </w:p>
        </w:tc>
        <w:tc>
          <w:tcPr>
            <w:tcW w:w="1215" w:type="dxa"/>
            <w:shd w:val="clear" w:color="auto" w:fill="FFFFFF"/>
            <w:vAlign w:val="center"/>
          </w:tcPr>
          <w:p>
            <w:pPr>
              <w:widowControl/>
              <w:jc w:val="center"/>
              <w:rPr>
                <w:sz w:val="18"/>
                <w:szCs w:val="18"/>
              </w:rPr>
            </w:pPr>
            <w:r>
              <w:rPr>
                <w:rFonts w:hint="eastAsia"/>
                <w:sz w:val="18"/>
                <w:szCs w:val="18"/>
              </w:rPr>
              <w:t>枕头</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jc w:val="center"/>
              <w:rPr>
                <w:sz w:val="18"/>
                <w:szCs w:val="18"/>
              </w:rPr>
            </w:pPr>
            <w:r>
              <w:rPr>
                <w:rFonts w:hint="eastAsia"/>
                <w:sz w:val="18"/>
                <w:szCs w:val="18"/>
              </w:rPr>
              <w:t>个</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07式橄榄绿枕芯军训定型枕；记忆棉有孔内芯[含枕套]；毛重：≥1.0kg；形状：波浪形纤维孔枕；类型：单孔聚酯纤维枕套材质</w:t>
            </w:r>
            <w:r>
              <w:rPr>
                <w:color w:val="000000" w:themeColor="text1"/>
                <w:sz w:val="18"/>
                <w:szCs w:val="18"/>
                <w14:textFill>
                  <w14:solidFill>
                    <w14:schemeClr w14:val="tx1"/>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04</w:t>
            </w:r>
          </w:p>
        </w:tc>
        <w:tc>
          <w:tcPr>
            <w:tcW w:w="1215" w:type="dxa"/>
            <w:shd w:val="clear" w:color="auto" w:fill="FFFFFF"/>
            <w:vAlign w:val="center"/>
          </w:tcPr>
          <w:p>
            <w:pPr>
              <w:widowControl/>
              <w:jc w:val="center"/>
              <w:rPr>
                <w:sz w:val="18"/>
                <w:szCs w:val="18"/>
              </w:rPr>
            </w:pPr>
            <w:r>
              <w:rPr>
                <w:rFonts w:hint="eastAsia"/>
                <w:sz w:val="18"/>
                <w:szCs w:val="18"/>
              </w:rPr>
              <w:t>体能训练服</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jc w:val="center"/>
              <w:rPr>
                <w:sz w:val="18"/>
                <w:szCs w:val="18"/>
              </w:rPr>
            </w:pPr>
            <w:r>
              <w:rPr>
                <w:rFonts w:hint="eastAsia"/>
                <w:sz w:val="18"/>
                <w:szCs w:val="18"/>
              </w:rPr>
              <w:t>套</w:t>
            </w:r>
          </w:p>
        </w:tc>
        <w:tc>
          <w:tcPr>
            <w:tcW w:w="6089" w:type="dxa"/>
            <w:shd w:val="clear" w:color="auto" w:fill="FFFFFF"/>
            <w:vAlign w:val="center"/>
          </w:tcPr>
          <w:p>
            <w:pPr>
              <w:rPr>
                <w:rFonts w:hint="eastAsia"/>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 xml:space="preserve">07式战术军迷海陆体速干t恤短袖；商品毛重：≥100.00g；材质：涤棉； </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颜色：军绿色；类别：迷彩作训服</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05</w:t>
            </w:r>
          </w:p>
        </w:tc>
        <w:tc>
          <w:tcPr>
            <w:tcW w:w="1215" w:type="dxa"/>
            <w:shd w:val="clear" w:color="auto" w:fill="FFFFFF"/>
            <w:vAlign w:val="center"/>
          </w:tcPr>
          <w:p>
            <w:pPr>
              <w:widowControl/>
              <w:jc w:val="center"/>
              <w:rPr>
                <w:sz w:val="18"/>
                <w:szCs w:val="18"/>
              </w:rPr>
            </w:pPr>
            <w:r>
              <w:rPr>
                <w:rFonts w:hint="eastAsia"/>
                <w:sz w:val="18"/>
                <w:szCs w:val="18"/>
              </w:rPr>
              <w:t>冬季迷彩服</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pStyle w:val="41"/>
              <w:jc w:val="center"/>
              <w:rPr>
                <w:rFonts w:ascii="Times New Roman" w:hAnsi="Times New Roman"/>
                <w:spacing w:val="0"/>
                <w:sz w:val="18"/>
                <w:szCs w:val="18"/>
                <w:lang w:val="en-US"/>
              </w:rPr>
            </w:pPr>
            <w:r>
              <w:rPr>
                <w:rFonts w:hint="eastAsia" w:ascii="Times New Roman" w:hAnsi="Times New Roman"/>
                <w:spacing w:val="0"/>
                <w:sz w:val="18"/>
                <w:szCs w:val="18"/>
                <w:lang w:val="en-US"/>
              </w:rPr>
              <w:t>套</w:t>
            </w:r>
          </w:p>
        </w:tc>
        <w:tc>
          <w:tcPr>
            <w:tcW w:w="6089" w:type="dxa"/>
            <w:shd w:val="clear" w:color="auto" w:fill="FFFFFF"/>
            <w:vAlign w:val="center"/>
          </w:tcPr>
          <w:p>
            <w:pPr>
              <w:pStyle w:val="41"/>
              <w:rPr>
                <w:rFonts w:ascii="Times New Roman" w:hAnsi="Times New Roman"/>
                <w:color w:val="000000" w:themeColor="text1"/>
                <w:spacing w:val="0"/>
                <w:sz w:val="18"/>
                <w:szCs w:val="18"/>
                <w:lang w:val="en-US"/>
                <w14:textFill>
                  <w14:solidFill>
                    <w14:schemeClr w14:val="tx1"/>
                  </w14:solidFill>
                </w14:textFill>
              </w:rPr>
            </w:pPr>
            <w:r>
              <w:rPr>
                <w:rFonts w:hint="eastAsia" w:ascii="Times New Roman" w:hAnsi="Times New Roman"/>
                <w:color w:val="000000" w:themeColor="text1"/>
                <w:spacing w:val="0"/>
                <w:sz w:val="18"/>
                <w:szCs w:val="18"/>
                <w:lang w:val="en-US"/>
                <w14:textFill>
                  <w14:solidFill>
                    <w14:schemeClr w14:val="tx1"/>
                  </w14:solidFill>
                </w14:textFill>
              </w:rPr>
              <w:t>冬季荒漠迷彩服套装防静电丝面料；透气耐磨军迷服饰；商品毛重：</w:t>
            </w:r>
            <w:r>
              <w:rPr>
                <w:rFonts w:hint="eastAsia"/>
                <w:color w:val="000000" w:themeColor="text1"/>
                <w:sz w:val="18"/>
                <w:szCs w:val="18"/>
                <w14:textFill>
                  <w14:solidFill>
                    <w14:schemeClr w14:val="tx1"/>
                  </w14:solidFill>
                </w14:textFill>
              </w:rPr>
              <w:t>≥</w:t>
            </w:r>
            <w:r>
              <w:rPr>
                <w:rFonts w:hint="eastAsia" w:ascii="Times New Roman" w:hAnsi="Times New Roman"/>
                <w:color w:val="000000" w:themeColor="text1"/>
                <w:spacing w:val="0"/>
                <w:sz w:val="18"/>
                <w:szCs w:val="18"/>
                <w:lang w:val="en-US"/>
                <w14:textFill>
                  <w14:solidFill>
                    <w14:schemeClr w14:val="tx1"/>
                  </w14:solidFill>
                </w14:textFill>
              </w:rPr>
              <w:t>10.00g；类别：迷彩作训服；颜色：沙漠迷彩，通用迷彩 材质：涤棉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06</w:t>
            </w:r>
          </w:p>
        </w:tc>
        <w:tc>
          <w:tcPr>
            <w:tcW w:w="1215" w:type="dxa"/>
            <w:shd w:val="clear" w:color="auto" w:fill="FFFFFF"/>
            <w:vAlign w:val="center"/>
          </w:tcPr>
          <w:p>
            <w:pPr>
              <w:jc w:val="center"/>
              <w:rPr>
                <w:sz w:val="18"/>
                <w:szCs w:val="18"/>
              </w:rPr>
            </w:pPr>
            <w:r>
              <w:rPr>
                <w:rFonts w:hint="eastAsia"/>
                <w:sz w:val="18"/>
                <w:szCs w:val="18"/>
              </w:rPr>
              <w:t>手套（作战）</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jc w:val="center"/>
              <w:rPr>
                <w:sz w:val="18"/>
                <w:szCs w:val="18"/>
              </w:rPr>
            </w:pPr>
            <w:r>
              <w:rPr>
                <w:rFonts w:hint="eastAsia"/>
                <w:sz w:val="18"/>
                <w:szCs w:val="18"/>
              </w:rPr>
              <w:t>双</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军款武式特种警军迷战术手套；耐磨防刮登上骑行运动作训手套；长指；</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商品毛重：≥300.00g；尺码：均码；分类：手套</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07</w:t>
            </w:r>
          </w:p>
        </w:tc>
        <w:tc>
          <w:tcPr>
            <w:tcW w:w="1215" w:type="dxa"/>
            <w:shd w:val="clear" w:color="auto" w:fill="FFFFFF"/>
            <w:vAlign w:val="center"/>
          </w:tcPr>
          <w:p>
            <w:pPr>
              <w:jc w:val="center"/>
              <w:rPr>
                <w:sz w:val="18"/>
                <w:szCs w:val="18"/>
              </w:rPr>
            </w:pPr>
            <w:r>
              <w:rPr>
                <w:rFonts w:hint="eastAsia"/>
                <w:sz w:val="18"/>
                <w:szCs w:val="18"/>
              </w:rPr>
              <w:t>作战靴</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jc w:val="center"/>
              <w:rPr>
                <w:sz w:val="18"/>
                <w:szCs w:val="18"/>
              </w:rPr>
            </w:pPr>
            <w:r>
              <w:rPr>
                <w:rFonts w:hint="eastAsia"/>
                <w:sz w:val="18"/>
                <w:szCs w:val="18"/>
              </w:rPr>
              <w:t>双</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新式16作战靴冬季特战靴陆战靴军训靴迷彩鞋；商品毛重：≥1.1kg；鞋面材质：黄牛皮+网布鞋帮；鞋帮高度：≥20cm</w:t>
            </w:r>
          </w:p>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闭合方式：系带功能：透气外底材质：橡胶</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731" w:hRule="atLeast"/>
        </w:trPr>
        <w:tc>
          <w:tcPr>
            <w:tcW w:w="852" w:type="dxa"/>
            <w:shd w:val="clear" w:color="auto" w:fill="FFFFFF"/>
            <w:vAlign w:val="center"/>
          </w:tcPr>
          <w:p>
            <w:pPr>
              <w:jc w:val="center"/>
              <w:rPr>
                <w:sz w:val="18"/>
                <w:szCs w:val="18"/>
              </w:rPr>
            </w:pPr>
            <w:r>
              <w:rPr>
                <w:rFonts w:hint="eastAsia"/>
                <w:sz w:val="18"/>
                <w:szCs w:val="18"/>
              </w:rPr>
              <w:t>08</w:t>
            </w:r>
          </w:p>
        </w:tc>
        <w:tc>
          <w:tcPr>
            <w:tcW w:w="1215" w:type="dxa"/>
            <w:shd w:val="clear" w:color="auto" w:fill="FFFFFF"/>
            <w:vAlign w:val="center"/>
          </w:tcPr>
          <w:p>
            <w:pPr>
              <w:jc w:val="center"/>
              <w:rPr>
                <w:sz w:val="18"/>
                <w:szCs w:val="18"/>
              </w:rPr>
            </w:pPr>
            <w:r>
              <w:rPr>
                <w:rFonts w:hint="eastAsia"/>
                <w:sz w:val="18"/>
                <w:szCs w:val="18"/>
              </w:rPr>
              <w:t>夏季迷彩服</w:t>
            </w:r>
          </w:p>
        </w:tc>
        <w:tc>
          <w:tcPr>
            <w:tcW w:w="769" w:type="dxa"/>
            <w:shd w:val="clear" w:color="auto" w:fill="FFFFFF"/>
            <w:vAlign w:val="center"/>
          </w:tcPr>
          <w:p>
            <w:pPr>
              <w:jc w:val="center"/>
              <w:rPr>
                <w:sz w:val="18"/>
                <w:szCs w:val="18"/>
              </w:rPr>
            </w:pPr>
            <w:r>
              <w:rPr>
                <w:rFonts w:hint="eastAsia"/>
                <w:sz w:val="18"/>
                <w:szCs w:val="18"/>
              </w:rPr>
              <w:t>65</w:t>
            </w:r>
          </w:p>
        </w:tc>
        <w:tc>
          <w:tcPr>
            <w:tcW w:w="851" w:type="dxa"/>
            <w:shd w:val="clear" w:color="auto" w:fill="FFFFFF"/>
            <w:vAlign w:val="center"/>
          </w:tcPr>
          <w:p>
            <w:pPr>
              <w:pStyle w:val="41"/>
              <w:jc w:val="center"/>
              <w:rPr>
                <w:rFonts w:ascii="Times New Roman" w:hAnsi="Times New Roman"/>
                <w:spacing w:val="0"/>
                <w:sz w:val="18"/>
                <w:szCs w:val="18"/>
                <w:lang w:val="en-US"/>
              </w:rPr>
            </w:pPr>
            <w:r>
              <w:rPr>
                <w:rFonts w:hint="eastAsia" w:ascii="Times New Roman" w:hAnsi="Times New Roman"/>
                <w:spacing w:val="0"/>
                <w:sz w:val="18"/>
                <w:szCs w:val="18"/>
                <w:lang w:val="en-US"/>
              </w:rPr>
              <w:t>套</w:t>
            </w:r>
          </w:p>
        </w:tc>
        <w:tc>
          <w:tcPr>
            <w:tcW w:w="6089" w:type="dxa"/>
            <w:shd w:val="clear" w:color="auto" w:fill="FFFFFF"/>
            <w:vAlign w:val="center"/>
          </w:tcPr>
          <w:p>
            <w:pPr>
              <w:pStyle w:val="41"/>
              <w:rPr>
                <w:rFonts w:ascii="Times New Roman" w:hAnsi="Times New Roman"/>
                <w:color w:val="000000" w:themeColor="text1"/>
                <w:spacing w:val="0"/>
                <w:sz w:val="18"/>
                <w:szCs w:val="18"/>
                <w:lang w:val="en-US"/>
                <w14:textFill>
                  <w14:solidFill>
                    <w14:schemeClr w14:val="tx1"/>
                  </w14:solidFill>
                </w14:textFill>
              </w:rPr>
            </w:pPr>
            <w:r>
              <w:rPr>
                <w:rFonts w:hint="eastAsia" w:ascii="Times New Roman" w:hAnsi="Times New Roman"/>
                <w:color w:val="000000" w:themeColor="text1"/>
                <w:spacing w:val="0"/>
                <w:sz w:val="18"/>
                <w:szCs w:val="18"/>
                <w:lang w:val="en-US"/>
                <w14:textFill>
                  <w14:solidFill>
                    <w14:schemeClr w14:val="tx1"/>
                  </w14:solidFill>
                </w14:textFill>
              </w:rPr>
              <w:t>07式丛林迷彩服；材质：锦涤 特点：耐磨，耐穿，抗撕拉，洗涤不掉色；商品毛重：≥5.00g； 材质：涤棉； 颜色：通用迷彩</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852" w:type="dxa"/>
            <w:shd w:val="clear" w:color="auto" w:fill="FFFFFF"/>
            <w:vAlign w:val="center"/>
          </w:tcPr>
          <w:p>
            <w:pPr>
              <w:jc w:val="center"/>
              <w:rPr>
                <w:sz w:val="18"/>
                <w:szCs w:val="18"/>
              </w:rPr>
            </w:pPr>
            <w:r>
              <w:rPr>
                <w:rFonts w:hint="eastAsia"/>
                <w:sz w:val="18"/>
                <w:szCs w:val="18"/>
              </w:rPr>
              <w:t>09</w:t>
            </w:r>
          </w:p>
        </w:tc>
        <w:tc>
          <w:tcPr>
            <w:tcW w:w="1215" w:type="dxa"/>
            <w:shd w:val="clear" w:color="auto" w:fill="FFFFFF"/>
            <w:vAlign w:val="center"/>
          </w:tcPr>
          <w:p>
            <w:pPr>
              <w:jc w:val="center"/>
              <w:rPr>
                <w:sz w:val="18"/>
                <w:szCs w:val="18"/>
              </w:rPr>
            </w:pPr>
            <w:r>
              <w:rPr>
                <w:rFonts w:hint="eastAsia"/>
                <w:sz w:val="18"/>
                <w:szCs w:val="18"/>
              </w:rPr>
              <w:t>绿床垫</w:t>
            </w:r>
          </w:p>
        </w:tc>
        <w:tc>
          <w:tcPr>
            <w:tcW w:w="769" w:type="dxa"/>
            <w:shd w:val="clear" w:color="auto" w:fill="FFFFFF"/>
            <w:vAlign w:val="center"/>
          </w:tcPr>
          <w:p>
            <w:pPr>
              <w:jc w:val="center"/>
              <w:rPr>
                <w:sz w:val="18"/>
                <w:szCs w:val="18"/>
              </w:rPr>
            </w:pPr>
            <w:r>
              <w:rPr>
                <w:rFonts w:hint="eastAsia"/>
                <w:sz w:val="18"/>
                <w:szCs w:val="18"/>
              </w:rPr>
              <w:t>120</w:t>
            </w:r>
          </w:p>
        </w:tc>
        <w:tc>
          <w:tcPr>
            <w:tcW w:w="851" w:type="dxa"/>
            <w:shd w:val="clear" w:color="auto" w:fill="FFFFFF"/>
            <w:vAlign w:val="center"/>
          </w:tcPr>
          <w:p>
            <w:pPr>
              <w:jc w:val="center"/>
              <w:rPr>
                <w:sz w:val="18"/>
                <w:szCs w:val="18"/>
              </w:rPr>
            </w:pPr>
            <w:r>
              <w:rPr>
                <w:rFonts w:hint="eastAsia"/>
                <w:sz w:val="18"/>
                <w:szCs w:val="18"/>
              </w:rPr>
              <w:t>张</w:t>
            </w:r>
          </w:p>
        </w:tc>
        <w:tc>
          <w:tcPr>
            <w:tcW w:w="6089" w:type="dxa"/>
            <w:shd w:val="clear" w:color="auto" w:fill="FFFFFF"/>
            <w:vAlign w:val="center"/>
          </w:tcPr>
          <w:p>
            <w:pP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配发热熔床垫，规格 200*90重量≥5斤；填充物材质：聚酯纤维（热熔棉）； 帆布面料包裹，内芯无纺布； 适用季节：四季适用</w:t>
            </w:r>
          </w:p>
        </w:tc>
      </w:tr>
    </w:tbl>
    <w:p>
      <w:pPr>
        <w:autoSpaceDE w:val="0"/>
        <w:autoSpaceDN w:val="0"/>
        <w:adjustRightInd w:val="0"/>
        <w:snapToGrid w:val="0"/>
        <w:spacing w:line="400" w:lineRule="exact"/>
        <w:ind w:right="-178" w:rightChars="-85"/>
        <w:textAlignment w:val="bottom"/>
        <w:rPr>
          <w:rFonts w:ascii="宋体" w:hAnsi="宋体"/>
          <w:b/>
          <w:sz w:val="24"/>
        </w:rPr>
      </w:pPr>
    </w:p>
    <w:p>
      <w:pPr>
        <w:spacing w:line="360" w:lineRule="auto"/>
        <w:rPr>
          <w:rFonts w:hint="eastAsia" w:ascii="宋体" w:hAnsi="宋体"/>
          <w:b/>
          <w:sz w:val="24"/>
        </w:rPr>
      </w:pPr>
      <w:bookmarkStart w:id="2" w:name="_Toc416681035"/>
      <w:bookmarkEnd w:id="2"/>
      <w:r>
        <w:rPr>
          <w:rFonts w:hint="eastAsia" w:ascii="宋体" w:hAnsi="宋体"/>
          <w:b/>
          <w:sz w:val="24"/>
          <w:lang w:val="en-US" w:eastAsia="zh-CN"/>
        </w:rPr>
        <w:t>2.</w:t>
      </w:r>
      <w:r>
        <w:rPr>
          <w:rFonts w:hint="eastAsia" w:ascii="宋体" w:hAnsi="宋体"/>
          <w:b/>
          <w:sz w:val="24"/>
        </w:rPr>
        <w:t>其他要求：</w:t>
      </w:r>
    </w:p>
    <w:p>
      <w:pPr>
        <w:numPr>
          <w:ilvl w:val="0"/>
          <w:numId w:val="3"/>
        </w:numPr>
        <w:spacing w:line="400" w:lineRule="exact"/>
        <w:ind w:firstLine="480" w:firstLineChars="200"/>
        <w:rPr>
          <w:rFonts w:hint="eastAsia"/>
          <w:color w:val="000000"/>
          <w:sz w:val="24"/>
        </w:rPr>
      </w:pPr>
      <w:r>
        <w:rPr>
          <w:rFonts w:hint="eastAsia"/>
          <w:color w:val="000000"/>
          <w:sz w:val="24"/>
          <w:lang w:eastAsia="zh-CN"/>
        </w:rPr>
        <w:t>须</w:t>
      </w:r>
      <w:r>
        <w:rPr>
          <w:rFonts w:hint="eastAsia"/>
          <w:color w:val="000000"/>
          <w:sz w:val="24"/>
        </w:rPr>
        <w:t>提供被子、白床单、枕头、体能训练服、冬季迷彩服、手套、作战靴、夏季迷彩服完整投标样品，样品在提交投标文件截至时间前提交。所提供的样品必须与项目标书采购人样品一致。中标单位样品将进行留存并在实际交货时需对照，如出现样品跟实际供货不一样将取消中标资格。</w:t>
      </w:r>
    </w:p>
    <w:p>
      <w:pPr>
        <w:numPr>
          <w:ilvl w:val="0"/>
          <w:numId w:val="3"/>
        </w:numPr>
        <w:spacing w:line="400" w:lineRule="exact"/>
        <w:ind w:firstLine="480" w:firstLineChars="200"/>
        <w:rPr>
          <w:rFonts w:hint="eastAsia"/>
          <w:color w:val="000000"/>
          <w:sz w:val="24"/>
        </w:rPr>
      </w:pPr>
      <w:r>
        <w:rPr>
          <w:rFonts w:hint="eastAsia"/>
          <w:color w:val="000000"/>
          <w:sz w:val="24"/>
          <w:lang w:eastAsia="zh-CN"/>
        </w:rPr>
        <w:t>须</w:t>
      </w:r>
      <w:r>
        <w:rPr>
          <w:rFonts w:hint="eastAsia"/>
          <w:color w:val="000000"/>
          <w:sz w:val="24"/>
        </w:rPr>
        <w:t>提供</w:t>
      </w:r>
      <w:r>
        <w:rPr>
          <w:rFonts w:hint="eastAsia"/>
          <w:color w:val="000000"/>
          <w:sz w:val="24"/>
          <w:lang w:eastAsia="zh-CN"/>
        </w:rPr>
        <w:t>所投产品</w:t>
      </w:r>
      <w:r>
        <w:rPr>
          <w:rFonts w:hint="eastAsia"/>
          <w:color w:val="000000"/>
          <w:sz w:val="24"/>
        </w:rPr>
        <w:t>被子、冬季迷彩服、作战靴、夏季迷彩服</w:t>
      </w:r>
      <w:r>
        <w:rPr>
          <w:rFonts w:hint="eastAsia"/>
          <w:color w:val="000000"/>
          <w:sz w:val="24"/>
          <w:lang w:eastAsia="zh-CN"/>
        </w:rPr>
        <w:t>质检报告。</w:t>
      </w:r>
    </w:p>
    <w:p>
      <w:pPr>
        <w:spacing w:line="400" w:lineRule="exact"/>
        <w:ind w:firstLine="480" w:firstLineChars="200"/>
        <w:rPr>
          <w:rFonts w:ascii="宋体" w:hAnsi="宋体"/>
          <w:b/>
          <w:sz w:val="24"/>
        </w:rPr>
      </w:pPr>
      <w:r>
        <w:rPr>
          <w:rFonts w:hint="eastAsia"/>
          <w:color w:val="000000"/>
          <w:sz w:val="24"/>
          <w:lang w:val="en-US" w:eastAsia="zh-CN"/>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spacing w:line="360" w:lineRule="auto"/>
        <w:ind w:firstLine="482" w:firstLineChars="200"/>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1．合同签订后，供应商应在</w:t>
      </w:r>
      <w:r>
        <w:rPr>
          <w:rFonts w:hint="eastAsia" w:ascii="宋体" w:hAnsi="宋体"/>
          <w:color w:val="auto"/>
          <w:sz w:val="24"/>
        </w:rPr>
        <w:t>接到采购人通知</w:t>
      </w:r>
      <w:r>
        <w:rPr>
          <w:rFonts w:hint="eastAsia" w:ascii="宋体" w:hAnsi="宋体"/>
          <w:color w:val="auto"/>
          <w:sz w:val="24"/>
          <w:lang w:val="en-US" w:eastAsia="zh-CN"/>
        </w:rPr>
        <w:t>7</w:t>
      </w:r>
      <w:r>
        <w:rPr>
          <w:rFonts w:hint="eastAsia" w:ascii="宋体" w:hAnsi="宋体"/>
          <w:color w:val="auto"/>
          <w:sz w:val="24"/>
          <w:u w:val="single"/>
        </w:rPr>
        <w:t>天内</w:t>
      </w:r>
      <w:r>
        <w:rPr>
          <w:rFonts w:hint="eastAsia" w:ascii="宋体" w:hAnsi="宋体"/>
          <w:color w:val="auto"/>
          <w:sz w:val="24"/>
        </w:rPr>
        <w:t>完成项目的所需货物供货</w:t>
      </w:r>
      <w:r>
        <w:rPr>
          <w:rFonts w:hint="eastAsia" w:ascii="宋体" w:hAnsi="宋体"/>
          <w:sz w:val="24"/>
        </w:rPr>
        <w:t>和验收，直至交付采购人可以正常使用。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2．供应商按采购人要求完成货物供货，并经采购人验收合格后付合同金额。成交金额即为合同金额，除非采购货物的数量发生变更，否则不允许变更合同金额。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2" w:firstLineChars="200"/>
        <w:textAlignment w:val="top"/>
        <w:rPr>
          <w:rFonts w:ascii="宋体" w:hAnsi="宋体"/>
          <w:b/>
          <w:bCs/>
          <w:sz w:val="24"/>
          <w:szCs w:val="24"/>
        </w:rPr>
      </w:pPr>
      <w:r>
        <w:rPr>
          <w:rFonts w:hint="eastAsia" w:ascii="宋体" w:hAnsi="宋体"/>
          <w:b/>
          <w:bCs/>
          <w:sz w:val="24"/>
          <w:szCs w:val="24"/>
          <w:lang w:eastAsia="zh-CN"/>
        </w:rPr>
        <w:t>（</w:t>
      </w:r>
      <w:r>
        <w:rPr>
          <w:rFonts w:hint="eastAsia" w:ascii="宋体" w:hAnsi="宋体"/>
          <w:b/>
          <w:bCs/>
          <w:sz w:val="24"/>
          <w:szCs w:val="24"/>
          <w:lang w:val="en-US" w:eastAsia="zh-CN"/>
        </w:rPr>
        <w:t>1</w:t>
      </w:r>
      <w:r>
        <w:rPr>
          <w:rFonts w:hint="eastAsia" w:ascii="宋体" w:hAnsi="宋体"/>
          <w:b/>
          <w:bCs/>
          <w:sz w:val="24"/>
          <w:szCs w:val="24"/>
          <w:lang w:eastAsia="zh-CN"/>
        </w:rPr>
        <w:t>）</w:t>
      </w:r>
      <w:r>
        <w:rPr>
          <w:rFonts w:hint="eastAsia" w:ascii="宋体" w:hAnsi="宋体"/>
          <w:b/>
          <w:bCs/>
          <w:sz w:val="24"/>
          <w:szCs w:val="24"/>
        </w:rPr>
        <w:t>评审时，响应文件出现下列情形之一的，将作为无效响应文件，不得进入评审：</w:t>
      </w:r>
    </w:p>
    <w:p>
      <w:pPr>
        <w:ind w:firstLine="480" w:firstLineChars="200"/>
        <w:rPr>
          <w:sz w:val="24"/>
          <w:szCs w:val="24"/>
        </w:rPr>
      </w:pPr>
      <w:r>
        <w:rPr>
          <w:rFonts w:hint="default"/>
          <w:sz w:val="24"/>
          <w:szCs w:val="24"/>
        </w:rPr>
        <w:t>①</w:t>
      </w:r>
      <w:r>
        <w:rPr>
          <w:rFonts w:hint="eastAsia"/>
          <w:sz w:val="24"/>
          <w:szCs w:val="24"/>
        </w:rPr>
        <w:t>经查证核实有相互串通哄抬价格行为的相关响应；</w:t>
      </w:r>
    </w:p>
    <w:p>
      <w:pPr>
        <w:ind w:firstLine="480" w:firstLineChars="200"/>
        <w:rPr>
          <w:sz w:val="24"/>
          <w:szCs w:val="24"/>
        </w:rPr>
      </w:pPr>
      <w:r>
        <w:rPr>
          <w:rFonts w:hint="default"/>
          <w:sz w:val="24"/>
          <w:szCs w:val="24"/>
        </w:rPr>
        <w:t>②</w:t>
      </w:r>
      <w:r>
        <w:rPr>
          <w:rFonts w:hint="eastAsia"/>
          <w:sz w:val="24"/>
          <w:szCs w:val="24"/>
        </w:rPr>
        <w:t>响应文件未经法定代表人签字或未盖单位公章；</w:t>
      </w:r>
    </w:p>
    <w:p>
      <w:pPr>
        <w:ind w:firstLine="480" w:firstLineChars="200"/>
        <w:rPr>
          <w:sz w:val="24"/>
          <w:szCs w:val="24"/>
        </w:rPr>
      </w:pPr>
      <w:r>
        <w:rPr>
          <w:rFonts w:hint="default"/>
          <w:sz w:val="24"/>
          <w:szCs w:val="24"/>
        </w:rPr>
        <w:t>③</w:t>
      </w:r>
      <w:r>
        <w:rPr>
          <w:rFonts w:hint="eastAsia"/>
          <w:sz w:val="24"/>
          <w:szCs w:val="24"/>
        </w:rPr>
        <w:t>响应文件有备选方案或多项方案者；</w:t>
      </w:r>
    </w:p>
    <w:p>
      <w:pPr>
        <w:ind w:firstLine="480" w:firstLineChars="200"/>
        <w:rPr>
          <w:rFonts w:hint="eastAsia"/>
          <w:sz w:val="24"/>
          <w:szCs w:val="24"/>
          <w:lang w:eastAsia="zh-CN"/>
        </w:rPr>
      </w:pPr>
      <w:r>
        <w:rPr>
          <w:rFonts w:hint="default"/>
          <w:sz w:val="24"/>
          <w:szCs w:val="24"/>
        </w:rPr>
        <w:t>④</w:t>
      </w:r>
      <w:r>
        <w:rPr>
          <w:rFonts w:hint="eastAsia"/>
          <w:sz w:val="24"/>
          <w:szCs w:val="24"/>
        </w:rPr>
        <w:t>报价总价超过本项目预算金额的</w:t>
      </w:r>
      <w:r>
        <w:rPr>
          <w:rFonts w:hint="eastAsia"/>
          <w:sz w:val="24"/>
          <w:szCs w:val="24"/>
          <w:lang w:eastAsia="zh-CN"/>
        </w:rPr>
        <w:t>；</w:t>
      </w:r>
    </w:p>
    <w:p>
      <w:pPr>
        <w:ind w:firstLine="480" w:firstLineChars="200"/>
        <w:rPr>
          <w:rFonts w:hint="eastAsia"/>
          <w:sz w:val="24"/>
          <w:szCs w:val="24"/>
        </w:rPr>
      </w:pPr>
      <w:r>
        <w:rPr>
          <w:rFonts w:hint="default"/>
          <w:sz w:val="24"/>
          <w:szCs w:val="24"/>
        </w:rPr>
        <w:t>⑤</w:t>
      </w:r>
      <w:r>
        <w:rPr>
          <w:rFonts w:hint="eastAsia"/>
          <w:sz w:val="24"/>
          <w:szCs w:val="24"/>
        </w:rPr>
        <w:t>技术响应和商务响应不能满足询价文件中技术要求和商务要求的；</w:t>
      </w:r>
    </w:p>
    <w:p>
      <w:pPr>
        <w:ind w:firstLine="480" w:firstLineChars="200"/>
        <w:rPr>
          <w:rFonts w:hint="eastAsia"/>
          <w:sz w:val="24"/>
          <w:szCs w:val="24"/>
          <w:lang w:eastAsia="zh-CN"/>
        </w:rPr>
      </w:pPr>
      <w:r>
        <w:rPr>
          <w:rFonts w:hint="default"/>
          <w:sz w:val="24"/>
          <w:szCs w:val="24"/>
        </w:rPr>
        <w:t>⑥</w:t>
      </w:r>
      <w:r>
        <w:rPr>
          <w:rFonts w:hint="eastAsia"/>
          <w:sz w:val="24"/>
          <w:szCs w:val="24"/>
          <w:lang w:eastAsia="zh-CN"/>
        </w:rPr>
        <w:t>未满足本文件中第二章中的四、五</w:t>
      </w:r>
      <w:r>
        <w:rPr>
          <w:rFonts w:hint="eastAsia"/>
          <w:sz w:val="24"/>
          <w:szCs w:val="24"/>
          <w:lang w:val="en-US" w:eastAsia="zh-CN"/>
        </w:rPr>
        <w:t>、六条中的相关要求</w:t>
      </w:r>
      <w:r>
        <w:rPr>
          <w:rFonts w:hint="eastAsia"/>
          <w:sz w:val="24"/>
          <w:szCs w:val="24"/>
          <w:lang w:eastAsia="zh-CN"/>
        </w:rPr>
        <w:t>的。</w:t>
      </w:r>
    </w:p>
    <w:p>
      <w:pPr>
        <w:spacing w:line="360" w:lineRule="auto"/>
        <w:ind w:right="26" w:firstLine="480"/>
        <w:rPr>
          <w:rFonts w:ascii="宋体" w:hAnsi="宋体"/>
          <w:b/>
          <w:bCs/>
          <w:sz w:val="24"/>
          <w:szCs w:val="24"/>
        </w:rPr>
      </w:pPr>
      <w:r>
        <w:rPr>
          <w:rFonts w:hint="eastAsia" w:ascii="宋体" w:hAnsi="宋体"/>
          <w:b/>
          <w:bCs/>
          <w:sz w:val="24"/>
          <w:szCs w:val="24"/>
          <w:lang w:eastAsia="zh-CN"/>
        </w:rPr>
        <w:t>（</w:t>
      </w:r>
      <w:r>
        <w:rPr>
          <w:rFonts w:hint="eastAsia" w:ascii="宋体" w:hAnsi="宋体"/>
          <w:b/>
          <w:bCs/>
          <w:sz w:val="24"/>
          <w:szCs w:val="24"/>
          <w:lang w:val="en-US" w:eastAsia="zh-CN"/>
        </w:rPr>
        <w:t>2</w:t>
      </w:r>
      <w:r>
        <w:rPr>
          <w:rFonts w:hint="eastAsia" w:ascii="宋体" w:hAnsi="宋体"/>
          <w:b/>
          <w:bCs/>
          <w:sz w:val="24"/>
          <w:szCs w:val="24"/>
          <w:lang w:eastAsia="zh-CN"/>
        </w:rPr>
        <w:t>）</w:t>
      </w:r>
      <w:r>
        <w:rPr>
          <w:rFonts w:hint="eastAsia" w:ascii="宋体" w:hAnsi="宋体"/>
          <w:b/>
          <w:bCs/>
          <w:sz w:val="24"/>
          <w:szCs w:val="24"/>
        </w:rPr>
        <w:t>有下列情形之一的，询价项目作废：</w:t>
      </w:r>
    </w:p>
    <w:p>
      <w:pPr>
        <w:ind w:firstLine="480" w:firstLineChars="200"/>
        <w:rPr>
          <w:sz w:val="24"/>
          <w:szCs w:val="24"/>
        </w:rPr>
      </w:pPr>
      <w:r>
        <w:rPr>
          <w:rFonts w:hint="default"/>
          <w:sz w:val="24"/>
          <w:szCs w:val="24"/>
        </w:rPr>
        <w:t>①</w:t>
      </w:r>
      <w:r>
        <w:rPr>
          <w:rFonts w:hint="eastAsia"/>
          <w:sz w:val="24"/>
          <w:szCs w:val="24"/>
        </w:rPr>
        <w:t>实质响应的合格供应商不足三家，询价失败的；</w:t>
      </w:r>
    </w:p>
    <w:p>
      <w:pPr>
        <w:ind w:firstLine="480" w:firstLineChars="200"/>
        <w:rPr>
          <w:rFonts w:hint="eastAsia"/>
          <w:sz w:val="24"/>
          <w:szCs w:val="24"/>
          <w:lang w:eastAsia="zh-CN"/>
        </w:rPr>
      </w:pPr>
      <w:r>
        <w:rPr>
          <w:rFonts w:hint="default"/>
          <w:sz w:val="24"/>
          <w:szCs w:val="24"/>
        </w:rPr>
        <w:t>②</w:t>
      </w:r>
      <w:r>
        <w:rPr>
          <w:rFonts w:hint="eastAsia"/>
          <w:sz w:val="24"/>
          <w:szCs w:val="24"/>
        </w:rPr>
        <w:t>询价小组否决所有响应的；</w:t>
      </w:r>
    </w:p>
    <w:p>
      <w:pPr>
        <w:ind w:firstLine="480" w:firstLineChars="200"/>
        <w:rPr>
          <w:sz w:val="24"/>
          <w:szCs w:val="24"/>
        </w:rPr>
      </w:pPr>
      <w:r>
        <w:rPr>
          <w:rFonts w:hint="default"/>
          <w:sz w:val="24"/>
          <w:szCs w:val="24"/>
        </w:rPr>
        <w:t>③</w:t>
      </w:r>
      <w:r>
        <w:rPr>
          <w:sz w:val="24"/>
          <w:szCs w:val="24"/>
        </w:rPr>
        <w:t>出现影响采购公正的违法、违规行为的</w:t>
      </w:r>
      <w:r>
        <w:rPr>
          <w:rFonts w:hint="eastAsia"/>
          <w:sz w:val="24"/>
          <w:szCs w:val="24"/>
        </w:rPr>
        <w:t>；</w:t>
      </w:r>
    </w:p>
    <w:p>
      <w:pPr>
        <w:ind w:firstLine="480" w:firstLineChars="200"/>
        <w:rPr>
          <w:sz w:val="24"/>
          <w:szCs w:val="24"/>
        </w:rPr>
      </w:pPr>
      <w:r>
        <w:rPr>
          <w:rFonts w:hint="default"/>
          <w:sz w:val="24"/>
          <w:szCs w:val="24"/>
        </w:rPr>
        <w:t>④</w:t>
      </w:r>
      <w:r>
        <w:rPr>
          <w:sz w:val="24"/>
          <w:szCs w:val="24"/>
        </w:rPr>
        <w:t>因重大变故，采购任务取消</w:t>
      </w:r>
      <w:r>
        <w:rPr>
          <w:rFonts w:hint="eastAsia"/>
          <w:sz w:val="24"/>
          <w:szCs w:val="24"/>
        </w:rPr>
        <w:t>或重大变更</w:t>
      </w:r>
      <w:r>
        <w:rPr>
          <w:sz w:val="24"/>
          <w:szCs w:val="24"/>
        </w:rPr>
        <w:t>的</w:t>
      </w:r>
      <w:r>
        <w:rPr>
          <w:rFonts w:hint="eastAsia"/>
          <w:sz w:val="24"/>
          <w:szCs w:val="24"/>
        </w:rPr>
        <w:t>；</w:t>
      </w:r>
    </w:p>
    <w:p>
      <w:pPr>
        <w:ind w:firstLine="480" w:firstLineChars="200"/>
        <w:rPr>
          <w:sz w:val="24"/>
          <w:szCs w:val="24"/>
        </w:rPr>
      </w:pPr>
      <w:r>
        <w:rPr>
          <w:rFonts w:hint="default"/>
          <w:sz w:val="24"/>
          <w:szCs w:val="24"/>
        </w:rPr>
        <w:t>⑤</w:t>
      </w:r>
      <w:r>
        <w:rPr>
          <w:rFonts w:hint="eastAsia"/>
          <w:sz w:val="24"/>
          <w:szCs w:val="24"/>
        </w:rPr>
        <w:t>询价文件存在不合理条款，询价程序不符合规定等原因，</w:t>
      </w:r>
      <w:r>
        <w:rPr>
          <w:sz w:val="24"/>
          <w:szCs w:val="24"/>
        </w:rPr>
        <w:t>被主管部门或者监督部门撤销的</w:t>
      </w:r>
      <w:r>
        <w:rPr>
          <w:rFonts w:hint="eastAsia"/>
          <w:sz w:val="24"/>
          <w:szCs w:val="24"/>
        </w:rPr>
        <w:t>。</w:t>
      </w:r>
    </w:p>
    <w:p>
      <w:pPr>
        <w:spacing w:line="360" w:lineRule="auto"/>
        <w:ind w:firstLine="480"/>
        <w:sectPr>
          <w:pgSz w:w="11907" w:h="16840"/>
          <w:pgMar w:top="1418" w:right="1247" w:bottom="1247" w:left="1418" w:header="851" w:footer="992" w:gutter="0"/>
          <w:pgNumType w:start="1"/>
          <w:cols w:space="720" w:num="1"/>
          <w:docGrid w:type="lines" w:linePitch="312" w:charSpace="0"/>
        </w:sect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w:t>
      </w:r>
    </w:p>
    <w:p>
      <w:pPr>
        <w:pStyle w:val="2"/>
        <w:spacing w:before="0"/>
        <w:ind w:firstLine="2650" w:firstLineChars="600"/>
        <w:jc w:val="both"/>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采购项目名称：</w:t>
      </w:r>
      <w:r>
        <w:rPr>
          <w:rFonts w:ascii="宋体" w:hAnsi="宋体"/>
          <w:sz w:val="28"/>
          <w:szCs w:val="28"/>
        </w:rPr>
        <w:t xml:space="preserve">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End w:id="1"/>
      <w:bookmarkStart w:id="9" w:name="_Toc327371177"/>
      <w:bookmarkStart w:id="10" w:name="_Toc294609003"/>
      <w:bookmarkStart w:id="11" w:name="_Toc265109445"/>
      <w:bookmarkStart w:id="12" w:name="_Toc238276242"/>
      <w:bookmarkStart w:id="13" w:name="_Toc236473298"/>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4"/>
        </w:numPr>
        <w:rPr>
          <w:rFonts w:ascii="宋体" w:hAnsi="宋体"/>
          <w:sz w:val="24"/>
          <w:szCs w:val="24"/>
        </w:rPr>
      </w:pPr>
      <w:r>
        <w:rPr>
          <w:rFonts w:hint="eastAsia" w:ascii="宋体" w:hAnsi="宋体"/>
          <w:sz w:val="24"/>
          <w:szCs w:val="24"/>
        </w:rPr>
        <w:t>所有价格均用人民币表示，单位为元。</w:t>
      </w:r>
    </w:p>
    <w:p>
      <w:pPr>
        <w:pStyle w:val="5"/>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附件五</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5"/>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5"/>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5"/>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5"/>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p>
      <w:pPr>
        <w:spacing w:line="440" w:lineRule="exact"/>
        <w:ind w:firstLine="560" w:firstLineChars="200"/>
        <w:rPr>
          <w:rFonts w:ascii="宋体" w:hAnsi="宋体"/>
          <w:color w:val="000000"/>
          <w:sz w:val="28"/>
          <w:szCs w:val="28"/>
        </w:rPr>
      </w:pP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01097AEB"/>
    <w:multiLevelType w:val="singleLevel"/>
    <w:tmpl w:val="01097AEB"/>
    <w:lvl w:ilvl="0" w:tentative="0">
      <w:start w:val="8"/>
      <w:numFmt w:val="decimal"/>
      <w:suff w:val="space"/>
      <w:lvlText w:val="%1."/>
      <w:lvlJc w:val="left"/>
    </w:lvl>
  </w:abstractNum>
  <w:abstractNum w:abstractNumId="2">
    <w:nsid w:val="0FA2568C"/>
    <w:multiLevelType w:val="singleLevel"/>
    <w:tmpl w:val="0FA2568C"/>
    <w:lvl w:ilvl="0" w:tentative="0">
      <w:start w:val="1"/>
      <w:numFmt w:val="decimal"/>
      <w:suff w:val="nothing"/>
      <w:lvlText w:val="%1、"/>
      <w:lvlJc w:val="left"/>
    </w:lvl>
  </w:abstractNum>
  <w:abstractNum w:abstractNumId="3">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CE"/>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877C0"/>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0A34"/>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C7887"/>
    <w:rsid w:val="002D1886"/>
    <w:rsid w:val="002D1A95"/>
    <w:rsid w:val="002E1D6C"/>
    <w:rsid w:val="002E430C"/>
    <w:rsid w:val="002E4B9F"/>
    <w:rsid w:val="002F07FE"/>
    <w:rsid w:val="002F4DDD"/>
    <w:rsid w:val="003020B3"/>
    <w:rsid w:val="003025BA"/>
    <w:rsid w:val="003027B5"/>
    <w:rsid w:val="00312CA1"/>
    <w:rsid w:val="003165CC"/>
    <w:rsid w:val="00320397"/>
    <w:rsid w:val="00321142"/>
    <w:rsid w:val="00324479"/>
    <w:rsid w:val="00324FDA"/>
    <w:rsid w:val="00331970"/>
    <w:rsid w:val="00332D48"/>
    <w:rsid w:val="003355BB"/>
    <w:rsid w:val="00335940"/>
    <w:rsid w:val="0033649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7791"/>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675A4"/>
    <w:rsid w:val="00470FB7"/>
    <w:rsid w:val="00471B9C"/>
    <w:rsid w:val="00476CBD"/>
    <w:rsid w:val="00480B8E"/>
    <w:rsid w:val="00482477"/>
    <w:rsid w:val="00482F9A"/>
    <w:rsid w:val="0048586D"/>
    <w:rsid w:val="0048668D"/>
    <w:rsid w:val="004A0122"/>
    <w:rsid w:val="004A465A"/>
    <w:rsid w:val="004B29DA"/>
    <w:rsid w:val="004B42AD"/>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167F4"/>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474A3"/>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A5B27"/>
    <w:rsid w:val="00AA707A"/>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3B90"/>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5316"/>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98C501E"/>
    <w:rsid w:val="0A412F0D"/>
    <w:rsid w:val="0B1B470A"/>
    <w:rsid w:val="0C8D0B1C"/>
    <w:rsid w:val="0DB2633E"/>
    <w:rsid w:val="0E170F1D"/>
    <w:rsid w:val="1096558D"/>
    <w:rsid w:val="1418077D"/>
    <w:rsid w:val="167C7678"/>
    <w:rsid w:val="16CE0DE2"/>
    <w:rsid w:val="180C163C"/>
    <w:rsid w:val="22E13702"/>
    <w:rsid w:val="29175E93"/>
    <w:rsid w:val="29C651C2"/>
    <w:rsid w:val="2BD831ED"/>
    <w:rsid w:val="30ED3773"/>
    <w:rsid w:val="30F454E0"/>
    <w:rsid w:val="331B5D45"/>
    <w:rsid w:val="3A7D7082"/>
    <w:rsid w:val="3B0418F4"/>
    <w:rsid w:val="3E842D9E"/>
    <w:rsid w:val="42497455"/>
    <w:rsid w:val="469902C4"/>
    <w:rsid w:val="4BF27BEA"/>
    <w:rsid w:val="4CF67BD7"/>
    <w:rsid w:val="531410DD"/>
    <w:rsid w:val="5398783B"/>
    <w:rsid w:val="553E2EC3"/>
    <w:rsid w:val="56666A83"/>
    <w:rsid w:val="59575F32"/>
    <w:rsid w:val="59A565CA"/>
    <w:rsid w:val="59F903C5"/>
    <w:rsid w:val="5B0A7487"/>
    <w:rsid w:val="5CA2370E"/>
    <w:rsid w:val="62472877"/>
    <w:rsid w:val="650B258F"/>
    <w:rsid w:val="65B03214"/>
    <w:rsid w:val="6859174D"/>
    <w:rsid w:val="6959727F"/>
    <w:rsid w:val="6FA636AF"/>
    <w:rsid w:val="77B708B5"/>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 w:type="paragraph" w:customStyle="1" w:styleId="41">
    <w:name w:val="Style1"/>
    <w:basedOn w:val="1"/>
    <w:qFormat/>
    <w:uiPriority w:val="0"/>
    <w:pPr>
      <w:tabs>
        <w:tab w:val="left" w:pos="-720"/>
      </w:tabs>
    </w:pPr>
    <w:rPr>
      <w:rFonts w:ascii="Calibri" w:hAnsi="Calibri"/>
      <w:spacing w:val="-3"/>
      <w:sz w:val="24"/>
      <w:lang w:val="en-A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ADF1CF-4630-494A-9EC0-B8F92B89C1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1145</Words>
  <Characters>6528</Characters>
  <Lines>54</Lines>
  <Paragraphs>15</Paragraphs>
  <TotalTime>1</TotalTime>
  <ScaleCrop>false</ScaleCrop>
  <LinksUpToDate>false</LinksUpToDate>
  <CharactersWithSpaces>7658</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2020-07-01T09:13:51Z</dcterms:modified>
  <dc:title>湖北省省级政府采购</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