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sz w:val="32"/>
          <w:szCs w:val="32"/>
        </w:rPr>
      </w:pPr>
    </w:p>
    <w:p>
      <w:pPr>
        <w:spacing w:line="360" w:lineRule="auto"/>
        <w:jc w:val="center"/>
        <w:rPr>
          <w:rFonts w:hint="eastAsia" w:ascii="宋体" w:hAnsi="宋体" w:cs="宋体"/>
          <w:b/>
          <w:w w:val="90"/>
          <w:sz w:val="44"/>
          <w:szCs w:val="44"/>
        </w:rPr>
      </w:pPr>
    </w:p>
    <w:p>
      <w:pPr>
        <w:jc w:val="center"/>
        <w:rPr>
          <w:rFonts w:hint="eastAsia" w:ascii="仿宋" w:hAnsi="仿宋" w:eastAsia="仿宋" w:cs="仿宋"/>
          <w:b/>
          <w:w w:val="90"/>
          <w:sz w:val="44"/>
          <w:szCs w:val="44"/>
          <w:lang w:eastAsia="zh-CN"/>
        </w:rPr>
      </w:pPr>
      <w:r>
        <w:rPr>
          <w:rFonts w:hint="eastAsia" w:ascii="仿宋" w:hAnsi="仿宋" w:eastAsia="仿宋" w:cs="仿宋"/>
          <w:b/>
          <w:w w:val="90"/>
          <w:sz w:val="44"/>
          <w:szCs w:val="44"/>
          <w:lang w:eastAsia="zh-CN"/>
        </w:rPr>
        <w:t>兰州职业技术学院实训大楼地下车库</w:t>
      </w:r>
    </w:p>
    <w:p>
      <w:pPr>
        <w:jc w:val="center"/>
        <w:rPr>
          <w:rFonts w:hint="eastAsia" w:ascii="仿宋" w:hAnsi="仿宋" w:eastAsia="仿宋" w:cs="仿宋"/>
          <w:b/>
          <w:sz w:val="36"/>
          <w:szCs w:val="36"/>
          <w:lang w:eastAsia="zh-CN"/>
        </w:rPr>
      </w:pPr>
      <w:r>
        <w:rPr>
          <w:rFonts w:hint="eastAsia" w:ascii="仿宋" w:hAnsi="仿宋" w:eastAsia="仿宋" w:cs="仿宋"/>
          <w:b/>
          <w:w w:val="90"/>
          <w:sz w:val="44"/>
          <w:szCs w:val="44"/>
          <w:lang w:eastAsia="zh-CN"/>
        </w:rPr>
        <w:t>车辆管理及治安视频监控系统项目</w:t>
      </w:r>
    </w:p>
    <w:p>
      <w:pPr>
        <w:spacing w:line="360" w:lineRule="auto"/>
        <w:rPr>
          <w:rFonts w:hint="eastAsia" w:ascii="仿宋" w:hAnsi="仿宋" w:eastAsia="仿宋" w:cs="仿宋"/>
          <w:b/>
          <w:sz w:val="36"/>
          <w:szCs w:val="36"/>
        </w:rPr>
      </w:pPr>
    </w:p>
    <w:p>
      <w:pPr>
        <w:spacing w:line="360" w:lineRule="auto"/>
        <w:ind w:firstLine="1789" w:firstLineChars="495"/>
        <w:rPr>
          <w:rFonts w:hint="eastAsia" w:ascii="仿宋" w:hAnsi="仿宋" w:eastAsia="仿宋" w:cs="仿宋"/>
          <w:b/>
          <w:sz w:val="36"/>
          <w:szCs w:val="36"/>
        </w:rPr>
      </w:pPr>
    </w:p>
    <w:p>
      <w:pPr>
        <w:spacing w:line="360" w:lineRule="auto"/>
        <w:rPr>
          <w:rFonts w:hint="eastAsia" w:ascii="仿宋" w:hAnsi="仿宋" w:eastAsia="仿宋" w:cs="仿宋"/>
          <w:szCs w:val="21"/>
        </w:rPr>
      </w:pPr>
    </w:p>
    <w:p>
      <w:pPr>
        <w:pStyle w:val="2"/>
        <w:rPr>
          <w:rFonts w:hint="eastAsia" w:ascii="仿宋" w:hAnsi="仿宋" w:eastAsia="仿宋" w:cs="仿宋"/>
          <w:szCs w:val="21"/>
        </w:rPr>
      </w:pPr>
    </w:p>
    <w:p>
      <w:pPr>
        <w:pStyle w:val="2"/>
        <w:rPr>
          <w:rFonts w:hint="eastAsia" w:ascii="仿宋" w:hAnsi="仿宋" w:eastAsia="仿宋" w:cs="仿宋"/>
          <w:szCs w:val="21"/>
        </w:rPr>
      </w:pPr>
    </w:p>
    <w:p>
      <w:pP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竞争性磋商文件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磋商文件编号:LZCS—2020002</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sz w:val="84"/>
          <w:szCs w:val="84"/>
        </w:rPr>
      </w:pP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spacing w:line="360" w:lineRule="auto"/>
        <w:rPr>
          <w:rFonts w:hint="eastAsia" w:ascii="仿宋" w:hAnsi="仿宋" w:eastAsia="仿宋" w:cs="仿宋"/>
          <w:sz w:val="32"/>
          <w:szCs w:val="32"/>
        </w:rPr>
      </w:pPr>
    </w:p>
    <w:p>
      <w:pPr>
        <w:spacing w:line="360" w:lineRule="auto"/>
        <w:jc w:val="center"/>
        <w:rPr>
          <w:rFonts w:hint="eastAsia" w:ascii="仿宋" w:hAnsi="仿宋" w:eastAsia="仿宋" w:cs="仿宋"/>
          <w:b/>
          <w:sz w:val="36"/>
          <w:szCs w:val="36"/>
          <w:lang w:eastAsia="zh-CN"/>
        </w:rPr>
      </w:pPr>
      <w:r>
        <w:rPr>
          <w:rFonts w:hint="eastAsia" w:ascii="仿宋" w:hAnsi="仿宋" w:eastAsia="仿宋" w:cs="仿宋"/>
          <w:b/>
          <w:sz w:val="36"/>
          <w:szCs w:val="36"/>
          <w:lang w:val="en-US" w:eastAsia="zh-CN"/>
        </w:rPr>
        <w:t>招标</w:t>
      </w:r>
      <w:r>
        <w:rPr>
          <w:rFonts w:hint="eastAsia" w:ascii="仿宋" w:hAnsi="仿宋" w:eastAsia="仿宋" w:cs="仿宋"/>
          <w:b/>
          <w:sz w:val="36"/>
          <w:szCs w:val="36"/>
        </w:rPr>
        <w:t>单位：</w:t>
      </w:r>
      <w:r>
        <w:rPr>
          <w:rFonts w:hint="eastAsia" w:ascii="仿宋" w:hAnsi="仿宋" w:eastAsia="仿宋" w:cs="仿宋"/>
          <w:b/>
          <w:sz w:val="36"/>
          <w:szCs w:val="36"/>
          <w:lang w:eastAsia="zh-CN"/>
        </w:rPr>
        <w:t>兰州职业技术学院</w:t>
      </w:r>
    </w:p>
    <w:p>
      <w:pPr>
        <w:spacing w:line="360" w:lineRule="auto"/>
        <w:jc w:val="center"/>
        <w:rPr>
          <w:rFonts w:hint="eastAsia"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sz w:val="36"/>
          <w:szCs w:val="36"/>
          <w:lang w:val="en-US" w:eastAsia="zh-CN"/>
        </w:rPr>
        <w:t>二〇二零</w:t>
      </w:r>
      <w:r>
        <w:rPr>
          <w:rFonts w:hint="eastAsia" w:ascii="仿宋" w:hAnsi="仿宋" w:eastAsia="仿宋" w:cs="仿宋"/>
          <w:b/>
          <w:sz w:val="36"/>
          <w:szCs w:val="36"/>
        </w:rPr>
        <w:t>年</w:t>
      </w:r>
      <w:r>
        <w:rPr>
          <w:rFonts w:hint="eastAsia" w:ascii="仿宋" w:hAnsi="仿宋" w:eastAsia="仿宋" w:cs="仿宋"/>
          <w:b/>
          <w:sz w:val="36"/>
          <w:szCs w:val="36"/>
          <w:lang w:val="en-US" w:eastAsia="zh-CN"/>
        </w:rPr>
        <w:t>六</w:t>
      </w:r>
      <w:r>
        <w:rPr>
          <w:rFonts w:hint="eastAsia" w:ascii="仿宋" w:hAnsi="仿宋" w:eastAsia="仿宋" w:cs="仿宋"/>
          <w:b/>
          <w:sz w:val="36"/>
          <w:szCs w:val="36"/>
        </w:rPr>
        <w:t>月</w:t>
      </w:r>
      <w:bookmarkEnd w:id="0"/>
      <w:bookmarkStart w:id="3" w:name="_Toc361769761"/>
      <w:bookmarkStart w:id="4" w:name="_Toc361769627"/>
    </w:p>
    <w:p>
      <w:pPr>
        <w:spacing w:line="360" w:lineRule="auto"/>
        <w:rPr>
          <w:rFonts w:hint="eastAsia" w:ascii="仿宋" w:hAnsi="仿宋" w:eastAsia="仿宋" w:cs="仿宋"/>
          <w:bCs/>
        </w:rPr>
      </w:pPr>
    </w:p>
    <w:p>
      <w:pPr>
        <w:pStyle w:val="3"/>
        <w:snapToGrid w:val="0"/>
        <w:spacing w:before="0" w:after="0" w:line="360" w:lineRule="auto"/>
        <w:jc w:val="center"/>
        <w:rPr>
          <w:rFonts w:hint="eastAsia" w:ascii="仿宋" w:hAnsi="仿宋" w:eastAsia="仿宋" w:cs="仿宋"/>
          <w:bCs w:val="0"/>
        </w:rPr>
      </w:pPr>
      <w:bookmarkStart w:id="5" w:name="_Toc10210"/>
      <w:bookmarkStart w:id="6" w:name="_Toc4104"/>
      <w:r>
        <w:rPr>
          <w:rFonts w:hint="eastAsia" w:ascii="仿宋" w:hAnsi="仿宋" w:eastAsia="仿宋" w:cs="仿宋"/>
          <w:bCs w:val="0"/>
        </w:rPr>
        <w:t>目   录</w:t>
      </w:r>
      <w:bookmarkEnd w:id="1"/>
      <w:bookmarkEnd w:id="2"/>
      <w:bookmarkEnd w:id="3"/>
      <w:bookmarkEnd w:id="4"/>
      <w:bookmarkEnd w:id="5"/>
      <w:bookmarkEnd w:id="6"/>
    </w:p>
    <w:p>
      <w:pPr>
        <w:spacing w:line="360" w:lineRule="auto"/>
        <w:rPr>
          <w:rFonts w:hint="eastAsia" w:ascii="仿宋" w:hAnsi="仿宋" w:eastAsia="仿宋" w:cs="仿宋"/>
        </w:rPr>
      </w:pPr>
    </w:p>
    <w:p>
      <w:pPr>
        <w:pStyle w:val="26"/>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_Toc19901 </w:instrText>
      </w:r>
      <w:r>
        <w:rPr>
          <w:rFonts w:hint="eastAsia" w:ascii="宋体" w:hAnsi="宋体" w:cs="宋体"/>
          <w:caps w:val="0"/>
          <w:sz w:val="24"/>
          <w:szCs w:val="24"/>
        </w:rPr>
        <w:fldChar w:fldCharType="separate"/>
      </w:r>
      <w:r>
        <w:rPr>
          <w:rFonts w:hint="eastAsia" w:ascii="宋体" w:hAnsi="宋体" w:cs="宋体"/>
          <w:sz w:val="24"/>
          <w:szCs w:val="24"/>
        </w:rPr>
        <w:t>第一部分  竞争性磋商邀请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_Toc25306 </w:instrText>
      </w:r>
      <w:r>
        <w:rPr>
          <w:rFonts w:hint="eastAsia" w:ascii="宋体" w:hAnsi="宋体" w:cs="宋体"/>
          <w:caps w:val="0"/>
          <w:sz w:val="24"/>
          <w:szCs w:val="24"/>
        </w:rP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_Toc3989 </w:instrText>
      </w:r>
      <w:r>
        <w:rPr>
          <w:rFonts w:hint="eastAsia" w:ascii="宋体" w:hAnsi="宋体" w:cs="宋体"/>
          <w:caps w:val="0"/>
          <w:sz w:val="24"/>
          <w:szCs w:val="24"/>
        </w:rPr>
        <w:fldChar w:fldCharType="separate"/>
      </w:r>
      <w:r>
        <w:rPr>
          <w:rFonts w:hint="eastAsia" w:ascii="宋体" w:hAnsi="宋体" w:cs="宋体"/>
          <w:sz w:val="24"/>
          <w:szCs w:val="24"/>
        </w:rPr>
        <w:t>第三部分  技术参数及项目</w:t>
      </w:r>
      <w:r>
        <w:rPr>
          <w:rFonts w:hint="eastAsia" w:ascii="宋体" w:hAnsi="宋体" w:cs="宋体"/>
          <w:sz w:val="24"/>
          <w:szCs w:val="24"/>
          <w:lang w:val="en-US" w:eastAsia="zh-CN"/>
        </w:rPr>
        <w:t>需</w:t>
      </w:r>
      <w:r>
        <w:rPr>
          <w:rFonts w:hint="eastAsia" w:ascii="宋体" w:hAnsi="宋体" w:cs="宋体"/>
          <w:sz w:val="24"/>
          <w:szCs w:val="24"/>
        </w:rPr>
        <w:t>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_Toc3989 </w:instrText>
      </w:r>
      <w:r>
        <w:rPr>
          <w:rFonts w:hint="eastAsia" w:ascii="宋体" w:hAnsi="宋体" w:cs="宋体"/>
          <w:sz w:val="24"/>
          <w:szCs w:val="24"/>
        </w:rPr>
        <w:fldChar w:fldCharType="separate"/>
      </w:r>
      <w:r>
        <w:rPr>
          <w:rFonts w:hint="eastAsia" w:ascii="宋体" w:hAnsi="宋体" w:cs="宋体"/>
          <w:sz w:val="24"/>
          <w:szCs w:val="24"/>
        </w:rPr>
        <w:t>26</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tabs>
          <w:tab w:val="right" w:leader="dot" w:pos="8732"/>
        </w:tabs>
        <w:spacing w:line="360" w:lineRule="auto"/>
        <w:rPr>
          <w:rFonts w:hint="eastAsia" w:ascii="宋体" w:hAnsi="宋体" w:cs="宋体"/>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_Toc27922 </w:instrText>
      </w:r>
      <w:r>
        <w:rPr>
          <w:rFonts w:hint="eastAsia" w:ascii="宋体" w:hAnsi="宋体" w:cs="宋体"/>
          <w:caps w:val="0"/>
          <w:sz w:val="24"/>
          <w:szCs w:val="24"/>
        </w:rP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_Toc27922 </w:instrText>
      </w:r>
      <w:r>
        <w:rPr>
          <w:rFonts w:hint="eastAsia" w:ascii="宋体" w:hAnsi="宋体" w:cs="宋体"/>
          <w:sz w:val="24"/>
          <w:szCs w:val="24"/>
        </w:rPr>
        <w:fldChar w:fldCharType="separate"/>
      </w:r>
      <w:r>
        <w:rPr>
          <w:rFonts w:hint="eastAsia" w:ascii="宋体" w:hAnsi="宋体" w:cs="宋体"/>
          <w:sz w:val="24"/>
          <w:szCs w:val="24"/>
        </w:rPr>
        <w:t>29</w:t>
      </w:r>
      <w:r>
        <w:rPr>
          <w:rFonts w:hint="eastAsia" w:ascii="宋体" w:hAnsi="宋体" w:cs="宋体"/>
          <w:sz w:val="24"/>
          <w:szCs w:val="24"/>
        </w:rPr>
        <w:fldChar w:fldCharType="end"/>
      </w:r>
      <w:r>
        <w:rPr>
          <w:rFonts w:hint="eastAsia" w:ascii="宋体" w:hAnsi="宋体" w:cs="宋体"/>
          <w:caps w:val="0"/>
          <w:sz w:val="24"/>
          <w:szCs w:val="24"/>
        </w:rPr>
        <w:fldChar w:fldCharType="end"/>
      </w:r>
    </w:p>
    <w:p>
      <w:pPr>
        <w:snapToGrid w:val="0"/>
        <w:spacing w:line="360" w:lineRule="auto"/>
        <w:rPr>
          <w:rFonts w:hint="eastAsia" w:ascii="仿宋" w:hAnsi="仿宋" w:eastAsia="仿宋" w:cs="仿宋"/>
          <w:b/>
          <w:caps/>
          <w:sz w:val="24"/>
        </w:rPr>
      </w:pPr>
      <w:r>
        <w:rPr>
          <w:rFonts w:hint="eastAsia" w:ascii="宋体" w:hAnsi="宋体" w:cs="宋体"/>
          <w:caps/>
        </w:rPr>
        <w:fldChar w:fldCharType="end"/>
      </w:r>
      <w:bookmarkStart w:id="7" w:name="_Toc361769762"/>
      <w:bookmarkStart w:id="8" w:name="_Toc361769628"/>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pStyle w:val="3"/>
        <w:spacing w:line="360" w:lineRule="auto"/>
        <w:jc w:val="center"/>
        <w:rPr>
          <w:rFonts w:hint="eastAsia" w:ascii="仿宋" w:hAnsi="仿宋" w:eastAsia="仿宋" w:cs="仿宋"/>
          <w:bCs w:val="0"/>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rPr>
          <w:rFonts w:hint="eastAsia"/>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宋体" w:hAnsi="宋体" w:eastAsia="宋体" w:cs="宋体"/>
          <w:bCs w:val="0"/>
          <w:lang w:eastAsia="zh-CN"/>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lang w:val="en-US" w:eastAsia="zh-CN"/>
        </w:rPr>
        <w:t>公告</w:t>
      </w:r>
    </w:p>
    <w:p>
      <w:pPr>
        <w:snapToGrid w:val="0"/>
        <w:spacing w:line="360" w:lineRule="auto"/>
        <w:jc w:val="center"/>
        <w:rPr>
          <w:rFonts w:hint="eastAsia" w:ascii="宋体" w:hAnsi="宋体" w:cs="宋体"/>
          <w:b/>
          <w:bCs/>
          <w:sz w:val="28"/>
          <w:szCs w:val="32"/>
        </w:rPr>
      </w:pPr>
      <w:r>
        <w:rPr>
          <w:rFonts w:hint="eastAsia" w:ascii="仿宋" w:hAnsi="仿宋" w:eastAsia="仿宋" w:cs="仿宋"/>
          <w:b/>
          <w:bCs/>
          <w:sz w:val="44"/>
        </w:rPr>
        <w:br w:type="page"/>
      </w:r>
      <w:r>
        <w:rPr>
          <w:rFonts w:hint="eastAsia" w:ascii="宋体" w:hAnsi="宋体" w:eastAsia="宋体" w:cs="宋体"/>
          <w:b/>
          <w:bCs/>
          <w:sz w:val="28"/>
          <w:szCs w:val="32"/>
          <w:lang w:eastAsia="zh-CN"/>
        </w:rPr>
        <w:t>兰州职业技术学院实训大楼地下车库车辆管理及治安视频监控系统项目</w:t>
      </w:r>
      <w:r>
        <w:rPr>
          <w:rFonts w:hint="eastAsia" w:ascii="宋体" w:hAnsi="宋体" w:cs="宋体"/>
          <w:b/>
          <w:bCs/>
          <w:sz w:val="28"/>
          <w:szCs w:val="32"/>
          <w:lang w:eastAsia="zh-CN"/>
        </w:rPr>
        <w:t>变更</w:t>
      </w:r>
      <w:r>
        <w:rPr>
          <w:rFonts w:hint="eastAsia" w:ascii="宋体" w:hAnsi="宋体" w:cs="宋体"/>
          <w:b/>
          <w:bCs/>
          <w:sz w:val="28"/>
          <w:szCs w:val="32"/>
        </w:rPr>
        <w:t>公告</w:t>
      </w:r>
    </w:p>
    <w:p>
      <w:pPr>
        <w:jc w:val="left"/>
        <w:rPr>
          <w:rFonts w:hint="eastAsia" w:ascii="宋体" w:hAnsi="宋体" w:cs="宋体"/>
          <w:sz w:val="21"/>
          <w:szCs w:val="21"/>
        </w:rPr>
      </w:pPr>
      <w:r>
        <w:rPr>
          <w:rFonts w:hint="eastAsia" w:ascii="宋体" w:hAnsi="宋体" w:cs="宋体"/>
          <w:sz w:val="24"/>
        </w:rPr>
        <w:t xml:space="preserve">    </w:t>
      </w:r>
      <w:r>
        <w:rPr>
          <w:rFonts w:hint="eastAsia" w:ascii="宋体" w:hAnsi="宋体" w:cs="宋体"/>
          <w:sz w:val="21"/>
          <w:szCs w:val="21"/>
          <w:lang w:eastAsia="zh-CN"/>
        </w:rPr>
        <w:t>兰州职业技术学院实训大楼地下车库车辆管理及治安视频监控系统项目</w:t>
      </w:r>
      <w:r>
        <w:rPr>
          <w:rFonts w:hint="eastAsia" w:ascii="宋体" w:hAnsi="宋体" w:cs="宋体"/>
          <w:sz w:val="21"/>
          <w:szCs w:val="21"/>
        </w:rPr>
        <w:t>以竞争性磋商方式进行采购，欢迎符合资格条件的供应商前来参加。</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磋商文件编号：LZCS—2020002</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sz w:val="21"/>
          <w:szCs w:val="21"/>
          <w:lang w:val="en-US" w:eastAsia="zh-CN"/>
        </w:rPr>
        <w:t>磋商</w:t>
      </w:r>
      <w:r>
        <w:rPr>
          <w:rFonts w:hint="eastAsia" w:ascii="宋体" w:hAnsi="宋体" w:cs="宋体"/>
          <w:b/>
          <w:sz w:val="21"/>
          <w:szCs w:val="21"/>
        </w:rPr>
        <w:t>内容：</w:t>
      </w:r>
      <w:r>
        <w:rPr>
          <w:rFonts w:hint="eastAsia" w:ascii="宋体" w:hAnsi="宋体" w:cs="宋体"/>
          <w:b/>
          <w:sz w:val="21"/>
          <w:szCs w:val="21"/>
          <w:lang w:val="en-US" w:eastAsia="zh-CN"/>
        </w:rPr>
        <w:t>实训大楼地下车库车辆管理及治安视频监控系统，项目预算17万元</w:t>
      </w: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（一）</w:t>
      </w: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（二）</w:t>
      </w:r>
      <w:r>
        <w:rPr>
          <w:rFonts w:hint="eastAsia" w:hAnsi="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（三）</w:t>
      </w:r>
      <w:r>
        <w:rPr>
          <w:rFonts w:hint="eastAsia" w:hAnsi="宋体"/>
          <w:color w:val="auto"/>
          <w:kern w:val="2"/>
          <w:sz w:val="21"/>
          <w:szCs w:val="21"/>
        </w:rPr>
        <w:t>本项目不接受联合体投标。</w:t>
      </w:r>
    </w:p>
    <w:p>
      <w:pPr>
        <w:spacing w:line="360" w:lineRule="auto"/>
        <w:ind w:firstLine="422" w:firstLineChars="200"/>
        <w:rPr>
          <w:rFonts w:ascii="宋体" w:cs="宋体"/>
          <w:b/>
          <w:bCs/>
          <w:sz w:val="21"/>
          <w:szCs w:val="21"/>
        </w:rPr>
      </w:pPr>
      <w:r>
        <w:rPr>
          <w:rFonts w:hint="eastAsia" w:ascii="宋体" w:hAnsi="宋体" w:cs="宋体"/>
          <w:b/>
          <w:bCs/>
          <w:sz w:val="21"/>
          <w:szCs w:val="21"/>
        </w:rPr>
        <w:t>四、项目需要落实的采购政策</w:t>
      </w:r>
      <w:r>
        <w:rPr>
          <w:rFonts w:ascii="宋体" w:hAnsi="宋体" w:cs="宋体"/>
          <w:b/>
          <w:bCs/>
          <w:sz w:val="21"/>
          <w:szCs w:val="21"/>
        </w:rPr>
        <w:t>:</w:t>
      </w:r>
    </w:p>
    <w:p>
      <w:pPr>
        <w:pStyle w:val="2"/>
        <w:spacing w:line="360" w:lineRule="auto"/>
        <w:rPr>
          <w:rFonts w:ascii="宋体" w:cs="宋体"/>
          <w:sz w:val="21"/>
          <w:szCs w:val="21"/>
        </w:rPr>
      </w:pPr>
      <w:r>
        <w:rPr>
          <w:rFonts w:hint="eastAsia" w:ascii="宋体" w:hAnsi="宋体" w:cs="宋体"/>
          <w:sz w:val="21"/>
          <w:szCs w:val="21"/>
        </w:rPr>
        <w:t>（一）根据财政部发布的《政府采购促进中小企业发展暂行办法》规定，本项目对小型和微型企业产品的价格给予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0" w:firstLineChars="200"/>
        <w:jc w:val="both"/>
        <w:rPr>
          <w:rFonts w:ascii="宋体" w:cs="宋体"/>
          <w:sz w:val="21"/>
          <w:szCs w:val="21"/>
        </w:rPr>
      </w:pPr>
      <w:r>
        <w:rPr>
          <w:rFonts w:hint="eastAsia" w:ascii="宋体" w:hAnsi="宋体" w:cs="宋体"/>
          <w:sz w:val="21"/>
          <w:szCs w:val="21"/>
        </w:rPr>
        <w:t>（二）根据财政部发布的《关于政府采购支持监狱企业发展有关问题的通知》规定，本项目对监狱企业产品的价格给予</w:t>
      </w:r>
      <w:r>
        <w:rPr>
          <w:rFonts w:ascii="宋体" w:hAnsi="宋体" w:cs="宋体"/>
          <w:sz w:val="21"/>
          <w:szCs w:val="21"/>
        </w:rPr>
        <w:t>6%</w:t>
      </w:r>
      <w:r>
        <w:rPr>
          <w:rFonts w:hint="eastAsia" w:ascii="宋体" w:hAnsi="宋体" w:cs="宋体"/>
          <w:sz w:val="21"/>
          <w:szCs w:val="21"/>
        </w:rPr>
        <w:t>的扣除。</w:t>
      </w:r>
    </w:p>
    <w:p>
      <w:pPr>
        <w:pStyle w:val="2"/>
        <w:spacing w:line="360" w:lineRule="auto"/>
        <w:rPr>
          <w:rFonts w:ascii="宋体" w:cs="宋体"/>
          <w:sz w:val="21"/>
          <w:szCs w:val="21"/>
        </w:rPr>
      </w:pPr>
      <w:r>
        <w:rPr>
          <w:rFonts w:hint="eastAsia" w:ascii="宋体" w:hAnsi="宋体" w:cs="宋体"/>
          <w:sz w:val="21"/>
          <w:szCs w:val="21"/>
        </w:rPr>
        <w:t>（三）根据财政部、民政部、中国残疾人联合会发布的《关于促进残疾人就业政府采购政策的通知》规定，本项目对残疾人福利性单位产品的价格给予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2" w:firstLineChars="200"/>
        <w:rPr>
          <w:rFonts w:ascii="宋体" w:cs="宋体"/>
          <w:sz w:val="21"/>
          <w:szCs w:val="21"/>
        </w:rPr>
      </w:pPr>
      <w:r>
        <w:rPr>
          <w:rFonts w:hint="eastAsia" w:ascii="宋体" w:hAnsi="宋体" w:cs="宋体"/>
          <w:b/>
          <w:bCs/>
          <w:sz w:val="21"/>
          <w:szCs w:val="21"/>
        </w:rPr>
        <w:t>五、获取</w:t>
      </w:r>
      <w:r>
        <w:rPr>
          <w:rFonts w:hint="eastAsia" w:ascii="宋体" w:hAnsi="宋体" w:cs="宋体"/>
          <w:b/>
          <w:bCs/>
          <w:sz w:val="21"/>
          <w:szCs w:val="21"/>
          <w:lang w:val="en-US" w:eastAsia="zh-CN"/>
        </w:rPr>
        <w:t>磋商</w:t>
      </w:r>
      <w:r>
        <w:rPr>
          <w:rFonts w:hint="eastAsia" w:ascii="宋体" w:hAnsi="宋体" w:cs="宋体"/>
          <w:b/>
          <w:bCs/>
          <w:sz w:val="21"/>
          <w:szCs w:val="21"/>
        </w:rPr>
        <w:t>文件的时间期限、地点、方式及招标文件售价</w:t>
      </w:r>
    </w:p>
    <w:p>
      <w:pPr>
        <w:spacing w:line="360" w:lineRule="auto"/>
        <w:ind w:firstLine="420" w:firstLineChars="200"/>
        <w:rPr>
          <w:rFonts w:ascii="宋体" w:cs="宋体"/>
          <w:sz w:val="21"/>
          <w:szCs w:val="21"/>
        </w:rPr>
      </w:pPr>
      <w:r>
        <w:rPr>
          <w:rFonts w:hint="eastAsia" w:ascii="宋体" w:hAnsi="宋体" w:cs="宋体"/>
          <w:sz w:val="21"/>
          <w:szCs w:val="21"/>
          <w:lang w:val="en-US" w:eastAsia="zh-CN"/>
        </w:rPr>
        <w:t>磋商</w:t>
      </w:r>
      <w:r>
        <w:rPr>
          <w:rFonts w:hint="eastAsia" w:ascii="宋体" w:hAnsi="宋体" w:cs="宋体"/>
          <w:sz w:val="21"/>
          <w:szCs w:val="21"/>
        </w:rPr>
        <w:t>文件获取时间</w:t>
      </w:r>
      <w:r>
        <w:rPr>
          <w:rFonts w:hint="eastAsia" w:ascii="宋体" w:hAnsi="宋体" w:cs="宋体"/>
          <w:color w:val="auto"/>
          <w:sz w:val="21"/>
          <w:szCs w:val="21"/>
        </w:rPr>
        <w:t>：</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06</w:t>
      </w:r>
      <w:r>
        <w:rPr>
          <w:rFonts w:hint="eastAsia" w:ascii="宋体" w:hAnsi="宋体" w:cs="宋体"/>
          <w:color w:val="auto"/>
          <w:sz w:val="21"/>
          <w:szCs w:val="21"/>
        </w:rPr>
        <w:t>月</w:t>
      </w:r>
      <w:r>
        <w:rPr>
          <w:rFonts w:hint="eastAsia" w:ascii="宋体" w:hAnsi="宋体" w:cs="宋体"/>
          <w:color w:val="auto"/>
          <w:sz w:val="21"/>
          <w:szCs w:val="21"/>
          <w:lang w:val="en-US" w:eastAsia="zh-CN"/>
        </w:rPr>
        <w:t>22</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2020</w:t>
      </w:r>
      <w:r>
        <w:rPr>
          <w:rFonts w:ascii="宋体" w:hAnsi="宋体" w:cs="宋体"/>
          <w:color w:val="auto"/>
          <w:sz w:val="21"/>
          <w:szCs w:val="21"/>
        </w:rPr>
        <w:t xml:space="preserve"> </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w:t>
      </w:r>
      <w:r>
        <w:rPr>
          <w:rFonts w:hint="eastAsia" w:ascii="宋体" w:hAnsi="宋体" w:cs="宋体"/>
          <w:color w:val="auto"/>
          <w:sz w:val="21"/>
          <w:szCs w:val="21"/>
        </w:rPr>
        <w:t>日</w:t>
      </w:r>
      <w:r>
        <w:rPr>
          <w:rFonts w:hint="eastAsia" w:ascii="宋体" w:hAnsi="宋体" w:cs="宋体"/>
          <w:sz w:val="21"/>
          <w:szCs w:val="21"/>
        </w:rPr>
        <w:t>。</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获取方式及地点：网上自行获取：兰州职业技术学院官方网站（http:// http://www.lvu.edu.cn/）在线获得</w:t>
      </w:r>
    </w:p>
    <w:p>
      <w:pPr>
        <w:spacing w:line="360" w:lineRule="auto"/>
        <w:ind w:firstLine="420" w:firstLineChars="200"/>
        <w:rPr>
          <w:rFonts w:ascii="宋体" w:cs="宋体"/>
          <w:sz w:val="21"/>
          <w:szCs w:val="21"/>
        </w:rPr>
      </w:pPr>
      <w:r>
        <w:rPr>
          <w:rFonts w:hint="eastAsia" w:ascii="宋体" w:hAnsi="宋体" w:cs="宋体"/>
          <w:sz w:val="21"/>
          <w:szCs w:val="21"/>
        </w:rPr>
        <w:t>获</w:t>
      </w:r>
      <w:r>
        <w:rPr>
          <w:rFonts w:hint="eastAsia" w:ascii="宋体" w:hAnsi="宋体" w:cs="宋体"/>
          <w:sz w:val="21"/>
          <w:szCs w:val="21"/>
          <w:lang w:val="en-US" w:eastAsia="zh-CN"/>
        </w:rPr>
        <w:t>磋商</w:t>
      </w:r>
      <w:r>
        <w:rPr>
          <w:rFonts w:hint="eastAsia" w:ascii="宋体" w:hAnsi="宋体" w:cs="宋体"/>
          <w:sz w:val="21"/>
          <w:szCs w:val="21"/>
        </w:rPr>
        <w:t>文件售价：免费</w:t>
      </w:r>
    </w:p>
    <w:p>
      <w:pPr>
        <w:spacing w:line="360" w:lineRule="auto"/>
        <w:ind w:firstLine="422" w:firstLineChars="200"/>
        <w:rPr>
          <w:rFonts w:ascii="宋体" w:cs="宋体"/>
          <w:sz w:val="21"/>
          <w:szCs w:val="21"/>
        </w:rPr>
      </w:pPr>
      <w:r>
        <w:rPr>
          <w:rFonts w:hint="eastAsia" w:ascii="宋体" w:hAnsi="宋体" w:cs="宋体"/>
          <w:b/>
          <w:bCs/>
          <w:sz w:val="21"/>
          <w:szCs w:val="21"/>
        </w:rPr>
        <w:t>六、公告期限：</w:t>
      </w:r>
      <w:r>
        <w:rPr>
          <w:rFonts w:hint="eastAsia" w:ascii="宋体" w:hAnsi="宋体" w:cs="宋体"/>
          <w:sz w:val="21"/>
          <w:szCs w:val="21"/>
          <w:lang w:val="en-US" w:eastAsia="zh-CN"/>
        </w:rPr>
        <w:t>五</w:t>
      </w:r>
      <w:r>
        <w:rPr>
          <w:rFonts w:hint="eastAsia" w:ascii="宋体" w:hAnsi="宋体" w:cs="宋体"/>
          <w:sz w:val="21"/>
          <w:szCs w:val="21"/>
        </w:rPr>
        <w:t>个工作日。</w:t>
      </w:r>
      <w:r>
        <w:rPr>
          <w:rFonts w:ascii="宋体" w:hAnsi="宋体" w:cs="宋体"/>
          <w:sz w:val="21"/>
          <w:szCs w:val="21"/>
        </w:rPr>
        <w:t xml:space="preserve"> </w:t>
      </w:r>
    </w:p>
    <w:p>
      <w:pPr>
        <w:spacing w:line="360" w:lineRule="auto"/>
        <w:ind w:firstLine="422" w:firstLineChars="200"/>
        <w:rPr>
          <w:rFonts w:ascii="宋体" w:cs="宋体"/>
          <w:sz w:val="21"/>
          <w:szCs w:val="21"/>
        </w:rPr>
      </w:pPr>
      <w:r>
        <w:rPr>
          <w:rFonts w:hint="eastAsia" w:ascii="宋体" w:hAnsi="宋体" w:cs="宋体"/>
          <w:b/>
          <w:bCs/>
          <w:sz w:val="21"/>
          <w:szCs w:val="21"/>
        </w:rPr>
        <w:t>七、</w:t>
      </w:r>
      <w:r>
        <w:rPr>
          <w:rFonts w:hint="eastAsia" w:ascii="宋体" w:hAnsi="宋体" w:cs="宋体"/>
          <w:b/>
          <w:bCs/>
          <w:sz w:val="21"/>
          <w:szCs w:val="21"/>
          <w:lang w:val="en-US" w:eastAsia="zh-CN"/>
        </w:rPr>
        <w:t>磋商</w:t>
      </w:r>
      <w:r>
        <w:rPr>
          <w:rFonts w:hint="eastAsia" w:ascii="宋体" w:hAnsi="宋体" w:cs="宋体"/>
          <w:b/>
          <w:bCs/>
          <w:sz w:val="21"/>
          <w:szCs w:val="21"/>
        </w:rPr>
        <w:t>截止时间、</w:t>
      </w:r>
      <w:r>
        <w:rPr>
          <w:rFonts w:hint="eastAsia" w:ascii="宋体" w:hAnsi="宋体" w:cs="宋体"/>
          <w:b/>
          <w:bCs/>
          <w:sz w:val="21"/>
          <w:szCs w:val="21"/>
          <w:lang w:val="en-US" w:eastAsia="zh-CN"/>
        </w:rPr>
        <w:t>磋商</w:t>
      </w:r>
      <w:r>
        <w:rPr>
          <w:rFonts w:hint="eastAsia" w:ascii="宋体" w:hAnsi="宋体" w:cs="宋体"/>
          <w:b/>
          <w:bCs/>
          <w:sz w:val="21"/>
          <w:szCs w:val="21"/>
        </w:rPr>
        <w:t>时间及地点</w:t>
      </w:r>
      <w:r>
        <w:rPr>
          <w:rFonts w:ascii="宋体" w:hAnsi="宋体" w:cs="宋体"/>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w:t>
      </w:r>
      <w:r>
        <w:rPr>
          <w:rFonts w:hint="eastAsia" w:ascii="宋体" w:hAnsi="宋体" w:cs="宋体"/>
          <w:color w:val="auto"/>
          <w:sz w:val="21"/>
          <w:szCs w:val="21"/>
        </w:rPr>
        <w:t>日</w:t>
      </w:r>
      <w:r>
        <w:rPr>
          <w:rFonts w:hint="eastAsia" w:ascii="宋体" w:hAnsi="宋体" w:cs="宋体"/>
          <w:color w:val="auto"/>
          <w:sz w:val="21"/>
          <w:szCs w:val="21"/>
          <w:lang w:val="en-US" w:eastAsia="zh-CN"/>
        </w:rPr>
        <w:t>14</w:t>
      </w:r>
      <w:r>
        <w:rPr>
          <w:rFonts w:hint="eastAsia" w:ascii="宋体" w:hAnsi="宋体" w:cs="宋体"/>
          <w:color w:val="auto"/>
          <w:sz w:val="21"/>
          <w:szCs w:val="21"/>
        </w:rPr>
        <w:t>时</w:t>
      </w:r>
      <w:r>
        <w:rPr>
          <w:rFonts w:hint="eastAsia" w:ascii="宋体" w:hAnsi="宋体" w:cs="宋体"/>
          <w:color w:val="auto"/>
          <w:sz w:val="21"/>
          <w:szCs w:val="21"/>
          <w:lang w:val="en-US" w:eastAsia="zh-CN"/>
        </w:rPr>
        <w:t>0</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w:t>
      </w:r>
      <w:r>
        <w:rPr>
          <w:rFonts w:hint="eastAsia" w:ascii="宋体" w:hAnsi="宋体" w:cs="宋体"/>
          <w:color w:val="auto"/>
          <w:sz w:val="21"/>
          <w:szCs w:val="21"/>
        </w:rPr>
        <w:t>日</w:t>
      </w:r>
      <w:r>
        <w:rPr>
          <w:rFonts w:hint="eastAsia" w:ascii="宋体" w:hAnsi="宋体" w:cs="宋体"/>
          <w:color w:val="auto"/>
          <w:sz w:val="21"/>
          <w:szCs w:val="21"/>
          <w:lang w:val="en-US" w:eastAsia="zh-CN"/>
        </w:rPr>
        <w:t>14</w:t>
      </w:r>
      <w:r>
        <w:rPr>
          <w:rFonts w:hint="eastAsia" w:ascii="宋体" w:hAnsi="宋体" w:cs="宋体"/>
          <w:color w:val="auto"/>
          <w:sz w:val="21"/>
          <w:szCs w:val="21"/>
        </w:rPr>
        <w:t>时</w:t>
      </w:r>
      <w:r>
        <w:rPr>
          <w:rFonts w:hint="eastAsia" w:ascii="宋体" w:hAnsi="宋体" w:cs="宋体"/>
          <w:color w:val="auto"/>
          <w:sz w:val="21"/>
          <w:szCs w:val="21"/>
          <w:lang w:val="en-US" w:eastAsia="zh-CN"/>
        </w:rPr>
        <w:t>00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801会议室</w:t>
      </w:r>
    </w:p>
    <w:p>
      <w:pPr>
        <w:spacing w:line="360" w:lineRule="auto"/>
        <w:ind w:firstLine="422" w:firstLineChars="200"/>
        <w:rPr>
          <w:rFonts w:ascii="宋体" w:cs="宋体"/>
          <w:b/>
          <w:bCs/>
          <w:sz w:val="21"/>
          <w:szCs w:val="21"/>
        </w:rPr>
      </w:pPr>
      <w:r>
        <w:rPr>
          <w:rFonts w:hint="eastAsia" w:ascii="宋体" w:hAnsi="宋体" w:cs="宋体"/>
          <w:b/>
          <w:bCs/>
          <w:sz w:val="21"/>
          <w:szCs w:val="21"/>
        </w:rPr>
        <w:t>八、联系方式</w:t>
      </w:r>
      <w:r>
        <w:rPr>
          <w:rFonts w:ascii="宋体" w:hAnsi="宋体" w:cs="宋体"/>
          <w:b/>
          <w:bCs/>
          <w:sz w:val="21"/>
          <w:szCs w:val="21"/>
        </w:rPr>
        <w:t xml:space="preserve"> </w:t>
      </w:r>
    </w:p>
    <w:p>
      <w:pPr>
        <w:spacing w:line="360" w:lineRule="auto"/>
        <w:ind w:firstLine="420" w:firstLineChars="200"/>
        <w:rPr>
          <w:rFonts w:ascii="宋体" w:cs="宋体"/>
          <w:sz w:val="21"/>
          <w:szCs w:val="21"/>
        </w:rPr>
      </w:pPr>
      <w:r>
        <w:rPr>
          <w:rFonts w:hint="eastAsia" w:ascii="宋体" w:hAnsi="宋体" w:cs="宋体"/>
          <w:sz w:val="21"/>
          <w:szCs w:val="21"/>
        </w:rPr>
        <w:t>采</w:t>
      </w:r>
      <w:r>
        <w:rPr>
          <w:rFonts w:ascii="宋体" w:hAnsi="宋体" w:cs="宋体"/>
          <w:sz w:val="21"/>
          <w:szCs w:val="21"/>
        </w:rPr>
        <w:t xml:space="preserve"> </w:t>
      </w:r>
      <w:r>
        <w:rPr>
          <w:rFonts w:hint="eastAsia" w:ascii="宋体" w:hAnsi="宋体" w:cs="宋体"/>
          <w:sz w:val="21"/>
          <w:szCs w:val="21"/>
        </w:rPr>
        <w:t>购</w:t>
      </w:r>
      <w:r>
        <w:rPr>
          <w:rFonts w:ascii="宋体" w:hAnsi="宋体" w:cs="宋体"/>
          <w:sz w:val="21"/>
          <w:szCs w:val="21"/>
        </w:rPr>
        <w:t xml:space="preserve"> </w:t>
      </w:r>
      <w:r>
        <w:rPr>
          <w:rFonts w:hint="eastAsia" w:ascii="宋体" w:hAnsi="宋体" w:cs="宋体"/>
          <w:sz w:val="21"/>
          <w:szCs w:val="21"/>
        </w:rPr>
        <w:t>人：</w:t>
      </w:r>
      <w:r>
        <w:rPr>
          <w:rFonts w:hint="eastAsia" w:ascii="宋体" w:hAnsi="宋体" w:cs="宋体"/>
          <w:sz w:val="21"/>
          <w:szCs w:val="21"/>
          <w:lang w:eastAsia="zh-CN"/>
        </w:rPr>
        <w:t>兰州职业技术学院</w:t>
      </w:r>
      <w:r>
        <w:rPr>
          <w:rFonts w:ascii="宋体" w:hAnsi="宋体" w:cs="宋体"/>
          <w:sz w:val="21"/>
          <w:szCs w:val="21"/>
        </w:rPr>
        <w:t xml:space="preserve"> </w:t>
      </w:r>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rPr>
        <w:t>联</w:t>
      </w:r>
      <w:r>
        <w:rPr>
          <w:rFonts w:ascii="宋体" w:hAnsi="宋体" w:cs="宋体"/>
          <w:sz w:val="21"/>
          <w:szCs w:val="21"/>
        </w:rPr>
        <w:t xml:space="preserve"> </w:t>
      </w:r>
      <w:r>
        <w:rPr>
          <w:rFonts w:hint="eastAsia" w:ascii="宋体" w:hAnsi="宋体" w:cs="宋体"/>
          <w:sz w:val="21"/>
          <w:szCs w:val="21"/>
        </w:rPr>
        <w:t>系</w:t>
      </w:r>
      <w:r>
        <w:rPr>
          <w:rFonts w:ascii="宋体" w:hAnsi="宋体" w:cs="宋体"/>
          <w:sz w:val="21"/>
          <w:szCs w:val="21"/>
        </w:rPr>
        <w:t xml:space="preserve"> </w:t>
      </w:r>
      <w:r>
        <w:rPr>
          <w:rFonts w:hint="eastAsia" w:ascii="宋体" w:hAnsi="宋体" w:cs="宋体"/>
          <w:sz w:val="21"/>
          <w:szCs w:val="21"/>
        </w:rPr>
        <w:t>人：</w:t>
      </w:r>
      <w:r>
        <w:rPr>
          <w:rFonts w:hint="eastAsia" w:ascii="宋体" w:hAnsi="宋体" w:cs="宋体"/>
          <w:sz w:val="21"/>
          <w:szCs w:val="21"/>
          <w:lang w:eastAsia="zh-CN"/>
        </w:rPr>
        <w:t>马老师</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联系地址：兰州市安宁区刘沙公路37号</w:t>
      </w:r>
    </w:p>
    <w:p>
      <w:pPr>
        <w:spacing w:line="360" w:lineRule="auto"/>
        <w:ind w:firstLine="420" w:firstLineChars="200"/>
        <w:rPr>
          <w:rFonts w:hint="default" w:ascii="宋体" w:hAnsi="宋体" w:cs="宋体"/>
          <w:sz w:val="21"/>
          <w:szCs w:val="21"/>
          <w:lang w:val="en-US" w:eastAsia="zh-CN"/>
        </w:rPr>
      </w:pPr>
      <w:r>
        <w:rPr>
          <w:rFonts w:hint="eastAsia" w:ascii="宋体" w:hAnsi="宋体" w:cs="宋体"/>
          <w:sz w:val="21"/>
          <w:szCs w:val="21"/>
        </w:rPr>
        <w:t>联系电话：</w:t>
      </w:r>
      <w:r>
        <w:rPr>
          <w:rFonts w:hint="eastAsia" w:ascii="宋体" w:hAnsi="宋体" w:cs="宋体"/>
          <w:sz w:val="21"/>
          <w:szCs w:val="21"/>
          <w:lang w:val="en-US" w:eastAsia="zh-CN"/>
        </w:rPr>
        <w:t>13993133668</w:t>
      </w:r>
    </w:p>
    <w:p>
      <w:pPr>
        <w:spacing w:line="360" w:lineRule="auto"/>
        <w:jc w:val="center"/>
        <w:rPr>
          <w:rFonts w:hint="eastAsia" w:ascii="宋体" w:hAnsi="宋体" w:cs="宋体"/>
          <w:sz w:val="21"/>
          <w:szCs w:val="21"/>
          <w:lang w:eastAsia="zh-CN"/>
        </w:rPr>
      </w:pPr>
    </w:p>
    <w:p>
      <w:pPr>
        <w:spacing w:line="360" w:lineRule="auto"/>
        <w:jc w:val="right"/>
        <w:rPr>
          <w:rFonts w:ascii="宋体" w:hAnsi="宋体" w:cs="宋体"/>
          <w:color w:val="auto"/>
          <w:sz w:val="21"/>
          <w:szCs w:val="21"/>
        </w:rPr>
      </w:pPr>
      <w:r>
        <w:rPr>
          <w:rFonts w:hint="eastAsia" w:ascii="宋体" w:hAnsi="宋体" w:cs="宋体"/>
          <w:sz w:val="21"/>
          <w:szCs w:val="21"/>
          <w:lang w:eastAsia="zh-CN"/>
        </w:rPr>
        <w:t>兰州职业技术学院</w:t>
      </w:r>
      <w:r>
        <w:rPr>
          <w:rFonts w:ascii="宋体" w:hAnsi="宋体" w:cs="宋体"/>
          <w:sz w:val="21"/>
          <w:szCs w:val="21"/>
        </w:rPr>
        <w:t xml:space="preserve">                                     </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06</w:t>
      </w:r>
      <w:r>
        <w:rPr>
          <w:rFonts w:hint="eastAsia" w:ascii="宋体" w:hAnsi="宋体" w:cs="宋体"/>
          <w:color w:val="auto"/>
          <w:sz w:val="21"/>
          <w:szCs w:val="21"/>
        </w:rPr>
        <w:t>月</w:t>
      </w:r>
      <w:r>
        <w:rPr>
          <w:rFonts w:hint="eastAsia" w:ascii="宋体" w:hAnsi="宋体" w:cs="宋体"/>
          <w:color w:val="auto"/>
          <w:sz w:val="21"/>
          <w:szCs w:val="21"/>
          <w:lang w:val="en-US" w:eastAsia="zh-CN"/>
        </w:rPr>
        <w:t>22</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auto"/>
          <w:sz w:val="24"/>
        </w:rPr>
      </w:pPr>
    </w:p>
    <w:p>
      <w:pPr>
        <w:pStyle w:val="3"/>
        <w:spacing w:line="360" w:lineRule="auto"/>
        <w:jc w:val="center"/>
        <w:rPr>
          <w:rFonts w:hint="eastAsia" w:ascii="仿宋" w:hAnsi="仿宋" w:eastAsia="仿宋" w:cs="仿宋"/>
          <w:bCs w:val="0"/>
        </w:rPr>
      </w:pPr>
      <w:bookmarkStart w:id="10" w:name="_Toc361769629"/>
      <w:bookmarkStart w:id="11" w:name="_Toc361769763"/>
    </w:p>
    <w:p>
      <w:pPr>
        <w:rPr>
          <w:rFonts w:hint="eastAsia"/>
        </w:rPr>
      </w:pPr>
    </w:p>
    <w:p>
      <w:pPr>
        <w:pStyle w:val="3"/>
        <w:spacing w:line="360" w:lineRule="auto"/>
        <w:jc w:val="center"/>
        <w:rPr>
          <w:rFonts w:hint="eastAsia" w:ascii="仿宋" w:hAnsi="仿宋" w:eastAsia="仿宋" w:cs="仿宋"/>
          <w:bCs w:val="0"/>
        </w:rPr>
      </w:pPr>
    </w:p>
    <w:p>
      <w:pPr>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3"/>
        <w:spacing w:line="360" w:lineRule="auto"/>
        <w:jc w:val="center"/>
        <w:rPr>
          <w:rFonts w:hint="eastAsia" w:ascii="宋体" w:hAnsi="宋体" w:cs="宋体"/>
          <w:bCs w:val="0"/>
        </w:rPr>
      </w:pPr>
    </w:p>
    <w:p>
      <w:pPr>
        <w:pStyle w:val="3"/>
        <w:spacing w:line="360" w:lineRule="auto"/>
        <w:jc w:val="center"/>
        <w:rPr>
          <w:rFonts w:hint="eastAsia"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19"/>
        <w:spacing w:line="360" w:lineRule="auto"/>
        <w:jc w:val="center"/>
        <w:rPr>
          <w:rFonts w:hint="eastAsia" w:ascii="仿宋" w:hAnsi="仿宋" w:eastAsia="仿宋" w:cs="仿宋"/>
          <w:b/>
          <w:bCs/>
          <w:sz w:val="32"/>
          <w:szCs w:val="32"/>
        </w:rPr>
      </w:pPr>
      <w:bookmarkStart w:id="13" w:name="_Toc361769630"/>
      <w:bookmarkStart w:id="14" w:name="_Toc361769764"/>
    </w:p>
    <w:p>
      <w:pPr>
        <w:pStyle w:val="19"/>
        <w:spacing w:line="360" w:lineRule="auto"/>
        <w:jc w:val="center"/>
        <w:rPr>
          <w:rFonts w:hint="eastAsia" w:ascii="仿宋" w:hAnsi="仿宋" w:eastAsia="仿宋" w:cs="仿宋"/>
          <w:b/>
          <w:bCs/>
          <w:sz w:val="32"/>
          <w:szCs w:val="32"/>
        </w:rPr>
      </w:pPr>
    </w:p>
    <w:p>
      <w:pPr>
        <w:pStyle w:val="19"/>
        <w:spacing w:line="360" w:lineRule="auto"/>
        <w:jc w:val="center"/>
        <w:rPr>
          <w:rFonts w:hint="eastAsia" w:ascii="仿宋" w:hAnsi="仿宋" w:eastAsia="仿宋" w:cs="仿宋"/>
          <w:b/>
          <w:bCs/>
          <w:sz w:val="32"/>
          <w:szCs w:val="32"/>
        </w:rPr>
      </w:pPr>
    </w:p>
    <w:p>
      <w:pPr>
        <w:pStyle w:val="19"/>
        <w:spacing w:line="360" w:lineRule="auto"/>
        <w:jc w:val="center"/>
        <w:rPr>
          <w:rFonts w:hint="eastAsia" w:ascii="仿宋" w:hAnsi="仿宋" w:eastAsia="仿宋" w:cs="仿宋"/>
          <w:b/>
          <w:bCs/>
          <w:sz w:val="32"/>
          <w:szCs w:val="32"/>
        </w:rPr>
      </w:pPr>
    </w:p>
    <w:p>
      <w:pPr>
        <w:pStyle w:val="19"/>
        <w:spacing w:line="360" w:lineRule="auto"/>
        <w:jc w:val="center"/>
        <w:rPr>
          <w:rFonts w:hint="eastAsia" w:ascii="仿宋" w:hAnsi="仿宋" w:eastAsia="仿宋" w:cs="仿宋"/>
          <w:b/>
          <w:bCs/>
          <w:sz w:val="32"/>
          <w:szCs w:val="32"/>
        </w:rPr>
      </w:pPr>
    </w:p>
    <w:p>
      <w:pPr>
        <w:rPr>
          <w:rFonts w:hint="eastAsia" w:ascii="仿宋" w:hAnsi="仿宋" w:eastAsia="仿宋" w:cs="仿宋"/>
          <w:b/>
          <w:bCs/>
          <w:sz w:val="32"/>
          <w:szCs w:val="32"/>
        </w:rPr>
      </w:pPr>
    </w:p>
    <w:p>
      <w:pPr>
        <w:pStyle w:val="4"/>
        <w:rPr>
          <w:rFonts w:hint="eastAsia" w:ascii="仿宋" w:hAnsi="仿宋" w:eastAsia="仿宋" w:cs="仿宋"/>
          <w:b w:val="0"/>
          <w:bCs/>
          <w:sz w:val="32"/>
          <w:szCs w:val="32"/>
        </w:rPr>
      </w:pPr>
    </w:p>
    <w:p>
      <w:pPr>
        <w:rPr>
          <w:rFonts w:hint="eastAsia" w:ascii="仿宋" w:hAnsi="仿宋" w:eastAsia="仿宋" w:cs="仿宋"/>
          <w:b/>
          <w:bCs/>
          <w:sz w:val="32"/>
          <w:szCs w:val="32"/>
        </w:rPr>
      </w:pPr>
    </w:p>
    <w:p>
      <w:pPr>
        <w:pStyle w:val="4"/>
        <w:rPr>
          <w:rFonts w:hint="eastAsia" w:ascii="仿宋" w:hAnsi="仿宋" w:eastAsia="仿宋" w:cs="仿宋"/>
          <w:b w:val="0"/>
          <w:bCs/>
          <w:sz w:val="32"/>
          <w:szCs w:val="32"/>
        </w:rPr>
      </w:pPr>
    </w:p>
    <w:p>
      <w:pPr>
        <w:rPr>
          <w:rFonts w:hint="eastAsia" w:ascii="仿宋" w:hAnsi="仿宋" w:eastAsia="仿宋" w:cs="仿宋"/>
          <w:b w:val="0"/>
          <w:bCs/>
          <w:sz w:val="32"/>
          <w:szCs w:val="32"/>
        </w:rPr>
      </w:pPr>
    </w:p>
    <w:p>
      <w:pPr>
        <w:pStyle w:val="2"/>
        <w:rPr>
          <w:rFonts w:hint="eastAsia"/>
        </w:rPr>
      </w:pPr>
    </w:p>
    <w:p>
      <w:pPr>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rPr>
          <w:rFonts w:hint="eastAsia" w:ascii="仿宋" w:hAnsi="仿宋" w:eastAsia="仿宋" w:cs="仿宋"/>
        </w:rPr>
      </w:pPr>
    </w:p>
    <w:p>
      <w:pPr>
        <w:pStyle w:val="19"/>
        <w:spacing w:line="360" w:lineRule="auto"/>
        <w:jc w:val="center"/>
        <w:outlineLvl w:val="1"/>
        <w:rPr>
          <w:rFonts w:hint="eastAsia" w:ascii="宋体" w:hAnsi="宋体" w:eastAsia="宋体" w:cs="宋体"/>
          <w:b/>
          <w:sz w:val="32"/>
          <w:szCs w:val="32"/>
        </w:rPr>
      </w:pPr>
      <w:bookmarkStart w:id="15" w:name="_Toc14913"/>
      <w:bookmarkStart w:id="16" w:name="_Toc17640"/>
      <w:r>
        <w:rPr>
          <w:rFonts w:hint="eastAsia" w:ascii="宋体" w:hAnsi="宋体" w:eastAsia="宋体" w:cs="宋体"/>
          <w:b/>
          <w:sz w:val="32"/>
          <w:szCs w:val="32"/>
        </w:rPr>
        <w:t>一、供应商须知前附表</w:t>
      </w:r>
      <w:bookmarkEnd w:id="13"/>
      <w:bookmarkEnd w:id="14"/>
      <w:bookmarkEnd w:id="15"/>
      <w:bookmarkEnd w:id="16"/>
    </w:p>
    <w:p>
      <w:pPr>
        <w:pStyle w:val="19"/>
        <w:spacing w:line="360" w:lineRule="auto"/>
        <w:rPr>
          <w:rFonts w:hint="eastAsia" w:ascii="宋体" w:hAnsi="宋体" w:eastAsia="宋体" w:cs="宋体"/>
          <w:b/>
          <w:w w:val="95"/>
          <w:sz w:val="24"/>
          <w:szCs w:val="24"/>
        </w:rPr>
      </w:pPr>
      <w:r>
        <w:rPr>
          <w:rFonts w:hint="eastAsia" w:ascii="宋体" w:hAnsi="宋体" w:eastAsia="宋体" w:cs="宋体"/>
          <w:b/>
          <w:w w:val="95"/>
          <w:szCs w:val="21"/>
        </w:rPr>
        <w:t xml:space="preserve">   </w:t>
      </w:r>
      <w:r>
        <w:rPr>
          <w:rFonts w:hint="eastAsia" w:ascii="宋体" w:hAnsi="宋体" w:eastAsia="宋体" w:cs="宋体"/>
          <w:b/>
          <w:w w:val="95"/>
          <w:sz w:val="24"/>
          <w:szCs w:val="24"/>
        </w:rPr>
        <w:t xml:space="preserve"> 本表关于本项目具体资料是对供应商须知的具体补充和修改，如有矛盾，以本前附表为准。</w:t>
      </w:r>
    </w:p>
    <w:tbl>
      <w:tblPr>
        <w:tblStyle w:val="36"/>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项号</w:t>
            </w:r>
          </w:p>
        </w:tc>
        <w:tc>
          <w:tcPr>
            <w:tcW w:w="8507" w:type="dxa"/>
            <w:noWrap w:val="0"/>
            <w:vAlign w:val="center"/>
          </w:tcPr>
          <w:p>
            <w:pPr>
              <w:pStyle w:val="19"/>
              <w:snapToGrid w:val="0"/>
              <w:spacing w:line="360" w:lineRule="auto"/>
              <w:jc w:val="center"/>
              <w:rPr>
                <w:rFonts w:hint="eastAsia" w:ascii="宋体" w:hAnsi="宋体" w:eastAsia="宋体" w:cs="宋体"/>
                <w:bCs/>
                <w:sz w:val="21"/>
                <w:szCs w:val="21"/>
                <w:lang w:bidi="ar"/>
              </w:rPr>
            </w:pPr>
            <w:r>
              <w:rPr>
                <w:rFonts w:hint="eastAsia" w:ascii="宋体" w:hAnsi="宋体" w:eastAsia="宋体" w:cs="宋体"/>
                <w:b/>
                <w:bCs w:val="0"/>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1</w:t>
            </w:r>
          </w:p>
        </w:tc>
        <w:tc>
          <w:tcPr>
            <w:tcW w:w="8507" w:type="dxa"/>
            <w:noWrap w:val="0"/>
            <w:vAlign w:val="center"/>
          </w:tcPr>
          <w:p>
            <w:pPr>
              <w:pStyle w:val="1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sz w:val="21"/>
                <w:szCs w:val="21"/>
                <w:lang w:eastAsia="zh-CN" w:bidi="ar"/>
              </w:rPr>
            </w:pPr>
            <w:r>
              <w:rPr>
                <w:rFonts w:hint="eastAsia" w:ascii="宋体" w:hAnsi="宋体" w:eastAsia="宋体" w:cs="宋体"/>
                <w:bCs/>
                <w:sz w:val="21"/>
                <w:szCs w:val="21"/>
                <w:lang w:bidi="ar"/>
              </w:rPr>
              <w:t>项目名称：</w:t>
            </w:r>
            <w:r>
              <w:rPr>
                <w:rFonts w:hint="eastAsia" w:ascii="宋体" w:hAnsi="宋体" w:cs="宋体"/>
                <w:sz w:val="21"/>
                <w:szCs w:val="21"/>
                <w:lang w:eastAsia="zh-CN"/>
              </w:rPr>
              <w:t>兰州职业技术学院实训大楼地下车库车辆管理及治安视频监控系统项目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2</w:t>
            </w:r>
          </w:p>
        </w:tc>
        <w:tc>
          <w:tcPr>
            <w:tcW w:w="8507" w:type="dxa"/>
            <w:noWrap w:val="0"/>
            <w:vAlign w:val="center"/>
          </w:tcPr>
          <w:p>
            <w:pPr>
              <w:pStyle w:val="19"/>
              <w:snapToGrid w:val="0"/>
              <w:spacing w:line="360" w:lineRule="auto"/>
              <w:ind w:firstLine="420" w:firstLineChars="200"/>
              <w:rPr>
                <w:rFonts w:hint="default" w:ascii="宋体" w:hAnsi="宋体" w:eastAsia="宋体" w:cs="宋体"/>
                <w:bCs/>
                <w:sz w:val="21"/>
                <w:szCs w:val="21"/>
                <w:lang w:val="en-US" w:bidi="ar"/>
              </w:rPr>
            </w:pPr>
            <w:r>
              <w:rPr>
                <w:rFonts w:hint="eastAsia" w:ascii="宋体" w:hAnsi="宋体" w:eastAsia="宋体" w:cs="宋体"/>
                <w:bCs/>
                <w:sz w:val="21"/>
                <w:szCs w:val="21"/>
                <w:lang w:bidi="ar"/>
              </w:rPr>
              <w:t>磋商内容</w:t>
            </w:r>
            <w:r>
              <w:rPr>
                <w:rFonts w:hint="eastAsia" w:hAnsi="宋体" w:eastAsia="宋体" w:cs="宋体"/>
                <w:bCs/>
                <w:sz w:val="21"/>
                <w:szCs w:val="21"/>
                <w:lang w:eastAsia="zh-CN" w:bidi="ar"/>
              </w:rPr>
              <w:t>：</w:t>
            </w:r>
            <w:r>
              <w:rPr>
                <w:rFonts w:hint="eastAsia" w:ascii="宋体" w:hAnsi="宋体" w:cs="宋体"/>
                <w:sz w:val="21"/>
                <w:szCs w:val="21"/>
                <w:lang w:eastAsia="zh-CN"/>
              </w:rPr>
              <w:t>地下车库车辆管理及治安视频监控系统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3</w:t>
            </w:r>
          </w:p>
        </w:tc>
        <w:tc>
          <w:tcPr>
            <w:tcW w:w="8507" w:type="dxa"/>
            <w:noWrap w:val="0"/>
            <w:vAlign w:val="center"/>
          </w:tcPr>
          <w:p>
            <w:pPr>
              <w:pStyle w:val="19"/>
              <w:snapToGrid w:val="0"/>
              <w:spacing w:line="360" w:lineRule="auto"/>
              <w:ind w:firstLine="420" w:firstLineChars="200"/>
              <w:rPr>
                <w:rFonts w:hint="default" w:ascii="宋体" w:hAnsi="宋体" w:eastAsia="宋体" w:cs="宋体"/>
                <w:bCs/>
                <w:sz w:val="21"/>
                <w:szCs w:val="21"/>
                <w:lang w:val="en-US" w:eastAsia="zh-CN" w:bidi="ar"/>
              </w:rPr>
            </w:pPr>
            <w:r>
              <w:rPr>
                <w:rFonts w:hint="eastAsia" w:ascii="宋体" w:hAnsi="宋体" w:eastAsia="宋体" w:cs="宋体"/>
                <w:bCs/>
                <w:sz w:val="21"/>
                <w:szCs w:val="21"/>
                <w:lang w:bidi="ar"/>
              </w:rPr>
              <w:t>本项目预算：</w:t>
            </w:r>
            <w:r>
              <w:rPr>
                <w:rFonts w:hint="eastAsia" w:hAnsi="宋体" w:cs="宋体"/>
                <w:bCs/>
                <w:sz w:val="21"/>
                <w:szCs w:val="21"/>
                <w:lang w:val="en-US" w:eastAsia="zh-CN" w:bidi="ar"/>
              </w:rPr>
              <w:t>17万元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4</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5</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投标有效期：</w:t>
            </w:r>
            <w:r>
              <w:rPr>
                <w:rFonts w:hint="eastAsia" w:ascii="宋体" w:hAnsi="宋体" w:eastAsia="宋体" w:cs="宋体"/>
                <w:bCs/>
                <w:sz w:val="21"/>
                <w:szCs w:val="21"/>
                <w:u w:val="single"/>
                <w:lang w:bidi="ar"/>
              </w:rPr>
              <w:t xml:space="preserve">90 </w:t>
            </w:r>
            <w:r>
              <w:rPr>
                <w:rFonts w:hint="eastAsia" w:ascii="宋体" w:hAnsi="宋体" w:eastAsia="宋体" w:cs="宋体"/>
                <w:bCs/>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6</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供应商资格要求：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eastAsia="宋体" w:cs="宋体"/>
                <w:bCs/>
                <w:sz w:val="21"/>
                <w:szCs w:val="21"/>
                <w:lang w:bidi="ar"/>
              </w:rPr>
            </w:pPr>
            <w:r>
              <w:rPr>
                <w:rFonts w:hint="eastAsia" w:ascii="Times New Roman" w:hAnsi="宋体" w:cs="Times New Roman"/>
                <w:color w:val="auto"/>
                <w:kern w:val="2"/>
                <w:sz w:val="21"/>
                <w:szCs w:val="21"/>
                <w:lang w:val="en-US" w:eastAsia="zh-CN"/>
              </w:rPr>
              <w:t>（三）本项目不接受联合体投标。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7</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付款方式：</w:t>
            </w:r>
            <w:r>
              <w:rPr>
                <w:rFonts w:hint="eastAsia" w:ascii="宋体" w:hAnsi="宋体" w:cs="仿宋"/>
                <w:sz w:val="21"/>
                <w:szCs w:val="21"/>
                <w:lang w:val="en-US" w:eastAsia="zh-CN"/>
              </w:rPr>
              <w:t>以最终签订合同为准</w:t>
            </w:r>
            <w:r>
              <w:rPr>
                <w:rFonts w:hint="eastAsia" w:ascii="宋体" w:hAnsi="宋体" w:cs="仿宋"/>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8</w:t>
            </w:r>
          </w:p>
        </w:tc>
        <w:tc>
          <w:tcPr>
            <w:tcW w:w="8507" w:type="dxa"/>
            <w:noWrap w:val="0"/>
            <w:vAlign w:val="center"/>
          </w:tcPr>
          <w:p>
            <w:pPr>
              <w:pStyle w:val="19"/>
              <w:snapToGrid w:val="0"/>
              <w:spacing w:line="360" w:lineRule="auto"/>
              <w:rPr>
                <w:rFonts w:hint="eastAsia" w:ascii="宋体" w:hAnsi="宋体" w:eastAsia="宋体" w:cs="宋体"/>
                <w:bCs/>
                <w:sz w:val="21"/>
                <w:szCs w:val="21"/>
                <w:lang w:bidi="ar"/>
              </w:rPr>
            </w:pPr>
            <w:r>
              <w:rPr>
                <w:rFonts w:hint="eastAsia" w:ascii="宋体" w:hAnsi="宋体" w:eastAsia="宋体" w:cs="宋体"/>
                <w:bCs/>
                <w:sz w:val="21"/>
                <w:szCs w:val="21"/>
                <w:lang w:bidi="ar"/>
              </w:rPr>
              <w:t>磋商响应文件及电子版要求：</w:t>
            </w:r>
          </w:p>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val="zh-CN" w:bidi="ar"/>
              </w:rPr>
              <w:t>纸质文件</w:t>
            </w:r>
            <w:r>
              <w:rPr>
                <w:rFonts w:hint="eastAsia" w:ascii="宋体" w:hAnsi="宋体" w:eastAsia="宋体" w:cs="宋体"/>
                <w:bCs/>
                <w:sz w:val="21"/>
                <w:szCs w:val="21"/>
                <w:lang w:bidi="ar"/>
              </w:rPr>
              <w:t>份数：正本一套、副本二套；</w:t>
            </w:r>
          </w:p>
          <w:p>
            <w:pPr>
              <w:pStyle w:val="19"/>
              <w:snapToGrid w:val="0"/>
              <w:spacing w:line="360" w:lineRule="auto"/>
              <w:ind w:firstLine="420" w:firstLineChars="200"/>
              <w:rPr>
                <w:rFonts w:hint="eastAsia" w:ascii="宋体" w:hAnsi="宋体" w:eastAsia="宋体" w:cs="宋体"/>
                <w:b/>
                <w:sz w:val="21"/>
                <w:szCs w:val="21"/>
                <w:lang w:bidi="ar"/>
              </w:rPr>
            </w:pPr>
            <w:r>
              <w:rPr>
                <w:rFonts w:hint="eastAsia" w:ascii="宋体" w:hAnsi="宋体" w:eastAsia="宋体" w:cs="宋体"/>
                <w:bCs/>
                <w:sz w:val="21"/>
                <w:szCs w:val="21"/>
                <w:lang w:bidi="ar"/>
              </w:rPr>
              <w:t>电子版文件要求：电子版</w:t>
            </w:r>
            <w:r>
              <w:rPr>
                <w:rFonts w:hint="eastAsia" w:hAnsi="宋体" w:cs="宋体"/>
                <w:bCs/>
                <w:sz w:val="21"/>
                <w:szCs w:val="21"/>
                <w:lang w:eastAsia="zh-CN" w:bidi="ar"/>
              </w:rPr>
              <w:t>一</w:t>
            </w:r>
            <w:r>
              <w:rPr>
                <w:rFonts w:hint="eastAsia" w:ascii="宋体" w:hAnsi="宋体" w:eastAsia="宋体" w:cs="宋体"/>
                <w:bCs/>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9</w:t>
            </w:r>
          </w:p>
        </w:tc>
        <w:tc>
          <w:tcPr>
            <w:tcW w:w="8507" w:type="dxa"/>
            <w:noWrap w:val="0"/>
            <w:vAlign w:val="center"/>
          </w:tcPr>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sz w:val="21"/>
                <w:szCs w:val="21"/>
              </w:rPr>
            </w:pPr>
            <w:r>
              <w:rPr>
                <w:rFonts w:hint="eastAsia" w:ascii="宋体" w:hAnsi="宋体" w:eastAsia="宋体" w:cs="宋体"/>
                <w:sz w:val="21"/>
                <w:szCs w:val="21"/>
                <w:lang w:val="zh-CN"/>
              </w:rPr>
              <w:t>供应商必须按照磋商文件的规定和要求签字、盖章（法人代表的签字可用具有法定效力的签字章）</w:t>
            </w:r>
            <w:r>
              <w:rPr>
                <w:rFonts w:hint="eastAsia" w:ascii="宋体" w:hAnsi="宋体" w:eastAsia="宋体" w:cs="宋体"/>
                <w:sz w:val="21"/>
                <w:szCs w:val="21"/>
              </w:rPr>
              <w:t>,未按规定签字盖章的</w:t>
            </w:r>
            <w:r>
              <w:rPr>
                <w:rFonts w:hint="eastAsia" w:ascii="宋体" w:hAnsi="宋体" w:eastAsia="宋体" w:cs="宋体"/>
                <w:kern w:val="0"/>
                <w:sz w:val="21"/>
                <w:szCs w:val="21"/>
                <w:lang w:val="zh-CN"/>
              </w:rPr>
              <w:t>，按</w:t>
            </w:r>
            <w:r>
              <w:rPr>
                <w:rFonts w:hint="eastAsia" w:ascii="宋体" w:hAnsi="宋体" w:eastAsia="宋体" w:cs="宋体"/>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eastAsia="zh-CN" w:bidi="ar"/>
              </w:rPr>
            </w:pPr>
            <w:r>
              <w:rPr>
                <w:rFonts w:hint="eastAsia" w:ascii="宋体" w:hAnsi="宋体" w:eastAsia="宋体" w:cs="宋体"/>
                <w:b/>
                <w:bCs w:val="0"/>
                <w:sz w:val="21"/>
                <w:szCs w:val="21"/>
                <w:lang w:bidi="ar"/>
              </w:rPr>
              <w:t>1</w:t>
            </w:r>
            <w:r>
              <w:rPr>
                <w:rFonts w:hint="eastAsia" w:hAnsi="宋体" w:eastAsia="宋体" w:cs="宋体"/>
                <w:b/>
                <w:bCs w:val="0"/>
                <w:sz w:val="21"/>
                <w:szCs w:val="21"/>
                <w:lang w:val="en-US" w:eastAsia="zh-CN" w:bidi="ar"/>
              </w:rPr>
              <w:t>0</w:t>
            </w:r>
          </w:p>
        </w:tc>
        <w:tc>
          <w:tcPr>
            <w:tcW w:w="8507" w:type="dxa"/>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磋商文件澄清: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供应商于</w:t>
            </w:r>
            <w:r>
              <w:rPr>
                <w:rFonts w:hint="eastAsia" w:ascii="宋体" w:hAnsi="宋体" w:eastAsia="宋体" w:cs="宋体"/>
                <w:sz w:val="21"/>
                <w:szCs w:val="21"/>
                <w:lang w:val="en-US" w:eastAsia="zh-CN"/>
              </w:rPr>
              <w:t>2020</w:t>
            </w:r>
            <w:r>
              <w:rPr>
                <w:rFonts w:hint="eastAsia" w:ascii="宋体" w:hAnsi="宋体" w:eastAsia="宋体" w:cs="宋体"/>
                <w:sz w:val="21"/>
                <w:szCs w:val="21"/>
              </w:rPr>
              <w:t xml:space="preserve"> 年</w:t>
            </w:r>
            <w:r>
              <w:rPr>
                <w:rFonts w:hint="eastAsia" w:ascii="宋体" w:hAnsi="宋体" w:eastAsia="宋体" w:cs="宋体"/>
                <w:sz w:val="21"/>
                <w:szCs w:val="21"/>
                <w:lang w:val="en-US" w:eastAsia="zh-CN"/>
              </w:rPr>
              <w:t>0</w:t>
            </w:r>
            <w:r>
              <w:rPr>
                <w:rFonts w:hint="eastAsia" w:ascii="宋体" w:hAnsi="宋体" w:cs="宋体"/>
                <w:sz w:val="21"/>
                <w:szCs w:val="21"/>
                <w:lang w:val="en-US" w:eastAsia="zh-CN"/>
              </w:rPr>
              <w:t>7</w:t>
            </w:r>
            <w:r>
              <w:rPr>
                <w:rFonts w:hint="eastAsia" w:ascii="宋体" w:hAnsi="宋体" w:eastAsia="宋体" w:cs="宋体"/>
                <w:sz w:val="21"/>
                <w:szCs w:val="21"/>
              </w:rPr>
              <w:t>月</w:t>
            </w:r>
            <w:r>
              <w:rPr>
                <w:rFonts w:hint="eastAsia" w:ascii="宋体" w:hAnsi="宋体" w:cs="宋体"/>
                <w:sz w:val="21"/>
                <w:szCs w:val="21"/>
                <w:lang w:val="en-US" w:eastAsia="zh-CN"/>
              </w:rPr>
              <w:t>2</w:t>
            </w:r>
            <w:r>
              <w:rPr>
                <w:rFonts w:hint="eastAsia" w:ascii="宋体" w:hAnsi="宋体" w:eastAsia="宋体" w:cs="宋体"/>
                <w:sz w:val="21"/>
                <w:szCs w:val="21"/>
              </w:rPr>
              <w:t>日17点00分之前将磋商文件有关问题以书面形式发至</w:t>
            </w:r>
            <w:r>
              <w:rPr>
                <w:rFonts w:hint="eastAsia" w:ascii="宋体" w:hAnsi="宋体" w:eastAsia="宋体" w:cs="宋体"/>
                <w:sz w:val="21"/>
                <w:szCs w:val="21"/>
                <w:lang w:val="en-US" w:eastAsia="zh-CN"/>
              </w:rPr>
              <w:t>采购单位</w:t>
            </w:r>
            <w:r>
              <w:rPr>
                <w:rFonts w:hint="eastAsia" w:ascii="宋体" w:hAnsi="宋体" w:eastAsia="宋体" w:cs="宋体"/>
                <w:sz w:val="21"/>
                <w:szCs w:val="21"/>
              </w:rPr>
              <w:t>统一答复，逾期不再受理。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eastAsia="zh-CN" w:bidi="ar"/>
              </w:rPr>
            </w:pPr>
            <w:r>
              <w:rPr>
                <w:rFonts w:hint="eastAsia" w:ascii="宋体" w:hAnsi="宋体" w:eastAsia="宋体" w:cs="宋体"/>
                <w:b/>
                <w:bCs w:val="0"/>
                <w:sz w:val="21"/>
                <w:szCs w:val="21"/>
                <w:lang w:bidi="ar"/>
              </w:rPr>
              <w:t>1</w:t>
            </w:r>
            <w:r>
              <w:rPr>
                <w:rFonts w:hint="eastAsia" w:hAnsi="宋体" w:eastAsia="宋体" w:cs="宋体"/>
                <w:b/>
                <w:bCs w:val="0"/>
                <w:sz w:val="21"/>
                <w:szCs w:val="21"/>
                <w:lang w:val="en-US" w:eastAsia="zh-CN" w:bidi="ar"/>
              </w:rPr>
              <w:t>1</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default" w:ascii="宋体" w:hAnsi="宋体" w:eastAsia="宋体" w:cs="宋体"/>
                <w:b/>
                <w:bCs w:val="0"/>
                <w:sz w:val="21"/>
                <w:szCs w:val="21"/>
                <w:lang w:val="en-US" w:eastAsia="zh-CN" w:bidi="ar"/>
              </w:rPr>
            </w:pPr>
            <w:r>
              <w:rPr>
                <w:rFonts w:hint="eastAsia" w:hAnsi="宋体" w:eastAsia="宋体" w:cs="宋体"/>
                <w:b/>
                <w:bCs w:val="0"/>
                <w:sz w:val="21"/>
                <w:szCs w:val="21"/>
                <w:lang w:val="en-US" w:eastAsia="zh-CN" w:bidi="ar"/>
              </w:rPr>
              <w:t>12</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兰州职业技术学院综合楼801会议室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07</w:t>
            </w:r>
            <w:r>
              <w:rPr>
                <w:rFonts w:hint="eastAsia" w:ascii="宋体" w:hAnsi="宋体" w:cs="宋体"/>
                <w:color w:val="auto"/>
                <w:sz w:val="21"/>
                <w:szCs w:val="21"/>
              </w:rPr>
              <w:t>月</w:t>
            </w:r>
            <w:r>
              <w:rPr>
                <w:rFonts w:hint="eastAsia" w:ascii="宋体" w:hAnsi="宋体" w:cs="宋体"/>
                <w:color w:val="auto"/>
                <w:sz w:val="21"/>
                <w:szCs w:val="21"/>
                <w:lang w:val="en-US" w:eastAsia="zh-CN"/>
              </w:rPr>
              <w:t>3</w:t>
            </w:r>
            <w:r>
              <w:rPr>
                <w:rFonts w:hint="eastAsia" w:ascii="宋体" w:hAnsi="宋体" w:cs="宋体"/>
                <w:color w:val="auto"/>
                <w:sz w:val="21"/>
                <w:szCs w:val="21"/>
              </w:rPr>
              <w:t>日</w:t>
            </w:r>
            <w:r>
              <w:rPr>
                <w:rFonts w:hint="eastAsia" w:ascii="宋体" w:hAnsi="宋体" w:cs="宋体"/>
                <w:color w:val="auto"/>
                <w:sz w:val="21"/>
                <w:szCs w:val="21"/>
                <w:lang w:val="en-US" w:eastAsia="zh-CN"/>
              </w:rPr>
              <w:t>14</w:t>
            </w:r>
            <w:r>
              <w:rPr>
                <w:rFonts w:hint="eastAsia" w:ascii="宋体" w:hAnsi="宋体" w:cs="宋体"/>
                <w:color w:val="auto"/>
                <w:sz w:val="21"/>
                <w:szCs w:val="21"/>
              </w:rPr>
              <w:t>时</w:t>
            </w:r>
            <w:r>
              <w:rPr>
                <w:rFonts w:hint="eastAsia" w:ascii="宋体" w:hAnsi="宋体" w:cs="宋体"/>
                <w:color w:val="auto"/>
                <w:sz w:val="21"/>
                <w:szCs w:val="21"/>
                <w:lang w:val="en-US" w:eastAsia="zh-CN"/>
              </w:rPr>
              <w:t>0</w:t>
            </w:r>
            <w:bookmarkStart w:id="37" w:name="_GoBack"/>
            <w:bookmarkEnd w:id="37"/>
            <w:r>
              <w:rPr>
                <w:rFonts w:hint="default" w:ascii="宋体" w:hAnsi="Times New Roman" w:cs="宋体"/>
                <w:color w:val="auto"/>
                <w:sz w:val="21"/>
                <w:szCs w:val="21"/>
              </w:rPr>
              <w:t>0</w:t>
            </w:r>
            <w:r>
              <w:rPr>
                <w:rFonts w:hint="eastAsia" w:ascii="宋体" w:hAnsi="宋体" w:cs="宋体"/>
                <w:color w:val="auto"/>
                <w:sz w:val="21"/>
                <w:szCs w:val="21"/>
              </w:rPr>
              <w:t>分之前。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cs="宋体"/>
                <w:sz w:val="21"/>
                <w:szCs w:val="21"/>
                <w:lang w:val="zh-CN"/>
              </w:rPr>
              <w:t>必须在此时间前将</w:t>
            </w:r>
            <w:r>
              <w:rPr>
                <w:rFonts w:hint="eastAsia" w:ascii="宋体" w:hAnsi="宋体" w:cs="宋体"/>
                <w:sz w:val="21"/>
                <w:szCs w:val="21"/>
                <w:lang w:val="en-US" w:eastAsia="zh-CN"/>
              </w:rPr>
              <w:t>磋商</w:t>
            </w:r>
            <w:r>
              <w:rPr>
                <w:rFonts w:hint="eastAsia" w:ascii="宋体" w:hAnsi="宋体" w:cs="宋体"/>
                <w:sz w:val="21"/>
                <w:szCs w:val="21"/>
                <w:lang w:val="zh-CN"/>
              </w:rPr>
              <w:t>文件、</w:t>
            </w:r>
            <w:r>
              <w:rPr>
                <w:rFonts w:hint="eastAsia" w:ascii="宋体" w:hAnsi="宋体" w:cs="宋体"/>
                <w:sz w:val="21"/>
                <w:szCs w:val="21"/>
                <w:lang w:val="en-US" w:eastAsia="zh-CN"/>
              </w:rPr>
              <w:t>报价</w:t>
            </w:r>
            <w:r>
              <w:rPr>
                <w:rFonts w:hint="eastAsia" w:ascii="宋体" w:hAnsi="宋体" w:cs="宋体"/>
                <w:sz w:val="21"/>
                <w:szCs w:val="21"/>
                <w:lang w:val="zh-CN"/>
              </w:rPr>
              <w:t>一览表、</w:t>
            </w:r>
            <w:r>
              <w:rPr>
                <w:rFonts w:hint="eastAsia" w:ascii="宋体" w:hAnsi="宋体" w:cs="宋体"/>
                <w:sz w:val="21"/>
                <w:szCs w:val="21"/>
              </w:rPr>
              <w:t>电子文档等</w:t>
            </w:r>
            <w:r>
              <w:rPr>
                <w:rFonts w:hint="eastAsia" w:ascii="宋体" w:hAnsi="宋体" w:cs="宋体"/>
                <w:sz w:val="21"/>
                <w:szCs w:val="21"/>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hint="eastAsia" w:ascii="仿宋" w:hAnsi="仿宋" w:eastAsia="仿宋" w:cs="仿宋"/>
          <w:b/>
          <w:bCs/>
          <w:sz w:val="32"/>
          <w:szCs w:val="32"/>
        </w:rPr>
      </w:pPr>
      <w:bookmarkStart w:id="17" w:name="_Toc361769765"/>
      <w:bookmarkStart w:id="18" w:name="_Toc361769631"/>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19"/>
        <w:spacing w:line="360" w:lineRule="auto"/>
        <w:jc w:val="center"/>
        <w:outlineLvl w:val="1"/>
        <w:rPr>
          <w:rFonts w:hint="eastAsia" w:ascii="仿宋" w:hAnsi="仿宋" w:eastAsia="仿宋" w:cs="仿宋"/>
          <w:b/>
          <w:bCs/>
          <w:sz w:val="28"/>
          <w:szCs w:val="28"/>
        </w:rPr>
      </w:pPr>
      <w:bookmarkStart w:id="19" w:name="_Toc23106"/>
      <w:bookmarkStart w:id="20" w:name="_Toc19997"/>
      <w:r>
        <w:rPr>
          <w:rFonts w:hint="eastAsia" w:ascii="仿宋" w:hAnsi="仿宋" w:eastAsia="仿宋" w:cs="仿宋"/>
          <w:b/>
          <w:bCs/>
          <w:sz w:val="28"/>
          <w:szCs w:val="28"/>
        </w:rPr>
        <w:t>二、供 应 商 须 知</w:t>
      </w:r>
      <w:bookmarkEnd w:id="17"/>
      <w:bookmarkEnd w:id="18"/>
      <w:bookmarkEnd w:id="19"/>
      <w:bookmarkEnd w:id="20"/>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1. 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1.1适用范围</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本采购文件仅适用于本磋商文件。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1.2合格的供应商的基本条件：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 定义</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（1）“采购人、甲方”系指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）“供应商”系指向招标机构提交磋商响应文件并参与投标的法人。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）“乙方”指成交的供应商，合同一方的当事人。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）“服务”指成交供应商按招磋商件和磋商内容的规定，承担本项目相关的服务义务。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2.  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2.1磋商文件的组成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(1)磋商邀请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(2)供应商须知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(3)合同文件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(4)技术参数及项目要求</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(5)响应文件格式要求</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3. 磋商响应和谈判总则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 磋商响应文件的编写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3.1.1供应商应仔细阅读磋商文件的所有内容，并按照磋商文件的规定及要求的内容和格式，提交完整的响应文件。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3.1.2投标语言和计量单位</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磋商响应文件和来往函件用中文书写，计量单位应使用国际单位。（除非磋商文件中另有规定）</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3.1.3供应商应按投标范围进行投标。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 磋商响应文件的组成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3.2.1供应商提交的磋商响应文件至少应包括以下部分：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（1）投标函</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（2）法人代表授权书（法定代表人为供应商代表并亲自签署投标书的可不提交）</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（3）报价一览表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（4）供应商情况介绍文件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（5）资格证明文件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（6）供应商业绩证明材料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3.3  磋商响应</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3.3.1 供应商磋商响应时间提交的全部材料必须密封，具体包括：</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（1）磋商响应文件一式三份（正本1份，副本2份）1份正本单独密封，2份副本可选择单独或一起密封；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（2）报价一览表（提交时须单独密封）；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（3）电子文档为加盖电子印章的PDF格式，且保证电子文档能正常读取，否则造成的一切后果由供应商自行承担。</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任何行间插字、涂改和增删，必须由磋商响应文件签字人在旁边签字才有效。</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3.3.2每本磋商响应文件的内容应装订成册。</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3.3.3供应商应按照要求提交资格文件，并对这些资格文件的真实性负责。</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bookmarkStart w:id="21" w:name="_Toc24615"/>
      <w:r>
        <w:rPr>
          <w:rFonts w:hint="eastAsia" w:ascii="宋体" w:hAnsi="宋体" w:eastAsia="宋体" w:cs="宋体"/>
          <w:b/>
          <w:bCs/>
          <w:sz w:val="21"/>
          <w:szCs w:val="21"/>
        </w:rPr>
        <w:t>3.3.4 磋商响应文件的密封和标注：</w:t>
      </w:r>
      <w:bookmarkEnd w:id="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供应商需将电子版单独密封并在信封上标明“报价一览表”字样。在封口处加盖印章后单独递交（详见格式一）。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纸质文件外层封套必须标明以下内容：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招 标 人：</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包    号：</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磋商文件编号：</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r>
        <w:rPr>
          <w:rFonts w:hint="eastAsia" w:ascii="宋体" w:hAnsi="宋体" w:eastAsia="宋体" w:cs="宋体"/>
          <w:bCs/>
          <w:sz w:val="21"/>
          <w:szCs w:val="21"/>
        </w:rPr>
        <w:t>（盖章）</w:t>
      </w:r>
    </w:p>
    <w:p>
      <w:pPr>
        <w:keepNext w:val="0"/>
        <w:keepLines w:val="0"/>
        <w:pageBreakBefore w:val="0"/>
        <w:widowControl w:val="0"/>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sz w:val="21"/>
          <w:szCs w:val="21"/>
        </w:rPr>
      </w:pPr>
      <w:r>
        <w:rPr>
          <w:rFonts w:hint="eastAsia" w:ascii="宋体" w:hAnsi="宋体" w:eastAsia="宋体" w:cs="宋体"/>
          <w:sz w:val="21"/>
          <w:szCs w:val="21"/>
        </w:rPr>
        <w:t>法定代表人或委托代理人（签字）</w:t>
      </w:r>
      <w:r>
        <w:rPr>
          <w:rFonts w:hint="eastAsia" w:ascii="宋体" w:hAnsi="宋体" w:eastAsia="宋体" w:cs="宋体"/>
          <w:bCs/>
          <w:sz w:val="21"/>
          <w:szCs w:val="21"/>
        </w:rPr>
        <w:t>：</w:t>
      </w:r>
      <w:r>
        <w:rPr>
          <w:rFonts w:hint="eastAsia" w:ascii="宋体" w:hAnsi="宋体" w:eastAsia="宋体" w:cs="宋体"/>
          <w:bCs/>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磋商响应文件在</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1"/>
          <w:szCs w:val="21"/>
          <w:u w:val="single"/>
        </w:rPr>
        <w:t xml:space="preserve">   </w:t>
      </w:r>
      <w:r>
        <w:rPr>
          <w:rFonts w:hint="eastAsia" w:ascii="宋体" w:hAnsi="宋体" w:eastAsia="宋体" w:cs="宋体"/>
          <w:sz w:val="21"/>
          <w:szCs w:val="21"/>
        </w:rPr>
        <w:t>时</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分前不得开启</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3.3.5</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对因磋商响应文件未装订成册而造成的磋商文件的损坏、丢失不承担任何责任。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3.3.6</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对不可抗力的事件造成的磋商文件的损坏、丢失不承担任何责任。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3.5磋商响应文件的修改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在规定的时间内，供应商可以修改其磋商响应文件的内容，但必须以书面形式通知</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。在招标规定的修改截止时间后，供应商不可以修改其磋商响应文件的内容。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3.6磋商响应文件的撤回</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在磋商响应截止时间前供应商可以撤回其投标，但在投标截止后不允许撤回投标。</w:t>
      </w:r>
      <w:bookmarkStart w:id="22" w:name="_Toc29548"/>
      <w:bookmarkStart w:id="23" w:name="_Toc504477602"/>
      <w:bookmarkStart w:id="24" w:name="_Toc361769632"/>
      <w:bookmarkStart w:id="25" w:name="_Toc361769766"/>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4.竞争性磋商</w:t>
      </w:r>
      <w:bookmarkEnd w:id="22"/>
      <w:bookmarkEnd w:id="23"/>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4.1磋商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将在“供应商须知前附表”规定的时间、地点组织</w:t>
      </w:r>
      <w:r>
        <w:rPr>
          <w:rFonts w:hint="eastAsia" w:ascii="宋体" w:hAnsi="宋体" w:eastAsia="宋体" w:cs="宋体"/>
          <w:bCs/>
          <w:sz w:val="21"/>
          <w:szCs w:val="21"/>
        </w:rPr>
        <w:t>磋商</w:t>
      </w:r>
      <w:r>
        <w:rPr>
          <w:rFonts w:hint="eastAsia" w:ascii="宋体" w:hAnsi="宋体" w:eastAsia="宋体" w:cs="宋体"/>
          <w:sz w:val="21"/>
          <w:szCs w:val="21"/>
        </w:rPr>
        <w:t>。供应商应委派代表参加，并向磋商小组递交响应文件。</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4.1.2提交了可接受的“撤回”通知的响应文件将不予开封。</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4.1.3评标方法：综合评分法。</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4.2</w:t>
      </w:r>
      <w:r>
        <w:rPr>
          <w:rFonts w:hint="eastAsia" w:ascii="宋体" w:hAnsi="宋体" w:eastAsia="宋体" w:cs="宋体"/>
          <w:b/>
          <w:bCs/>
          <w:sz w:val="21"/>
          <w:szCs w:val="21"/>
        </w:rPr>
        <w:t>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将按照相关法律法规</w:t>
      </w:r>
      <w:r>
        <w:rPr>
          <w:rFonts w:hint="eastAsia" w:ascii="宋体" w:hAnsi="宋体" w:cs="宋体"/>
          <w:sz w:val="21"/>
          <w:szCs w:val="21"/>
          <w:lang w:eastAsia="zh-CN"/>
        </w:rPr>
        <w:t>及院内相关</w:t>
      </w:r>
      <w:r>
        <w:rPr>
          <w:rFonts w:hint="eastAsia" w:ascii="宋体" w:hAnsi="宋体" w:eastAsia="宋体" w:cs="宋体"/>
          <w:sz w:val="21"/>
          <w:szCs w:val="21"/>
        </w:rPr>
        <w:t>规定组建磋商小组。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4.2.2磋商小组由采购人代表及有关技术、经济等方面的专家组成。</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4.2.3</w:t>
      </w:r>
      <w:r>
        <w:rPr>
          <w:rFonts w:hint="eastAsia" w:ascii="宋体" w:hAnsi="宋体" w:eastAsia="宋体" w:cs="宋体"/>
          <w:kern w:val="0"/>
          <w:sz w:val="21"/>
          <w:szCs w:val="21"/>
        </w:rPr>
        <w:t>磋商小组所有成员应当集中与单一供应商分别进行磋商。</w:t>
      </w:r>
      <w:r>
        <w:rPr>
          <w:rFonts w:hint="eastAsia" w:ascii="宋体" w:hAnsi="宋体" w:eastAsia="宋体" w:cs="宋体"/>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4.2.5在磋商期间，响应文件中有不满足竞争性磋商文件资质要求的或不符合竞争性磋商文件带“</w:t>
      </w:r>
      <w:r>
        <w:rPr>
          <w:rFonts w:hint="eastAsia" w:ascii="宋体" w:hAnsi="宋体" w:eastAsia="宋体" w:cs="宋体"/>
          <w:b/>
          <w:bCs/>
          <w:sz w:val="21"/>
          <w:szCs w:val="21"/>
        </w:rPr>
        <w:t>★</w:t>
      </w:r>
      <w:r>
        <w:rPr>
          <w:rFonts w:hint="eastAsia" w:ascii="宋体" w:hAnsi="宋体" w:eastAsia="宋体" w:cs="宋体"/>
          <w:sz w:val="21"/>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keepNext w:val="0"/>
        <w:keepLines w:val="0"/>
        <w:pageBreakBefore w:val="0"/>
        <w:widowControl w:val="0"/>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4.2.6参加磋商的供应商应当对磋商的承诺和最后报价以书面形式确认，并由全权代表签章。</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4.3磋商过程的保密性</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4.4磋商响应文件的初审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4.4.1磋商小组将审查磋商响应文件是否完整、资格证明文件是否齐全、合格</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4.4.4实质上没有响应采购文件要求的磋商响应文件将被拒绝。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4.4.5  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4.4.6采购人只对在初审中确定为实质性响应的磋商响应文件进行进一步的详细商务和技术评审。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4.4.9 符合性审查的主要条件（包括但不限于）：</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①磋商响应文件按照磋商文件的格式、内容填写，字迹清晰可辨，内容完整；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②磋商响应文件中法定代表人或法定代表人授权代理人的签字齐全；</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③按磋商文件的规定提供了投标保证金；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④按磋商文件中标明的供应商与资格预审的投标申请人未发生实质性改变，磋商响应文件内标明的供应商与资格证明材料的法人一致；并按磋商文件的规定提供了授权代理人授权书；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⑤符合本次设计磋商文件的其他要求（如资质、财务状况等）。</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4.5磋商响应文件的澄清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24.1  为有助于对磋商响应文件的审查、评价和比较，磋商响应期间可分别要求供应商对其磋商响应文件进行澄清或答疑，有关澄清或答疑要求的答复应以书面形式提交。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4.6磋商响应文件的详细评审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4.6.1磋商小组将只对确定为实质上响应采购文件要求的磋商进行详细磋商。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4.6.2详细磋商即以磋商文件为依据，对所有实质上响应的投标分别从“商务”、“技术”、和“价格”三个方面进行磋商。</w:t>
      </w: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r>
        <w:rPr>
          <w:rFonts w:hint="eastAsia" w:ascii="宋体" w:hAnsi="宋体" w:cs="宋体"/>
          <w:b/>
          <w:bCs/>
          <w:sz w:val="24"/>
        </w:rPr>
        <w:t>综合评标细则打分表</w:t>
      </w:r>
    </w:p>
    <w:tbl>
      <w:tblPr>
        <w:tblStyle w:val="36"/>
        <w:tblpPr w:leftFromText="180" w:rightFromText="180" w:vertAnchor="page" w:horzAnchor="margin" w:tblpXSpec="center" w:tblpY="2804"/>
        <w:tblW w:w="9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220"/>
        <w:gridCol w:w="7087"/>
        <w:gridCol w:w="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5" w:type="dxa"/>
            <w:gridSpan w:val="3"/>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b/>
                <w:szCs w:val="21"/>
              </w:rPr>
            </w:pPr>
            <w:r>
              <w:rPr>
                <w:rFonts w:hint="default" w:ascii="宋体" w:hAnsi="宋体"/>
                <w:b/>
                <w:szCs w:val="21"/>
              </w:rPr>
              <w:t>第一部分</w:t>
            </w:r>
            <w:r>
              <w:rPr>
                <w:rFonts w:hint="eastAsia" w:ascii="宋体" w:hAnsi="宋体"/>
                <w:b/>
                <w:szCs w:val="21"/>
              </w:rPr>
              <w:t xml:space="preserve"> 价格（30分）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b/>
                <w:szCs w:val="21"/>
              </w:rPr>
            </w:pPr>
            <w:r>
              <w:rPr>
                <w:rFonts w:hint="default" w:ascii="宋体" w:hAnsi="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p>
        </w:tc>
        <w:tc>
          <w:tcPr>
            <w:tcW w:w="1220"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价格</w:t>
            </w:r>
          </w:p>
        </w:tc>
        <w:tc>
          <w:tcPr>
            <w:tcW w:w="7087" w:type="dxa"/>
            <w:vAlign w:val="center"/>
          </w:tcPr>
          <w:p>
            <w:pPr>
              <w:keepNext w:val="0"/>
              <w:keepLines w:val="0"/>
              <w:widowControl/>
              <w:suppressLineNumbers w:val="0"/>
              <w:spacing w:before="0" w:beforeAutospacing="0" w:after="0" w:afterAutospacing="0"/>
              <w:ind w:left="0" w:right="0"/>
              <w:contextualSpacing/>
              <w:rPr>
                <w:rFonts w:hint="default" w:ascii="宋体" w:hAnsi="宋体"/>
                <w:szCs w:val="21"/>
              </w:rPr>
            </w:pPr>
            <w:r>
              <w:rPr>
                <w:rFonts w:hint="eastAsia" w:ascii="宋体" w:hAnsi="宋体"/>
                <w:szCs w:val="21"/>
              </w:rPr>
              <w:t>满足招标文件要求的投标人的最低报价为评标基准价，其价格为满分。其他投标人的价格统一按照下列公式计算：投标报价得分=（评标基准价/投标报价）×30</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5" w:type="dxa"/>
            <w:gridSpan w:val="3"/>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b/>
                <w:szCs w:val="21"/>
              </w:rPr>
            </w:pPr>
            <w:r>
              <w:rPr>
                <w:rFonts w:hint="default" w:ascii="宋体" w:hAnsi="宋体"/>
                <w:b/>
                <w:szCs w:val="21"/>
              </w:rPr>
              <w:t>第</w:t>
            </w:r>
            <w:r>
              <w:rPr>
                <w:rFonts w:hint="eastAsia" w:ascii="宋体" w:hAnsi="宋体"/>
                <w:b/>
                <w:szCs w:val="21"/>
              </w:rPr>
              <w:t>二</w:t>
            </w:r>
            <w:r>
              <w:rPr>
                <w:rFonts w:hint="default" w:ascii="宋体" w:hAnsi="宋体"/>
                <w:b/>
                <w:szCs w:val="21"/>
              </w:rPr>
              <w:t xml:space="preserve">部分 </w:t>
            </w:r>
            <w:r>
              <w:rPr>
                <w:rFonts w:hint="eastAsia" w:ascii="宋体" w:hAnsi="宋体"/>
                <w:b/>
                <w:szCs w:val="21"/>
              </w:rPr>
              <w:t>商务分</w:t>
            </w:r>
            <w:r>
              <w:rPr>
                <w:rFonts w:hint="default" w:ascii="宋体" w:hAnsi="宋体"/>
                <w:b/>
                <w:szCs w:val="21"/>
              </w:rPr>
              <w:t>（</w:t>
            </w:r>
            <w:r>
              <w:rPr>
                <w:rFonts w:hint="eastAsia" w:ascii="宋体" w:hAnsi="宋体"/>
                <w:b/>
                <w:szCs w:val="21"/>
              </w:rPr>
              <w:t>26</w:t>
            </w:r>
            <w:r>
              <w:rPr>
                <w:rFonts w:hint="default" w:ascii="宋体" w:hAnsi="宋体"/>
                <w:b/>
                <w:szCs w:val="21"/>
              </w:rPr>
              <w:t>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b/>
                <w:szCs w:val="21"/>
              </w:rPr>
            </w:pPr>
            <w:r>
              <w:rPr>
                <w:rFonts w:hint="eastAsia" w:ascii="宋体" w:hAnsi="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1</w:t>
            </w:r>
          </w:p>
        </w:tc>
        <w:tc>
          <w:tcPr>
            <w:tcW w:w="1220" w:type="dxa"/>
            <w:vMerge w:val="restart"/>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r>
              <w:rPr>
                <w:rFonts w:hint="eastAsia" w:ascii="宋体" w:hAnsi="宋体" w:cs="宋体"/>
                <w:szCs w:val="21"/>
              </w:rPr>
              <w:t>投标人综合实力</w:t>
            </w:r>
          </w:p>
        </w:tc>
        <w:tc>
          <w:tcPr>
            <w:tcW w:w="7087" w:type="dxa"/>
            <w:vAlign w:val="center"/>
          </w:tcPr>
          <w:p>
            <w:pPr>
              <w:keepNext w:val="0"/>
              <w:keepLines w:val="0"/>
              <w:widowControl/>
              <w:suppressLineNumbers w:val="0"/>
              <w:spacing w:before="0" w:beforeAutospacing="0" w:after="0" w:afterAutospacing="0"/>
              <w:ind w:left="0" w:right="0" w:firstLine="210" w:firstLineChars="100"/>
              <w:contextualSpacing/>
              <w:jc w:val="left"/>
              <w:rPr>
                <w:rFonts w:hint="default" w:ascii="宋体" w:hAnsi="宋体"/>
                <w:szCs w:val="21"/>
              </w:rPr>
            </w:pPr>
            <w:r>
              <w:rPr>
                <w:rFonts w:hint="eastAsia" w:ascii="宋体" w:hAnsi="宋体"/>
                <w:szCs w:val="21"/>
              </w:rPr>
              <w:t>提供投标人安防工程设计施工资质证书，贰级及以上资质的得2分，叁级资质的得1分，没有不得分；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2</w:t>
            </w:r>
          </w:p>
        </w:tc>
        <w:tc>
          <w:tcPr>
            <w:tcW w:w="1220" w:type="dxa"/>
            <w:vMerge w:val="continue"/>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p>
        </w:tc>
        <w:tc>
          <w:tcPr>
            <w:tcW w:w="7087" w:type="dxa"/>
            <w:vAlign w:val="center"/>
          </w:tcPr>
          <w:p>
            <w:pPr>
              <w:keepNext w:val="0"/>
              <w:keepLines w:val="0"/>
              <w:widowControl/>
              <w:suppressLineNumbers w:val="0"/>
              <w:spacing w:before="0" w:beforeAutospacing="0" w:after="0" w:afterAutospacing="0"/>
              <w:ind w:left="0" w:right="0" w:firstLine="210" w:firstLineChars="100"/>
              <w:contextualSpacing/>
              <w:jc w:val="left"/>
              <w:rPr>
                <w:rFonts w:hint="default" w:ascii="宋体" w:hAnsi="宋体"/>
                <w:szCs w:val="21"/>
              </w:rPr>
            </w:pPr>
            <w:r>
              <w:rPr>
                <w:rFonts w:hint="eastAsia" w:ascii="宋体" w:hAnsi="宋体"/>
                <w:szCs w:val="21"/>
              </w:rPr>
              <w:t xml:space="preserve">提供投标人有效期范围内的高新技术企业证书，满足得2分，否则不得分； </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3</w:t>
            </w:r>
          </w:p>
        </w:tc>
        <w:tc>
          <w:tcPr>
            <w:tcW w:w="1220" w:type="dxa"/>
            <w:vMerge w:val="continue"/>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p>
        </w:tc>
        <w:tc>
          <w:tcPr>
            <w:tcW w:w="7087" w:type="dxa"/>
            <w:vAlign w:val="center"/>
          </w:tcPr>
          <w:p>
            <w:pPr>
              <w:keepNext w:val="0"/>
              <w:keepLines w:val="0"/>
              <w:widowControl/>
              <w:suppressLineNumbers w:val="0"/>
              <w:spacing w:before="0" w:beforeAutospacing="0" w:after="0" w:afterAutospacing="0"/>
              <w:ind w:left="0" w:right="0"/>
              <w:contextualSpacing/>
              <w:jc w:val="left"/>
              <w:rPr>
                <w:rFonts w:hint="default" w:ascii="宋体" w:hAnsi="宋体"/>
                <w:szCs w:val="21"/>
              </w:rPr>
            </w:pPr>
            <w:r>
              <w:rPr>
                <w:rFonts w:hint="default" w:ascii="宋体" w:hAnsi="宋体"/>
                <w:szCs w:val="21"/>
              </w:rPr>
              <w:t>提供</w:t>
            </w:r>
            <w:r>
              <w:rPr>
                <w:rFonts w:hint="eastAsia" w:ascii="宋体" w:hAnsi="宋体"/>
                <w:szCs w:val="21"/>
              </w:rPr>
              <w:t>有效期范围内的ISO/IEC20000信息技术服务管理体系认证证书，满足得2分，没有不得分；</w:t>
            </w:r>
            <w:r>
              <w:rPr>
                <w:rFonts w:hint="default" w:ascii="宋体" w:hAnsi="宋体"/>
                <w:szCs w:val="21"/>
              </w:rPr>
              <w:t>提供</w:t>
            </w:r>
            <w:r>
              <w:rPr>
                <w:rFonts w:hint="eastAsia" w:ascii="宋体" w:hAnsi="宋体"/>
                <w:szCs w:val="21"/>
              </w:rPr>
              <w:t>有效期范围内的GB/T27922售后服务认证证书，五星售后得2分，四星及以下得1分，没有不得分；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4</w:t>
            </w:r>
          </w:p>
        </w:tc>
        <w:tc>
          <w:tcPr>
            <w:tcW w:w="1220" w:type="dxa"/>
            <w:vMerge w:val="continue"/>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p>
        </w:tc>
        <w:tc>
          <w:tcPr>
            <w:tcW w:w="7087" w:type="dxa"/>
            <w:vAlign w:val="center"/>
          </w:tcPr>
          <w:p>
            <w:pPr>
              <w:keepNext w:val="0"/>
              <w:keepLines w:val="0"/>
              <w:widowControl/>
              <w:suppressLineNumbers w:val="0"/>
              <w:spacing w:before="0" w:beforeAutospacing="0" w:after="0" w:afterAutospacing="0"/>
              <w:ind w:left="0" w:right="0" w:firstLine="210" w:firstLineChars="100"/>
              <w:contextualSpacing/>
              <w:jc w:val="left"/>
              <w:rPr>
                <w:rFonts w:hint="default" w:ascii="宋体" w:hAnsi="宋体"/>
                <w:szCs w:val="21"/>
              </w:rPr>
            </w:pPr>
            <w:r>
              <w:rPr>
                <w:rFonts w:hint="eastAsia" w:ascii="宋体" w:hAnsi="宋体"/>
                <w:szCs w:val="21"/>
              </w:rPr>
              <w:t>提供第三方权威机构颁发的重合同守信用企业证书，满足得2分，没有不得分；</w:t>
            </w:r>
            <w:r>
              <w:rPr>
                <w:rFonts w:hint="default" w:ascii="宋体" w:hAnsi="宋体"/>
                <w:szCs w:val="21"/>
              </w:rPr>
              <w:t xml:space="preserve"> </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5</w:t>
            </w:r>
          </w:p>
        </w:tc>
        <w:tc>
          <w:tcPr>
            <w:tcW w:w="1220" w:type="dxa"/>
            <w:vMerge w:val="continue"/>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p>
        </w:tc>
        <w:tc>
          <w:tcPr>
            <w:tcW w:w="7087" w:type="dxa"/>
            <w:vAlign w:val="center"/>
          </w:tcPr>
          <w:p>
            <w:pPr>
              <w:keepNext w:val="0"/>
              <w:keepLines w:val="0"/>
              <w:widowControl/>
              <w:suppressLineNumbers w:val="0"/>
              <w:spacing w:before="0" w:beforeAutospacing="0" w:after="0" w:afterAutospacing="0"/>
              <w:ind w:left="0" w:right="0" w:firstLine="210" w:firstLineChars="100"/>
              <w:contextualSpacing/>
              <w:jc w:val="left"/>
              <w:rPr>
                <w:rFonts w:hint="default" w:ascii="宋体" w:hAnsi="宋体"/>
                <w:szCs w:val="21"/>
              </w:rPr>
            </w:pPr>
            <w:r>
              <w:rPr>
                <w:rFonts w:hint="eastAsia" w:ascii="宋体" w:hAnsi="宋体"/>
                <w:szCs w:val="21"/>
              </w:rPr>
              <w:t>提供投标人智能停车场管理系统、监控综合管理系统方面的软件著作权证书，满足一项得1分，满分2分，没有或其它不得分；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6</w:t>
            </w:r>
          </w:p>
        </w:tc>
        <w:tc>
          <w:tcPr>
            <w:tcW w:w="1220" w:type="dxa"/>
            <w:vMerge w:val="continue"/>
            <w:vAlign w:val="center"/>
          </w:tcPr>
          <w:p>
            <w:pPr>
              <w:keepNext w:val="0"/>
              <w:keepLines w:val="0"/>
              <w:suppressLineNumbers w:val="0"/>
              <w:spacing w:before="0" w:beforeAutospacing="0" w:after="0" w:afterAutospacing="0"/>
              <w:ind w:left="0" w:right="0"/>
              <w:contextualSpacing/>
              <w:jc w:val="center"/>
              <w:rPr>
                <w:rFonts w:hint="default" w:ascii="宋体" w:hAnsi="宋体" w:cs="宋体"/>
                <w:szCs w:val="21"/>
              </w:rPr>
            </w:pPr>
          </w:p>
        </w:tc>
        <w:tc>
          <w:tcPr>
            <w:tcW w:w="7087" w:type="dxa"/>
            <w:vAlign w:val="center"/>
          </w:tcPr>
          <w:p>
            <w:pPr>
              <w:keepNext w:val="0"/>
              <w:keepLines w:val="0"/>
              <w:widowControl/>
              <w:suppressLineNumbers w:val="0"/>
              <w:spacing w:before="0" w:beforeAutospacing="0" w:after="0" w:afterAutospacing="0"/>
              <w:ind w:left="0" w:right="0" w:firstLine="210" w:firstLineChars="100"/>
              <w:contextualSpacing/>
              <w:jc w:val="left"/>
              <w:rPr>
                <w:rFonts w:hint="default" w:ascii="宋体" w:hAnsi="宋体" w:cs="宋体"/>
                <w:szCs w:val="21"/>
              </w:rPr>
            </w:pPr>
            <w:r>
              <w:rPr>
                <w:rFonts w:hint="eastAsia" w:ascii="宋体" w:hAnsi="宋体" w:cs="宋体"/>
                <w:szCs w:val="21"/>
              </w:rPr>
              <w:t>投标人近三年的同类项目业绩，提供一份得1分，满分3分；提供合同或中标通知书复印件并加盖鲜章。</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7</w:t>
            </w:r>
          </w:p>
        </w:tc>
        <w:tc>
          <w:tcPr>
            <w:tcW w:w="1220" w:type="dxa"/>
            <w:vMerge w:val="restart"/>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r>
              <w:rPr>
                <w:rFonts w:hint="eastAsia" w:ascii="宋体" w:hAnsi="宋体" w:cs="宋体"/>
                <w:szCs w:val="21"/>
              </w:rPr>
              <w:t>制造商综合实力</w:t>
            </w:r>
          </w:p>
        </w:tc>
        <w:tc>
          <w:tcPr>
            <w:tcW w:w="7087" w:type="dxa"/>
            <w:vAlign w:val="center"/>
          </w:tcPr>
          <w:p>
            <w:pPr>
              <w:keepNext w:val="0"/>
              <w:keepLines w:val="0"/>
              <w:widowControl/>
              <w:suppressLineNumbers w:val="0"/>
              <w:spacing w:before="0" w:beforeAutospacing="0" w:after="0" w:afterAutospacing="0"/>
              <w:ind w:left="0" w:right="0" w:firstLine="210" w:firstLineChars="100"/>
              <w:contextualSpacing/>
              <w:jc w:val="left"/>
              <w:rPr>
                <w:rFonts w:hint="default" w:ascii="宋体" w:hAnsi="宋体" w:cs="宋体"/>
                <w:szCs w:val="21"/>
              </w:rPr>
            </w:pPr>
            <w:r>
              <w:rPr>
                <w:rFonts w:hint="eastAsia" w:ascii="宋体" w:hAnsi="宋体" w:cs="宋体"/>
                <w:szCs w:val="21"/>
              </w:rPr>
              <w:t>投标的主要产品制造商应具备完善的管理体系，以下管理体系认证全部通过者得5分，每有一项不满足扣1分，扣完为止：</w:t>
            </w:r>
          </w:p>
          <w:p>
            <w:pPr>
              <w:keepNext w:val="0"/>
              <w:keepLines w:val="0"/>
              <w:widowControl/>
              <w:suppressLineNumbers w:val="0"/>
              <w:spacing w:before="0" w:beforeAutospacing="0" w:after="0" w:afterAutospacing="0"/>
              <w:ind w:left="0" w:right="0" w:firstLine="210" w:firstLineChars="100"/>
              <w:contextualSpacing/>
              <w:jc w:val="left"/>
              <w:rPr>
                <w:rFonts w:hint="default" w:ascii="宋体" w:hAnsi="宋体" w:cs="宋体"/>
                <w:szCs w:val="21"/>
              </w:rPr>
            </w:pPr>
            <w:r>
              <w:rPr>
                <w:rFonts w:hint="eastAsia" w:ascii="宋体" w:hAnsi="宋体" w:cs="宋体"/>
                <w:szCs w:val="21"/>
              </w:rPr>
              <w:t>1、质量管理体系认证</w:t>
            </w:r>
            <w:r>
              <w:rPr>
                <w:rFonts w:hint="default" w:ascii="宋体" w:hAnsi="宋体" w:cs="宋体"/>
                <w:szCs w:val="21"/>
              </w:rPr>
              <w:t>2</w:t>
            </w:r>
            <w:r>
              <w:rPr>
                <w:rFonts w:hint="eastAsia" w:ascii="宋体" w:hAnsi="宋体" w:cs="宋体"/>
                <w:szCs w:val="21"/>
              </w:rPr>
              <w:t>、职业健康安全管理体系认证</w:t>
            </w:r>
            <w:r>
              <w:rPr>
                <w:rFonts w:hint="default" w:ascii="宋体" w:hAnsi="宋体" w:cs="宋体"/>
                <w:szCs w:val="21"/>
              </w:rPr>
              <w:t>3</w:t>
            </w:r>
            <w:r>
              <w:rPr>
                <w:rFonts w:hint="eastAsia" w:ascii="宋体" w:hAnsi="宋体" w:cs="宋体"/>
                <w:szCs w:val="21"/>
              </w:rPr>
              <w:t>、信息安全管理体系认证4、企业社会责任体系认证5、供应链安全管理体系认证；</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8</w:t>
            </w:r>
          </w:p>
        </w:tc>
        <w:tc>
          <w:tcPr>
            <w:tcW w:w="1220" w:type="dxa"/>
            <w:vMerge w:val="continue"/>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p>
        </w:tc>
        <w:tc>
          <w:tcPr>
            <w:tcW w:w="7087" w:type="dxa"/>
            <w:vAlign w:val="center"/>
          </w:tcPr>
          <w:p>
            <w:pPr>
              <w:keepNext w:val="0"/>
              <w:keepLines w:val="0"/>
              <w:widowControl/>
              <w:suppressLineNumbers w:val="0"/>
              <w:spacing w:before="0" w:beforeAutospacing="0" w:after="0" w:afterAutospacing="0"/>
              <w:ind w:left="0" w:right="0" w:firstLine="210" w:firstLineChars="100"/>
              <w:contextualSpacing/>
              <w:jc w:val="left"/>
              <w:rPr>
                <w:rFonts w:hint="default" w:ascii="宋体" w:hAnsi="宋体" w:cs="宋体"/>
                <w:szCs w:val="21"/>
              </w:rPr>
            </w:pPr>
            <w:r>
              <w:rPr>
                <w:rFonts w:hint="eastAsia" w:ascii="宋体" w:hAnsi="宋体"/>
                <w:szCs w:val="21"/>
              </w:rPr>
              <w:t>为证明产品制造商的综合实力，应提供</w:t>
            </w:r>
            <w:r>
              <w:rPr>
                <w:rFonts w:hint="eastAsia" w:ascii="宋体" w:hAnsi="宋体" w:cs="宋体"/>
                <w:szCs w:val="21"/>
              </w:rPr>
              <w:t>工业信息安全应急服务支撑单位证书、CNCERT网络安全应急服务支撑单位证书、两化融合管理体系贯标试点企业证书，提供有效证明文件复印件并加盖厂商公章，每满足1项得1分，满分3分；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9</w:t>
            </w:r>
          </w:p>
        </w:tc>
        <w:tc>
          <w:tcPr>
            <w:tcW w:w="1220" w:type="dxa"/>
            <w:vMerge w:val="continue"/>
            <w:vAlign w:val="center"/>
          </w:tcPr>
          <w:p>
            <w:pPr>
              <w:keepNext w:val="0"/>
              <w:keepLines w:val="0"/>
              <w:suppressLineNumbers w:val="0"/>
              <w:spacing w:before="0" w:beforeAutospacing="0" w:after="0" w:afterAutospacing="0"/>
              <w:ind w:left="0" w:right="0"/>
              <w:contextualSpacing/>
              <w:jc w:val="center"/>
              <w:rPr>
                <w:rFonts w:hint="default" w:ascii="宋体" w:hAnsi="宋体" w:cs="宋体"/>
                <w:szCs w:val="21"/>
              </w:rPr>
            </w:pPr>
          </w:p>
        </w:tc>
        <w:tc>
          <w:tcPr>
            <w:tcW w:w="7087" w:type="dxa"/>
            <w:vAlign w:val="center"/>
          </w:tcPr>
          <w:p>
            <w:pPr>
              <w:keepNext w:val="0"/>
              <w:keepLines w:val="0"/>
              <w:widowControl/>
              <w:suppressLineNumbers w:val="0"/>
              <w:spacing w:before="0" w:beforeAutospacing="0" w:after="0" w:afterAutospacing="0"/>
              <w:ind w:left="0" w:right="0" w:firstLine="210" w:firstLineChars="100"/>
              <w:contextualSpacing/>
              <w:jc w:val="left"/>
              <w:rPr>
                <w:rFonts w:hint="default" w:ascii="宋体" w:hAnsi="宋体" w:cs="宋体"/>
                <w:szCs w:val="21"/>
              </w:rPr>
            </w:pPr>
            <w:r>
              <w:rPr>
                <w:rFonts w:hint="eastAsia" w:ascii="宋体" w:hAnsi="宋体" w:cs="宋体"/>
                <w:szCs w:val="21"/>
              </w:rPr>
              <w:t xml:space="preserve">具有本地化服务能力，提供办事处机构或分公司证明文件且提供本地备品备件库及本地维修证明的得2分； </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10</w:t>
            </w:r>
          </w:p>
        </w:tc>
        <w:tc>
          <w:tcPr>
            <w:tcW w:w="1220"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r>
              <w:rPr>
                <w:rFonts w:hint="eastAsia" w:ascii="宋体" w:hAnsi="宋体" w:cs="宋体"/>
                <w:szCs w:val="21"/>
              </w:rPr>
              <w:t>制造商授权及售后</w:t>
            </w:r>
          </w:p>
        </w:tc>
        <w:tc>
          <w:tcPr>
            <w:tcW w:w="7087" w:type="dxa"/>
            <w:vAlign w:val="center"/>
          </w:tcPr>
          <w:p>
            <w:pPr>
              <w:keepNext w:val="0"/>
              <w:keepLines w:val="0"/>
              <w:widowControl/>
              <w:suppressLineNumbers w:val="0"/>
              <w:spacing w:before="0" w:beforeAutospacing="0" w:after="0" w:afterAutospacing="0"/>
              <w:ind w:left="0" w:right="0" w:firstLine="210" w:firstLineChars="100"/>
              <w:contextualSpacing/>
              <w:jc w:val="left"/>
              <w:rPr>
                <w:rFonts w:hint="default" w:ascii="宋体" w:hAnsi="宋体" w:cs="宋体"/>
                <w:szCs w:val="21"/>
              </w:rPr>
            </w:pPr>
            <w:r>
              <w:rPr>
                <w:rFonts w:hint="eastAsia" w:ascii="宋体" w:hAnsi="宋体" w:cs="宋体"/>
                <w:szCs w:val="21"/>
              </w:rPr>
              <w:t>提供车库管理/视频监控产品制造商的授权函和售后服务承诺函复印件并加盖鲜章，满足得1分，没有不得分；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5" w:type="dxa"/>
            <w:gridSpan w:val="3"/>
            <w:vAlign w:val="center"/>
          </w:tcPr>
          <w:p>
            <w:pPr>
              <w:keepNext w:val="0"/>
              <w:keepLines w:val="0"/>
              <w:suppressLineNumbers w:val="0"/>
              <w:spacing w:before="0" w:beforeAutospacing="0" w:after="0" w:afterAutospacing="0"/>
              <w:ind w:left="0" w:right="0"/>
              <w:contextualSpacing/>
              <w:jc w:val="center"/>
              <w:rPr>
                <w:rFonts w:hint="default" w:ascii="宋体" w:hAnsi="宋体"/>
                <w:b/>
                <w:bCs/>
                <w:szCs w:val="21"/>
              </w:rPr>
            </w:pPr>
            <w:r>
              <w:rPr>
                <w:rFonts w:hint="default" w:ascii="宋体" w:hAnsi="宋体"/>
                <w:b/>
                <w:szCs w:val="21"/>
              </w:rPr>
              <w:t>第</w:t>
            </w:r>
            <w:r>
              <w:rPr>
                <w:rFonts w:hint="eastAsia" w:ascii="宋体" w:hAnsi="宋体"/>
                <w:b/>
                <w:szCs w:val="21"/>
              </w:rPr>
              <w:t>三</w:t>
            </w:r>
            <w:r>
              <w:rPr>
                <w:rFonts w:hint="default" w:ascii="宋体" w:hAnsi="宋体"/>
                <w:b/>
                <w:szCs w:val="21"/>
              </w:rPr>
              <w:t xml:space="preserve">部分 </w:t>
            </w:r>
            <w:r>
              <w:rPr>
                <w:rFonts w:hint="eastAsia" w:ascii="宋体" w:hAnsi="宋体"/>
                <w:b/>
                <w:szCs w:val="21"/>
              </w:rPr>
              <w:t>技术分</w:t>
            </w:r>
            <w:r>
              <w:rPr>
                <w:rFonts w:hint="default" w:ascii="宋体" w:hAnsi="宋体"/>
                <w:b/>
                <w:szCs w:val="21"/>
              </w:rPr>
              <w:t>（</w:t>
            </w:r>
            <w:r>
              <w:rPr>
                <w:rFonts w:hint="eastAsia" w:ascii="宋体" w:hAnsi="宋体"/>
                <w:b/>
                <w:szCs w:val="21"/>
              </w:rPr>
              <w:t>44</w:t>
            </w:r>
            <w:r>
              <w:rPr>
                <w:rFonts w:hint="default" w:ascii="宋体" w:hAnsi="宋体"/>
                <w:b/>
                <w:szCs w:val="21"/>
              </w:rPr>
              <w:t>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b/>
                <w:szCs w:val="21"/>
              </w:rPr>
            </w:pPr>
            <w:r>
              <w:rPr>
                <w:rFonts w:hint="eastAsia" w:ascii="宋体" w:hAnsi="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default" w:ascii="宋体" w:hAnsi="宋体"/>
                <w:szCs w:val="21"/>
              </w:rPr>
              <w:t>1</w:t>
            </w:r>
          </w:p>
        </w:tc>
        <w:tc>
          <w:tcPr>
            <w:tcW w:w="1220"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r>
              <w:rPr>
                <w:rFonts w:hint="eastAsia" w:ascii="宋体" w:hAnsi="宋体" w:cs="宋体"/>
                <w:szCs w:val="21"/>
              </w:rPr>
              <w:t>设备参数满足程度</w:t>
            </w:r>
          </w:p>
        </w:tc>
        <w:tc>
          <w:tcPr>
            <w:tcW w:w="7087" w:type="dxa"/>
            <w:vAlign w:val="center"/>
          </w:tcPr>
          <w:p>
            <w:pPr>
              <w:pStyle w:val="111"/>
              <w:keepNext w:val="0"/>
              <w:keepLines w:val="0"/>
              <w:widowControl/>
              <w:suppressLineNumbers w:val="0"/>
              <w:spacing w:before="0" w:beforeAutospacing="0" w:after="0" w:afterAutospacing="0" w:line="240" w:lineRule="auto"/>
              <w:ind w:left="0" w:right="0" w:firstLine="210" w:firstLineChars="100"/>
              <w:contextualSpacing/>
              <w:rPr>
                <w:rFonts w:hint="default" w:ascii="宋体" w:hAnsi="宋体"/>
                <w:kern w:val="0"/>
                <w:sz w:val="21"/>
                <w:szCs w:val="21"/>
              </w:rPr>
            </w:pPr>
            <w:r>
              <w:rPr>
                <w:rFonts w:hint="default" w:ascii="宋体" w:hAnsi="宋体"/>
                <w:sz w:val="21"/>
                <w:szCs w:val="21"/>
              </w:rPr>
              <w:t>投标的主要核心设备参数(专用车位锁、智能一体化道闸、触发雷达探测器、车辆管理平台软件、出入口控制终端、网络高清星光筒机、分控中心存储主机)</w:t>
            </w:r>
            <w:r>
              <w:rPr>
                <w:rFonts w:hint="eastAsia" w:ascii="宋体" w:hAnsi="宋体"/>
                <w:sz w:val="21"/>
                <w:szCs w:val="21"/>
              </w:rPr>
              <w:t>每项都有评分序号共计23项，</w:t>
            </w:r>
            <w:r>
              <w:rPr>
                <w:rFonts w:hint="default" w:ascii="宋体" w:hAnsi="宋体"/>
                <w:sz w:val="21"/>
                <w:szCs w:val="21"/>
              </w:rPr>
              <w:t>应满足招标文件规定的主要技术指标要求（以提供的公安部检测报告或</w:t>
            </w:r>
            <w:r>
              <w:rPr>
                <w:rFonts w:hint="eastAsia" w:ascii="宋体" w:hAnsi="宋体"/>
                <w:sz w:val="21"/>
                <w:szCs w:val="21"/>
              </w:rPr>
              <w:t>制造商</w:t>
            </w:r>
            <w:r>
              <w:rPr>
                <w:rFonts w:hint="default" w:ascii="宋体" w:hAnsi="宋体"/>
                <w:sz w:val="21"/>
                <w:szCs w:val="21"/>
              </w:rPr>
              <w:t>官方彩页数据为准，需提供复印件加盖厂商公章），每满足一项得1分，最多2</w:t>
            </w:r>
            <w:r>
              <w:rPr>
                <w:rFonts w:hint="eastAsia" w:ascii="宋体" w:hAnsi="宋体"/>
                <w:sz w:val="21"/>
                <w:szCs w:val="21"/>
              </w:rPr>
              <w:t>3</w:t>
            </w:r>
            <w:r>
              <w:rPr>
                <w:rFonts w:hint="default" w:ascii="宋体" w:hAnsi="宋体"/>
                <w:sz w:val="21"/>
                <w:szCs w:val="21"/>
              </w:rPr>
              <w:t>分，不满足一项的扣1分，扣完为止；</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23分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2</w:t>
            </w:r>
          </w:p>
        </w:tc>
        <w:tc>
          <w:tcPr>
            <w:tcW w:w="1220"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r>
              <w:rPr>
                <w:rFonts w:hint="eastAsia" w:ascii="宋体" w:hAnsi="宋体" w:cs="宋体"/>
                <w:szCs w:val="21"/>
              </w:rPr>
              <w:t>平台</w:t>
            </w:r>
            <w:r>
              <w:rPr>
                <w:rFonts w:hint="default" w:ascii="宋体" w:hAnsi="宋体" w:cs="宋体"/>
                <w:szCs w:val="21"/>
              </w:rPr>
              <w:t>对接承诺</w:t>
            </w:r>
          </w:p>
        </w:tc>
        <w:tc>
          <w:tcPr>
            <w:tcW w:w="7087" w:type="dxa"/>
            <w:tcBorders>
              <w:bottom w:val="single" w:color="auto" w:sz="4" w:space="0"/>
            </w:tcBorders>
            <w:vAlign w:val="center"/>
          </w:tcPr>
          <w:p>
            <w:pPr>
              <w:pStyle w:val="111"/>
              <w:keepNext w:val="0"/>
              <w:keepLines w:val="0"/>
              <w:widowControl/>
              <w:suppressLineNumbers w:val="0"/>
              <w:spacing w:before="0" w:beforeAutospacing="0" w:after="0" w:afterAutospacing="0" w:line="240" w:lineRule="auto"/>
              <w:ind w:left="0" w:right="0" w:firstLine="210" w:firstLineChars="100"/>
              <w:contextualSpacing/>
              <w:rPr>
                <w:rFonts w:hint="default" w:ascii="宋体" w:hAnsi="宋体"/>
                <w:kern w:val="0"/>
                <w:sz w:val="21"/>
                <w:szCs w:val="21"/>
              </w:rPr>
            </w:pPr>
            <w:r>
              <w:rPr>
                <w:rFonts w:hint="eastAsia" w:ascii="宋体" w:hAnsi="宋体"/>
                <w:kern w:val="0"/>
                <w:sz w:val="21"/>
                <w:szCs w:val="21"/>
              </w:rPr>
              <w:t>本次项目要求新建的车库无人值车辆管理及视频监控系统能够与学校现有的综合安防管理平台无缝对接，实现集中管控，方便安保人员统一管理；投标人需提供所投主要产品生产厂家出具“能与现有综合安防管理平台协议及软接口匹配且能无缝对接”的承诺函，并加盖生产厂家公章，满足得5分，否则不得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r>
              <w:rPr>
                <w:rFonts w:hint="eastAsia" w:ascii="宋体" w:hAnsi="宋体" w:cs="宋体"/>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3</w:t>
            </w:r>
          </w:p>
        </w:tc>
        <w:tc>
          <w:tcPr>
            <w:tcW w:w="1220"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r>
              <w:rPr>
                <w:rFonts w:hint="eastAsia" w:ascii="宋体" w:hAnsi="宋体" w:cs="宋体"/>
                <w:szCs w:val="21"/>
              </w:rPr>
              <w:t>投标设备品牌类型</w:t>
            </w:r>
          </w:p>
        </w:tc>
        <w:tc>
          <w:tcPr>
            <w:tcW w:w="7087" w:type="dxa"/>
            <w:tcBorders>
              <w:top w:val="single" w:color="auto" w:sz="4" w:space="0"/>
            </w:tcBorders>
            <w:vAlign w:val="center"/>
          </w:tcPr>
          <w:p>
            <w:pPr>
              <w:pStyle w:val="111"/>
              <w:keepNext w:val="0"/>
              <w:keepLines w:val="0"/>
              <w:widowControl/>
              <w:suppressLineNumbers w:val="0"/>
              <w:spacing w:before="0" w:beforeAutospacing="0" w:after="0" w:afterAutospacing="0" w:line="240" w:lineRule="auto"/>
              <w:ind w:left="0" w:right="0" w:firstLine="210" w:firstLineChars="100"/>
              <w:contextualSpacing/>
              <w:rPr>
                <w:rFonts w:hint="default" w:ascii="宋体" w:hAnsi="宋体"/>
                <w:kern w:val="0"/>
                <w:sz w:val="21"/>
                <w:szCs w:val="21"/>
              </w:rPr>
            </w:pPr>
            <w:r>
              <w:rPr>
                <w:rFonts w:hint="eastAsia" w:ascii="宋体" w:hAnsi="宋体"/>
                <w:kern w:val="0"/>
                <w:sz w:val="21"/>
                <w:szCs w:val="21"/>
              </w:rPr>
              <w:t>为保证系统的稳定性和兼容性，投标的智能一体化道闸、出入口控制终端、网络高清星光筒机、存储主机应为同一品牌产品，满足得2分，否则不得分；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r>
              <w:rPr>
                <w:rFonts w:hint="eastAsia" w:ascii="宋体" w:hAnsi="宋体" w:cs="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4</w:t>
            </w:r>
          </w:p>
        </w:tc>
        <w:tc>
          <w:tcPr>
            <w:tcW w:w="1220"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r>
              <w:rPr>
                <w:rFonts w:hint="eastAsia" w:ascii="宋体" w:hAnsi="宋体" w:cs="宋体"/>
                <w:szCs w:val="21"/>
              </w:rPr>
              <w:t>投标人售后承诺</w:t>
            </w:r>
          </w:p>
        </w:tc>
        <w:tc>
          <w:tcPr>
            <w:tcW w:w="7087" w:type="dxa"/>
            <w:vAlign w:val="center"/>
          </w:tcPr>
          <w:p>
            <w:pPr>
              <w:pStyle w:val="111"/>
              <w:keepNext w:val="0"/>
              <w:keepLines w:val="0"/>
              <w:widowControl/>
              <w:suppressLineNumbers w:val="0"/>
              <w:spacing w:before="0" w:beforeAutospacing="0" w:after="0" w:afterAutospacing="0" w:line="240" w:lineRule="auto"/>
              <w:ind w:left="0" w:right="0" w:firstLine="210" w:firstLineChars="100"/>
              <w:contextualSpacing/>
              <w:rPr>
                <w:rFonts w:hint="default" w:ascii="宋体" w:hAnsi="宋体"/>
                <w:kern w:val="0"/>
                <w:sz w:val="21"/>
                <w:szCs w:val="21"/>
              </w:rPr>
            </w:pPr>
            <w:r>
              <w:rPr>
                <w:rFonts w:hint="eastAsia" w:ascii="宋体" w:hAnsi="宋体"/>
                <w:kern w:val="0"/>
                <w:sz w:val="21"/>
                <w:szCs w:val="21"/>
              </w:rPr>
              <w:t>投标人针对本项目做出承诺的：免费质保时间≥2年、响应及故障排除时间≤6小时，如出现一次响应延迟扣除合同金额的3%，如出现一次不响应扣除合同金额的5%的，全部承诺得3分，售后人员配置情况完整、售后人员经验情况（工作经历）详细、售后内容编写整齐有序得3，否则不得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5</w:t>
            </w:r>
          </w:p>
        </w:tc>
        <w:tc>
          <w:tcPr>
            <w:tcW w:w="1220"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r>
              <w:rPr>
                <w:rFonts w:hint="eastAsia" w:ascii="宋体" w:hAnsi="宋体" w:cs="宋体"/>
                <w:szCs w:val="21"/>
              </w:rPr>
              <w:t>设计施工图纸</w:t>
            </w:r>
          </w:p>
        </w:tc>
        <w:tc>
          <w:tcPr>
            <w:tcW w:w="7087" w:type="dxa"/>
            <w:vAlign w:val="center"/>
          </w:tcPr>
          <w:p>
            <w:pPr>
              <w:pStyle w:val="111"/>
              <w:keepNext w:val="0"/>
              <w:keepLines w:val="0"/>
              <w:widowControl/>
              <w:suppressLineNumbers w:val="0"/>
              <w:spacing w:before="0" w:beforeAutospacing="0" w:after="0" w:afterAutospacing="0" w:line="240" w:lineRule="auto"/>
              <w:ind w:left="0" w:right="0" w:firstLine="210" w:firstLineChars="100"/>
              <w:contextualSpacing/>
              <w:rPr>
                <w:rFonts w:hint="default" w:ascii="宋体" w:hAnsi="宋体"/>
                <w:kern w:val="0"/>
                <w:sz w:val="21"/>
                <w:szCs w:val="21"/>
              </w:rPr>
            </w:pPr>
            <w:r>
              <w:rPr>
                <w:rFonts w:hint="eastAsia" w:ascii="宋体" w:hAnsi="宋体"/>
                <w:kern w:val="0"/>
                <w:sz w:val="21"/>
                <w:szCs w:val="21"/>
              </w:rPr>
              <w:t>提供本次车库视频监控点位图的得1分、无人值守车辆管理系统原理图得1分，提供设备安装CAD图纸得布局科学，数据准确、设计可行有效得1分，能够最大限度的发挥监控设备覆盖面的得1分，否则不得分；</w:t>
            </w:r>
            <w:r>
              <w:rPr>
                <w:rFonts w:hint="default" w:ascii="宋体" w:hAnsi="宋体"/>
                <w:kern w:val="0"/>
                <w:sz w:val="21"/>
                <w:szCs w:val="21"/>
              </w:rPr>
              <w:t xml:space="preserve"> </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508"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6</w:t>
            </w:r>
          </w:p>
        </w:tc>
        <w:tc>
          <w:tcPr>
            <w:tcW w:w="1220"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cs="宋体"/>
                <w:szCs w:val="21"/>
              </w:rPr>
            </w:pPr>
            <w:r>
              <w:rPr>
                <w:rFonts w:hint="eastAsia" w:ascii="宋体" w:hAnsi="宋体" w:cs="宋体"/>
                <w:szCs w:val="21"/>
              </w:rPr>
              <w:t>施工及培训计划</w:t>
            </w:r>
          </w:p>
        </w:tc>
        <w:tc>
          <w:tcPr>
            <w:tcW w:w="7087" w:type="dxa"/>
            <w:vAlign w:val="center"/>
          </w:tcPr>
          <w:p>
            <w:pPr>
              <w:pStyle w:val="111"/>
              <w:keepNext w:val="0"/>
              <w:keepLines w:val="0"/>
              <w:widowControl/>
              <w:suppressLineNumbers w:val="0"/>
              <w:spacing w:before="0" w:beforeAutospacing="0" w:after="0" w:afterAutospacing="0" w:line="240" w:lineRule="auto"/>
              <w:ind w:left="0" w:right="0" w:firstLine="0" w:firstLineChars="0"/>
              <w:contextualSpacing/>
              <w:rPr>
                <w:rFonts w:hint="default" w:ascii="宋体" w:hAnsi="宋体"/>
                <w:kern w:val="0"/>
                <w:sz w:val="21"/>
                <w:szCs w:val="21"/>
              </w:rPr>
            </w:pPr>
            <w:r>
              <w:rPr>
                <w:rFonts w:hint="eastAsia" w:ascii="宋体" w:hAnsi="宋体"/>
                <w:kern w:val="0"/>
                <w:sz w:val="21"/>
                <w:szCs w:val="21"/>
              </w:rPr>
              <w:t>施工工艺、质量措施、环保措施、工期保证等方面进行描述的详尽得2分；培训内容编制的全面、有序、有效的得2分，否则不得分。</w:t>
            </w:r>
          </w:p>
        </w:tc>
        <w:tc>
          <w:tcPr>
            <w:tcW w:w="834" w:type="dxa"/>
            <w:vAlign w:val="center"/>
          </w:tcPr>
          <w:p>
            <w:pPr>
              <w:keepNext w:val="0"/>
              <w:keepLines w:val="0"/>
              <w:widowControl/>
              <w:suppressLineNumbers w:val="0"/>
              <w:spacing w:before="0" w:beforeAutospacing="0" w:after="0" w:afterAutospacing="0"/>
              <w:ind w:left="0" w:right="0"/>
              <w:contextualSpacing/>
              <w:jc w:val="center"/>
              <w:rPr>
                <w:rFonts w:hint="default" w:ascii="宋体" w:hAnsi="宋体"/>
                <w:szCs w:val="21"/>
              </w:rPr>
            </w:pPr>
            <w:r>
              <w:rPr>
                <w:rFonts w:hint="eastAsia" w:ascii="宋体" w:hAnsi="宋体"/>
                <w:szCs w:val="21"/>
              </w:rPr>
              <w:t>4分</w:t>
            </w:r>
          </w:p>
        </w:tc>
      </w:tr>
    </w:tbl>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r>
        <w:rPr>
          <w:rFonts w:hint="eastAsia" w:ascii="宋体" w:hAnsi="宋体" w:cs="宋体"/>
          <w:b/>
          <w:bCs/>
          <w:sz w:val="21"/>
          <w:szCs w:val="21"/>
        </w:rPr>
        <w:t>5. 授予合同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5.1  合同授予标准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5.1.1甲方应将合同授予被确定为实质上响应磋商文件要求的，能够满意的履行合同义务合理投标价的供应商。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5.2  授予合同时变更数量的权利</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5.2.1甲方在授予合同时，有权对磋商文件中规定的货物数量和服务予以增加或减少。</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5.3  接受和拒绝任何或所有投标的权力</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5.4成交通知书</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1</w:t>
      </w:r>
      <w:r>
        <w:rPr>
          <w:rFonts w:hint="eastAsia" w:ascii="宋体" w:hAnsi="宋体" w:cs="宋体"/>
          <w:sz w:val="21"/>
          <w:szCs w:val="21"/>
        </w:rPr>
        <w:t xml:space="preserve"> 成交通知书将是合同的一个组成部分。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2</w:t>
      </w:r>
      <w:r>
        <w:rPr>
          <w:rFonts w:hint="eastAsia" w:ascii="宋体" w:hAnsi="宋体" w:cs="宋体"/>
          <w:sz w:val="21"/>
          <w:szCs w:val="21"/>
        </w:rPr>
        <w:t xml:space="preserve"> </w:t>
      </w:r>
      <w:r>
        <w:rPr>
          <w:rFonts w:hint="eastAsia" w:ascii="宋体" w:hAnsi="宋体" w:cs="宋体"/>
          <w:sz w:val="21"/>
          <w:szCs w:val="21"/>
          <w:lang w:val="en-US" w:eastAsia="zh-CN"/>
        </w:rPr>
        <w:t>采购单位</w:t>
      </w:r>
      <w:r>
        <w:rPr>
          <w:rFonts w:hint="eastAsia" w:ascii="宋体" w:hAnsi="宋体" w:cs="宋体"/>
          <w:sz w:val="21"/>
          <w:szCs w:val="21"/>
        </w:rPr>
        <w:t>对未成交原因不作任何解释。</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6.1签订合同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6.1.1采购方在与成交供应商签订正式合同前，对采购项目内容和设备数量等有增减变更的权利。</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w:t>
      </w:r>
      <w:r>
        <w:rPr>
          <w:rFonts w:hint="eastAsia" w:ascii="宋体" w:hAnsi="宋体" w:cs="宋体"/>
          <w:sz w:val="21"/>
          <w:szCs w:val="21"/>
          <w:lang w:val="en-US" w:eastAsia="zh-CN"/>
        </w:rPr>
        <w:t>2</w:t>
      </w:r>
      <w:r>
        <w:rPr>
          <w:rFonts w:hint="eastAsia" w:ascii="宋体" w:hAnsi="宋体" w:cs="宋体"/>
          <w:sz w:val="21"/>
          <w:szCs w:val="21"/>
        </w:rPr>
        <w:t>成交供应商按甲方要求的时间、地点与甲方签订合同。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7.1合同文件</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 除包括“磋商文件”规定的全部内容外，还应包括：</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(1)与谈判有关的澄清、说明；</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(2)投标单位在投标时随同投标书递交的资料与附图;</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(3)在商谈本合同书时,双方共同签字的补充文件;</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(4)有关技术要求的补充内容。</w:t>
      </w:r>
    </w:p>
    <w:p>
      <w:pPr>
        <w:pStyle w:val="2"/>
        <w:ind w:firstLine="0" w:firstLineChars="0"/>
        <w:rPr>
          <w:rFonts w:hint="eastAsia" w:ascii="宋体" w:hAnsi="宋体" w:cs="宋体"/>
          <w:sz w:val="21"/>
          <w:szCs w:val="21"/>
        </w:rPr>
      </w:pPr>
    </w:p>
    <w:p>
      <w:pPr>
        <w:widowControl/>
        <w:spacing w:before="100" w:beforeAutospacing="1" w:after="100" w:afterAutospacing="1" w:line="360" w:lineRule="auto"/>
        <w:jc w:val="center"/>
        <w:rPr>
          <w:rFonts w:hint="eastAsia" w:ascii="宋体" w:hAnsi="宋体" w:cs="宋体"/>
          <w:b/>
          <w:bCs/>
          <w:color w:val="000000"/>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pacing w:line="360" w:lineRule="auto"/>
        <w:jc w:val="center"/>
        <w:rPr>
          <w:rFonts w:hint="eastAsia" w:ascii="宋体" w:hAnsi="宋体" w:cs="宋体"/>
          <w:b/>
          <w:bCs/>
          <w:color w:val="000000"/>
          <w:kern w:val="0"/>
          <w:sz w:val="36"/>
          <w:szCs w:val="36"/>
          <w:lang w:eastAsia="zh-CN"/>
        </w:rPr>
      </w:pP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widowControl/>
        <w:spacing w:line="360" w:lineRule="auto"/>
        <w:jc w:val="center"/>
        <w:rPr>
          <w:rFonts w:hint="eastAsia" w:ascii="宋体" w:hAnsi="宋体" w:cs="宋体"/>
          <w:color w:val="000000"/>
          <w:kern w:val="0"/>
          <w:sz w:val="30"/>
          <w:szCs w:val="30"/>
        </w:rPr>
      </w:pPr>
      <w:r>
        <w:rPr>
          <w:rFonts w:hint="eastAsia" w:ascii="宋体" w:hAnsi="宋体" w:cs="宋体"/>
          <w:color w:val="000000"/>
          <w:kern w:val="0"/>
          <w:sz w:val="30"/>
          <w:szCs w:val="30"/>
        </w:rPr>
        <w:t xml:space="preserve">   </w:t>
      </w: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jc w:val="center"/>
        <w:rPr>
          <w:rFonts w:hint="eastAsia" w:ascii="仿宋" w:hAnsi="仿宋" w:eastAsia="仿宋" w:cs="仿宋"/>
          <w:b/>
          <w:w w:val="90"/>
          <w:sz w:val="44"/>
          <w:szCs w:val="44"/>
          <w:lang w:eastAsia="zh-CN"/>
        </w:rPr>
      </w:pPr>
      <w:r>
        <w:rPr>
          <w:rFonts w:hint="eastAsia" w:ascii="仿宋" w:hAnsi="仿宋" w:eastAsia="仿宋" w:cs="仿宋"/>
          <w:b/>
          <w:w w:val="90"/>
          <w:sz w:val="44"/>
          <w:szCs w:val="44"/>
          <w:lang w:eastAsia="zh-CN"/>
        </w:rPr>
        <w:t>兰州职业技术学院实训大楼地下车库</w:t>
      </w:r>
    </w:p>
    <w:p>
      <w:pPr>
        <w:jc w:val="center"/>
        <w:rPr>
          <w:rFonts w:hint="eastAsia" w:ascii="仿宋" w:hAnsi="仿宋" w:eastAsia="仿宋" w:cs="仿宋"/>
          <w:b/>
          <w:sz w:val="36"/>
          <w:szCs w:val="36"/>
          <w:lang w:eastAsia="zh-CN"/>
        </w:rPr>
      </w:pPr>
      <w:r>
        <w:rPr>
          <w:rFonts w:hint="eastAsia" w:ascii="仿宋" w:hAnsi="仿宋" w:eastAsia="仿宋" w:cs="仿宋"/>
          <w:b/>
          <w:w w:val="90"/>
          <w:sz w:val="44"/>
          <w:szCs w:val="44"/>
          <w:lang w:eastAsia="zh-CN"/>
        </w:rPr>
        <w:t>车辆管理及治安视频监控系统项目</w:t>
      </w:r>
    </w:p>
    <w:p>
      <w:pPr>
        <w:jc w:val="center"/>
        <w:rPr>
          <w:rFonts w:hint="eastAsia" w:ascii="仿宋" w:hAnsi="仿宋" w:eastAsia="仿宋" w:cs="仿宋"/>
          <w:b/>
          <w:w w:val="90"/>
          <w:sz w:val="44"/>
          <w:szCs w:val="44"/>
          <w:lang w:eastAsia="zh-CN"/>
        </w:rPr>
      </w:pPr>
      <w:r>
        <w:rPr>
          <w:rFonts w:hint="eastAsia" w:ascii="仿宋" w:hAnsi="仿宋" w:eastAsia="仿宋" w:cs="仿宋"/>
          <w:b/>
          <w:w w:val="90"/>
          <w:sz w:val="44"/>
          <w:szCs w:val="44"/>
          <w:lang w:eastAsia="zh-CN"/>
        </w:rPr>
        <w:t>采购合同</w:t>
      </w:r>
    </w:p>
    <w:p>
      <w:pPr>
        <w:ind w:firstLine="420" w:firstLineChars="200"/>
        <w:rPr>
          <w:rFonts w:hint="eastAsia" w:ascii="宋体" w:hAnsi="宋体" w:cs="宋体"/>
          <w:color w:val="000000"/>
          <w:szCs w:val="21"/>
        </w:rPr>
      </w:pPr>
    </w:p>
    <w:p>
      <w:pPr>
        <w:ind w:firstLine="420" w:firstLineChars="200"/>
        <w:rPr>
          <w:rFonts w:hint="eastAsia" w:ascii="宋体" w:hAnsi="宋体" w:cs="宋体"/>
          <w:color w:val="000000"/>
          <w:szCs w:val="21"/>
        </w:rPr>
      </w:pPr>
    </w:p>
    <w:p>
      <w:pPr>
        <w:widowControl/>
        <w:spacing w:line="360" w:lineRule="auto"/>
        <w:jc w:val="left"/>
        <w:rPr>
          <w:rFonts w:hint="eastAsia" w:ascii="宋体" w:hAnsi="宋体" w:cs="宋体"/>
          <w:color w:val="000000"/>
          <w:kern w:val="0"/>
          <w:szCs w:val="21"/>
        </w:rPr>
      </w:pPr>
      <w:r>
        <w:rPr>
          <w:rFonts w:hint="eastAsia" w:ascii="宋体" w:hAnsi="宋体" w:cs="宋体"/>
          <w:color w:val="000000"/>
          <w:kern w:val="0"/>
          <w:szCs w:val="21"/>
        </w:rPr>
        <w:t xml:space="preserve"> </w:t>
      </w:r>
    </w:p>
    <w:p>
      <w:pPr>
        <w:ind w:firstLine="480" w:firstLineChars="200"/>
        <w:rPr>
          <w:rFonts w:hint="eastAsia" w:ascii="宋体" w:hAnsi="宋体" w:cs="宋体"/>
          <w:color w:val="000000"/>
          <w:sz w:val="24"/>
        </w:rPr>
      </w:pPr>
    </w:p>
    <w:p>
      <w:pPr>
        <w:pStyle w:val="2"/>
        <w:rPr>
          <w:rFonts w:hint="eastAsia" w:ascii="宋体" w:hAnsi="宋体" w:cs="宋体"/>
          <w:color w:val="000000"/>
          <w:sz w:val="24"/>
        </w:rPr>
      </w:pPr>
    </w:p>
    <w:p>
      <w:pPr>
        <w:pStyle w:val="2"/>
        <w:rPr>
          <w:rFonts w:hint="eastAsia" w:ascii="宋体" w:hAnsi="宋体" w:cs="宋体"/>
          <w:color w:val="000000"/>
          <w:sz w:val="24"/>
        </w:rPr>
      </w:pPr>
    </w:p>
    <w:p>
      <w:pPr>
        <w:ind w:firstLine="480" w:firstLineChars="200"/>
        <w:rPr>
          <w:rFonts w:hint="eastAsia" w:ascii="宋体" w:hAnsi="宋体" w:cs="宋体"/>
          <w:color w:val="000000"/>
          <w:sz w:val="24"/>
        </w:rPr>
      </w:pPr>
    </w:p>
    <w:p>
      <w:pPr>
        <w:widowControl/>
        <w:spacing w:line="360" w:lineRule="auto"/>
        <w:jc w:val="left"/>
        <w:rPr>
          <w:rFonts w:hint="eastAsia" w:ascii="宋体" w:hAnsi="宋体" w:cs="宋体"/>
          <w:color w:val="000000"/>
          <w:kern w:val="0"/>
          <w:szCs w:val="21"/>
        </w:rPr>
      </w:pPr>
    </w:p>
    <w:p>
      <w:pPr>
        <w:widowControl/>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000000"/>
          <w:kern w:val="0"/>
          <w:sz w:val="30"/>
          <w:szCs w:val="30"/>
        </w:rPr>
      </w:pPr>
    </w:p>
    <w:p>
      <w:pPr>
        <w:pStyle w:val="74"/>
        <w:numPr>
          <w:ilvl w:val="0"/>
          <w:numId w:val="0"/>
        </w:numPr>
        <w:ind w:left="1838" w:leftChars="0"/>
        <w:rPr>
          <w:rFonts w:hint="eastAsia"/>
        </w:rPr>
      </w:pPr>
    </w:p>
    <w:p>
      <w:pPr>
        <w:pStyle w:val="46"/>
        <w:rPr>
          <w:rFonts w:hint="eastAsia"/>
        </w:rPr>
      </w:pPr>
    </w:p>
    <w:p>
      <w:pPr>
        <w:pStyle w:val="46"/>
        <w:rPr>
          <w:rFonts w:hint="eastAsia"/>
        </w:rPr>
      </w:pPr>
    </w:p>
    <w:p>
      <w:pPr>
        <w:pStyle w:val="46"/>
        <w:rPr>
          <w:rFonts w:hint="eastAsia" w:ascii="宋体" w:hAnsi="宋体" w:cs="宋体"/>
          <w:color w:val="000000"/>
          <w:kern w:val="0"/>
          <w:sz w:val="30"/>
          <w:szCs w:val="30"/>
        </w:rPr>
      </w:pPr>
    </w:p>
    <w:p>
      <w:pPr>
        <w:pStyle w:val="46"/>
        <w:rPr>
          <w:rFonts w:hint="eastAsia" w:ascii="宋体" w:hAnsi="宋体" w:cs="宋体"/>
          <w:color w:val="000000"/>
          <w:kern w:val="0"/>
          <w:sz w:val="30"/>
          <w:szCs w:val="30"/>
        </w:rPr>
      </w:pPr>
    </w:p>
    <w:p>
      <w:pPr>
        <w:widowControl/>
        <w:spacing w:line="360" w:lineRule="auto"/>
        <w:ind w:firstLine="600" w:firstLineChars="200"/>
        <w:jc w:val="left"/>
        <w:rPr>
          <w:rFonts w:hint="eastAsia" w:ascii="宋体" w:hAnsi="宋体" w:eastAsia="宋体" w:cs="宋体"/>
          <w:color w:val="000000"/>
          <w:kern w:val="0"/>
          <w:sz w:val="30"/>
          <w:szCs w:val="30"/>
          <w:lang w:eastAsia="zh-CN"/>
        </w:rPr>
      </w:pPr>
      <w:r>
        <w:rPr>
          <w:rFonts w:hint="eastAsia" w:ascii="宋体" w:hAnsi="宋体" w:cs="宋体"/>
          <w:color w:val="000000"/>
          <w:kern w:val="0"/>
          <w:sz w:val="30"/>
          <w:szCs w:val="30"/>
        </w:rPr>
        <w:t>采 购 人：</w:t>
      </w:r>
      <w:r>
        <w:rPr>
          <w:rFonts w:hint="eastAsia" w:ascii="宋体" w:hAnsi="宋体" w:cs="宋体"/>
          <w:color w:val="000000"/>
          <w:kern w:val="0"/>
          <w:sz w:val="30"/>
          <w:szCs w:val="30"/>
          <w:lang w:eastAsia="zh-CN"/>
        </w:rPr>
        <w:t>兰州职业技术学院</w:t>
      </w:r>
    </w:p>
    <w:p>
      <w:pPr>
        <w:widowControl/>
        <w:spacing w:line="360" w:lineRule="auto"/>
        <w:ind w:firstLine="600" w:firstLineChars="200"/>
        <w:jc w:val="left"/>
        <w:rPr>
          <w:rFonts w:hint="eastAsia" w:ascii="宋体" w:hAnsi="宋体" w:cs="宋体"/>
          <w:color w:val="000000"/>
          <w:kern w:val="0"/>
          <w:sz w:val="30"/>
          <w:szCs w:val="30"/>
        </w:rPr>
      </w:pPr>
      <w:r>
        <w:rPr>
          <w:rFonts w:hint="eastAsia" w:ascii="宋体" w:hAnsi="宋体" w:cs="宋体"/>
          <w:color w:val="000000"/>
          <w:kern w:val="0"/>
          <w:sz w:val="30"/>
          <w:szCs w:val="30"/>
        </w:rPr>
        <w:t>供 应 商：×  ×  ×  ×  ×  ×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000000"/>
          <w:kern w:val="0"/>
          <w:sz w:val="30"/>
          <w:szCs w:val="30"/>
          <w:lang w:val="en-US" w:eastAsia="zh-CN"/>
        </w:rPr>
      </w:pPr>
      <w:r>
        <w:rPr>
          <w:rFonts w:hint="eastAsia" w:ascii="宋体" w:hAnsi="宋体" w:cs="宋体"/>
          <w:color w:val="000000"/>
          <w:kern w:val="0"/>
          <w:sz w:val="30"/>
          <w:szCs w:val="30"/>
          <w:lang w:val="en-US" w:eastAsia="zh-CN"/>
        </w:rPr>
        <w:t>合  同</w:t>
      </w:r>
    </w:p>
    <w:p>
      <w:pP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兰州职业技术学院印刷品项目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numPr>
          <w:ilvl w:val="0"/>
          <w:numId w:val="4"/>
        </w:num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合同编号：</w:t>
      </w:r>
    </w:p>
    <w:p>
      <w:pPr>
        <w:numPr>
          <w:ilvl w:val="0"/>
          <w:numId w:val="4"/>
        </w:num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二、签订地点：</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三、签订时间：</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四、合同内容：根据《中华人民共和国合同法》及</w:t>
      </w:r>
      <w:r>
        <w:rPr>
          <w:rFonts w:hint="eastAsia" w:ascii="宋体" w:hAnsi="宋体" w:cs="宋体"/>
          <w:color w:val="auto"/>
          <w:sz w:val="21"/>
          <w:szCs w:val="21"/>
          <w:lang w:val="en-US" w:eastAsia="zh-CN"/>
        </w:rPr>
        <w:t>兰州职业技术学院</w:t>
      </w:r>
      <w:r>
        <w:rPr>
          <w:rFonts w:hint="eastAsia" w:ascii="宋体" w:hAnsi="宋体" w:cs="宋体"/>
          <w:sz w:val="21"/>
          <w:szCs w:val="21"/>
          <w:lang w:eastAsia="zh-CN"/>
        </w:rPr>
        <w:t>实训大楼地下车库车辆管理及治安视频监控系统项目</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文件的规定，供需双方协商一致，签订本合同。</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（二）价格解释：合同价格包括服务成本、税款、服务承诺等全部费用，价格一次确定不再变更。</w:t>
      </w:r>
    </w:p>
    <w:p>
      <w:pPr>
        <w:spacing w:line="360" w:lineRule="auto"/>
        <w:ind w:firstLine="420" w:firstLineChars="200"/>
        <w:rPr>
          <w:rFonts w:ascii="宋体" w:hAnsi="宋体" w:cs="宋体"/>
          <w:sz w:val="21"/>
          <w:szCs w:val="21"/>
        </w:rPr>
      </w:pPr>
      <w:r>
        <w:rPr>
          <w:rFonts w:hint="eastAsia" w:ascii="宋体" w:hAnsi="宋体" w:cs="宋体"/>
          <w:sz w:val="21"/>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 w:val="21"/>
          <w:szCs w:val="21"/>
        </w:rPr>
      </w:pPr>
      <w:r>
        <w:rPr>
          <w:rFonts w:hint="eastAsia" w:ascii="宋体" w:hAnsi="宋体" w:cs="宋体"/>
          <w:sz w:val="21"/>
          <w:szCs w:val="21"/>
        </w:rPr>
        <w:t>六、合同总价金额：XXXXXX*大写*（XXXXXX 元）*小写*</w:t>
      </w:r>
    </w:p>
    <w:p>
      <w:pPr>
        <w:spacing w:line="360" w:lineRule="auto"/>
        <w:ind w:firstLine="420" w:firstLineChars="200"/>
        <w:rPr>
          <w:rFonts w:ascii="宋体" w:hAnsi="宋体" w:cs="宋体"/>
          <w:sz w:val="21"/>
          <w:szCs w:val="21"/>
        </w:rPr>
      </w:pPr>
      <w:r>
        <w:rPr>
          <w:rFonts w:hint="eastAsia" w:ascii="宋体" w:hAnsi="宋体" w:cs="宋体"/>
          <w:sz w:val="21"/>
          <w:szCs w:val="21"/>
        </w:rPr>
        <w:t>七、一般条款：</w:t>
      </w:r>
    </w:p>
    <w:p>
      <w:pPr>
        <w:spacing w:line="360" w:lineRule="auto"/>
        <w:ind w:firstLine="420" w:firstLineChars="200"/>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所提供的服务、服务所需</w:t>
      </w:r>
      <w:r>
        <w:rPr>
          <w:rFonts w:hint="eastAsia" w:ascii="宋体" w:hAnsi="宋体" w:cs="宋体"/>
          <w:sz w:val="21"/>
          <w:szCs w:val="21"/>
          <w:lang w:val="en-US" w:eastAsia="zh-CN"/>
        </w:rPr>
        <w:t>货物</w:t>
      </w:r>
      <w:r>
        <w:rPr>
          <w:rFonts w:hint="eastAsia" w:ascii="宋体" w:hAnsi="宋体" w:cs="宋体"/>
          <w:sz w:val="21"/>
          <w:szCs w:val="21"/>
        </w:rPr>
        <w:t>及硬件均应符合国家现行有效标准(进口货物有中国进出口商检局认证标志)，并为正规制造厂商    年    月以后生产的合格产品，因质量问题而发生的任何故障由</w:t>
      </w:r>
      <w:r>
        <w:rPr>
          <w:rFonts w:hint="eastAsia" w:ascii="宋体" w:hAnsi="宋体" w:cs="宋体"/>
          <w:sz w:val="21"/>
          <w:szCs w:val="21"/>
          <w:lang w:eastAsia="zh-CN"/>
        </w:rPr>
        <w:t>供方</w:t>
      </w:r>
      <w:r>
        <w:rPr>
          <w:rFonts w:hint="eastAsia" w:ascii="宋体" w:hAnsi="宋体" w:cs="宋体"/>
          <w:sz w:val="21"/>
          <w:szCs w:val="21"/>
        </w:rPr>
        <w:t>负责。</w:t>
      </w:r>
    </w:p>
    <w:p>
      <w:pP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供方</w:t>
      </w:r>
      <w:r>
        <w:rPr>
          <w:rFonts w:hint="eastAsia" w:ascii="宋体" w:hAnsi="宋体" w:cs="宋体"/>
          <w:sz w:val="21"/>
          <w:szCs w:val="21"/>
        </w:rPr>
        <w:t>承担服务过程中的一切责任和费用。</w:t>
      </w:r>
    </w:p>
    <w:p>
      <w:pPr>
        <w:spacing w:line="360" w:lineRule="auto"/>
        <w:ind w:firstLine="420" w:firstLineChars="200"/>
        <w:rPr>
          <w:rFonts w:ascii="宋体" w:hAnsi="宋体" w:cs="宋体"/>
          <w:sz w:val="21"/>
          <w:szCs w:val="21"/>
        </w:rPr>
      </w:pPr>
      <w:r>
        <w:rPr>
          <w:rFonts w:hint="eastAsia" w:ascii="宋体" w:hAnsi="宋体" w:cs="宋体"/>
          <w:sz w:val="21"/>
          <w:szCs w:val="21"/>
        </w:rPr>
        <w:t>（三）</w:t>
      </w:r>
      <w:r>
        <w:rPr>
          <w:rFonts w:hint="eastAsia" w:ascii="宋体" w:hAnsi="宋体" w:cs="宋体"/>
          <w:sz w:val="21"/>
          <w:szCs w:val="21"/>
          <w:lang w:eastAsia="zh-CN"/>
        </w:rPr>
        <w:t>供方</w:t>
      </w:r>
      <w:r>
        <w:rPr>
          <w:rFonts w:hint="eastAsia" w:ascii="宋体" w:hAnsi="宋体" w:cs="宋体"/>
          <w:sz w:val="21"/>
          <w:szCs w:val="21"/>
        </w:rPr>
        <w:t>应按照招标文件所提要求提供培训。</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w:t>
      </w:r>
      <w:r>
        <w:rPr>
          <w:rFonts w:hint="eastAsia" w:ascii="宋体" w:hAnsi="宋体" w:cs="宋体"/>
          <w:sz w:val="21"/>
          <w:szCs w:val="21"/>
          <w:lang w:val="en-US" w:eastAsia="zh-CN"/>
        </w:rPr>
        <w:t>四</w:t>
      </w:r>
      <w:r>
        <w:rPr>
          <w:rFonts w:hint="eastAsia" w:ascii="宋体" w:hAnsi="宋体" w:cs="宋体"/>
          <w:sz w:val="21"/>
          <w:szCs w:val="21"/>
        </w:rPr>
        <w:t>）付款方式：</w:t>
      </w:r>
    </w:p>
    <w:p>
      <w:pPr>
        <w:spacing w:line="360" w:lineRule="auto"/>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以合同签订时为准</w:t>
      </w:r>
    </w:p>
    <w:p>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项目服务期：</w:t>
      </w:r>
    </w:p>
    <w:p>
      <w:pPr>
        <w:spacing w:line="360" w:lineRule="auto"/>
        <w:ind w:firstLine="420" w:firstLineChars="200"/>
        <w:rPr>
          <w:rFonts w:ascii="宋体" w:hAnsi="宋体" w:cs="宋体"/>
          <w:sz w:val="21"/>
          <w:szCs w:val="21"/>
        </w:rPr>
      </w:pPr>
      <w:r>
        <w:rPr>
          <w:rFonts w:hint="eastAsia" w:ascii="宋体" w:hAnsi="宋体" w:cs="宋体"/>
          <w:sz w:val="21"/>
          <w:szCs w:val="21"/>
        </w:rPr>
        <w:t>（六）凡合同中规定由财政国库支付的,</w:t>
      </w:r>
      <w:r>
        <w:rPr>
          <w:rFonts w:hint="eastAsia" w:ascii="宋体" w:hAnsi="宋体" w:cs="宋体"/>
          <w:sz w:val="21"/>
          <w:szCs w:val="21"/>
          <w:lang w:eastAsia="zh-CN"/>
        </w:rPr>
        <w:t>供方</w:t>
      </w:r>
      <w:r>
        <w:rPr>
          <w:rFonts w:hint="eastAsia" w:ascii="宋体" w:hAnsi="宋体" w:cs="宋体"/>
          <w:sz w:val="21"/>
          <w:szCs w:val="21"/>
        </w:rPr>
        <w:t>凭合同向</w:t>
      </w:r>
      <w:r>
        <w:rPr>
          <w:rFonts w:hint="eastAsia" w:ascii="宋体" w:hAnsi="宋体" w:cs="宋体"/>
          <w:sz w:val="21"/>
          <w:szCs w:val="21"/>
          <w:lang w:eastAsia="zh-CN"/>
        </w:rPr>
        <w:t>需方</w:t>
      </w:r>
      <w:r>
        <w:rPr>
          <w:rFonts w:hint="eastAsia" w:ascii="宋体" w:hAnsi="宋体" w:cs="宋体"/>
          <w:sz w:val="21"/>
          <w:szCs w:val="21"/>
        </w:rPr>
        <w:t>提供服务,未按合同提供服务而造成的一切后果由</w:t>
      </w:r>
      <w:r>
        <w:rPr>
          <w:rFonts w:hint="eastAsia" w:ascii="宋体" w:hAnsi="宋体" w:cs="宋体"/>
          <w:sz w:val="21"/>
          <w:szCs w:val="21"/>
          <w:lang w:eastAsia="zh-CN"/>
        </w:rPr>
        <w:t>供方</w:t>
      </w:r>
      <w:r>
        <w:rPr>
          <w:rFonts w:hint="eastAsia" w:ascii="宋体" w:hAnsi="宋体" w:cs="宋体"/>
          <w:sz w:val="21"/>
          <w:szCs w:val="21"/>
        </w:rPr>
        <w:t>负责。</w:t>
      </w:r>
    </w:p>
    <w:p>
      <w:pPr>
        <w:spacing w:line="360" w:lineRule="auto"/>
        <w:ind w:firstLine="420" w:firstLineChars="200"/>
        <w:rPr>
          <w:rFonts w:ascii="宋体" w:hAnsi="宋体" w:cs="宋体"/>
          <w:sz w:val="21"/>
          <w:szCs w:val="21"/>
        </w:rPr>
      </w:pPr>
      <w:r>
        <w:rPr>
          <w:rFonts w:hint="eastAsia" w:ascii="宋体" w:hAnsi="宋体" w:cs="宋体"/>
          <w:sz w:val="21"/>
          <w:szCs w:val="21"/>
        </w:rPr>
        <w:t>（七）供需双方签订的合同，</w:t>
      </w:r>
      <w:r>
        <w:rPr>
          <w:rFonts w:hint="eastAsia" w:ascii="宋体" w:hAnsi="宋体" w:cs="宋体"/>
          <w:color w:val="auto"/>
          <w:sz w:val="21"/>
          <w:szCs w:val="21"/>
        </w:rPr>
        <w:t>应在</w:t>
      </w:r>
      <w:r>
        <w:rPr>
          <w:rFonts w:hint="eastAsia" w:ascii="宋体" w:hAnsi="宋体" w:cs="宋体"/>
          <w:color w:val="auto"/>
          <w:sz w:val="21"/>
          <w:szCs w:val="21"/>
          <w:lang w:eastAsia="zh-CN"/>
        </w:rPr>
        <w:t>兰州职业技术学院</w:t>
      </w:r>
      <w:r>
        <w:rPr>
          <w:rFonts w:hint="eastAsia" w:ascii="宋体" w:hAnsi="宋体" w:cs="宋体"/>
          <w:sz w:val="21"/>
          <w:szCs w:val="21"/>
        </w:rPr>
        <w:t>监督下认真履行。</w:t>
      </w:r>
    </w:p>
    <w:p>
      <w:pPr>
        <w:spacing w:line="360" w:lineRule="auto"/>
        <w:ind w:firstLine="420" w:firstLineChars="200"/>
        <w:rPr>
          <w:rFonts w:ascii="宋体" w:hAnsi="宋体" w:cs="宋体"/>
          <w:sz w:val="21"/>
          <w:szCs w:val="21"/>
        </w:rPr>
      </w:pPr>
      <w:r>
        <w:rPr>
          <w:rFonts w:hint="eastAsia" w:ascii="宋体" w:hAnsi="宋体" w:cs="宋体"/>
          <w:sz w:val="21"/>
          <w:szCs w:val="21"/>
        </w:rPr>
        <w:t>（八）违约责任：</w:t>
      </w:r>
      <w:r>
        <w:rPr>
          <w:rFonts w:hint="eastAsia" w:ascii="宋体" w:hAnsi="宋体" w:cs="宋体"/>
          <w:sz w:val="21"/>
          <w:szCs w:val="21"/>
          <w:lang w:eastAsia="zh-CN"/>
        </w:rPr>
        <w:t>供方</w:t>
      </w:r>
      <w:r>
        <w:rPr>
          <w:rFonts w:hint="eastAsia" w:ascii="宋体" w:hAnsi="宋体" w:cs="宋体"/>
          <w:sz w:val="21"/>
          <w:szCs w:val="21"/>
        </w:rPr>
        <w:t>应依据合同规定时间按时提供服务，如不能，由此给</w:t>
      </w:r>
      <w:r>
        <w:rPr>
          <w:rFonts w:hint="eastAsia" w:ascii="宋体" w:hAnsi="宋体" w:cs="宋体"/>
          <w:sz w:val="21"/>
          <w:szCs w:val="21"/>
          <w:lang w:eastAsia="zh-CN"/>
        </w:rPr>
        <w:t>需方</w:t>
      </w:r>
      <w:r>
        <w:rPr>
          <w:rFonts w:hint="eastAsia" w:ascii="宋体" w:hAnsi="宋体" w:cs="宋体"/>
          <w:sz w:val="21"/>
          <w:szCs w:val="21"/>
        </w:rPr>
        <w:t>带来的损失由</w:t>
      </w:r>
      <w:r>
        <w:rPr>
          <w:rFonts w:hint="eastAsia" w:ascii="宋体" w:hAnsi="宋体" w:cs="宋体"/>
          <w:sz w:val="21"/>
          <w:szCs w:val="21"/>
          <w:lang w:eastAsia="zh-CN"/>
        </w:rPr>
        <w:t>供方</w:t>
      </w:r>
      <w:r>
        <w:rPr>
          <w:rFonts w:hint="eastAsia" w:ascii="宋体" w:hAnsi="宋体" w:cs="宋体"/>
          <w:sz w:val="21"/>
          <w:szCs w:val="21"/>
        </w:rPr>
        <w:t>负责。</w:t>
      </w:r>
      <w:r>
        <w:rPr>
          <w:rFonts w:hint="eastAsia" w:ascii="宋体" w:hAnsi="宋体" w:cs="宋体"/>
          <w:sz w:val="21"/>
          <w:szCs w:val="21"/>
          <w:lang w:eastAsia="zh-CN"/>
        </w:rPr>
        <w:t>兰州职业技术学院</w:t>
      </w:r>
      <w:r>
        <w:rPr>
          <w:rFonts w:hint="eastAsia" w:ascii="宋体" w:hAnsi="宋体" w:cs="宋体"/>
          <w:sz w:val="21"/>
          <w:szCs w:val="21"/>
        </w:rPr>
        <w:t>将根据</w:t>
      </w:r>
      <w:r>
        <w:rPr>
          <w:rFonts w:hint="eastAsia" w:ascii="宋体" w:hAnsi="宋体" w:cs="宋体"/>
          <w:sz w:val="21"/>
          <w:szCs w:val="21"/>
          <w:lang w:eastAsia="zh-CN"/>
        </w:rPr>
        <w:t>供方</w:t>
      </w:r>
      <w:r>
        <w:rPr>
          <w:rFonts w:hint="eastAsia" w:ascii="宋体" w:hAnsi="宋体" w:cs="宋体"/>
          <w:sz w:val="21"/>
          <w:szCs w:val="21"/>
        </w:rPr>
        <w:t>实际违约情况没收其履约保证金，且上缴国库。情节严重的，将取消</w:t>
      </w:r>
      <w:r>
        <w:rPr>
          <w:rFonts w:hint="eastAsia" w:ascii="宋体" w:hAnsi="宋体" w:cs="宋体"/>
          <w:sz w:val="21"/>
          <w:szCs w:val="21"/>
          <w:lang w:eastAsia="zh-CN"/>
        </w:rPr>
        <w:t>供方</w:t>
      </w:r>
      <w:r>
        <w:rPr>
          <w:rFonts w:hint="eastAsia" w:ascii="宋体" w:hAnsi="宋体" w:cs="宋体"/>
          <w:sz w:val="21"/>
          <w:szCs w:val="21"/>
        </w:rPr>
        <w:t>参加</w:t>
      </w:r>
      <w:r>
        <w:rPr>
          <w:rFonts w:hint="eastAsia" w:ascii="宋体" w:hAnsi="宋体" w:cs="宋体"/>
          <w:sz w:val="21"/>
          <w:szCs w:val="21"/>
          <w:lang w:eastAsia="zh-CN"/>
        </w:rPr>
        <w:t>兰州职业技术学院</w:t>
      </w:r>
      <w:r>
        <w:rPr>
          <w:rFonts w:hint="eastAsia" w:ascii="宋体" w:hAnsi="宋体" w:cs="宋体"/>
          <w:sz w:val="21"/>
          <w:szCs w:val="21"/>
        </w:rPr>
        <w:t>政府采购的资格。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（九）质量验收：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1、服务项目在服务完成后，</w:t>
      </w:r>
      <w:r>
        <w:rPr>
          <w:rFonts w:hint="eastAsia" w:ascii="宋体" w:hAnsi="宋体" w:cs="宋体"/>
          <w:sz w:val="21"/>
          <w:szCs w:val="21"/>
          <w:lang w:eastAsia="zh-CN"/>
        </w:rPr>
        <w:t>需方</w:t>
      </w:r>
      <w:r>
        <w:rPr>
          <w:rFonts w:hint="eastAsia" w:ascii="宋体" w:hAnsi="宋体" w:cs="宋体"/>
          <w:sz w:val="21"/>
          <w:szCs w:val="21"/>
        </w:rPr>
        <w:t xml:space="preserve">应当在 </w:t>
      </w:r>
      <w:r>
        <w:rPr>
          <w:rFonts w:hint="eastAsia" w:ascii="宋体" w:hAnsi="宋体" w:cs="宋体"/>
          <w:sz w:val="21"/>
          <w:szCs w:val="21"/>
          <w:u w:val="single" w:color="auto"/>
          <w:lang w:val="en-US" w:eastAsia="zh-CN"/>
        </w:rPr>
        <w:t xml:space="preserve">     </w:t>
      </w:r>
      <w:r>
        <w:rPr>
          <w:rFonts w:hint="eastAsia" w:ascii="宋体" w:hAnsi="宋体" w:cs="宋体"/>
          <w:sz w:val="21"/>
          <w:szCs w:val="21"/>
        </w:rPr>
        <w:t>个工作日内完成验收；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需方</w:t>
      </w:r>
      <w:r>
        <w:rPr>
          <w:rFonts w:hint="eastAsia" w:ascii="宋体" w:hAnsi="宋体" w:cs="宋体"/>
          <w:sz w:val="21"/>
          <w:szCs w:val="21"/>
        </w:rPr>
        <w:t>验收合格后应出具验收报告、验收单并签署 “验收合格”字样，逾期验收视为验收合格；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3、</w:t>
      </w:r>
      <w:r>
        <w:rPr>
          <w:rFonts w:hint="eastAsia" w:ascii="宋体" w:hAnsi="宋体" w:cs="宋体"/>
          <w:sz w:val="21"/>
          <w:szCs w:val="21"/>
          <w:lang w:eastAsia="zh-CN"/>
        </w:rPr>
        <w:t>需方</w:t>
      </w:r>
      <w:r>
        <w:rPr>
          <w:rFonts w:hint="eastAsia" w:ascii="宋体" w:hAnsi="宋体" w:cs="宋体"/>
          <w:sz w:val="21"/>
          <w:szCs w:val="21"/>
        </w:rPr>
        <w:t>在验收中发现服务项目及所需</w:t>
      </w:r>
      <w:r>
        <w:rPr>
          <w:rFonts w:hint="eastAsia" w:ascii="宋体" w:hAnsi="宋体" w:cs="宋体"/>
          <w:sz w:val="21"/>
          <w:szCs w:val="21"/>
          <w:lang w:val="en-US" w:eastAsia="zh-CN"/>
        </w:rPr>
        <w:t>货物</w:t>
      </w:r>
      <w:r>
        <w:rPr>
          <w:rFonts w:hint="eastAsia" w:ascii="宋体" w:hAnsi="宋体" w:cs="宋体"/>
          <w:sz w:val="21"/>
          <w:szCs w:val="21"/>
        </w:rPr>
        <w:t>、硬件质量不符合合同要求和验收标准或有异议时，应及时通知</w:t>
      </w:r>
      <w:r>
        <w:rPr>
          <w:rFonts w:hint="eastAsia" w:ascii="宋体" w:hAnsi="宋体" w:cs="宋体"/>
          <w:sz w:val="21"/>
          <w:szCs w:val="21"/>
          <w:lang w:eastAsia="zh-CN"/>
        </w:rPr>
        <w:t>供方</w:t>
      </w:r>
      <w:r>
        <w:rPr>
          <w:rFonts w:hint="eastAsia" w:ascii="宋体" w:hAnsi="宋体" w:cs="宋体"/>
          <w:sz w:val="21"/>
          <w:szCs w:val="21"/>
        </w:rPr>
        <w:t>，</w:t>
      </w:r>
      <w:r>
        <w:rPr>
          <w:rFonts w:hint="eastAsia" w:ascii="宋体" w:hAnsi="宋体" w:cs="宋体"/>
          <w:sz w:val="21"/>
          <w:szCs w:val="21"/>
          <w:lang w:eastAsia="zh-CN"/>
        </w:rPr>
        <w:t>供方</w:t>
      </w:r>
      <w:r>
        <w:rPr>
          <w:rFonts w:hint="eastAsia" w:ascii="宋体" w:hAnsi="宋体" w:cs="宋体"/>
          <w:sz w:val="21"/>
          <w:szCs w:val="21"/>
        </w:rPr>
        <w:t>应在接到通知后三天内给予答复，并负责处理，若需送法定质检部门检验，检验费用由</w:t>
      </w:r>
      <w:r>
        <w:rPr>
          <w:rFonts w:hint="eastAsia" w:ascii="宋体" w:hAnsi="宋体" w:cs="宋体"/>
          <w:sz w:val="21"/>
          <w:szCs w:val="21"/>
          <w:lang w:eastAsia="zh-CN"/>
        </w:rPr>
        <w:t>供方</w:t>
      </w:r>
      <w:r>
        <w:rPr>
          <w:rFonts w:hint="eastAsia" w:ascii="宋体" w:hAnsi="宋体" w:cs="宋体"/>
          <w:sz w:val="21"/>
          <w:szCs w:val="21"/>
        </w:rPr>
        <w:t>承担。如发现服务项目及所需</w:t>
      </w:r>
      <w:r>
        <w:rPr>
          <w:rFonts w:hint="eastAsia" w:ascii="宋体" w:hAnsi="宋体" w:cs="宋体"/>
          <w:sz w:val="21"/>
          <w:szCs w:val="21"/>
          <w:lang w:val="en-US" w:eastAsia="zh-CN"/>
        </w:rPr>
        <w:t>货物</w:t>
      </w:r>
      <w:r>
        <w:rPr>
          <w:rFonts w:hint="eastAsia" w:ascii="宋体" w:hAnsi="宋体" w:cs="宋体"/>
          <w:sz w:val="21"/>
          <w:szCs w:val="21"/>
        </w:rPr>
        <w:t xml:space="preserve">、硬件质量严重不符合质量要求的， </w:t>
      </w:r>
      <w:r>
        <w:rPr>
          <w:rFonts w:hint="eastAsia" w:ascii="宋体" w:hAnsi="宋体" w:cs="宋体"/>
          <w:sz w:val="21"/>
          <w:szCs w:val="21"/>
          <w:lang w:eastAsia="zh-CN"/>
        </w:rPr>
        <w:t>需方</w:t>
      </w:r>
      <w:r>
        <w:rPr>
          <w:rFonts w:hint="eastAsia" w:ascii="宋体" w:hAnsi="宋体" w:cs="宋体"/>
          <w:sz w:val="21"/>
          <w:szCs w:val="21"/>
        </w:rPr>
        <w:t>可通知</w:t>
      </w:r>
      <w:r>
        <w:rPr>
          <w:rFonts w:hint="eastAsia" w:ascii="宋体" w:hAnsi="宋体" w:cs="宋体"/>
          <w:sz w:val="21"/>
          <w:szCs w:val="21"/>
          <w:lang w:eastAsia="zh-CN"/>
        </w:rPr>
        <w:t>供方</w:t>
      </w:r>
      <w:r>
        <w:rPr>
          <w:rFonts w:hint="eastAsia" w:ascii="宋体" w:hAnsi="宋体" w:cs="宋体"/>
          <w:sz w:val="21"/>
          <w:szCs w:val="21"/>
        </w:rPr>
        <w:t>停止服务，解除合同，一切责任由</w:t>
      </w:r>
      <w:r>
        <w:rPr>
          <w:rFonts w:hint="eastAsia" w:ascii="宋体" w:hAnsi="宋体" w:cs="宋体"/>
          <w:sz w:val="21"/>
          <w:szCs w:val="21"/>
          <w:lang w:eastAsia="zh-CN"/>
        </w:rPr>
        <w:t>供方</w:t>
      </w:r>
      <w:r>
        <w:rPr>
          <w:rFonts w:hint="eastAsia" w:ascii="宋体" w:hAnsi="宋体" w:cs="宋体"/>
          <w:sz w:val="21"/>
          <w:szCs w:val="21"/>
        </w:rPr>
        <w:t>承担。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八、服务项目起始时间及所需终端、硬件交货地点和验收单位：</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（一）服务起始时间：合同签订后    月内（    日历天内）；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sz w:val="21"/>
          <w:szCs w:val="21"/>
        </w:rPr>
        <w:t>（二）服务项目所</w:t>
      </w:r>
      <w:r>
        <w:rPr>
          <w:rFonts w:hint="eastAsia" w:ascii="宋体" w:hAnsi="宋体" w:cs="宋体"/>
          <w:color w:val="auto"/>
          <w:sz w:val="21"/>
          <w:szCs w:val="21"/>
        </w:rPr>
        <w:t>需</w:t>
      </w:r>
      <w:r>
        <w:rPr>
          <w:rFonts w:hint="eastAsia" w:ascii="宋体" w:hAnsi="宋体" w:cs="宋体"/>
          <w:color w:val="auto"/>
          <w:sz w:val="21"/>
          <w:szCs w:val="21"/>
          <w:lang w:val="en-US" w:eastAsia="zh-CN"/>
        </w:rPr>
        <w:t>货物</w:t>
      </w:r>
      <w:r>
        <w:rPr>
          <w:rFonts w:hint="eastAsia" w:ascii="宋体" w:hAnsi="宋体" w:cs="宋体"/>
          <w:color w:val="auto"/>
          <w:sz w:val="21"/>
          <w:szCs w:val="21"/>
        </w:rPr>
        <w:t>、硬件交货地点：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指定地点；</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color w:val="auto"/>
          <w:sz w:val="21"/>
          <w:szCs w:val="21"/>
        </w:rPr>
      </w:pPr>
      <w:r>
        <w:rPr>
          <w:rFonts w:hint="eastAsia" w:ascii="宋体" w:hAnsi="宋体" w:cs="宋体"/>
          <w:color w:val="auto"/>
          <w:sz w:val="21"/>
          <w:szCs w:val="21"/>
        </w:rPr>
        <w:t>（三）验收单位：</w:t>
      </w:r>
      <w:r>
        <w:rPr>
          <w:rFonts w:hint="eastAsia" w:ascii="宋体" w:hAnsi="宋体" w:cs="宋体"/>
          <w:color w:val="auto"/>
          <w:sz w:val="21"/>
          <w:szCs w:val="21"/>
          <w:lang w:eastAsia="zh-CN"/>
        </w:rPr>
        <w:t>兰州职业技术学院</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九、经济责任：</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责任：</w:t>
      </w:r>
    </w:p>
    <w:p>
      <w:pPr>
        <w:spacing w:line="360" w:lineRule="auto"/>
        <w:ind w:firstLine="420" w:firstLineChars="200"/>
        <w:rPr>
          <w:rFonts w:ascii="宋体" w:hAnsi="宋体" w:cs="宋体"/>
          <w:color w:val="FF0000"/>
          <w:sz w:val="21"/>
          <w:szCs w:val="21"/>
        </w:rPr>
      </w:pPr>
      <w:r>
        <w:rPr>
          <w:rFonts w:hint="eastAsia" w:ascii="宋体" w:hAnsi="宋体" w:cs="宋体"/>
          <w:sz w:val="21"/>
          <w:szCs w:val="21"/>
        </w:rPr>
        <w:t>1、</w:t>
      </w:r>
      <w:r>
        <w:rPr>
          <w:rFonts w:hint="eastAsia" w:ascii="宋体" w:hAnsi="宋体" w:cs="宋体"/>
          <w:sz w:val="21"/>
          <w:szCs w:val="21"/>
          <w:lang w:eastAsia="zh-CN"/>
        </w:rPr>
        <w:t>供方</w:t>
      </w:r>
      <w:r>
        <w:rPr>
          <w:rFonts w:hint="eastAsia" w:ascii="宋体" w:hAnsi="宋体" w:cs="宋体"/>
          <w:sz w:val="21"/>
          <w:szCs w:val="21"/>
        </w:rPr>
        <w:t>不履行合同或提供的服务全部或部分不符合合同要求的，</w:t>
      </w:r>
      <w:r>
        <w:rPr>
          <w:rFonts w:hint="eastAsia" w:ascii="宋体" w:hAnsi="宋体" w:cs="宋体"/>
          <w:sz w:val="21"/>
          <w:szCs w:val="21"/>
          <w:lang w:eastAsia="zh-CN"/>
        </w:rPr>
        <w:t>需方</w:t>
      </w:r>
      <w:r>
        <w:rPr>
          <w:rFonts w:hint="eastAsia" w:ascii="宋体" w:hAnsi="宋体" w:cs="宋体"/>
          <w:sz w:val="21"/>
          <w:szCs w:val="21"/>
        </w:rPr>
        <w:t>有权拒绝其提供的服务内容，</w:t>
      </w:r>
      <w:r>
        <w:rPr>
          <w:rFonts w:hint="eastAsia" w:ascii="宋体" w:hAnsi="宋体" w:cs="宋体"/>
          <w:color w:val="auto"/>
          <w:sz w:val="21"/>
          <w:szCs w:val="21"/>
          <w:lang w:eastAsia="zh-CN"/>
        </w:rPr>
        <w:t>供方</w:t>
      </w:r>
      <w:r>
        <w:rPr>
          <w:rFonts w:hint="eastAsia" w:ascii="宋体" w:hAnsi="宋体" w:cs="宋体"/>
          <w:color w:val="auto"/>
          <w:sz w:val="21"/>
          <w:szCs w:val="21"/>
        </w:rPr>
        <w:t>须向</w:t>
      </w:r>
      <w:r>
        <w:rPr>
          <w:rFonts w:hint="eastAsia" w:ascii="宋体" w:hAnsi="宋体" w:cs="宋体"/>
          <w:color w:val="auto"/>
          <w:sz w:val="21"/>
          <w:szCs w:val="21"/>
          <w:lang w:eastAsia="zh-CN"/>
        </w:rPr>
        <w:t>需方</w:t>
      </w:r>
      <w:r>
        <w:rPr>
          <w:rFonts w:hint="eastAsia" w:ascii="宋体" w:hAnsi="宋体" w:cs="宋体"/>
          <w:color w:val="auto"/>
          <w:sz w:val="21"/>
          <w:szCs w:val="21"/>
        </w:rPr>
        <w:t>支付拒绝内容价款总额</w:t>
      </w:r>
      <w:r>
        <w:rPr>
          <w:rFonts w:hint="eastAsia" w:ascii="宋体" w:hAnsi="宋体" w:cs="宋体"/>
          <w:color w:val="auto"/>
          <w:sz w:val="21"/>
          <w:szCs w:val="21"/>
          <w:u w:val="single" w:color="auto"/>
        </w:rPr>
        <w:t>10</w:t>
      </w:r>
      <w:r>
        <w:rPr>
          <w:rFonts w:hint="eastAsia" w:ascii="宋体" w:hAnsi="宋体" w:cs="宋体"/>
          <w:color w:val="auto"/>
          <w:sz w:val="21"/>
          <w:szCs w:val="21"/>
        </w:rPr>
        <w:t>%的违约金。</w:t>
      </w:r>
    </w:p>
    <w:p>
      <w:pPr>
        <w:spacing w:line="360" w:lineRule="auto"/>
        <w:ind w:firstLine="420" w:firstLineChars="200"/>
        <w:rPr>
          <w:rFonts w:ascii="宋体" w:hAnsi="宋体" w:cs="宋体"/>
          <w:sz w:val="21"/>
          <w:szCs w:val="21"/>
        </w:rPr>
      </w:pPr>
      <w:r>
        <w:rPr>
          <w:rFonts w:hint="eastAsia" w:ascii="宋体" w:hAnsi="宋体" w:cs="宋体"/>
          <w:sz w:val="21"/>
          <w:szCs w:val="21"/>
        </w:rPr>
        <w:t>2、服务项目所需终端及硬件质量不符合合同规定时，</w:t>
      </w:r>
      <w:r>
        <w:rPr>
          <w:rFonts w:hint="eastAsia" w:ascii="宋体" w:hAnsi="宋体" w:cs="宋体"/>
          <w:sz w:val="21"/>
          <w:szCs w:val="21"/>
          <w:lang w:eastAsia="zh-CN"/>
        </w:rPr>
        <w:t>需方</w:t>
      </w:r>
      <w:r>
        <w:rPr>
          <w:rFonts w:hint="eastAsia" w:ascii="宋体" w:hAnsi="宋体" w:cs="宋体"/>
          <w:sz w:val="21"/>
          <w:szCs w:val="21"/>
        </w:rPr>
        <w:t>同意利用的按质论价，不能利用的，</w:t>
      </w:r>
      <w:r>
        <w:rPr>
          <w:rFonts w:hint="eastAsia" w:ascii="宋体" w:hAnsi="宋体" w:cs="宋体"/>
          <w:sz w:val="21"/>
          <w:szCs w:val="21"/>
          <w:lang w:eastAsia="zh-CN"/>
        </w:rPr>
        <w:t>供方</w:t>
      </w:r>
      <w:r>
        <w:rPr>
          <w:rFonts w:hint="eastAsia" w:ascii="宋体" w:hAnsi="宋体" w:cs="宋体"/>
          <w:sz w:val="21"/>
          <w:szCs w:val="21"/>
        </w:rPr>
        <w:t>负责包退包换。由于上述原因导致延误交货时间的，每延误一日，</w:t>
      </w:r>
      <w:r>
        <w:rPr>
          <w:rFonts w:hint="eastAsia" w:ascii="宋体" w:hAnsi="宋体" w:cs="宋体"/>
          <w:sz w:val="21"/>
          <w:szCs w:val="21"/>
          <w:lang w:eastAsia="zh-CN"/>
        </w:rPr>
        <w:t>供方</w:t>
      </w:r>
      <w:r>
        <w:rPr>
          <w:rFonts w:hint="eastAsia" w:ascii="宋体" w:hAnsi="宋体" w:cs="宋体"/>
          <w:sz w:val="21"/>
          <w:szCs w:val="21"/>
        </w:rPr>
        <w:t>应按逾期交货部分服务项目所需终端及硬件价款总值的 5‰向</w:t>
      </w:r>
      <w:r>
        <w:rPr>
          <w:rFonts w:hint="eastAsia" w:ascii="宋体" w:hAnsi="宋体" w:cs="宋体"/>
          <w:sz w:val="21"/>
          <w:szCs w:val="21"/>
          <w:lang w:eastAsia="zh-CN"/>
        </w:rPr>
        <w:t>需方</w:t>
      </w:r>
      <w:r>
        <w:rPr>
          <w:rFonts w:hint="eastAsia" w:ascii="宋体" w:hAnsi="宋体" w:cs="宋体"/>
          <w:sz w:val="21"/>
          <w:szCs w:val="21"/>
        </w:rPr>
        <w:t>偿付违约金。</w:t>
      </w:r>
    </w:p>
    <w:p>
      <w:pP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需方</w:t>
      </w:r>
      <w:r>
        <w:rPr>
          <w:rFonts w:hint="eastAsia" w:ascii="宋体" w:hAnsi="宋体" w:cs="宋体"/>
          <w:sz w:val="21"/>
          <w:szCs w:val="21"/>
        </w:rPr>
        <w:t>责任</w:t>
      </w:r>
    </w:p>
    <w:p>
      <w:pPr>
        <w:spacing w:line="360" w:lineRule="auto"/>
        <w:ind w:firstLine="420" w:firstLineChars="200"/>
        <w:rPr>
          <w:rFonts w:ascii="宋体" w:hAnsi="宋体" w:cs="宋体"/>
          <w:sz w:val="21"/>
          <w:szCs w:val="21"/>
        </w:rPr>
      </w:pPr>
      <w:r>
        <w:rPr>
          <w:rFonts w:hint="eastAsia" w:ascii="宋体" w:hAnsi="宋体" w:cs="宋体"/>
          <w:sz w:val="21"/>
          <w:szCs w:val="21"/>
          <w:lang w:eastAsia="zh-CN"/>
        </w:rPr>
        <w:t>需方</w:t>
      </w:r>
      <w:r>
        <w:rPr>
          <w:rFonts w:hint="eastAsia" w:ascii="宋体" w:hAnsi="宋体" w:cs="宋体"/>
          <w:sz w:val="21"/>
          <w:szCs w:val="21"/>
        </w:rPr>
        <w:t>无正当理由，要求中途终止服务的，应向</w:t>
      </w:r>
      <w:r>
        <w:rPr>
          <w:rFonts w:hint="eastAsia" w:ascii="宋体" w:hAnsi="宋体" w:cs="宋体"/>
          <w:sz w:val="21"/>
          <w:szCs w:val="21"/>
          <w:lang w:eastAsia="zh-CN"/>
        </w:rPr>
        <w:t>供方</w:t>
      </w:r>
      <w:r>
        <w:rPr>
          <w:rFonts w:hint="eastAsia" w:ascii="宋体" w:hAnsi="宋体" w:cs="宋体"/>
          <w:sz w:val="21"/>
          <w:szCs w:val="21"/>
        </w:rPr>
        <w:t>支付剩余服务款总额10%的违约金，并承担因此造成的经济损失。</w:t>
      </w:r>
    </w:p>
    <w:p>
      <w:pPr>
        <w:spacing w:line="360" w:lineRule="auto"/>
        <w:ind w:firstLine="420" w:firstLineChars="200"/>
        <w:rPr>
          <w:rFonts w:ascii="宋体" w:hAnsi="宋体" w:cs="宋体"/>
          <w:sz w:val="21"/>
          <w:szCs w:val="21"/>
        </w:rPr>
      </w:pPr>
      <w:r>
        <w:rPr>
          <w:rFonts w:hint="eastAsia" w:ascii="宋体" w:hAnsi="宋体" w:cs="宋体"/>
          <w:sz w:val="21"/>
          <w:szCs w:val="21"/>
        </w:rPr>
        <w:t>十、特殊条款: *根据服务的特殊性及采购人的要求列出相关条款*</w:t>
      </w:r>
    </w:p>
    <w:p>
      <w:pPr>
        <w:spacing w:line="360" w:lineRule="auto"/>
        <w:ind w:firstLine="420" w:firstLineChars="200"/>
        <w:rPr>
          <w:rFonts w:ascii="宋体" w:hAnsi="宋体" w:cs="宋体"/>
          <w:sz w:val="21"/>
          <w:szCs w:val="21"/>
        </w:rPr>
      </w:pPr>
      <w:r>
        <w:rPr>
          <w:rFonts w:hint="eastAsia" w:ascii="宋体" w:hAnsi="宋体" w:cs="宋体"/>
          <w:sz w:val="21"/>
          <w:szCs w:val="21"/>
        </w:rPr>
        <w:t>十一、合同解释：</w:t>
      </w:r>
    </w:p>
    <w:p>
      <w:pPr>
        <w:spacing w:line="360" w:lineRule="auto"/>
        <w:ind w:firstLine="420" w:firstLineChars="200"/>
        <w:rPr>
          <w:rFonts w:ascii="宋体" w:hAnsi="宋体" w:cs="宋体"/>
          <w:sz w:val="21"/>
          <w:szCs w:val="21"/>
        </w:rPr>
      </w:pPr>
      <w:r>
        <w:rPr>
          <w:rFonts w:hint="eastAsia" w:ascii="宋体" w:hAnsi="宋体" w:cs="宋体"/>
          <w:sz w:val="21"/>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 w:val="21"/>
          <w:szCs w:val="21"/>
        </w:rPr>
      </w:pPr>
      <w:r>
        <w:rPr>
          <w:rFonts w:hint="eastAsia" w:ascii="宋体" w:hAnsi="宋体" w:cs="宋体"/>
          <w:sz w:val="21"/>
          <w:szCs w:val="21"/>
        </w:rPr>
        <w:t xml:space="preserve">其它未尽事宜由供需双方协商约定。 </w:t>
      </w:r>
    </w:p>
    <w:p>
      <w:pPr>
        <w:spacing w:line="360" w:lineRule="auto"/>
        <w:ind w:firstLine="420" w:firstLineChars="200"/>
        <w:rPr>
          <w:rFonts w:ascii="宋体" w:hAnsi="宋体" w:cs="宋体"/>
          <w:sz w:val="21"/>
          <w:szCs w:val="21"/>
        </w:rPr>
      </w:pPr>
      <w:r>
        <w:rPr>
          <w:rFonts w:hint="eastAsia" w:ascii="宋体" w:hAnsi="宋体" w:cs="宋体"/>
          <w:sz w:val="21"/>
          <w:szCs w:val="21"/>
        </w:rPr>
        <w:t>十二、本合同一式</w:t>
      </w:r>
      <w:r>
        <w:rPr>
          <w:rFonts w:hint="eastAsia" w:ascii="宋体" w:hAnsi="宋体" w:cs="宋体"/>
          <w:sz w:val="21"/>
          <w:szCs w:val="21"/>
          <w:lang w:val="en-US" w:eastAsia="zh-CN"/>
        </w:rPr>
        <w:t>四</w:t>
      </w:r>
      <w:r>
        <w:rPr>
          <w:rFonts w:hint="eastAsia" w:ascii="宋体" w:hAnsi="宋体" w:cs="宋体"/>
          <w:sz w:val="21"/>
          <w:szCs w:val="21"/>
        </w:rPr>
        <w:t>份，其中，</w:t>
      </w:r>
      <w:r>
        <w:rPr>
          <w:rFonts w:hint="eastAsia" w:ascii="宋体" w:hAnsi="宋体" w:cs="宋体"/>
          <w:sz w:val="21"/>
          <w:szCs w:val="21"/>
          <w:lang w:eastAsia="zh-CN"/>
        </w:rPr>
        <w:t>需方</w:t>
      </w:r>
      <w:r>
        <w:rPr>
          <w:rFonts w:hint="eastAsia" w:ascii="宋体" w:hAnsi="宋体" w:cs="宋体"/>
          <w:sz w:val="21"/>
          <w:szCs w:val="21"/>
          <w:lang w:val="en-US" w:eastAsia="zh-CN"/>
        </w:rPr>
        <w:t>二</w:t>
      </w:r>
      <w:r>
        <w:rPr>
          <w:rFonts w:hint="eastAsia" w:ascii="宋体" w:hAnsi="宋体" w:cs="宋体"/>
          <w:sz w:val="21"/>
          <w:szCs w:val="21"/>
        </w:rPr>
        <w:t>份，</w:t>
      </w:r>
      <w:r>
        <w:rPr>
          <w:rFonts w:hint="eastAsia" w:ascii="宋体" w:hAnsi="宋体" w:cs="宋体"/>
          <w:sz w:val="21"/>
          <w:szCs w:val="21"/>
          <w:lang w:eastAsia="zh-CN"/>
        </w:rPr>
        <w:t>供方</w:t>
      </w:r>
      <w:r>
        <w:rPr>
          <w:rFonts w:hint="eastAsia" w:ascii="宋体" w:hAnsi="宋体" w:cs="宋体"/>
          <w:sz w:val="21"/>
          <w:szCs w:val="21"/>
          <w:lang w:val="en-US" w:eastAsia="zh-CN"/>
        </w:rPr>
        <w:t>二</w:t>
      </w:r>
      <w:r>
        <w:rPr>
          <w:rFonts w:hint="eastAsia" w:ascii="宋体" w:hAnsi="宋体" w:cs="宋体"/>
          <w:sz w:val="21"/>
          <w:szCs w:val="21"/>
        </w:rPr>
        <w:t>份均具有同等法律效力。</w:t>
      </w:r>
    </w:p>
    <w:p>
      <w:pPr>
        <w:widowControl/>
        <w:spacing w:line="360" w:lineRule="auto"/>
        <w:ind w:firstLine="420" w:firstLineChars="200"/>
        <w:jc w:val="left"/>
        <w:rPr>
          <w:rFonts w:hint="eastAsia" w:ascii="宋体" w:hAnsi="宋体" w:cs="宋体"/>
          <w:color w:val="000000"/>
          <w:kern w:val="0"/>
          <w:sz w:val="21"/>
          <w:szCs w:val="21"/>
        </w:rPr>
      </w:pPr>
    </w:p>
    <w:p>
      <w:pPr>
        <w:widowControl/>
        <w:spacing w:line="360" w:lineRule="auto"/>
        <w:jc w:val="left"/>
        <w:rPr>
          <w:rFonts w:hint="eastAsia" w:ascii="宋体" w:hAnsi="宋体" w:cs="宋体"/>
          <w:color w:val="000000"/>
          <w:kern w:val="0"/>
          <w:sz w:val="24"/>
        </w:rPr>
      </w:pPr>
    </w:p>
    <w:p>
      <w:pPr>
        <w:spacing w:line="360" w:lineRule="auto"/>
        <w:ind w:firstLine="480" w:firstLineChars="200"/>
        <w:rPr>
          <w:rFonts w:hint="eastAsia" w:ascii="宋体" w:hAnsi="宋体" w:cs="宋体"/>
          <w:color w:val="000000"/>
          <w:sz w:val="24"/>
        </w:rPr>
      </w:pPr>
    </w:p>
    <w:p>
      <w:pPr>
        <w:spacing w:line="360" w:lineRule="auto"/>
        <w:ind w:firstLine="480" w:firstLineChars="200"/>
        <w:rPr>
          <w:rFonts w:hint="eastAsia" w:ascii="宋体" w:hAnsi="宋体" w:cs="宋体"/>
          <w:color w:val="000000"/>
          <w:sz w:val="24"/>
        </w:rPr>
      </w:pPr>
    </w:p>
    <w:p>
      <w:pPr>
        <w:spacing w:line="360" w:lineRule="auto"/>
        <w:ind w:firstLine="480" w:firstLineChars="200"/>
        <w:rPr>
          <w:rFonts w:hint="eastAsia" w:ascii="宋体" w:hAnsi="宋体" w:cs="宋体"/>
          <w:color w:val="000000"/>
          <w:sz w:val="24"/>
        </w:rPr>
      </w:pPr>
    </w:p>
    <w:p>
      <w:pPr>
        <w:pStyle w:val="74"/>
        <w:numPr>
          <w:ilvl w:val="0"/>
          <w:numId w:val="0"/>
        </w:numPr>
        <w:ind w:left="1838" w:leftChars="0"/>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2"/>
        <w:ind w:firstLine="480"/>
        <w:rPr>
          <w:rFonts w:hint="eastAsia" w:ascii="宋体" w:hAnsi="宋体" w:cs="宋体"/>
          <w:color w:val="000000"/>
          <w:sz w:val="24"/>
        </w:rPr>
      </w:pPr>
    </w:p>
    <w:p>
      <w:pPr>
        <w:widowControl/>
        <w:spacing w:line="360" w:lineRule="auto"/>
        <w:jc w:val="left"/>
        <w:rPr>
          <w:rFonts w:hint="eastAsia" w:ascii="宋体" w:hAnsi="宋体" w:cs="宋体"/>
          <w:color w:val="000000"/>
          <w:kern w:val="0"/>
          <w:sz w:val="21"/>
          <w:szCs w:val="21"/>
        </w:rPr>
      </w:pPr>
      <w:r>
        <w:rPr>
          <w:rFonts w:hint="eastAsia" w:ascii="宋体" w:hAnsi="宋体" w:cs="宋体"/>
          <w:color w:val="000000"/>
          <w:kern w:val="0"/>
          <w:sz w:val="21"/>
          <w:szCs w:val="21"/>
        </w:rPr>
        <w:t>此页无正文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采购人（公章）：</w:t>
            </w:r>
            <w:r>
              <w:rPr>
                <w:rFonts w:hint="eastAsia" w:ascii="宋体" w:hAnsi="宋体" w:cs="宋体"/>
                <w:color w:val="000000"/>
                <w:kern w:val="0"/>
                <w:sz w:val="21"/>
                <w:szCs w:val="21"/>
                <w:lang w:val="en-US" w:eastAsia="zh-CN"/>
              </w:rPr>
              <w:t>兰州职业技术学院</w:t>
            </w:r>
            <w:r>
              <w:rPr>
                <w:rFonts w:hint="eastAsia" w:ascii="宋体" w:hAnsi="宋体" w:cs="宋体"/>
                <w:color w:val="000000"/>
                <w:kern w:val="0"/>
                <w:sz w:val="21"/>
                <w:szCs w:val="21"/>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tc>
        <w:tc>
          <w:tcPr>
            <w:tcW w:w="4212"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供应商（公章）：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tc>
      </w:tr>
    </w:tbl>
    <w:p>
      <w:pPr>
        <w:widowControl/>
        <w:spacing w:line="360" w:lineRule="auto"/>
        <w:jc w:val="left"/>
        <w:rPr>
          <w:rFonts w:hint="eastAsia" w:ascii="宋体" w:hAnsi="宋体" w:cs="宋体"/>
          <w:color w:val="000000"/>
          <w:kern w:val="0"/>
          <w:sz w:val="24"/>
        </w:rPr>
      </w:pPr>
    </w:p>
    <w:p>
      <w:pPr>
        <w:widowControl/>
        <w:spacing w:line="360" w:lineRule="auto"/>
        <w:jc w:val="left"/>
        <w:rPr>
          <w:rFonts w:hint="eastAsia" w:ascii="宋体" w:hAnsi="宋体" w:cs="宋体"/>
          <w:color w:val="000000"/>
          <w:kern w:val="0"/>
          <w:sz w:val="24"/>
        </w:rPr>
      </w:pPr>
    </w:p>
    <w:p>
      <w:pPr>
        <w:widowControl/>
        <w:spacing w:line="360" w:lineRule="auto"/>
        <w:jc w:val="left"/>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rPr>
      </w:pPr>
    </w:p>
    <w:bookmarkEnd w:id="24"/>
    <w:bookmarkEnd w:id="25"/>
    <w:p>
      <w:pPr>
        <w:spacing w:line="360" w:lineRule="auto"/>
        <w:jc w:val="center"/>
        <w:rPr>
          <w:rFonts w:hint="eastAsia" w:ascii="宋体" w:hAnsi="宋体" w:cs="宋体"/>
          <w:b/>
          <w:bCs/>
          <w:sz w:val="44"/>
        </w:rPr>
      </w:pPr>
    </w:p>
    <w:p>
      <w:pPr>
        <w:spacing w:after="160" w:line="360" w:lineRule="auto"/>
        <w:rPr>
          <w:rFonts w:hint="eastAsia" w:ascii="宋体" w:hAnsi="宋体" w:cs="宋体"/>
          <w:sz w:val="24"/>
        </w:rPr>
      </w:pPr>
      <w:bookmarkStart w:id="26" w:name="_Toc361769640"/>
      <w:bookmarkStart w:id="27" w:name="_Toc361769774"/>
      <w:bookmarkStart w:id="28" w:name="_Toc365276924"/>
    </w:p>
    <w:p>
      <w:pPr>
        <w:spacing w:after="160" w:line="360" w:lineRule="auto"/>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spacing w:after="160" w:line="360" w:lineRule="auto"/>
        <w:rPr>
          <w:rFonts w:hint="eastAsia" w:ascii="宋体" w:hAnsi="宋体" w:cs="宋体"/>
          <w:sz w:val="24"/>
        </w:rPr>
      </w:pPr>
    </w:p>
    <w:p>
      <w:pPr>
        <w:pStyle w:val="3"/>
        <w:spacing w:line="360" w:lineRule="auto"/>
        <w:jc w:val="center"/>
        <w:rPr>
          <w:rFonts w:hint="eastAsia" w:ascii="宋体" w:hAnsi="宋体" w:eastAsia="宋体" w:cs="宋体"/>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29" w:name="_Toc480203888"/>
      <w:bookmarkStart w:id="30" w:name="_Toc498079263"/>
      <w:bookmarkStart w:id="31" w:name="_Toc3989"/>
      <w:r>
        <w:rPr>
          <w:rFonts w:hint="eastAsia" w:ascii="宋体" w:hAnsi="宋体" w:cs="宋体"/>
        </w:rPr>
        <w:t>第三部分 技术参数及项目</w:t>
      </w:r>
      <w:bookmarkEnd w:id="29"/>
      <w:bookmarkEnd w:id="30"/>
      <w:bookmarkEnd w:id="31"/>
      <w:r>
        <w:rPr>
          <w:rFonts w:hint="eastAsia" w:ascii="宋体" w:hAnsi="宋体" w:cs="宋体"/>
          <w:lang w:val="en-US" w:eastAsia="zh-CN"/>
        </w:rPr>
        <w:t>需求</w:t>
      </w:r>
    </w:p>
    <w:p>
      <w:pPr>
        <w:pStyle w:val="19"/>
        <w:adjustRightInd w:val="0"/>
        <w:snapToGrid w:val="0"/>
        <w:spacing w:line="360" w:lineRule="auto"/>
        <w:jc w:val="center"/>
        <w:rPr>
          <w:rFonts w:hint="eastAsia" w:ascii="仿宋_GB2312" w:hAnsi="仿宋_GB2312" w:eastAsia="仿宋_GB2312" w:cs="仿宋_GB2312"/>
          <w:b/>
          <w:sz w:val="30"/>
          <w:szCs w:val="30"/>
        </w:rPr>
      </w:pPr>
      <w:r>
        <w:rPr>
          <w:rFonts w:hint="eastAsia" w:hAnsi="宋体"/>
          <w:b/>
          <w:sz w:val="30"/>
          <w:szCs w:val="30"/>
          <w:lang w:val="en-US" w:eastAsia="zh-CN"/>
        </w:rPr>
        <w:t>项目需求</w:t>
      </w:r>
    </w:p>
    <w:tbl>
      <w:tblPr>
        <w:tblStyle w:val="37"/>
        <w:tblW w:w="9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900"/>
        <w:gridCol w:w="6183"/>
        <w:gridCol w:w="760"/>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22" w:type="dxa"/>
          </w:tcPr>
          <w:p>
            <w:pPr>
              <w:keepNext w:val="0"/>
              <w:keepLines w:val="0"/>
              <w:suppressLineNumbers w:val="0"/>
              <w:spacing w:before="0" w:beforeAutospacing="0" w:after="0" w:afterAutospacing="0"/>
              <w:ind w:left="0" w:right="0"/>
              <w:jc w:val="center"/>
              <w:rPr>
                <w:rFonts w:hint="default"/>
                <w:sz w:val="28"/>
                <w:szCs w:val="28"/>
              </w:rPr>
            </w:pPr>
            <w:r>
              <w:rPr>
                <w:rFonts w:hint="eastAsia"/>
                <w:sz w:val="28"/>
                <w:szCs w:val="28"/>
              </w:rPr>
              <w:t>序号</w:t>
            </w:r>
          </w:p>
        </w:tc>
        <w:tc>
          <w:tcPr>
            <w:tcW w:w="900" w:type="dxa"/>
          </w:tcPr>
          <w:p>
            <w:pPr>
              <w:keepNext w:val="0"/>
              <w:keepLines w:val="0"/>
              <w:suppressLineNumbers w:val="0"/>
              <w:spacing w:before="0" w:beforeAutospacing="0" w:after="0" w:afterAutospacing="0"/>
              <w:ind w:left="0" w:right="0"/>
              <w:jc w:val="center"/>
              <w:rPr>
                <w:rFonts w:hint="default"/>
                <w:sz w:val="28"/>
                <w:szCs w:val="28"/>
              </w:rPr>
            </w:pPr>
            <w:r>
              <w:rPr>
                <w:rFonts w:hint="eastAsia" w:ascii="宋体" w:hAnsi="宋体" w:eastAsia="宋体" w:cs="宋体"/>
                <w:color w:val="000000"/>
                <w:sz w:val="18"/>
                <w:szCs w:val="18"/>
              </w:rPr>
              <w:t>设备名称</w:t>
            </w:r>
          </w:p>
        </w:tc>
        <w:tc>
          <w:tcPr>
            <w:tcW w:w="6183" w:type="dxa"/>
          </w:tcPr>
          <w:p>
            <w:pPr>
              <w:keepNext w:val="0"/>
              <w:keepLines w:val="0"/>
              <w:suppressLineNumbers w:val="0"/>
              <w:spacing w:before="0" w:beforeAutospacing="0" w:after="0" w:afterAutospacing="0"/>
              <w:ind w:left="0" w:right="0"/>
              <w:jc w:val="center"/>
              <w:rPr>
                <w:rFonts w:hint="default" w:ascii="宋体" w:hAnsi="宋体" w:eastAsia="宋体" w:cs="宋体"/>
                <w:color w:val="000000"/>
                <w:sz w:val="18"/>
                <w:szCs w:val="18"/>
              </w:rPr>
            </w:pPr>
            <w:r>
              <w:rPr>
                <w:rFonts w:hint="eastAsia" w:ascii="宋体" w:hAnsi="宋体" w:eastAsia="宋体" w:cs="宋体"/>
                <w:color w:val="000000"/>
                <w:sz w:val="18"/>
                <w:szCs w:val="18"/>
              </w:rPr>
              <w:t>内容及要求</w:t>
            </w:r>
          </w:p>
        </w:tc>
        <w:tc>
          <w:tcPr>
            <w:tcW w:w="760" w:type="dxa"/>
          </w:tcPr>
          <w:p>
            <w:pPr>
              <w:keepNext w:val="0"/>
              <w:keepLines w:val="0"/>
              <w:suppressLineNumbers w:val="0"/>
              <w:spacing w:before="0" w:beforeAutospacing="0" w:after="0" w:afterAutospacing="0"/>
              <w:ind w:left="0" w:right="0"/>
              <w:jc w:val="center"/>
              <w:rPr>
                <w:rFonts w:hint="default" w:ascii="宋体" w:hAnsi="宋体" w:eastAsia="宋体" w:cs="宋体"/>
                <w:color w:val="000000"/>
                <w:sz w:val="18"/>
                <w:szCs w:val="18"/>
              </w:rPr>
            </w:pPr>
            <w:r>
              <w:rPr>
                <w:rFonts w:hint="eastAsia" w:ascii="宋体" w:hAnsi="宋体" w:eastAsia="宋体" w:cs="宋体"/>
                <w:color w:val="000000"/>
                <w:sz w:val="18"/>
                <w:szCs w:val="18"/>
              </w:rPr>
              <w:t>数量</w:t>
            </w:r>
          </w:p>
        </w:tc>
        <w:tc>
          <w:tcPr>
            <w:tcW w:w="1072" w:type="dxa"/>
          </w:tcPr>
          <w:p>
            <w:pPr>
              <w:keepNext w:val="0"/>
              <w:keepLines w:val="0"/>
              <w:suppressLineNumbers w:val="0"/>
              <w:spacing w:before="0" w:beforeAutospacing="0" w:after="0" w:afterAutospacing="0"/>
              <w:ind w:left="0" w:right="0"/>
              <w:jc w:val="center"/>
              <w:rPr>
                <w:rFonts w:hint="default" w:ascii="宋体" w:hAnsi="宋体" w:eastAsia="宋体" w:cs="宋体"/>
                <w:color w:val="000000"/>
                <w:sz w:val="18"/>
                <w:szCs w:val="18"/>
              </w:rPr>
            </w:pPr>
            <w:r>
              <w:rPr>
                <w:rFonts w:hint="eastAsia" w:ascii="宋体" w:hAnsi="宋体" w:eastAsia="宋体" w:cs="宋体"/>
                <w:color w:val="000000"/>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1</w:t>
            </w:r>
          </w:p>
        </w:tc>
        <w:tc>
          <w:tcPr>
            <w:tcW w:w="900" w:type="dxa"/>
          </w:tcPr>
          <w:p>
            <w:pPr>
              <w:keepNext w:val="0"/>
              <w:keepLines w:val="0"/>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bCs/>
                <w:kern w:val="0"/>
                <w:sz w:val="18"/>
                <w:szCs w:val="18"/>
              </w:rPr>
              <w:t>专用车位锁</w:t>
            </w:r>
          </w:p>
        </w:tc>
        <w:tc>
          <w:tcPr>
            <w:tcW w:w="6183" w:type="dxa"/>
            <w:vAlign w:val="center"/>
          </w:tcPr>
          <w:p>
            <w:pPr>
              <w:keepNext w:val="0"/>
              <w:keepLines w:val="0"/>
              <w:suppressLineNumbers w:val="0"/>
              <w:autoSpaceDE w:val="0"/>
              <w:autoSpaceDN w:val="0"/>
              <w:adjustRightInd w:val="0"/>
              <w:spacing w:before="0" w:beforeAutospacing="0" w:after="0" w:afterAutospacing="0"/>
              <w:ind w:left="0" w:right="0"/>
              <w:rPr>
                <w:rFonts w:hint="default" w:ascii="宋体" w:hAnsi="宋体" w:cs="宋体"/>
                <w:bCs/>
                <w:kern w:val="0"/>
                <w:sz w:val="18"/>
                <w:szCs w:val="18"/>
              </w:rPr>
            </w:pPr>
            <w:r>
              <w:rPr>
                <w:rFonts w:hint="eastAsia" w:ascii="宋体" w:hAnsi="宋体" w:cs="宋体"/>
                <w:bCs/>
                <w:kern w:val="0"/>
                <w:sz w:val="18"/>
                <w:szCs w:val="18"/>
              </w:rPr>
              <w:t>1.车主固定车位挡车器/车位智能锁，可通过遥控器、蓝牙感应、网关等多种方式实现控制联动，低功耗电路设计；</w:t>
            </w:r>
          </w:p>
          <w:p>
            <w:pPr>
              <w:keepNext w:val="0"/>
              <w:keepLines w:val="0"/>
              <w:suppressLineNumbers w:val="0"/>
              <w:autoSpaceDE w:val="0"/>
              <w:autoSpaceDN w:val="0"/>
              <w:adjustRightInd w:val="0"/>
              <w:spacing w:before="0" w:beforeAutospacing="0" w:after="0" w:afterAutospacing="0"/>
              <w:ind w:left="0" w:right="0"/>
              <w:rPr>
                <w:rFonts w:hint="default" w:ascii="宋体" w:hAnsi="宋体" w:cs="宋体"/>
                <w:bCs/>
                <w:kern w:val="0"/>
                <w:sz w:val="18"/>
                <w:szCs w:val="18"/>
              </w:rPr>
            </w:pPr>
            <w:r>
              <w:rPr>
                <w:rFonts w:hint="eastAsia" w:ascii="宋体" w:hAnsi="宋体" w:cs="宋体"/>
                <w:bCs/>
                <w:kern w:val="0"/>
                <w:sz w:val="18"/>
                <w:szCs w:val="18"/>
              </w:rPr>
              <w:t>2.支持遇阻报警，全封闭式防水设计，室内外均可使用；整体抗压性能可达≧2000千克；电池断电，可通过手动方式控制车位锁。</w:t>
            </w:r>
          </w:p>
        </w:tc>
        <w:tc>
          <w:tcPr>
            <w:tcW w:w="760" w:type="dxa"/>
          </w:tcPr>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9</w:t>
            </w:r>
          </w:p>
        </w:tc>
        <w:tc>
          <w:tcPr>
            <w:tcW w:w="1072" w:type="dxa"/>
          </w:tcPr>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2</w:t>
            </w:r>
          </w:p>
        </w:tc>
        <w:tc>
          <w:tcPr>
            <w:tcW w:w="900"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宋体" w:hAnsi="宋体" w:cs="宋体"/>
                <w:kern w:val="0"/>
                <w:sz w:val="18"/>
                <w:szCs w:val="18"/>
              </w:rPr>
              <w:t>高强度汽车斜坡垫</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汽车专用交通门槛垫，高强度优质型，规格</w:t>
            </w:r>
            <w:r>
              <w:rPr>
                <w:rFonts w:hint="eastAsia" w:ascii="宋体" w:hAnsi="宋体" w:cs="宋体"/>
                <w:bCs/>
                <w:kern w:val="0"/>
                <w:sz w:val="18"/>
                <w:szCs w:val="18"/>
              </w:rPr>
              <w:t>≧</w:t>
            </w:r>
            <w:r>
              <w:rPr>
                <w:rFonts w:hint="eastAsia" w:ascii="宋体" w:hAnsi="宋体" w:cs="宋体"/>
                <w:kern w:val="0"/>
                <w:sz w:val="18"/>
                <w:szCs w:val="18"/>
              </w:rPr>
              <w:t>1000*300*15MM；</w:t>
            </w:r>
          </w:p>
        </w:tc>
        <w:tc>
          <w:tcPr>
            <w:tcW w:w="760"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 w:hAnsi="??"/>
                <w:color w:val="000000"/>
                <w:sz w:val="18"/>
                <w:szCs w:val="18"/>
              </w:rPr>
              <w:t>60</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 w:hAnsi="??"/>
                <w:color w:val="000000"/>
                <w:sz w:val="18"/>
                <w:szCs w:val="18"/>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3</w:t>
            </w:r>
          </w:p>
        </w:tc>
        <w:tc>
          <w:tcPr>
            <w:tcW w:w="900"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宋体" w:hAnsi="宋体" w:cs="宋体"/>
                <w:kern w:val="0"/>
                <w:sz w:val="18"/>
                <w:szCs w:val="18"/>
              </w:rPr>
              <w:t>高强度橡胶减速带</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波浪形超高强度橡塑减速带，适用于水泥地面，含配套膨胀螺丝，规格</w:t>
            </w:r>
            <w:r>
              <w:rPr>
                <w:rFonts w:hint="eastAsia" w:ascii="宋体" w:hAnsi="宋体" w:cs="宋体"/>
                <w:bCs/>
                <w:kern w:val="0"/>
                <w:sz w:val="18"/>
                <w:szCs w:val="18"/>
              </w:rPr>
              <w:t>≧</w:t>
            </w:r>
            <w:r>
              <w:rPr>
                <w:rFonts w:hint="eastAsia" w:ascii="宋体" w:hAnsi="宋体" w:cs="宋体"/>
                <w:kern w:val="0"/>
                <w:sz w:val="18"/>
                <w:szCs w:val="18"/>
              </w:rPr>
              <w:t>1000*350*50MM；</w:t>
            </w:r>
          </w:p>
        </w:tc>
        <w:tc>
          <w:tcPr>
            <w:tcW w:w="760"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 w:hAnsi="??"/>
                <w:color w:val="000000"/>
                <w:sz w:val="18"/>
                <w:szCs w:val="18"/>
              </w:rPr>
              <w:t>80</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 w:hAnsi="??"/>
                <w:color w:val="000000"/>
                <w:sz w:val="18"/>
                <w:szCs w:val="18"/>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4</w:t>
            </w:r>
          </w:p>
        </w:tc>
        <w:tc>
          <w:tcPr>
            <w:tcW w:w="900"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宋体" w:hAnsi="宋体" w:cs="宋体"/>
                <w:kern w:val="0"/>
                <w:sz w:val="18"/>
                <w:szCs w:val="18"/>
              </w:rPr>
              <w:t>车库配套其它设施</w:t>
            </w:r>
          </w:p>
        </w:tc>
        <w:tc>
          <w:tcPr>
            <w:tcW w:w="6183" w:type="dxa"/>
            <w:vAlign w:val="center"/>
          </w:tcPr>
          <w:p>
            <w:pPr>
              <w:keepNext w:val="0"/>
              <w:keepLines w:val="0"/>
              <w:suppressLineNumbers w:val="0"/>
              <w:wordWrap w:val="0"/>
              <w:spacing w:before="0" w:beforeAutospacing="0" w:after="0" w:afterAutospacing="0"/>
              <w:ind w:left="0" w:right="0"/>
              <w:rPr>
                <w:rFonts w:hint="default" w:ascii="??" w:hAnsi="??" w:eastAsia="宋体"/>
                <w:color w:val="000000"/>
                <w:sz w:val="18"/>
                <w:szCs w:val="18"/>
              </w:rPr>
            </w:pPr>
            <w:r>
              <w:rPr>
                <w:rFonts w:hint="eastAsia" w:ascii="宋体" w:hAnsi="宋体" w:cs="宋体"/>
                <w:kern w:val="0"/>
                <w:sz w:val="18"/>
                <w:szCs w:val="18"/>
              </w:rPr>
              <w:t>包含三套交通专用引导牌，主通道标识牌，弯道反光镜，防水沙袋50袋（专用非自制</w:t>
            </w:r>
            <w:r>
              <w:rPr>
                <w:rFonts w:hint="eastAsia" w:ascii="宋体" w:hAnsi="宋体" w:cs="宋体"/>
                <w:bCs/>
                <w:kern w:val="0"/>
                <w:sz w:val="18"/>
                <w:szCs w:val="18"/>
              </w:rPr>
              <w:t>≧30公斤</w:t>
            </w:r>
            <w:r>
              <w:rPr>
                <w:rFonts w:hint="eastAsia" w:ascii="宋体" w:hAnsi="宋体" w:cs="宋体"/>
                <w:kern w:val="0"/>
                <w:sz w:val="18"/>
                <w:szCs w:val="18"/>
              </w:rPr>
              <w:t>），100个道路交通圆锥桶等配套设施；</w:t>
            </w:r>
          </w:p>
        </w:tc>
        <w:tc>
          <w:tcPr>
            <w:tcW w:w="760"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 w:hAnsi="??"/>
                <w:color w:val="000000"/>
                <w:sz w:val="18"/>
                <w:szCs w:val="18"/>
              </w:rPr>
              <w:t>1</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 w:hAnsi="??"/>
                <w:color w:val="000000"/>
                <w:sz w:val="18"/>
                <w:szCs w:val="1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5</w:t>
            </w:r>
          </w:p>
        </w:tc>
        <w:tc>
          <w:tcPr>
            <w:tcW w:w="900"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宋体" w:hAnsi="宋体" w:cs="宋体"/>
                <w:kern w:val="0"/>
                <w:sz w:val="18"/>
                <w:szCs w:val="18"/>
              </w:rPr>
              <w:t>配套辅材及施工</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仿宋" w:hAnsi="仿宋" w:eastAsia="宋体" w:cs="宋体"/>
                <w:kern w:val="0"/>
                <w:sz w:val="18"/>
                <w:szCs w:val="18"/>
              </w:rPr>
            </w:pPr>
            <w:r>
              <w:rPr>
                <w:rFonts w:hint="eastAsia" w:ascii="宋体" w:hAnsi="宋体" w:cs="宋体"/>
                <w:kern w:val="0"/>
                <w:sz w:val="18"/>
                <w:szCs w:val="18"/>
              </w:rPr>
              <w:t>车位锁安装施工调试，车库配套其它设备安装（减速带、斜坡垫、引导牌）等，含其它施工配套材料等，项目标准化施工；</w:t>
            </w:r>
          </w:p>
        </w:tc>
        <w:tc>
          <w:tcPr>
            <w:tcW w:w="760"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 w:hAnsi="??"/>
                <w:color w:val="000000"/>
                <w:sz w:val="18"/>
                <w:szCs w:val="18"/>
              </w:rPr>
              <w:t>1</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 w:hAnsi="??"/>
                <w:color w:val="000000"/>
                <w:sz w:val="18"/>
                <w:szCs w:val="18"/>
              </w:rPr>
              <w:t>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6</w:t>
            </w:r>
          </w:p>
        </w:tc>
        <w:tc>
          <w:tcPr>
            <w:tcW w:w="900" w:type="dxa"/>
          </w:tcPr>
          <w:p>
            <w:pPr>
              <w:keepNext w:val="0"/>
              <w:keepLines w:val="0"/>
              <w:suppressLineNumbers w:val="0"/>
              <w:spacing w:before="0" w:beforeAutospacing="0" w:after="0" w:afterAutospacing="0"/>
              <w:ind w:left="0" w:right="0"/>
              <w:jc w:val="center"/>
              <w:rPr>
                <w:rFonts w:hint="default" w:ascii="宋体" w:hAnsi="宋体" w:eastAsia="宋体" w:cs="宋体"/>
                <w:color w:val="000000"/>
                <w:sz w:val="18"/>
                <w:szCs w:val="18"/>
              </w:rPr>
            </w:pPr>
            <w:r>
              <w:rPr>
                <w:rFonts w:hint="eastAsia" w:ascii="宋体" w:hAnsi="宋体" w:cs="宋体"/>
                <w:kern w:val="0"/>
                <w:sz w:val="18"/>
                <w:szCs w:val="18"/>
              </w:rPr>
              <w:t>智能一体化道闸</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1、一体化道闸，包含变频道闸、抓拍机、补光灯、LED屏、喇叭、1个车检器、1个防砸雷达、2个遥控器等；200万像素彩色逐行扫描CMOS高清智能抓拍摄像机；机箱采用2mm冷轧钢板精密数控加工，表面抗紫外线静电喷塑，不起皮，不褪色；外壳防护等级IP54；</w:t>
            </w:r>
          </w:p>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2、车队模式：当连续过车的时候，档杆可以不落下来；起落速度调节；支持快速起竿、慢速落杆功能；支持脱杆功能；</w:t>
            </w:r>
            <w:r>
              <w:rPr>
                <w:rFonts w:hint="eastAsia" w:ascii="宋体" w:hAnsi="宋体" w:cs="宋体"/>
                <w:kern w:val="0"/>
                <w:sz w:val="18"/>
                <w:szCs w:val="18"/>
              </w:rPr>
              <w:br w:type="textWrapping"/>
            </w:r>
            <w:r>
              <w:rPr>
                <w:rFonts w:hint="eastAsia" w:ascii="宋体" w:hAnsi="宋体" w:cs="宋体"/>
                <w:kern w:val="0"/>
                <w:sz w:val="18"/>
                <w:szCs w:val="18"/>
              </w:rPr>
              <w:t xml:space="preserve">3、支持左右向学习功能，杆子从右边换到左边，可通过调整弹簧方向重启重新学习限位；车辆捕获率≥99.9%；车牌识别率：白天≥99.5%，夜间≥99%；可识别出略微倾斜的机动车车牌号码； </w:t>
            </w:r>
          </w:p>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4、具有防砸功能，且配有相关接口，可联接地感、红外、压力电波等设备；遇阻反弹功能：当闸杆下落时，遇到物体阻挡，将立即开闸(即遇到阻力自动返回)；过流保护功能：当系统工作电流超过15A，电机停止运行(可保护电机)；</w:t>
            </w:r>
            <w:r>
              <w:rPr>
                <w:rFonts w:hint="eastAsia" w:ascii="宋体" w:hAnsi="宋体" w:cs="宋体"/>
                <w:kern w:val="0"/>
                <w:sz w:val="18"/>
                <w:szCs w:val="18"/>
              </w:rPr>
              <w:br w:type="textWrapping"/>
            </w:r>
            <w:r>
              <w:rPr>
                <w:rFonts w:hint="eastAsia" w:ascii="宋体" w:hAnsi="宋体" w:cs="宋体"/>
                <w:kern w:val="0"/>
                <w:sz w:val="18"/>
                <w:szCs w:val="18"/>
              </w:rPr>
              <w:t>5、语音播报功能：过车可播报欢迎光临、车牌号码等信息；</w:t>
            </w:r>
            <w:r>
              <w:rPr>
                <w:rFonts w:hint="eastAsia" w:ascii="宋体" w:hAnsi="宋体" w:cs="宋体"/>
                <w:kern w:val="0"/>
                <w:sz w:val="18"/>
                <w:szCs w:val="18"/>
              </w:rPr>
              <w:br w:type="textWrapping"/>
            </w:r>
            <w:r>
              <w:rPr>
                <w:rFonts w:hint="eastAsia" w:ascii="宋体" w:hAnsi="宋体" w:cs="宋体"/>
                <w:kern w:val="0"/>
                <w:sz w:val="18"/>
                <w:szCs w:val="18"/>
              </w:rPr>
              <w:t xml:space="preserve">6、SD卡存储功能：当网络断开时，可将抓拍图片相机内置SD卡内，支持自动识别自动格式化，并支持图片检索，自动覆盖，当网络恢复时，可继续上传图片； </w:t>
            </w:r>
          </w:p>
        </w:tc>
        <w:tc>
          <w:tcPr>
            <w:tcW w:w="760" w:type="dxa"/>
          </w:tcPr>
          <w:p>
            <w:pPr>
              <w:keepNext w:val="0"/>
              <w:keepLines w:val="0"/>
              <w:suppressLineNumbers w:val="0"/>
              <w:spacing w:before="0" w:beforeAutospacing="0" w:after="0" w:afterAutospacing="0"/>
              <w:ind w:left="0" w:right="0"/>
              <w:jc w:val="center"/>
              <w:rPr>
                <w:rFonts w:hint="default" w:ascii="??" w:hAnsi="??"/>
                <w:color w:val="000000"/>
                <w:sz w:val="18"/>
                <w:szCs w:val="18"/>
              </w:rPr>
            </w:pPr>
          </w:p>
          <w:p>
            <w:pPr>
              <w:keepNext w:val="0"/>
              <w:keepLines w:val="0"/>
              <w:suppressLineNumbers w:val="0"/>
              <w:spacing w:before="0" w:beforeAutospacing="0" w:after="0" w:afterAutospacing="0"/>
              <w:ind w:left="0" w:right="0"/>
              <w:jc w:val="center"/>
              <w:rPr>
                <w:rFonts w:hint="default" w:ascii="??" w:hAnsi="??"/>
                <w:color w:val="000000"/>
                <w:sz w:val="18"/>
                <w:szCs w:val="18"/>
              </w:rPr>
            </w:pPr>
          </w:p>
          <w:p>
            <w:pPr>
              <w:keepNext w:val="0"/>
              <w:keepLines w:val="0"/>
              <w:suppressLineNumbers w:val="0"/>
              <w:spacing w:before="0" w:beforeAutospacing="0" w:after="0" w:afterAutospacing="0"/>
              <w:ind w:left="0" w:right="0"/>
              <w:jc w:val="center"/>
              <w:rPr>
                <w:rFonts w:hint="default" w:ascii="??" w:hAnsi="??"/>
                <w:color w:val="000000"/>
                <w:sz w:val="18"/>
                <w:szCs w:val="18"/>
              </w:rPr>
            </w:pPr>
          </w:p>
          <w:p>
            <w:pPr>
              <w:keepNext w:val="0"/>
              <w:keepLines w:val="0"/>
              <w:suppressLineNumbers w:val="0"/>
              <w:spacing w:before="0" w:beforeAutospacing="0" w:after="0" w:afterAutospacing="0"/>
              <w:ind w:left="0" w:right="0"/>
              <w:jc w:val="center"/>
              <w:rPr>
                <w:rFonts w:hint="default" w:ascii="??" w:hAnsi="??"/>
                <w:color w:val="000000"/>
                <w:sz w:val="18"/>
                <w:szCs w:val="18"/>
              </w:rPr>
            </w:pPr>
          </w:p>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2</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Cs w:val="21"/>
              </w:rPr>
            </w:pPr>
          </w:p>
          <w:p>
            <w:pPr>
              <w:keepNext w:val="0"/>
              <w:keepLines w:val="0"/>
              <w:suppressLineNumbers w:val="0"/>
              <w:spacing w:before="0" w:beforeAutospacing="0" w:after="0" w:afterAutospacing="0"/>
              <w:ind w:left="0" w:right="0"/>
              <w:jc w:val="center"/>
              <w:rPr>
                <w:rFonts w:hint="default" w:ascii="仿宋" w:hAnsi="仿宋" w:eastAsia="仿宋"/>
                <w:szCs w:val="21"/>
              </w:rPr>
            </w:pPr>
          </w:p>
          <w:p>
            <w:pPr>
              <w:keepNext w:val="0"/>
              <w:keepLines w:val="0"/>
              <w:suppressLineNumbers w:val="0"/>
              <w:spacing w:before="0" w:beforeAutospacing="0" w:after="0" w:afterAutospacing="0"/>
              <w:ind w:left="0" w:right="0"/>
              <w:jc w:val="center"/>
              <w:rPr>
                <w:rFonts w:hint="default" w:ascii="仿宋" w:hAnsi="仿宋" w:eastAsia="仿宋"/>
                <w:szCs w:val="21"/>
              </w:rPr>
            </w:pPr>
          </w:p>
          <w:p>
            <w:pPr>
              <w:keepNext w:val="0"/>
              <w:keepLines w:val="0"/>
              <w:suppressLineNumbers w:val="0"/>
              <w:spacing w:before="0" w:beforeAutospacing="0" w:after="0" w:afterAutospacing="0"/>
              <w:ind w:left="0" w:right="0"/>
              <w:jc w:val="center"/>
              <w:rPr>
                <w:rFonts w:hint="default" w:ascii="仿宋" w:hAnsi="仿宋" w:eastAsia="仿宋"/>
                <w:szCs w:val="21"/>
              </w:rPr>
            </w:pPr>
          </w:p>
          <w:p>
            <w:pPr>
              <w:keepNext w:val="0"/>
              <w:keepLines w:val="0"/>
              <w:suppressLineNumbers w:val="0"/>
              <w:spacing w:before="0" w:beforeAutospacing="0" w:after="0" w:afterAutospacing="0"/>
              <w:ind w:left="0" w:right="0"/>
              <w:jc w:val="center"/>
              <w:rPr>
                <w:rFonts w:hint="default" w:ascii="仿宋" w:hAnsi="仿宋" w:eastAsia="仿宋"/>
                <w:szCs w:val="21"/>
              </w:rPr>
            </w:pPr>
            <w:r>
              <w:rPr>
                <w:rFonts w:hint="eastAsia" w:ascii="仿宋" w:hAnsi="仿宋" w:eastAsia="仿宋"/>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7</w:t>
            </w:r>
          </w:p>
        </w:tc>
        <w:tc>
          <w:tcPr>
            <w:tcW w:w="900" w:type="dxa"/>
          </w:tcPr>
          <w:p>
            <w:pPr>
              <w:keepNext w:val="0"/>
              <w:keepLines w:val="0"/>
              <w:suppressLineNumbers w:val="0"/>
              <w:spacing w:before="0" w:beforeAutospacing="0" w:after="0" w:afterAutospacing="0"/>
              <w:ind w:left="0" w:right="0"/>
              <w:jc w:val="center"/>
              <w:rPr>
                <w:rFonts w:hint="default" w:ascii="宋体" w:hAnsi="宋体" w:eastAsia="宋体" w:cs="宋体"/>
                <w:color w:val="000000"/>
                <w:sz w:val="18"/>
                <w:szCs w:val="18"/>
              </w:rPr>
            </w:pPr>
            <w:r>
              <w:rPr>
                <w:rFonts w:hint="eastAsia" w:ascii="宋体" w:hAnsi="宋体" w:cs="宋体"/>
                <w:kern w:val="0"/>
                <w:sz w:val="18"/>
                <w:szCs w:val="18"/>
              </w:rPr>
              <w:t>触发雷达探测器</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1、触发雷达，采用现代微波技术，发射功率≤10mW，触发区域：6M；含雷达立杆；</w:t>
            </w:r>
          </w:p>
        </w:tc>
        <w:tc>
          <w:tcPr>
            <w:tcW w:w="760" w:type="dxa"/>
          </w:tcPr>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2</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8</w:t>
            </w:r>
          </w:p>
        </w:tc>
        <w:tc>
          <w:tcPr>
            <w:tcW w:w="900" w:type="dxa"/>
          </w:tcPr>
          <w:p>
            <w:pPr>
              <w:keepNext w:val="0"/>
              <w:keepLines w:val="0"/>
              <w:suppressLineNumbers w:val="0"/>
              <w:spacing w:before="0" w:beforeAutospacing="0" w:after="0" w:afterAutospacing="0"/>
              <w:ind w:left="0" w:right="0"/>
              <w:jc w:val="center"/>
              <w:rPr>
                <w:rFonts w:hint="default" w:ascii="宋体" w:hAnsi="宋体" w:eastAsia="宋体" w:cs="宋体"/>
                <w:color w:val="000000"/>
                <w:sz w:val="18"/>
                <w:szCs w:val="18"/>
              </w:rPr>
            </w:pPr>
            <w:r>
              <w:rPr>
                <w:rFonts w:hint="eastAsia" w:ascii="宋体" w:hAnsi="宋体" w:cs="宋体"/>
                <w:kern w:val="0"/>
                <w:sz w:val="18"/>
                <w:szCs w:val="18"/>
              </w:rPr>
              <w:t>车辆管理平台软件</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1.硬件设备与引导系统的主机共用，增加无人值守收费系统软件模块；</w:t>
            </w:r>
          </w:p>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2.要求支持纯车牌，车主卡辅，纯卡片，卡主车辅四种识别模式；支持新能源车牌识别；要求与原有校园安全管理平台无缝对接，并要求制造商出具无缝接入承诺证明；</w:t>
            </w:r>
          </w:p>
        </w:tc>
        <w:tc>
          <w:tcPr>
            <w:tcW w:w="760" w:type="dxa"/>
          </w:tcPr>
          <w:p>
            <w:pPr>
              <w:keepNext w:val="0"/>
              <w:keepLines w:val="0"/>
              <w:suppressLineNumbers w:val="0"/>
              <w:spacing w:before="0" w:beforeAutospacing="0" w:after="0" w:afterAutospacing="0"/>
              <w:ind w:left="0" w:right="0"/>
              <w:jc w:val="center"/>
              <w:rPr>
                <w:rFonts w:hint="default" w:ascii="??" w:hAnsi="??"/>
                <w:color w:val="000000"/>
                <w:sz w:val="18"/>
                <w:szCs w:val="18"/>
              </w:rPr>
            </w:pPr>
          </w:p>
          <w:p>
            <w:pPr>
              <w:keepNext w:val="0"/>
              <w:keepLines w:val="0"/>
              <w:suppressLineNumbers w:val="0"/>
              <w:spacing w:before="0" w:beforeAutospacing="0" w:after="0" w:afterAutospacing="0"/>
              <w:ind w:left="0" w:right="0"/>
              <w:jc w:val="center"/>
              <w:rPr>
                <w:rFonts w:hint="default" w:ascii="??" w:hAnsi="??"/>
                <w:color w:val="000000"/>
                <w:sz w:val="18"/>
                <w:szCs w:val="18"/>
              </w:rPr>
            </w:pPr>
          </w:p>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1</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p>
          <w:p>
            <w:pPr>
              <w:keepNext w:val="0"/>
              <w:keepLines w:val="0"/>
              <w:suppressLineNumbers w:val="0"/>
              <w:spacing w:before="0" w:beforeAutospacing="0" w:after="0" w:afterAutospacing="0"/>
              <w:ind w:left="0" w:right="0"/>
              <w:rPr>
                <w:rFonts w:hint="default" w:ascii="仿宋" w:hAnsi="仿宋" w:eastAsia="仿宋"/>
                <w:sz w:val="28"/>
                <w:szCs w:val="28"/>
              </w:rPr>
            </w:pPr>
            <w:r>
              <w:rPr>
                <w:rFonts w:hint="eastAsia" w:ascii="仿宋" w:hAnsi="仿宋" w:eastAsia="仿宋"/>
                <w:sz w:val="28"/>
                <w:szCs w:val="2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9</w:t>
            </w:r>
          </w:p>
        </w:tc>
        <w:tc>
          <w:tcPr>
            <w:tcW w:w="900" w:type="dxa"/>
          </w:tcPr>
          <w:p>
            <w:pPr>
              <w:keepNext w:val="0"/>
              <w:keepLines w:val="0"/>
              <w:suppressLineNumbers w:val="0"/>
              <w:spacing w:before="0" w:beforeAutospacing="0" w:after="0" w:afterAutospacing="0"/>
              <w:ind w:left="0" w:right="0"/>
              <w:jc w:val="center"/>
              <w:rPr>
                <w:rFonts w:hint="default" w:ascii="宋体" w:hAnsi="宋体" w:eastAsia="宋体" w:cs="宋体"/>
                <w:color w:val="000000"/>
                <w:sz w:val="18"/>
                <w:szCs w:val="18"/>
              </w:rPr>
            </w:pPr>
            <w:r>
              <w:rPr>
                <w:rFonts w:hint="eastAsia" w:ascii="宋体" w:hAnsi="宋体" w:cs="宋体"/>
                <w:kern w:val="0"/>
                <w:sz w:val="18"/>
                <w:szCs w:val="18"/>
              </w:rPr>
              <w:t>出入口控制终端</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 xml:space="preserve">1.控制终端一体机，无风扇低功耗高效能嵌入式整机设计，配套21.5寸一体化显示； </w:t>
            </w:r>
          </w:p>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2.网络接入功能：可直接接入网络，同时支持6路10M/100M/1000M网口、1路4G全网无线通信功能；VGA、HDMI输出功能：可通过VGA输出进行显示，可通过HDMI输出进行显示；</w:t>
            </w:r>
          </w:p>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3.</w:t>
            </w:r>
            <w:r>
              <w:rPr>
                <w:rFonts w:hint="eastAsia" w:cs="宋体" w:asciiTheme="minorEastAsia" w:hAnsiTheme="minorEastAsia"/>
                <w:kern w:val="0"/>
                <w:sz w:val="18"/>
                <w:szCs w:val="18"/>
              </w:rPr>
              <w:t xml:space="preserve"> 支持设置两个独立的IP地址，可在一体机及外接的LED显示屏上显示；</w:t>
            </w:r>
            <w:r>
              <w:rPr>
                <w:rFonts w:hint="eastAsia" w:ascii="宋体" w:hAnsi="宋体" w:cs="宋体"/>
                <w:kern w:val="0"/>
                <w:sz w:val="18"/>
                <w:szCs w:val="18"/>
              </w:rPr>
              <w:br w:type="textWrapping"/>
            </w:r>
            <w:r>
              <w:rPr>
                <w:rFonts w:hint="eastAsia" w:ascii="宋体" w:hAnsi="宋体" w:cs="宋体"/>
                <w:kern w:val="0"/>
                <w:sz w:val="18"/>
                <w:szCs w:val="18"/>
              </w:rPr>
              <w:t>4、余位发布功能：根据过车自动计算当前停车场的余位数，自动将余位数发送到对应出入口出的单另LED显示屏上；余位发布显示屏需单独设置。</w:t>
            </w:r>
            <w:r>
              <w:rPr>
                <w:rFonts w:hint="eastAsia" w:ascii="宋体" w:hAnsi="宋体" w:cs="宋体"/>
                <w:kern w:val="0"/>
                <w:sz w:val="18"/>
                <w:szCs w:val="18"/>
              </w:rPr>
              <w:br w:type="textWrapping"/>
            </w:r>
            <w:r>
              <w:rPr>
                <w:rFonts w:hint="eastAsia" w:ascii="宋体" w:hAnsi="宋体" w:cs="宋体"/>
                <w:kern w:val="0"/>
                <w:sz w:val="18"/>
                <w:szCs w:val="18"/>
              </w:rPr>
              <w:t xml:space="preserve">5、卡片管理功能：支持近距离IC卡、900MHz/2.45GHz远距离RFID卡、蓝牙卡等卡片单独和批量发卡功能，支持卡片续期功能；数据统计功能检验 </w:t>
            </w:r>
          </w:p>
        </w:tc>
        <w:tc>
          <w:tcPr>
            <w:tcW w:w="760" w:type="dxa"/>
          </w:tcPr>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1</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10</w:t>
            </w:r>
          </w:p>
        </w:tc>
        <w:tc>
          <w:tcPr>
            <w:tcW w:w="900" w:type="dxa"/>
          </w:tcPr>
          <w:p>
            <w:pPr>
              <w:keepNext w:val="0"/>
              <w:keepLines w:val="0"/>
              <w:suppressLineNumbers w:val="0"/>
              <w:spacing w:before="0" w:beforeAutospacing="0" w:after="0" w:afterAutospacing="0"/>
              <w:ind w:left="0" w:right="0"/>
              <w:jc w:val="center"/>
              <w:rPr>
                <w:rFonts w:hint="default" w:ascii="宋体" w:hAnsi="宋体" w:eastAsia="宋体" w:cs="宋体"/>
                <w:color w:val="000000"/>
                <w:sz w:val="18"/>
                <w:szCs w:val="18"/>
              </w:rPr>
            </w:pPr>
            <w:r>
              <w:rPr>
                <w:rFonts w:hint="eastAsia" w:ascii="宋体" w:hAnsi="宋体" w:cs="宋体"/>
                <w:kern w:val="0"/>
                <w:sz w:val="18"/>
                <w:szCs w:val="18"/>
              </w:rPr>
              <w:t>配套辅材及施工</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 w:hAnsi="??"/>
                <w:color w:val="000000"/>
                <w:sz w:val="18"/>
                <w:szCs w:val="18"/>
              </w:rPr>
            </w:pPr>
            <w:r>
              <w:rPr>
                <w:rFonts w:hint="eastAsia" w:ascii="宋体" w:hAnsi="宋体" w:cs="宋体"/>
                <w:kern w:val="0"/>
                <w:sz w:val="18"/>
                <w:szCs w:val="18"/>
              </w:rPr>
              <w:t>标准化弱电施工，含各类施工辅材及项目税金；</w:t>
            </w:r>
          </w:p>
        </w:tc>
        <w:tc>
          <w:tcPr>
            <w:tcW w:w="760" w:type="dxa"/>
          </w:tcPr>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1</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11</w:t>
            </w:r>
          </w:p>
        </w:tc>
        <w:tc>
          <w:tcPr>
            <w:tcW w:w="900" w:type="dxa"/>
          </w:tcPr>
          <w:p>
            <w:pPr>
              <w:keepNext w:val="0"/>
              <w:keepLines w:val="0"/>
              <w:suppressLineNumbers w:val="0"/>
              <w:spacing w:before="0" w:beforeAutospacing="0" w:after="0" w:afterAutospacing="0"/>
              <w:ind w:left="0" w:right="0"/>
              <w:jc w:val="center"/>
              <w:rPr>
                <w:rFonts w:hint="default" w:ascii="宋体" w:hAnsi="宋体" w:eastAsia="宋体" w:cs="宋体"/>
                <w:color w:val="000000"/>
                <w:sz w:val="18"/>
                <w:szCs w:val="18"/>
              </w:rPr>
            </w:pPr>
            <w:r>
              <w:rPr>
                <w:rFonts w:hint="eastAsia" w:ascii="宋体" w:hAnsi="宋体" w:cs="宋体"/>
                <w:kern w:val="0"/>
                <w:sz w:val="18"/>
                <w:szCs w:val="18"/>
              </w:rPr>
              <w:t>网络高清星光筒机</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1、400万网络高清筒机（星光级），有效红外距离50米，最高分辨率可达4M(2560×1440)，120dB超宽动态；含红外夜视功能，含原装支架及电源适配器；</w:t>
            </w:r>
            <w:r>
              <w:rPr>
                <w:rFonts w:hint="eastAsia" w:ascii="宋体" w:hAnsi="宋体" w:cs="宋体"/>
                <w:kern w:val="0"/>
                <w:sz w:val="18"/>
                <w:szCs w:val="18"/>
              </w:rPr>
              <w:br w:type="textWrapping"/>
            </w:r>
            <w:r>
              <w:rPr>
                <w:rFonts w:hint="eastAsia" w:ascii="宋体" w:hAnsi="宋体" w:cs="宋体"/>
                <w:kern w:val="0"/>
                <w:sz w:val="18"/>
                <w:szCs w:val="18"/>
              </w:rPr>
              <w:t>2、具有20路取流路数能力，以满足更多用户同时在线访问摄像机视频；支持区域遮盖功能，并能支持8块区域；同一静止场景相同图像质量下，设备在H.265编码方式时，开启智能编码功能和不开启智能编码相比，码率节约1/2；</w:t>
            </w:r>
            <w:r>
              <w:rPr>
                <w:rFonts w:hint="eastAsia" w:ascii="宋体" w:hAnsi="宋体" w:cs="宋体"/>
                <w:kern w:val="0"/>
                <w:sz w:val="18"/>
                <w:szCs w:val="18"/>
              </w:rPr>
              <w:br w:type="textWrapping"/>
            </w:r>
            <w:r>
              <w:rPr>
                <w:rFonts w:hint="eastAsia" w:ascii="宋体" w:hAnsi="宋体" w:cs="宋体"/>
                <w:kern w:val="0"/>
                <w:sz w:val="18"/>
                <w:szCs w:val="18"/>
              </w:rPr>
              <w:t>3、具备人脸检测、区域入侵检测、越界检测、虚焦检测、进入区域、离开区域、徘徊、人员聚集、逆行、场景变更等功能；</w:t>
            </w:r>
          </w:p>
        </w:tc>
        <w:tc>
          <w:tcPr>
            <w:tcW w:w="760" w:type="dxa"/>
          </w:tcPr>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14</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12</w:t>
            </w:r>
          </w:p>
        </w:tc>
        <w:tc>
          <w:tcPr>
            <w:tcW w:w="900" w:type="dxa"/>
          </w:tcPr>
          <w:p>
            <w:pPr>
              <w:keepNext w:val="0"/>
              <w:keepLines w:val="0"/>
              <w:suppressLineNumbers w:val="0"/>
              <w:tabs>
                <w:tab w:val="left" w:pos="2400"/>
              </w:tabs>
              <w:spacing w:before="0" w:beforeAutospacing="0" w:after="0" w:afterAutospacing="0"/>
              <w:ind w:left="0" w:right="0" w:firstLine="1620" w:firstLineChars="900"/>
              <w:jc w:val="left"/>
              <w:rPr>
                <w:rFonts w:hint="default" w:ascii="宋体" w:hAnsi="宋体" w:eastAsia="宋体" w:cs="宋体"/>
                <w:color w:val="000000"/>
                <w:sz w:val="18"/>
                <w:szCs w:val="18"/>
              </w:rPr>
            </w:pPr>
            <w:r>
              <w:rPr>
                <w:rFonts w:hint="eastAsia" w:ascii="宋体" w:hAnsi="宋体" w:cs="宋体"/>
                <w:kern w:val="0"/>
                <w:sz w:val="18"/>
                <w:szCs w:val="18"/>
              </w:rPr>
              <w:t>分控中心存储主机</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1．2U标准机架式IP存储，支持32路高清；支持8个SATA盘位，2个千兆以太网口；</w:t>
            </w:r>
          </w:p>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2支持接入双目、三目、800w、1600w球型鹰眼、2400w环型鹰眼相机，3200w摄像机，并可将视频画面以多画面分割方式显示，可自定义画面布局；</w:t>
            </w:r>
            <w:r>
              <w:rPr>
                <w:rFonts w:hint="eastAsia" w:ascii="宋体" w:hAnsi="宋体" w:cs="宋体"/>
                <w:kern w:val="0"/>
                <w:sz w:val="18"/>
                <w:szCs w:val="18"/>
              </w:rPr>
              <w:br w:type="textWrapping"/>
            </w:r>
            <w:r>
              <w:rPr>
                <w:rFonts w:hint="eastAsia" w:ascii="宋体" w:hAnsi="宋体" w:cs="宋体"/>
                <w:kern w:val="0"/>
                <w:sz w:val="18"/>
                <w:szCs w:val="18"/>
              </w:rPr>
              <w:t>3、支持组合报警模式，可设置将NVR的报警输入口关联IPC的报警事件，只有当两个报警事件同时触发才能产生报警，组合报警模式支持遮挡报警、移动侦测、人脸抓拍、人脸侦测、车辆检测、越界侦测、区域入侵侦测、进入/离开区域侦测、人员聚集侦测、快速移动侦测、物品遗留侦测、物品拿取侦测、停车侦测、徘徊侦测、场景变更侦测、虚焦侦测、音频异常侦测报警事件；</w:t>
            </w:r>
            <w:r>
              <w:rPr>
                <w:rFonts w:hint="eastAsia" w:ascii="宋体" w:hAnsi="宋体" w:cs="宋体"/>
                <w:kern w:val="0"/>
                <w:sz w:val="18"/>
                <w:szCs w:val="18"/>
              </w:rPr>
              <w:br w:type="textWrapping"/>
            </w:r>
            <w:r>
              <w:rPr>
                <w:rFonts w:hint="eastAsia" w:ascii="宋体" w:hAnsi="宋体" w:cs="宋体"/>
                <w:kern w:val="0"/>
                <w:sz w:val="18"/>
                <w:szCs w:val="18"/>
              </w:rPr>
              <w:t>4、支持报警事件、异常事件实时计数提醒，并以图标形式在监控界面上提醒用户。用户可以点击报警图标，查看报警详情列表，可在列表中快速查看报警关联的录像；当有新事件发生时计数自动累加，当用户查看后计数自动清零；</w:t>
            </w:r>
          </w:p>
        </w:tc>
        <w:tc>
          <w:tcPr>
            <w:tcW w:w="760" w:type="dxa"/>
          </w:tcPr>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1</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 w:hAnsi="??"/>
                <w:color w:val="000000"/>
                <w:sz w:val="18"/>
                <w:szCs w:val="18"/>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13</w:t>
            </w:r>
          </w:p>
        </w:tc>
        <w:tc>
          <w:tcPr>
            <w:tcW w:w="900" w:type="dxa"/>
          </w:tcPr>
          <w:p>
            <w:pPr>
              <w:keepNext w:val="0"/>
              <w:keepLines w:val="0"/>
              <w:suppressLineNumbers w:val="0"/>
              <w:spacing w:before="0" w:beforeAutospacing="0" w:after="0" w:afterAutospacing="0"/>
              <w:ind w:left="0" w:right="0"/>
              <w:jc w:val="center"/>
              <w:rPr>
                <w:rFonts w:hint="default" w:ascii="宋体" w:hAnsi="宋体" w:eastAsia="宋体" w:cs="宋体"/>
                <w:color w:val="000000"/>
                <w:sz w:val="18"/>
                <w:szCs w:val="18"/>
              </w:rPr>
            </w:pPr>
            <w:r>
              <w:rPr>
                <w:rFonts w:hint="eastAsia" w:ascii="宋体" w:hAnsi="宋体" w:cs="宋体"/>
                <w:kern w:val="0"/>
                <w:sz w:val="18"/>
                <w:szCs w:val="18"/>
              </w:rPr>
              <w:t>大容量企业级硬盘</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3.5英寸企业级（非监控级）存储专用硬盘，容量4000G；</w:t>
            </w:r>
          </w:p>
        </w:tc>
        <w:tc>
          <w:tcPr>
            <w:tcW w:w="760" w:type="dxa"/>
          </w:tcPr>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4</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宋体" w:hAnsi="宋体" w:eastAsia="宋体" w:cs="宋体"/>
                <w:color w:val="000000"/>
                <w:sz w:val="18"/>
                <w:szCs w:val="18"/>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14</w:t>
            </w:r>
          </w:p>
        </w:tc>
        <w:tc>
          <w:tcPr>
            <w:tcW w:w="900" w:type="dxa"/>
          </w:tcPr>
          <w:p>
            <w:pPr>
              <w:keepNext w:val="0"/>
              <w:keepLines w:val="0"/>
              <w:suppressLineNumbers w:val="0"/>
              <w:spacing w:before="0" w:beforeAutospacing="0" w:after="0" w:afterAutospacing="0"/>
              <w:ind w:left="0" w:right="0"/>
              <w:jc w:val="center"/>
              <w:rPr>
                <w:rFonts w:hint="default" w:ascii="宋体" w:hAnsi="宋体" w:eastAsia="宋体" w:cs="宋体"/>
                <w:color w:val="000000"/>
                <w:sz w:val="18"/>
                <w:szCs w:val="18"/>
              </w:rPr>
            </w:pPr>
            <w:r>
              <w:rPr>
                <w:rFonts w:hint="eastAsia" w:ascii="宋体" w:hAnsi="宋体" w:cs="宋体"/>
                <w:kern w:val="0"/>
                <w:sz w:val="18"/>
                <w:szCs w:val="18"/>
              </w:rPr>
              <w:t>分控中心监视器</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监控专用液晶监视器，LED背光，屏幕尺寸42.5inch，高清分辨率1920x1080@60Hz，HDMI、DVI高清输出接口；采用Mstar ACE-5 自动彩色及图像增强引擎，改善图像的对比度，细节，肤色，边缘等；采用3-D 数字梳状滤波器，采用3-D 降噪技术；</w:t>
            </w:r>
          </w:p>
        </w:tc>
        <w:tc>
          <w:tcPr>
            <w:tcW w:w="760" w:type="dxa"/>
          </w:tcPr>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1</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宋体" w:hAnsi="宋体" w:eastAsia="宋体" w:cs="宋体"/>
                <w:color w:val="000000"/>
                <w:sz w:val="18"/>
                <w:szCs w:val="18"/>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仿宋" w:hAnsi="仿宋" w:eastAsia="仿宋"/>
                <w:sz w:val="28"/>
                <w:szCs w:val="28"/>
              </w:rPr>
              <w:t>15</w:t>
            </w:r>
          </w:p>
        </w:tc>
        <w:tc>
          <w:tcPr>
            <w:tcW w:w="900" w:type="dxa"/>
          </w:tcPr>
          <w:p>
            <w:pPr>
              <w:keepNext w:val="0"/>
              <w:keepLines w:val="0"/>
              <w:suppressLineNumbers w:val="0"/>
              <w:tabs>
                <w:tab w:val="left" w:pos="2685"/>
              </w:tabs>
              <w:spacing w:before="0" w:beforeAutospacing="0" w:after="0" w:afterAutospacing="0"/>
              <w:ind w:left="0" w:right="0" w:firstLine="720" w:firstLineChars="400"/>
              <w:jc w:val="left"/>
              <w:rPr>
                <w:rFonts w:hint="default" w:ascii="宋体" w:hAnsi="宋体" w:eastAsia="宋体" w:cs="宋体"/>
                <w:color w:val="000000"/>
                <w:sz w:val="18"/>
                <w:szCs w:val="18"/>
              </w:rPr>
            </w:pPr>
            <w:r>
              <w:rPr>
                <w:rFonts w:hint="eastAsia" w:ascii="宋体" w:hAnsi="宋体" w:cs="宋体"/>
                <w:kern w:val="0"/>
                <w:sz w:val="18"/>
                <w:szCs w:val="18"/>
              </w:rPr>
              <w:t>配套辅材及施工</w:t>
            </w:r>
          </w:p>
        </w:tc>
        <w:tc>
          <w:tcPr>
            <w:tcW w:w="6183" w:type="dxa"/>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r>
              <w:rPr>
                <w:rFonts w:hint="eastAsia" w:ascii="宋体" w:hAnsi="宋体" w:cs="宋体"/>
                <w:kern w:val="0"/>
                <w:sz w:val="18"/>
                <w:szCs w:val="18"/>
              </w:rPr>
              <w:t>含KBG穿线管及固定配件、含电源线、六类网线、控制线等；含与监控中心联网费用，标准化弱电施工；</w:t>
            </w:r>
          </w:p>
        </w:tc>
        <w:tc>
          <w:tcPr>
            <w:tcW w:w="760" w:type="dxa"/>
          </w:tcPr>
          <w:p>
            <w:pPr>
              <w:keepNext w:val="0"/>
              <w:keepLines w:val="0"/>
              <w:suppressLineNumbers w:val="0"/>
              <w:spacing w:before="0" w:beforeAutospacing="0" w:after="0" w:afterAutospacing="0"/>
              <w:ind w:left="0" w:right="0"/>
              <w:jc w:val="center"/>
              <w:rPr>
                <w:rFonts w:hint="default" w:ascii="??" w:hAnsi="??"/>
                <w:color w:val="000000"/>
                <w:sz w:val="18"/>
                <w:szCs w:val="18"/>
              </w:rPr>
            </w:pPr>
            <w:r>
              <w:rPr>
                <w:rFonts w:hint="eastAsia" w:ascii="??" w:hAnsi="??"/>
                <w:color w:val="000000"/>
                <w:sz w:val="18"/>
                <w:szCs w:val="18"/>
              </w:rPr>
              <w:t>1</w:t>
            </w:r>
          </w:p>
        </w:tc>
        <w:tc>
          <w:tcPr>
            <w:tcW w:w="1072" w:type="dxa"/>
          </w:tcPr>
          <w:p>
            <w:pPr>
              <w:keepNext w:val="0"/>
              <w:keepLines w:val="0"/>
              <w:suppressLineNumbers w:val="0"/>
              <w:spacing w:before="0" w:beforeAutospacing="0" w:after="0" w:afterAutospacing="0"/>
              <w:ind w:left="0" w:right="0"/>
              <w:jc w:val="center"/>
              <w:rPr>
                <w:rFonts w:hint="default" w:ascii="仿宋" w:hAnsi="仿宋" w:eastAsia="仿宋"/>
                <w:sz w:val="28"/>
                <w:szCs w:val="28"/>
              </w:rPr>
            </w:pPr>
            <w:r>
              <w:rPr>
                <w:rFonts w:hint="eastAsia" w:ascii="宋体" w:hAnsi="宋体" w:eastAsia="宋体" w:cs="宋体"/>
                <w:color w:val="000000"/>
                <w:sz w:val="18"/>
                <w:szCs w:val="18"/>
              </w:rPr>
              <w:t>批</w:t>
            </w:r>
          </w:p>
        </w:tc>
      </w:tr>
    </w:tbl>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3"/>
        <w:numPr>
          <w:ilvl w:val="0"/>
          <w:numId w:val="5"/>
        </w:numPr>
        <w:spacing w:line="360" w:lineRule="auto"/>
        <w:jc w:val="center"/>
        <w:rPr>
          <w:rFonts w:hint="eastAsia" w:ascii="宋体" w:hAnsi="宋体" w:cs="宋体"/>
        </w:rPr>
      </w:pPr>
      <w:bookmarkStart w:id="32" w:name="_Toc498079264"/>
      <w:r>
        <w:rPr>
          <w:rFonts w:hint="eastAsia" w:ascii="宋体" w:hAnsi="宋体" w:cs="宋体"/>
        </w:rPr>
        <w:t xml:space="preserve"> </w:t>
      </w:r>
      <w:bookmarkStart w:id="33" w:name="_Toc27922"/>
      <w:r>
        <w:rPr>
          <w:rFonts w:hint="eastAsia" w:ascii="宋体" w:hAnsi="宋体" w:cs="宋体"/>
        </w:rPr>
        <w:t>磋商响应文件格</w:t>
      </w:r>
      <w:bookmarkEnd w:id="26"/>
      <w:bookmarkEnd w:id="27"/>
      <w:bookmarkEnd w:id="28"/>
      <w:bookmarkEnd w:id="32"/>
      <w:r>
        <w:rPr>
          <w:rFonts w:hint="eastAsia" w:ascii="宋体" w:hAnsi="宋体" w:cs="宋体"/>
        </w:rPr>
        <w:t>式</w:t>
      </w:r>
      <w:bookmarkEnd w:id="33"/>
    </w:p>
    <w:p>
      <w:pPr>
        <w:spacing w:after="160" w:line="360" w:lineRule="auto"/>
        <w:rPr>
          <w:rFonts w:hint="eastAsia"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hint="eastAsia"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2"/>
        <w:rPr>
          <w:rFonts w:hint="eastAsia"/>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sz w:val="24"/>
              </w:rPr>
            </w:pP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pacing w:after="100" w:line="360" w:lineRule="auto"/>
        <w:rPr>
          <w:rFonts w:hint="eastAsia" w:ascii="宋体" w:hAnsi="宋体" w:cs="宋体"/>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pacing w:line="360" w:lineRule="auto"/>
        <w:rPr>
          <w:rFonts w:hint="eastAsia" w:ascii="宋体" w:hAnsi="宋体" w:cs="宋体"/>
        </w:rPr>
      </w:pPr>
      <w:bookmarkStart w:id="34" w:name="_Toc60421813"/>
    </w:p>
    <w:p>
      <w:pPr>
        <w:spacing w:line="360" w:lineRule="auto"/>
        <w:rPr>
          <w:rFonts w:hint="eastAsia" w:ascii="宋体" w:hAnsi="宋体" w:cs="宋体"/>
        </w:rPr>
      </w:pPr>
    </w:p>
    <w:bookmarkEnd w:id="34"/>
    <w:p>
      <w:pPr>
        <w:spacing w:line="360" w:lineRule="auto"/>
        <w:rPr>
          <w:rFonts w:hint="eastAsia" w:ascii="宋体" w:hAnsi="宋体" w:cs="宋体"/>
          <w:b/>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rPr>
          <w:rFonts w:hint="eastAsia" w:ascii="宋体" w:hAnsi="宋体" w:cs="宋体"/>
          <w:b/>
          <w:sz w:val="30"/>
          <w:szCs w:val="30"/>
        </w:rPr>
      </w:pPr>
      <w:r>
        <w:rPr>
          <w:rFonts w:hint="eastAsia" w:ascii="宋体" w:hAnsi="宋体" w:cs="宋体"/>
          <w:b/>
          <w:sz w:val="30"/>
          <w:szCs w:val="30"/>
        </w:rPr>
        <w:t>格式二  报价格式</w:t>
      </w:r>
    </w:p>
    <w:p>
      <w:pPr>
        <w:spacing w:line="360" w:lineRule="auto"/>
        <w:rPr>
          <w:rFonts w:ascii="宋体" w:hAnsi="Times New Roman" w:eastAsia="宋体" w:cs="宋体"/>
          <w:b/>
          <w:sz w:val="21"/>
          <w:szCs w:val="21"/>
        </w:rPr>
      </w:pPr>
      <w:r>
        <w:rPr>
          <w:rFonts w:hint="eastAsia" w:ascii="宋体" w:hAnsi="宋体" w:eastAsia="宋体" w:cs="宋体"/>
          <w:b/>
          <w:sz w:val="21"/>
          <w:szCs w:val="21"/>
          <w:lang w:val="en-US" w:eastAsia="zh-CN"/>
        </w:rPr>
        <w:t>1</w:t>
      </w:r>
      <w:r>
        <w:rPr>
          <w:rFonts w:hint="eastAsia" w:ascii="宋体" w:hAnsi="宋体" w:eastAsia="宋体" w:cs="宋体"/>
          <w:b/>
          <w:sz w:val="21"/>
          <w:szCs w:val="21"/>
        </w:rPr>
        <w:t>、报价</w:t>
      </w:r>
      <w:r>
        <w:rPr>
          <w:rFonts w:hint="eastAsia" w:ascii="宋体" w:hAnsi="宋体" w:eastAsia="宋体" w:cs="宋体"/>
          <w:b/>
          <w:sz w:val="21"/>
          <w:szCs w:val="21"/>
          <w:lang w:val="en-US" w:eastAsia="zh-CN"/>
        </w:rPr>
        <w:t>一览表</w:t>
      </w:r>
      <w:r>
        <w:rPr>
          <w:rFonts w:hint="eastAsia" w:ascii="宋体" w:hAnsi="宋体" w:eastAsia="宋体" w:cs="宋体"/>
          <w:b/>
          <w:sz w:val="21"/>
          <w:szCs w:val="21"/>
        </w:rPr>
        <w:t>格式</w:t>
      </w:r>
    </w:p>
    <w:p>
      <w:pPr>
        <w:spacing w:line="360" w:lineRule="auto"/>
        <w:jc w:val="center"/>
        <w:rPr>
          <w:rFonts w:ascii="宋体" w:cs="宋体"/>
          <w:b/>
          <w:bCs/>
          <w:sz w:val="32"/>
          <w:szCs w:val="32"/>
        </w:rPr>
      </w:pPr>
      <w:r>
        <w:rPr>
          <w:rFonts w:hint="eastAsia" w:ascii="宋体" w:hAnsi="宋体" w:cs="宋体"/>
          <w:b/>
          <w:bCs/>
          <w:sz w:val="32"/>
          <w:szCs w:val="32"/>
          <w:lang w:val="en-US" w:eastAsia="zh-CN"/>
        </w:rPr>
        <w:t>报价</w:t>
      </w:r>
      <w:r>
        <w:rPr>
          <w:rFonts w:hint="eastAsia" w:ascii="宋体" w:hAnsi="宋体" w:cs="宋体"/>
          <w:b/>
          <w:bCs/>
          <w:sz w:val="32"/>
          <w:szCs w:val="32"/>
        </w:rPr>
        <w:t>一览表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tbl>
      <w:tblPr>
        <w:tblStyle w:val="36"/>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553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268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246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2626"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3307" w:type="dxa"/>
            <w:gridSpan w:val="4"/>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注：</w:t>
      </w:r>
      <w:r>
        <w:rPr>
          <w:rFonts w:ascii="宋体" w:hAnsi="宋体" w:cs="宋体"/>
          <w:sz w:val="21"/>
          <w:szCs w:val="21"/>
        </w:rPr>
        <w:t xml:space="preserve"> </w:t>
      </w:r>
      <w:r>
        <w:rPr>
          <w:rFonts w:hint="eastAsia" w:ascii="宋体" w:hAnsi="宋体" w:cs="宋体"/>
          <w:sz w:val="21"/>
          <w:szCs w:val="21"/>
        </w:rPr>
        <w:t>此开标信应按“投标人须知”的规定密封标记密封单独提交。此表每一包一份，单独分开递交。</w:t>
      </w:r>
    </w:p>
    <w:p>
      <w:pPr>
        <w:spacing w:line="360" w:lineRule="auto"/>
        <w:rPr>
          <w:rFonts w:ascii="宋体" w:cs="宋体"/>
          <w:sz w:val="21"/>
          <w:szCs w:val="21"/>
        </w:rPr>
      </w:pPr>
      <w:r>
        <w:rPr>
          <w:rFonts w:hint="eastAsia" w:ascii="宋体" w:hAnsi="宋体" w:cs="宋体"/>
          <w:sz w:val="21"/>
          <w:szCs w:val="21"/>
        </w:rPr>
        <w:t>单独提交“开标一览表”为多页的，每页均需由法定代表人或委托代理人签字并盖投标人印章，并必须装订，否则为无效投标。</w:t>
      </w:r>
    </w:p>
    <w:p>
      <w:pPr>
        <w:spacing w:line="360" w:lineRule="auto"/>
        <w:rPr>
          <w:rFonts w:ascii="宋体" w:cs="宋体"/>
          <w:sz w:val="21"/>
          <w:szCs w:val="21"/>
        </w:rPr>
      </w:pPr>
      <w:r>
        <w:rPr>
          <w:rFonts w:hint="eastAsia" w:ascii="宋体" w:hAnsi="宋体" w:cs="宋体"/>
          <w:sz w:val="21"/>
          <w:szCs w:val="21"/>
        </w:rPr>
        <w:t>投标价格含屏体、控制系统、外围设备、钢结构、不锈钢包边、物流、搬运、安装等为完成该项目及投入正常使用的所有费用。</w:t>
      </w:r>
    </w:p>
    <w:p>
      <w:pPr>
        <w:spacing w:line="360" w:lineRule="auto"/>
        <w:rPr>
          <w:rFonts w:ascii="宋体" w:cs="宋体"/>
          <w:sz w:val="21"/>
          <w:szCs w:val="21"/>
        </w:rPr>
      </w:pPr>
    </w:p>
    <w:p>
      <w:pPr>
        <w:spacing w:line="360" w:lineRule="auto"/>
        <w:rPr>
          <w:rFonts w:ascii="宋体" w:cs="宋体"/>
          <w:b/>
          <w:sz w:val="21"/>
          <w:szCs w:val="21"/>
        </w:rPr>
      </w:pPr>
      <w:r>
        <w:rPr>
          <w:rFonts w:hint="eastAsia" w:ascii="宋体" w:hAnsi="宋体" w:cs="宋体"/>
          <w:b/>
          <w:sz w:val="21"/>
          <w:szCs w:val="21"/>
          <w:lang w:val="en-US" w:eastAsia="zh-CN"/>
        </w:rPr>
        <w:t>2</w:t>
      </w:r>
      <w:r>
        <w:rPr>
          <w:rFonts w:hint="eastAsia" w:ascii="宋体" w:hAnsi="宋体" w:cs="宋体"/>
          <w:b/>
          <w:sz w:val="21"/>
          <w:szCs w:val="21"/>
        </w:rPr>
        <w:t>、投标报价明细表格式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p>
      <w:pPr>
        <w:spacing w:line="360" w:lineRule="auto"/>
        <w:rPr>
          <w:rFonts w:ascii="宋体" w:cs="宋体"/>
          <w:sz w:val="21"/>
          <w:szCs w:val="21"/>
        </w:rPr>
      </w:pPr>
      <w:r>
        <w:rPr>
          <w:rFonts w:hint="eastAsia" w:ascii="宋体" w:hAnsi="宋体" w:cs="宋体"/>
          <w:sz w:val="21"/>
          <w:szCs w:val="21"/>
        </w:rPr>
        <w:t>包号：</w:t>
      </w:r>
    </w:p>
    <w:tbl>
      <w:tblPr>
        <w:tblStyle w:val="36"/>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1703" w:type="dxa"/>
            <w:tcBorders>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投标单价（元）</w:t>
            </w:r>
          </w:p>
        </w:tc>
        <w:tc>
          <w:tcPr>
            <w:tcW w:w="1561" w:type="dxa"/>
            <w:tcBorders>
              <w:lef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数量</w:t>
            </w:r>
          </w:p>
        </w:tc>
        <w:tc>
          <w:tcPr>
            <w:tcW w:w="227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170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127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1</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2</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3</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4</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5</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eastAsia="宋体" w:cs="仿宋"/>
                <w:lang w:val="en-US" w:eastAsia="zh-CN"/>
              </w:rPr>
            </w:pPr>
            <w:r>
              <w:rPr>
                <w:rFonts w:hint="eastAsia" w:ascii="宋体" w:hAnsi="宋体" w:cs="仿宋"/>
                <w:lang w:val="en-US" w:eastAsia="zh-CN"/>
              </w:rPr>
              <w:t>..........</w:t>
            </w: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1361" w:type="dxa"/>
            <w:gridSpan w:val="5"/>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说明：</w:t>
      </w:r>
      <w:r>
        <w:rPr>
          <w:rFonts w:ascii="宋体" w:hAnsi="宋体" w:cs="宋体"/>
          <w:sz w:val="21"/>
          <w:szCs w:val="21"/>
        </w:rPr>
        <w:t>1.</w:t>
      </w:r>
      <w:r>
        <w:rPr>
          <w:rFonts w:hint="eastAsia" w:ascii="宋体" w:hAnsi="宋体" w:cs="宋体"/>
          <w:sz w:val="21"/>
          <w:szCs w:val="21"/>
        </w:rPr>
        <w:t>投标人必须按“报价明细表”的格式详细报出投标总价的各个组成部分的报价，否则作无效投标处理。</w:t>
      </w:r>
    </w:p>
    <w:p>
      <w:pPr>
        <w:spacing w:line="360" w:lineRule="auto"/>
        <w:rPr>
          <w:rFonts w:ascii="宋体" w:cs="宋体"/>
          <w:sz w:val="21"/>
          <w:szCs w:val="21"/>
        </w:rPr>
        <w:sectPr>
          <w:footerReference r:id="rId13" w:type="default"/>
          <w:footerReference r:id="rId14" w:type="even"/>
          <w:pgSz w:w="16838" w:h="11906" w:orient="landscape"/>
          <w:pgMar w:top="1588" w:right="1474" w:bottom="1151" w:left="1361" w:header="1021" w:footer="851" w:gutter="0"/>
          <w:paperSrc w:first="25441" w:other="25441"/>
          <w:pgBorders>
            <w:top w:val="none" w:sz="0" w:space="0"/>
            <w:left w:val="none" w:sz="0" w:space="0"/>
            <w:bottom w:val="none" w:sz="0" w:space="0"/>
            <w:right w:val="none" w:sz="0" w:space="0"/>
          </w:pgBorders>
          <w:pgNumType w:fmt="decimal"/>
          <w:cols w:space="720" w:num="1"/>
          <w:titlePg/>
          <w:docGrid w:linePitch="406" w:charSpace="3107"/>
        </w:sectPr>
      </w:pPr>
      <w:r>
        <w:rPr>
          <w:rFonts w:ascii="宋体" w:hAnsi="宋体" w:cs="宋体"/>
          <w:sz w:val="21"/>
          <w:szCs w:val="21"/>
        </w:rPr>
        <w:t>2.</w:t>
      </w:r>
      <w:r>
        <w:rPr>
          <w:rFonts w:hint="eastAsia" w:ascii="宋体" w:hAnsi="宋体" w:cs="宋体"/>
          <w:sz w:val="21"/>
          <w:szCs w:val="21"/>
        </w:rPr>
        <w:t>“报价明细表”各分项报价合计应当与“开标一览表”报价合计相等。</w:t>
      </w:r>
    </w:p>
    <w:p>
      <w:pPr>
        <w:pStyle w:val="2"/>
        <w:spacing w:line="360" w:lineRule="auto"/>
        <w:rPr>
          <w:rFonts w:hint="eastAsia" w:ascii="宋体" w:hAnsi="宋体" w:cs="宋体"/>
        </w:rPr>
      </w:pPr>
      <w:bookmarkStart w:id="35" w:name="_Toc60421814"/>
    </w:p>
    <w:p>
      <w:pPr>
        <w:spacing w:line="360" w:lineRule="auto"/>
        <w:rPr>
          <w:rFonts w:hint="eastAsia" w:ascii="宋体" w:hAnsi="宋体" w:cs="宋体"/>
          <w:b/>
          <w:sz w:val="28"/>
          <w:szCs w:val="28"/>
        </w:rPr>
      </w:pPr>
      <w:r>
        <w:rPr>
          <w:rFonts w:hint="eastAsia" w:ascii="宋体" w:hAnsi="宋体" w:cs="宋体"/>
          <w:b/>
          <w:sz w:val="28"/>
          <w:szCs w:val="28"/>
        </w:rPr>
        <w:t>格式三</w:t>
      </w:r>
      <w:bookmarkEnd w:id="35"/>
      <w:r>
        <w:rPr>
          <w:rFonts w:hint="eastAsia" w:ascii="宋体" w:hAnsi="宋体" w:cs="宋体"/>
          <w:b/>
          <w:sz w:val="28"/>
          <w:szCs w:val="28"/>
        </w:rPr>
        <w:t xml:space="preserve">  投标函格式</w:t>
      </w:r>
    </w:p>
    <w:p>
      <w:pPr>
        <w:spacing w:line="360" w:lineRule="auto"/>
        <w:jc w:val="center"/>
        <w:rPr>
          <w:rFonts w:hint="eastAsia" w:ascii="宋体" w:hAnsi="宋体" w:cs="宋体"/>
          <w:b/>
          <w:bCs/>
          <w:sz w:val="28"/>
        </w:rPr>
      </w:pPr>
      <w:r>
        <w:rPr>
          <w:rFonts w:hint="eastAsia" w:ascii="宋体" w:hAnsi="宋体" w:cs="宋体"/>
          <w:b/>
          <w:bCs/>
          <w:sz w:val="28"/>
        </w:rPr>
        <w:t>投     标     函</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致：</w:t>
      </w:r>
      <w:r>
        <w:rPr>
          <w:rFonts w:hint="eastAsia" w:ascii="宋体" w:hAnsi="宋体" w:cs="宋体"/>
          <w:sz w:val="21"/>
          <w:szCs w:val="21"/>
          <w:lang w:val="en-US" w:eastAsia="zh-CN"/>
        </w:rPr>
        <w:t>兰州职业技术学院</w:t>
      </w:r>
      <w:r>
        <w:rPr>
          <w:rFonts w:hint="eastAsia" w:ascii="宋体" w:hAnsi="宋体" w:cs="宋体"/>
          <w:sz w:val="21"/>
          <w:szCs w:val="21"/>
        </w:rPr>
        <w:t xml:space="preserve"> </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根据你方磋商项目编号为 </w:t>
      </w:r>
      <w:r>
        <w:rPr>
          <w:rFonts w:hint="eastAsia" w:ascii="宋体" w:hAnsi="宋体" w:cs="宋体"/>
          <w:sz w:val="21"/>
          <w:szCs w:val="21"/>
          <w:u w:val="single"/>
        </w:rPr>
        <w:t xml:space="preserve">             </w:t>
      </w:r>
      <w:r>
        <w:rPr>
          <w:rFonts w:hint="eastAsia" w:ascii="宋体" w:hAnsi="宋体" w:cs="宋体"/>
          <w:sz w:val="21"/>
          <w:szCs w:val="21"/>
        </w:rPr>
        <w:t>的</w:t>
      </w:r>
      <w:r>
        <w:rPr>
          <w:rFonts w:hint="eastAsia" w:ascii="宋体" w:hAnsi="宋体" w:cs="宋体"/>
          <w:sz w:val="21"/>
          <w:szCs w:val="21"/>
          <w:u w:val="single"/>
        </w:rPr>
        <w:t xml:space="preserve">           </w:t>
      </w:r>
      <w:r>
        <w:rPr>
          <w:rFonts w:hint="eastAsia" w:ascii="宋体" w:hAnsi="宋体" w:cs="宋体"/>
          <w:sz w:val="21"/>
          <w:szCs w:val="21"/>
        </w:rPr>
        <w:t>项目磋商文件，遵照相关法律等有关规定，经研究上述文件须知、合同条款、及其他有关文件后，我方对此项目进行响应投标。</w:t>
      </w:r>
    </w:p>
    <w:p>
      <w:pPr>
        <w:spacing w:line="360" w:lineRule="auto"/>
        <w:ind w:firstLine="480"/>
        <w:rPr>
          <w:rFonts w:hint="eastAsia" w:ascii="宋体" w:hAnsi="宋体" w:cs="宋体"/>
          <w:sz w:val="21"/>
          <w:szCs w:val="21"/>
        </w:rPr>
      </w:pPr>
      <w:r>
        <w:rPr>
          <w:rFonts w:hint="eastAsia" w:ascii="宋体" w:hAnsi="宋体" w:cs="宋体"/>
          <w:sz w:val="21"/>
          <w:szCs w:val="21"/>
        </w:rPr>
        <w:t>在此提交的磋商响应文件，正本一份，副本二份，报价信封一份,电子文本</w:t>
      </w:r>
      <w:r>
        <w:rPr>
          <w:rFonts w:hint="eastAsia" w:ascii="宋体" w:hAnsi="宋体" w:cs="宋体"/>
          <w:sz w:val="21"/>
          <w:szCs w:val="21"/>
          <w:lang w:eastAsia="zh-CN"/>
        </w:rPr>
        <w:t>一</w:t>
      </w:r>
      <w:r>
        <w:rPr>
          <w:rFonts w:hint="eastAsia" w:ascii="宋体" w:hAnsi="宋体" w:cs="宋体"/>
          <w:sz w:val="21"/>
          <w:szCs w:val="21"/>
        </w:rPr>
        <w:t>份。包括如下等内容：</w:t>
      </w:r>
    </w:p>
    <w:p>
      <w:pPr>
        <w:numPr>
          <w:ilvl w:val="0"/>
          <w:numId w:val="6"/>
        </w:numPr>
        <w:spacing w:line="360" w:lineRule="auto"/>
        <w:rPr>
          <w:rFonts w:hint="eastAsia" w:ascii="宋体" w:hAnsi="宋体" w:cs="宋体"/>
          <w:sz w:val="21"/>
          <w:szCs w:val="21"/>
        </w:rPr>
      </w:pPr>
      <w:r>
        <w:rPr>
          <w:rFonts w:hint="eastAsia" w:ascii="宋体" w:hAnsi="宋体" w:cs="宋体"/>
          <w:sz w:val="21"/>
          <w:szCs w:val="21"/>
        </w:rPr>
        <w:t>报价一览表；</w:t>
      </w:r>
    </w:p>
    <w:p>
      <w:pPr>
        <w:numPr>
          <w:ilvl w:val="0"/>
          <w:numId w:val="6"/>
        </w:numPr>
        <w:spacing w:line="360" w:lineRule="auto"/>
        <w:rPr>
          <w:rFonts w:hint="eastAsia" w:ascii="宋体" w:hAnsi="宋体" w:cs="宋体"/>
          <w:sz w:val="21"/>
          <w:szCs w:val="21"/>
        </w:rPr>
      </w:pPr>
      <w:r>
        <w:rPr>
          <w:rFonts w:hint="eastAsia" w:ascii="宋体" w:hAnsi="宋体" w:cs="宋体"/>
          <w:sz w:val="21"/>
          <w:szCs w:val="21"/>
        </w:rPr>
        <w:t>技术说明文件；</w:t>
      </w:r>
    </w:p>
    <w:p>
      <w:pPr>
        <w:numPr>
          <w:ilvl w:val="0"/>
          <w:numId w:val="6"/>
        </w:numPr>
        <w:spacing w:line="360" w:lineRule="auto"/>
        <w:rPr>
          <w:rFonts w:hint="eastAsia" w:ascii="宋体" w:hAnsi="宋体" w:cs="宋体"/>
          <w:sz w:val="21"/>
          <w:szCs w:val="21"/>
        </w:rPr>
      </w:pPr>
      <w:r>
        <w:rPr>
          <w:rFonts w:hint="eastAsia" w:ascii="宋体" w:hAnsi="宋体" w:cs="宋体"/>
          <w:sz w:val="21"/>
          <w:szCs w:val="21"/>
        </w:rPr>
        <w:t>资格证明文件；</w:t>
      </w:r>
    </w:p>
    <w:p>
      <w:pPr>
        <w:numPr>
          <w:ilvl w:val="0"/>
          <w:numId w:val="6"/>
        </w:numPr>
        <w:spacing w:line="360" w:lineRule="auto"/>
        <w:rPr>
          <w:rFonts w:hint="eastAsia" w:ascii="宋体" w:hAnsi="宋体" w:cs="宋体"/>
          <w:sz w:val="21"/>
          <w:szCs w:val="21"/>
        </w:rPr>
      </w:pPr>
      <w:r>
        <w:rPr>
          <w:rFonts w:hint="eastAsia" w:ascii="宋体" w:hAnsi="宋体" w:cs="宋体"/>
          <w:sz w:val="21"/>
          <w:szCs w:val="21"/>
        </w:rPr>
        <w:t>法人授权书；</w:t>
      </w:r>
    </w:p>
    <w:p>
      <w:pPr>
        <w:numPr>
          <w:ilvl w:val="0"/>
          <w:numId w:val="6"/>
        </w:numPr>
        <w:spacing w:line="360" w:lineRule="auto"/>
        <w:rPr>
          <w:rFonts w:hint="eastAsia" w:ascii="宋体" w:hAnsi="宋体" w:cs="宋体"/>
          <w:sz w:val="21"/>
          <w:szCs w:val="21"/>
        </w:rPr>
      </w:pPr>
      <w:r>
        <w:rPr>
          <w:rFonts w:hint="eastAsia" w:ascii="宋体" w:hAnsi="宋体" w:cs="宋体"/>
          <w:sz w:val="21"/>
          <w:szCs w:val="21"/>
        </w:rPr>
        <w:t>其他。</w:t>
      </w:r>
    </w:p>
    <w:p>
      <w:pPr>
        <w:spacing w:line="360" w:lineRule="auto"/>
        <w:rPr>
          <w:rFonts w:hint="eastAsia" w:ascii="宋体" w:hAnsi="宋体" w:cs="宋体"/>
          <w:sz w:val="21"/>
          <w:szCs w:val="21"/>
        </w:rPr>
      </w:pPr>
      <w:r>
        <w:rPr>
          <w:rFonts w:hint="eastAsia" w:ascii="宋体" w:hAnsi="宋体" w:cs="宋体"/>
          <w:sz w:val="21"/>
          <w:szCs w:val="21"/>
        </w:rPr>
        <w:t xml:space="preserve">   我方已完全明白磋商文件的所有条款要求，并重申以下几点：</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我方决定参加：磋商编号为</w:t>
      </w:r>
      <w:r>
        <w:rPr>
          <w:rFonts w:hint="eastAsia" w:ascii="宋体" w:hAnsi="宋体" w:cs="宋体"/>
          <w:b/>
          <w:bCs/>
          <w:sz w:val="21"/>
          <w:szCs w:val="21"/>
          <w:u w:val="single"/>
        </w:rPr>
        <w:t xml:space="preserve">                       </w:t>
      </w:r>
      <w:r>
        <w:rPr>
          <w:rFonts w:hint="eastAsia" w:ascii="宋体" w:hAnsi="宋体" w:cs="宋体"/>
          <w:sz w:val="21"/>
          <w:szCs w:val="21"/>
        </w:rPr>
        <w:t>号的投标；</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全部货物及服务的投标总价为：</w:t>
      </w:r>
      <w:r>
        <w:rPr>
          <w:rFonts w:hint="eastAsia" w:ascii="宋体" w:hAnsi="宋体" w:cs="宋体"/>
          <w:sz w:val="21"/>
          <w:szCs w:val="21"/>
          <w:u w:val="single"/>
        </w:rPr>
        <w:t xml:space="preserve">               （大、小写）；</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本磋商响应文件的有效期在投标截止日后</w:t>
      </w:r>
      <w:r>
        <w:rPr>
          <w:rFonts w:hint="eastAsia" w:ascii="宋体" w:hAnsi="宋体" w:cs="宋体"/>
          <w:sz w:val="21"/>
          <w:szCs w:val="21"/>
          <w:lang w:val="en-US" w:eastAsia="zh-CN"/>
        </w:rPr>
        <w:t>90</w:t>
      </w:r>
      <w:r>
        <w:rPr>
          <w:rFonts w:hint="eastAsia" w:ascii="宋体" w:hAnsi="宋体" w:cs="宋体"/>
          <w:sz w:val="21"/>
          <w:szCs w:val="21"/>
        </w:rPr>
        <w:t>天有效，如中标，有效期将</w:t>
      </w:r>
    </w:p>
    <w:p>
      <w:pPr>
        <w:spacing w:line="360" w:lineRule="auto"/>
        <w:rPr>
          <w:rFonts w:hint="eastAsia" w:ascii="宋体" w:hAnsi="宋体" w:cs="宋体"/>
          <w:sz w:val="21"/>
          <w:szCs w:val="21"/>
        </w:rPr>
      </w:pPr>
      <w:r>
        <w:rPr>
          <w:rFonts w:hint="eastAsia" w:ascii="宋体" w:hAnsi="宋体" w:cs="宋体"/>
          <w:sz w:val="21"/>
          <w:szCs w:val="21"/>
        </w:rPr>
        <w:t>延至合同终止日为止；</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我方已详细研究了磋商文件的所有内容包括修正文（如果有）和所有已</w:t>
      </w:r>
    </w:p>
    <w:p>
      <w:pPr>
        <w:spacing w:line="360" w:lineRule="auto"/>
        <w:rPr>
          <w:rFonts w:hint="eastAsia" w:ascii="宋体" w:hAnsi="宋体" w:cs="宋体"/>
          <w:sz w:val="21"/>
          <w:szCs w:val="21"/>
        </w:rPr>
      </w:pPr>
      <w:r>
        <w:rPr>
          <w:rFonts w:hint="eastAsia" w:ascii="宋体" w:hAnsi="宋体" w:cs="宋体"/>
          <w:sz w:val="21"/>
          <w:szCs w:val="21"/>
        </w:rPr>
        <w:t>提供的参考资料以及有关附件并完全明白，我方放弃在此方面提出含糊意见或误解的一切权力。</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我方明白并愿意在规定的谈判时间和日期之后、投标有效期之内撤回投</w:t>
      </w:r>
    </w:p>
    <w:p>
      <w:pPr>
        <w:spacing w:line="360" w:lineRule="auto"/>
        <w:rPr>
          <w:rFonts w:hint="eastAsia" w:ascii="宋体" w:hAnsi="宋体" w:cs="宋体"/>
          <w:sz w:val="21"/>
          <w:szCs w:val="21"/>
        </w:rPr>
      </w:pPr>
      <w:r>
        <w:rPr>
          <w:rFonts w:hint="eastAsia" w:ascii="宋体" w:hAnsi="宋体" w:cs="宋体"/>
          <w:sz w:val="21"/>
          <w:szCs w:val="21"/>
        </w:rPr>
        <w:t>标，则投标保证金将被贵方没收。</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我方同意按照贵方可能提出的要求而提供与投标有关的任何其它数据或</w:t>
      </w:r>
    </w:p>
    <w:p>
      <w:pPr>
        <w:spacing w:line="360" w:lineRule="auto"/>
        <w:rPr>
          <w:rFonts w:hint="eastAsia" w:ascii="宋体" w:hAnsi="宋体" w:cs="宋体"/>
          <w:sz w:val="21"/>
          <w:szCs w:val="21"/>
        </w:rPr>
      </w:pPr>
      <w:r>
        <w:rPr>
          <w:rFonts w:hint="eastAsia" w:ascii="宋体" w:hAnsi="宋体" w:cs="宋体"/>
          <w:sz w:val="21"/>
          <w:szCs w:val="21"/>
        </w:rPr>
        <w:t>信息。</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我方如果成交，将保证履行磋商文件及其补充文件中的全部责任和义务，</w:t>
      </w:r>
    </w:p>
    <w:p>
      <w:pPr>
        <w:spacing w:line="360" w:lineRule="auto"/>
        <w:rPr>
          <w:rFonts w:hint="eastAsia" w:ascii="宋体" w:hAnsi="宋体" w:cs="宋体"/>
          <w:sz w:val="21"/>
          <w:szCs w:val="21"/>
        </w:rPr>
      </w:pPr>
      <w:r>
        <w:rPr>
          <w:rFonts w:hint="eastAsia" w:ascii="宋体" w:hAnsi="宋体" w:cs="宋体"/>
          <w:sz w:val="21"/>
          <w:szCs w:val="21"/>
        </w:rPr>
        <w:t>按质、按量、按期完成《合同书》中的全部任务。</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所有与本招标有关的函件请发往下列地址：</w:t>
      </w: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spacing w:after="100" w:line="360" w:lineRule="auto"/>
        <w:ind w:left="482"/>
        <w:rPr>
          <w:rFonts w:hint="eastAsia" w:ascii="宋体" w:hAnsi="宋体" w:cs="宋体"/>
          <w:sz w:val="21"/>
          <w:szCs w:val="21"/>
        </w:rPr>
      </w:pPr>
    </w:p>
    <w:tbl>
      <w:tblPr>
        <w:tblStyle w:val="36"/>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地址</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传真</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电话</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电子函件</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供应商代表签字</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日期</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bl>
    <w:p>
      <w:pPr>
        <w:pStyle w:val="4"/>
        <w:jc w:val="both"/>
        <w:rPr>
          <w:rFonts w:hint="eastAsia" w:ascii="宋体" w:hAnsi="宋体" w:eastAsia="宋体" w:cs="宋体"/>
          <w:sz w:val="28"/>
          <w:szCs w:val="28"/>
        </w:rPr>
        <w:sectPr>
          <w:footerReference r:id="rId15"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286" w:charSpace="0"/>
        </w:sectPr>
      </w:pPr>
      <w:bookmarkStart w:id="36" w:name="_Toc60421818"/>
    </w:p>
    <w:bookmarkEnd w:id="36"/>
    <w:p>
      <w:pPr>
        <w:spacing w:after="160" w:line="360" w:lineRule="auto"/>
        <w:rPr>
          <w:rFonts w:hint="eastAsia"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hint="eastAsia"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hint="eastAsia" w:ascii="宋体" w:hAnsi="宋体" w:cs="宋体"/>
          <w:b/>
          <w:bCs/>
          <w:sz w:val="24"/>
          <w:u w:val="single"/>
        </w:rPr>
      </w:pPr>
      <w:r>
        <w:rPr>
          <w:rFonts w:hint="eastAsia" w:ascii="宋体" w:hAnsi="宋体" w:cs="宋体"/>
          <w:b/>
          <w:bCs/>
          <w:sz w:val="24"/>
        </w:rPr>
        <w:t>法定代表人授权书</w:t>
      </w:r>
    </w:p>
    <w:p>
      <w:pPr>
        <w:spacing w:line="360" w:lineRule="auto"/>
        <w:rPr>
          <w:rFonts w:hint="eastAsia" w:ascii="宋体" w:hAnsi="宋体" w:cs="宋体"/>
          <w:b/>
          <w:bCs/>
          <w:sz w:val="21"/>
          <w:szCs w:val="21"/>
        </w:rPr>
      </w:pPr>
      <w:r>
        <w:rPr>
          <w:rFonts w:hint="eastAsia" w:ascii="宋体" w:hAnsi="宋体" w:cs="宋体"/>
          <w:b/>
          <w:bCs/>
          <w:sz w:val="21"/>
          <w:szCs w:val="21"/>
        </w:rPr>
        <w:t>致：</w:t>
      </w:r>
      <w:r>
        <w:rPr>
          <w:rFonts w:hint="eastAsia" w:ascii="宋体" w:hAnsi="宋体" w:cs="宋体"/>
          <w:b/>
          <w:sz w:val="21"/>
          <w:szCs w:val="21"/>
          <w:lang w:val="en-US" w:eastAsia="zh-CN"/>
        </w:rPr>
        <w:t>兰州职业技术学院</w:t>
      </w:r>
      <w:r>
        <w:rPr>
          <w:rFonts w:hint="eastAsia" w:ascii="宋体" w:hAnsi="宋体" w:cs="宋体"/>
          <w:b/>
          <w:sz w:val="21"/>
          <w:szCs w:val="21"/>
        </w:rPr>
        <w:t xml:space="preserve"> </w:t>
      </w:r>
    </w:p>
    <w:p>
      <w:pPr>
        <w:spacing w:line="360" w:lineRule="auto"/>
        <w:ind w:firstLine="600"/>
        <w:rPr>
          <w:rFonts w:hint="eastAsia" w:ascii="宋体" w:hAnsi="宋体" w:cs="宋体"/>
          <w:sz w:val="21"/>
          <w:szCs w:val="21"/>
          <w:u w:val="single"/>
        </w:rPr>
      </w:pPr>
      <w:r>
        <w:rPr>
          <w:rFonts w:hint="eastAsia" w:ascii="宋体" w:hAnsi="宋体" w:cs="宋体"/>
          <w:sz w:val="21"/>
          <w:szCs w:val="21"/>
        </w:rPr>
        <w:t>本授权书声明：注册于</w:t>
      </w:r>
      <w:r>
        <w:rPr>
          <w:rFonts w:hint="eastAsia" w:ascii="宋体" w:hAnsi="宋体" w:cs="宋体"/>
          <w:sz w:val="21"/>
          <w:szCs w:val="21"/>
          <w:u w:val="single"/>
        </w:rPr>
        <w:t xml:space="preserve">              </w:t>
      </w:r>
      <w:r>
        <w:rPr>
          <w:rFonts w:hint="eastAsia" w:ascii="宋体" w:hAnsi="宋体" w:cs="宋体"/>
          <w:sz w:val="21"/>
          <w:szCs w:val="21"/>
        </w:rPr>
        <w:t>（国家或地区）的</w:t>
      </w:r>
      <w:r>
        <w:rPr>
          <w:rFonts w:hint="eastAsia" w:ascii="宋体" w:hAnsi="宋体" w:cs="宋体"/>
          <w:sz w:val="21"/>
          <w:szCs w:val="21"/>
          <w:u w:val="single"/>
        </w:rPr>
        <w:t xml:space="preserve">               </w:t>
      </w:r>
    </w:p>
    <w:p>
      <w:pPr>
        <w:snapToGrid w:val="0"/>
        <w:spacing w:before="238" w:line="360" w:lineRule="auto"/>
        <w:rPr>
          <w:rFonts w:hint="eastAsia" w:ascii="宋体" w:hAnsi="宋体" w:cs="宋体"/>
          <w:bCs/>
          <w:sz w:val="21"/>
          <w:szCs w:val="21"/>
        </w:rPr>
      </w:pPr>
      <w:r>
        <w:rPr>
          <w:rFonts w:hint="eastAsia" w:ascii="宋体" w:hAnsi="宋体" w:cs="宋体"/>
          <w:sz w:val="21"/>
          <w:szCs w:val="21"/>
        </w:rPr>
        <w:t>（供应商名称）的在下面签字的</w:t>
      </w:r>
      <w:r>
        <w:rPr>
          <w:rFonts w:hint="eastAsia" w:ascii="宋体" w:hAnsi="宋体" w:cs="宋体"/>
          <w:sz w:val="21"/>
          <w:szCs w:val="21"/>
          <w:u w:val="single"/>
        </w:rPr>
        <w:t xml:space="preserve">                         </w:t>
      </w:r>
      <w:r>
        <w:rPr>
          <w:rFonts w:hint="eastAsia" w:ascii="宋体" w:hAnsi="宋体" w:cs="宋体"/>
          <w:sz w:val="21"/>
          <w:szCs w:val="21"/>
        </w:rPr>
        <w:t>（法定代表人姓名、职务）代表本公司授权在下面签字的</w:t>
      </w:r>
      <w:r>
        <w:rPr>
          <w:rFonts w:hint="eastAsia" w:ascii="宋体" w:hAnsi="宋体" w:cs="宋体"/>
          <w:sz w:val="21"/>
          <w:szCs w:val="21"/>
          <w:u w:val="single"/>
        </w:rPr>
        <w:t xml:space="preserve">                  </w:t>
      </w:r>
      <w:r>
        <w:rPr>
          <w:rFonts w:hint="eastAsia" w:ascii="宋体" w:hAnsi="宋体" w:cs="宋体"/>
          <w:sz w:val="21"/>
          <w:szCs w:val="21"/>
        </w:rPr>
        <w:t>（被授权人的姓名、职务）为本公司的合法代表人，就</w:t>
      </w:r>
      <w:r>
        <w:rPr>
          <w:rFonts w:hint="eastAsia" w:ascii="宋体" w:hAnsi="宋体" w:cs="宋体"/>
          <w:b/>
          <w:sz w:val="21"/>
          <w:szCs w:val="21"/>
          <w:u w:val="single"/>
        </w:rPr>
        <w:t xml:space="preserve">                                   </w:t>
      </w:r>
      <w:r>
        <w:rPr>
          <w:rFonts w:hint="eastAsia" w:ascii="宋体" w:hAnsi="宋体" w:cs="宋体"/>
          <w:b/>
          <w:bCs/>
          <w:sz w:val="21"/>
          <w:szCs w:val="21"/>
        </w:rPr>
        <w:t>〔</w:t>
      </w:r>
      <w:r>
        <w:rPr>
          <w:rFonts w:hint="eastAsia" w:ascii="宋体" w:hAnsi="宋体" w:cs="宋体"/>
          <w:sz w:val="21"/>
          <w:szCs w:val="21"/>
        </w:rPr>
        <w:t>项目编号为</w:t>
      </w:r>
      <w:r>
        <w:rPr>
          <w:rFonts w:hint="eastAsia" w:ascii="宋体" w:hAnsi="宋体" w:cs="宋体"/>
          <w:b/>
          <w:bCs/>
          <w:sz w:val="21"/>
          <w:szCs w:val="21"/>
          <w:u w:val="single"/>
        </w:rPr>
        <w:t xml:space="preserve">              </w:t>
      </w:r>
      <w:r>
        <w:rPr>
          <w:rFonts w:hint="eastAsia" w:ascii="宋体" w:hAnsi="宋体" w:cs="宋体"/>
          <w:b/>
          <w:bCs/>
          <w:sz w:val="21"/>
          <w:szCs w:val="21"/>
        </w:rPr>
        <w:t>〕</w:t>
      </w:r>
      <w:r>
        <w:rPr>
          <w:rFonts w:hint="eastAsia" w:ascii="宋体" w:hAnsi="宋体" w:cs="宋体"/>
          <w:sz w:val="21"/>
          <w:szCs w:val="21"/>
        </w:rPr>
        <w:t>的</w:t>
      </w:r>
      <w:r>
        <w:rPr>
          <w:rFonts w:hint="eastAsia" w:ascii="宋体" w:hAnsi="宋体" w:cs="宋体"/>
          <w:sz w:val="21"/>
          <w:szCs w:val="21"/>
          <w:u w:val="single"/>
        </w:rPr>
        <w:t xml:space="preserve">                       采购项</w:t>
      </w:r>
      <w:r>
        <w:rPr>
          <w:rFonts w:hint="eastAsia" w:ascii="宋体" w:hAnsi="宋体" w:cs="宋体"/>
          <w:sz w:val="21"/>
          <w:szCs w:val="21"/>
        </w:rPr>
        <w:t>目的投标和合同执行，以我方的名义处理一切与之有关的事宜。</w:t>
      </w:r>
    </w:p>
    <w:p>
      <w:pPr>
        <w:spacing w:line="360" w:lineRule="auto"/>
        <w:ind w:firstLine="480"/>
        <w:rPr>
          <w:rFonts w:hint="eastAsia" w:ascii="宋体" w:hAnsi="宋体" w:cs="宋体"/>
          <w:sz w:val="21"/>
          <w:szCs w:val="21"/>
        </w:rPr>
      </w:pPr>
      <w:r>
        <w:rPr>
          <w:rFonts w:hint="eastAsia" w:ascii="宋体" w:hAnsi="宋体" w:cs="宋体"/>
          <w:sz w:val="21"/>
          <w:szCs w:val="21"/>
        </w:rPr>
        <w:t>本授权书于    年  月  日签字生效，特此声明。</w:t>
      </w:r>
    </w:p>
    <w:p>
      <w:pPr>
        <w:spacing w:line="360" w:lineRule="auto"/>
        <w:rPr>
          <w:rFonts w:hint="eastAsia" w:ascii="宋体" w:hAnsi="宋体" w:cs="宋体"/>
          <w:sz w:val="21"/>
          <w:szCs w:val="21"/>
        </w:rPr>
      </w:pPr>
      <w:r>
        <w:rPr>
          <w:rFonts w:hint="eastAsia" w:ascii="宋体" w:hAnsi="宋体" w:cs="宋体"/>
          <w:sz w:val="21"/>
          <w:szCs w:val="21"/>
        </w:rPr>
        <w:t>供应商（法人公章）：</w:t>
      </w:r>
    </w:p>
    <w:p>
      <w:pPr>
        <w:spacing w:line="360" w:lineRule="auto"/>
        <w:rPr>
          <w:rFonts w:hint="eastAsia" w:ascii="宋体" w:hAnsi="宋体" w:cs="宋体"/>
          <w:sz w:val="21"/>
          <w:szCs w:val="21"/>
        </w:rPr>
      </w:pPr>
      <w:r>
        <w:rPr>
          <w:rFonts w:hint="eastAsia" w:ascii="宋体" w:hAnsi="宋体" w:cs="宋体"/>
          <w:sz w:val="21"/>
          <w:szCs w:val="21"/>
        </w:rPr>
        <w:t>地址：</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法定代表人（签名或盖章）：</w:t>
      </w:r>
    </w:p>
    <w:p>
      <w:pPr>
        <w:spacing w:line="360" w:lineRule="auto"/>
        <w:rPr>
          <w:rFonts w:hint="eastAsia" w:ascii="宋体" w:hAnsi="宋体" w:cs="宋体"/>
          <w:sz w:val="21"/>
          <w:szCs w:val="21"/>
        </w:rPr>
      </w:pPr>
      <w:r>
        <w:rPr>
          <w:rFonts w:hint="eastAsia" w:ascii="宋体" w:hAnsi="宋体" w:cs="宋体"/>
          <w:sz w:val="21"/>
          <w:szCs w:val="21"/>
        </w:rPr>
        <w:t>职务：</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被授权人（签名或盖章）：</w:t>
      </w:r>
    </w:p>
    <w:p>
      <w:pPr>
        <w:spacing w:line="360" w:lineRule="auto"/>
        <w:rPr>
          <w:rFonts w:hint="eastAsia" w:ascii="宋体" w:hAnsi="宋体" w:cs="宋体"/>
          <w:sz w:val="21"/>
          <w:szCs w:val="21"/>
        </w:rPr>
      </w:pPr>
      <w:r>
        <w:rPr>
          <w:rFonts w:hint="eastAsia" w:ascii="宋体" w:hAnsi="宋体" w:cs="宋体"/>
          <w:sz w:val="21"/>
          <w:szCs w:val="21"/>
        </w:rPr>
        <w:t>职务：</w:t>
      </w:r>
    </w:p>
    <w:p>
      <w:pPr>
        <w:spacing w:line="360" w:lineRule="auto"/>
        <w:rPr>
          <w:rFonts w:hint="eastAsia" w:ascii="宋体" w:hAnsi="宋体" w:cs="宋体"/>
          <w:b/>
          <w:kern w:val="0"/>
          <w:sz w:val="21"/>
          <w:szCs w:val="21"/>
        </w:rPr>
      </w:pPr>
      <w:r>
        <w:rPr>
          <w:rFonts w:hint="eastAsia" w:ascii="宋体" w:hAnsi="宋体" w:cs="宋体"/>
          <w:b/>
          <w:kern w:val="0"/>
          <w:sz w:val="21"/>
          <w:szCs w:val="21"/>
        </w:rPr>
        <w:t>法人代表与被授权人身份证（复印件）需附在磋商响应文件中。</w:t>
      </w:r>
    </w:p>
    <w:p>
      <w:pPr>
        <w:spacing w:after="160" w:line="360" w:lineRule="auto"/>
        <w:rPr>
          <w:rFonts w:hint="eastAsia" w:ascii="宋体" w:hAnsi="宋体" w:cs="宋体"/>
          <w:b/>
          <w:sz w:val="28"/>
          <w:szCs w:val="28"/>
        </w:rPr>
      </w:pPr>
      <w:r>
        <w:rPr>
          <w:rFonts w:hint="eastAsia" w:ascii="宋体" w:hAnsi="宋体" w:cs="宋体"/>
          <w:b/>
          <w:kern w:val="0"/>
          <w:sz w:val="21"/>
          <w:szCs w:val="21"/>
        </w:rPr>
        <w:t>被授权人需携带身份证原件至开标现场。</w:t>
      </w:r>
      <w:r>
        <w:rPr>
          <w:rFonts w:hint="eastAsia" w:ascii="宋体" w:hAnsi="宋体" w:cs="宋体"/>
          <w:sz w:val="21"/>
          <w:szCs w:val="21"/>
        </w:rPr>
        <w:br w:type="page"/>
      </w:r>
      <w:r>
        <w:rPr>
          <w:rFonts w:hint="eastAsia" w:ascii="宋体" w:hAnsi="宋体" w:cs="宋体"/>
          <w:b/>
          <w:sz w:val="28"/>
          <w:szCs w:val="28"/>
        </w:rPr>
        <w:t>格式五、技术规格偏离表</w:t>
      </w:r>
    </w:p>
    <w:p>
      <w:pPr>
        <w:spacing w:after="240" w:line="360" w:lineRule="auto"/>
        <w:ind w:left="210" w:leftChars="10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项目编号：</w:t>
      </w:r>
      <w:r>
        <w:rPr>
          <w:rFonts w:hint="eastAsia" w:ascii="宋体" w:hAnsi="宋体" w:cs="宋体"/>
          <w:sz w:val="21"/>
          <w:szCs w:val="21"/>
          <w:u w:val="single"/>
        </w:rPr>
        <w:t xml:space="preserve">          </w:t>
      </w:r>
      <w:r>
        <w:rPr>
          <w:rFonts w:hint="eastAsia" w:ascii="宋体" w:hAnsi="宋体" w:cs="宋体"/>
          <w:sz w:val="21"/>
          <w:szCs w:val="21"/>
        </w:rPr>
        <w:t xml:space="preserve">   包号：</w:t>
      </w:r>
      <w:r>
        <w:rPr>
          <w:rFonts w:hint="eastAsia" w:ascii="宋体" w:hAnsi="宋体" w:cs="宋体"/>
          <w:sz w:val="21"/>
          <w:szCs w:val="21"/>
          <w:u w:val="single"/>
        </w:rPr>
        <w:t xml:space="preserve">                </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磋商文件要求</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noWrap w:val="0"/>
            <w:vAlign w:val="center"/>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名称</w:t>
            </w:r>
          </w:p>
        </w:tc>
        <w:tc>
          <w:tcPr>
            <w:tcW w:w="2679"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bl>
    <w:p>
      <w:pPr>
        <w:spacing w:line="360" w:lineRule="auto"/>
        <w:rPr>
          <w:rFonts w:hint="eastAsia" w:ascii="宋体" w:hAnsi="宋体" w:cs="宋体"/>
          <w:sz w:val="24"/>
        </w:rPr>
      </w:pPr>
    </w:p>
    <w:p>
      <w:pP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pacing w:after="240" w:line="360" w:lineRule="auto"/>
        <w:rPr>
          <w:rFonts w:hint="eastAsia" w:ascii="宋体" w:hAnsi="宋体" w:cs="宋体"/>
          <w:sz w:val="21"/>
          <w:szCs w:val="21"/>
        </w:rPr>
      </w:pPr>
      <w:r>
        <w:rPr>
          <w:rFonts w:hint="eastAsia" w:ascii="宋体" w:hAnsi="宋体" w:cs="宋体"/>
          <w:sz w:val="21"/>
          <w:szCs w:val="21"/>
        </w:rPr>
        <w:t>日期：</w:t>
      </w:r>
    </w:p>
    <w:p>
      <w:pPr>
        <w:spacing w:after="240" w:line="360" w:lineRule="auto"/>
        <w:jc w:val="left"/>
        <w:rPr>
          <w:rFonts w:hint="eastAsia" w:ascii="宋体" w:hAnsi="宋体" w:cs="宋体"/>
          <w:b/>
          <w:sz w:val="28"/>
          <w:szCs w:val="28"/>
        </w:rPr>
      </w:pPr>
      <w:r>
        <w:rPr>
          <w:rFonts w:hint="eastAsia" w:ascii="宋体" w:hAnsi="宋体" w:cs="宋体"/>
          <w:sz w:val="21"/>
          <w:szCs w:val="21"/>
        </w:rPr>
        <w:t>注：请对采购文件技术要求书中内容逐条响应。</w:t>
      </w:r>
      <w:r>
        <w:rPr>
          <w:rFonts w:hint="eastAsia" w:ascii="宋体" w:hAnsi="宋体" w:cs="宋体"/>
          <w:sz w:val="21"/>
          <w:szCs w:val="21"/>
          <w:u w:val="single"/>
        </w:rPr>
        <w:br w:type="page"/>
      </w:r>
      <w:r>
        <w:rPr>
          <w:rFonts w:hint="eastAsia" w:ascii="宋体" w:hAnsi="宋体" w:cs="宋体"/>
          <w:b/>
          <w:sz w:val="28"/>
          <w:szCs w:val="28"/>
        </w:rPr>
        <w:t>格式六、商务条款偏离表</w:t>
      </w:r>
    </w:p>
    <w:p>
      <w:pPr>
        <w:spacing w:after="240" w:line="360" w:lineRule="auto"/>
        <w:ind w:hanging="119"/>
        <w:rPr>
          <w:rFonts w:hint="eastAsia"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 xml:space="preserve">                 项目编号：</w:t>
      </w:r>
      <w:r>
        <w:rPr>
          <w:rFonts w:hint="eastAsia" w:ascii="宋体" w:hAnsi="宋体" w:cs="宋体"/>
          <w:sz w:val="21"/>
          <w:szCs w:val="21"/>
          <w:u w:val="single"/>
        </w:rPr>
        <w:t xml:space="preserve">                          </w:t>
      </w:r>
    </w:p>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序号</w:t>
            </w:r>
          </w:p>
        </w:tc>
        <w:tc>
          <w:tcPr>
            <w:tcW w:w="192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磋商文件条目号</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磋商文件的商务条款</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磋商响应文件的商务条款</w:t>
            </w:r>
          </w:p>
        </w:tc>
        <w:tc>
          <w:tcPr>
            <w:tcW w:w="1605"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bl>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pacing w:after="240" w:line="360" w:lineRule="auto"/>
        <w:rPr>
          <w:rFonts w:hint="eastAsia" w:ascii="宋体" w:hAnsi="宋体" w:cs="宋体"/>
          <w:b/>
          <w:sz w:val="24"/>
        </w:rPr>
      </w:pPr>
    </w:p>
    <w:p>
      <w:pPr>
        <w:spacing w:after="240" w:line="360" w:lineRule="auto"/>
        <w:rPr>
          <w:rFonts w:hint="eastAsia" w:ascii="宋体" w:hAnsi="宋体" w:cs="宋体"/>
          <w:b/>
          <w:bCs/>
          <w:sz w:val="28"/>
          <w:szCs w:val="28"/>
          <w:u w:val="single"/>
        </w:rPr>
      </w:pPr>
    </w:p>
    <w:p>
      <w:pPr>
        <w:pStyle w:val="74"/>
        <w:numPr>
          <w:ilvl w:val="0"/>
          <w:numId w:val="0"/>
        </w:numPr>
        <w:ind w:left="1838" w:leftChars="0"/>
        <w:rPr>
          <w:rFonts w:hint="eastAsia"/>
        </w:rPr>
      </w:pPr>
    </w:p>
    <w:p>
      <w:pPr>
        <w:pStyle w:val="46"/>
        <w:rPr>
          <w:rFonts w:hint="eastAsia"/>
        </w:rPr>
      </w:pPr>
    </w:p>
    <w:p>
      <w:pPr>
        <w:pStyle w:val="46"/>
        <w:rPr>
          <w:rFonts w:hint="eastAsia"/>
        </w:rPr>
      </w:pPr>
    </w:p>
    <w:p>
      <w:pPr>
        <w:spacing w:after="160" w:line="360" w:lineRule="auto"/>
        <w:rPr>
          <w:rFonts w:hint="eastAsia" w:ascii="宋体" w:hAnsi="宋体" w:cs="宋体"/>
          <w:sz w:val="24"/>
        </w:rPr>
      </w:pPr>
      <w:r>
        <w:rPr>
          <w:rFonts w:hint="eastAsia" w:ascii="宋体" w:hAnsi="宋体" w:cs="宋体"/>
          <w:b/>
          <w:sz w:val="28"/>
          <w:szCs w:val="28"/>
        </w:rPr>
        <w:t>格式七、拟投入本项目总负责人简历表</w:t>
      </w:r>
    </w:p>
    <w:tbl>
      <w:tblPr>
        <w:tblStyle w:val="36"/>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姓名</w:t>
            </w:r>
          </w:p>
        </w:tc>
        <w:tc>
          <w:tcPr>
            <w:tcW w:w="1347"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686"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1682"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498"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年龄</w:t>
            </w:r>
          </w:p>
        </w:tc>
        <w:tc>
          <w:tcPr>
            <w:tcW w:w="1106" w:type="dxa"/>
            <w:tcBorders>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职务</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职称</w:t>
            </w:r>
          </w:p>
        </w:tc>
        <w:tc>
          <w:tcPr>
            <w:tcW w:w="16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专业、学历</w:t>
            </w:r>
          </w:p>
        </w:tc>
        <w:tc>
          <w:tcPr>
            <w:tcW w:w="1106" w:type="dxa"/>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33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从事项目总负责人年限</w:t>
            </w:r>
          </w:p>
        </w:tc>
        <w:tc>
          <w:tcPr>
            <w:tcW w:w="2604" w:type="dxa"/>
            <w:gridSpan w:val="2"/>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规模</w:t>
            </w:r>
          </w:p>
        </w:tc>
        <w:tc>
          <w:tcPr>
            <w:tcW w:w="19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工期</w:t>
            </w:r>
          </w:p>
        </w:tc>
        <w:tc>
          <w:tcPr>
            <w:tcW w:w="3330" w:type="dxa"/>
            <w:gridSpan w:val="3"/>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bl>
    <w:p>
      <w:pPr>
        <w:spacing w:after="160" w:line="360" w:lineRule="auto"/>
        <w:rPr>
          <w:rFonts w:hint="eastAsia" w:ascii="宋体" w:hAnsi="宋体" w:cs="宋体"/>
          <w:b/>
        </w:rPr>
      </w:pPr>
    </w:p>
    <w:p>
      <w:pPr>
        <w:spacing w:after="160" w:line="360" w:lineRule="auto"/>
        <w:rPr>
          <w:rFonts w:hint="eastAsia" w:ascii="宋体" w:hAnsi="宋体" w:cs="宋体"/>
          <w:b/>
        </w:rPr>
      </w:pPr>
    </w:p>
    <w:p>
      <w:pPr>
        <w:spacing w:after="160" w:line="360" w:lineRule="auto"/>
        <w:rPr>
          <w:rFonts w:hint="eastAsia" w:ascii="宋体" w:hAnsi="宋体" w:cs="宋体"/>
          <w:b/>
        </w:rPr>
      </w:pPr>
    </w:p>
    <w:p>
      <w:pPr>
        <w:spacing w:after="160" w:line="360" w:lineRule="auto"/>
        <w:rPr>
          <w:rFonts w:hint="eastAsia" w:ascii="宋体" w:hAnsi="宋体" w:cs="宋体"/>
          <w:b/>
          <w:sz w:val="28"/>
          <w:szCs w:val="28"/>
        </w:rPr>
      </w:pPr>
    </w:p>
    <w:p>
      <w:pPr>
        <w:spacing w:after="160" w:line="360" w:lineRule="auto"/>
        <w:rPr>
          <w:rFonts w:hint="eastAsia"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hint="eastAsia" w:ascii="宋体" w:hAnsi="宋体" w:cs="宋体"/>
          <w:sz w:val="21"/>
          <w:szCs w:val="21"/>
        </w:rPr>
      </w:pPr>
      <w:r>
        <w:rPr>
          <w:rFonts w:hint="eastAsia" w:ascii="宋体" w:hAnsi="宋体" w:cs="宋体"/>
          <w:sz w:val="21"/>
          <w:szCs w:val="21"/>
        </w:rPr>
        <w:t>拟投入本项目的主要人员简历表</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  名</w:t>
            </w:r>
          </w:p>
        </w:tc>
        <w:tc>
          <w:tcPr>
            <w:tcW w:w="1451"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975"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971"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113"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出生日期</w:t>
            </w:r>
          </w:p>
        </w:tc>
        <w:tc>
          <w:tcPr>
            <w:tcW w:w="2037" w:type="dxa"/>
            <w:tcBorders>
              <w:top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毕业院校及专业</w:t>
            </w:r>
          </w:p>
        </w:tc>
        <w:tc>
          <w:tcPr>
            <w:tcW w:w="3397" w:type="dxa"/>
            <w:gridSpan w:val="4"/>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113" w:type="dxa"/>
            <w:gridSpan w:val="2"/>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毕业时间</w:t>
            </w:r>
          </w:p>
        </w:tc>
        <w:tc>
          <w:tcPr>
            <w:tcW w:w="2037" w:type="dxa"/>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从事本专业时间</w:t>
            </w:r>
          </w:p>
        </w:tc>
        <w:tc>
          <w:tcPr>
            <w:tcW w:w="6547" w:type="dxa"/>
            <w:gridSpan w:val="7"/>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       称</w:t>
            </w:r>
          </w:p>
        </w:tc>
        <w:tc>
          <w:tcPr>
            <w:tcW w:w="5265" w:type="dxa"/>
            <w:gridSpan w:val="6"/>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时   间</w:t>
            </w:r>
          </w:p>
        </w:tc>
        <w:tc>
          <w:tcPr>
            <w:tcW w:w="4242" w:type="dxa"/>
            <w:gridSpan w:val="5"/>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参加过的项目名称</w:t>
            </w:r>
          </w:p>
        </w:tc>
        <w:tc>
          <w:tcPr>
            <w:tcW w:w="2305" w:type="dxa"/>
            <w:gridSpan w:val="2"/>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4242" w:type="dxa"/>
            <w:gridSpan w:val="5"/>
            <w:tcBorders>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2305" w:type="dxa"/>
            <w:gridSpan w:val="2"/>
            <w:tcBorders>
              <w:bottom w:val="thinThickSmallGap" w:color="auto" w:sz="18" w:space="0"/>
              <w:right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bl>
    <w:p>
      <w:pPr>
        <w:spacing w:after="160" w:line="360" w:lineRule="auto"/>
        <w:rPr>
          <w:rFonts w:hint="eastAsia" w:ascii="宋体" w:hAnsi="宋体" w:cs="宋体"/>
          <w:sz w:val="21"/>
          <w:szCs w:val="21"/>
        </w:rPr>
      </w:pPr>
      <w:r>
        <w:rPr>
          <w:rFonts w:hint="eastAsia" w:ascii="宋体" w:hAnsi="宋体" w:cs="宋体"/>
          <w:sz w:val="21"/>
          <w:szCs w:val="21"/>
        </w:rPr>
        <w:t xml:space="preserve">投标申请人：            （单位全称） (盖章)                </w:t>
      </w:r>
    </w:p>
    <w:p>
      <w:pPr>
        <w:spacing w:after="160" w:line="360" w:lineRule="auto"/>
        <w:rPr>
          <w:rFonts w:hint="eastAsia" w:ascii="宋体" w:hAnsi="宋体" w:cs="宋体"/>
          <w:sz w:val="21"/>
          <w:szCs w:val="21"/>
        </w:rPr>
      </w:pPr>
    </w:p>
    <w:p>
      <w:pPr>
        <w:spacing w:after="160" w:line="360" w:lineRule="auto"/>
        <w:rPr>
          <w:rFonts w:hint="eastAsia" w:ascii="宋体" w:hAnsi="宋体" w:cs="宋体"/>
          <w:sz w:val="21"/>
          <w:szCs w:val="21"/>
        </w:rPr>
      </w:pPr>
      <w:r>
        <w:rPr>
          <w:rFonts w:hint="eastAsia" w:ascii="宋体" w:hAnsi="宋体" w:cs="宋体"/>
          <w:sz w:val="21"/>
          <w:szCs w:val="21"/>
        </w:rPr>
        <w:t xml:space="preserve">法定代表人或授权代表：               (签字或盖章)                    </w:t>
      </w:r>
    </w:p>
    <w:p>
      <w:pPr>
        <w:spacing w:after="160" w:line="360" w:lineRule="auto"/>
        <w:rPr>
          <w:rFonts w:hint="eastAsia" w:ascii="宋体" w:hAnsi="宋体" w:cs="宋体"/>
          <w:sz w:val="21"/>
          <w:szCs w:val="21"/>
        </w:rPr>
      </w:pPr>
      <w:r>
        <w:rPr>
          <w:rFonts w:hint="eastAsia" w:ascii="宋体" w:hAnsi="宋体" w:cs="宋体"/>
          <w:sz w:val="21"/>
          <w:szCs w:val="21"/>
        </w:rPr>
        <w:t>日   期：     年   月   日</w:t>
      </w:r>
    </w:p>
    <w:p>
      <w:pPr>
        <w:spacing w:after="120" w:afterLines="50" w:line="360" w:lineRule="auto"/>
        <w:rPr>
          <w:rFonts w:hint="eastAsia" w:ascii="宋体" w:hAnsi="宋体" w:cs="宋体"/>
          <w:b/>
          <w:sz w:val="28"/>
          <w:szCs w:val="28"/>
        </w:rPr>
      </w:pPr>
    </w:p>
    <w:p>
      <w:pPr>
        <w:spacing w:after="120" w:afterLines="50" w:line="360" w:lineRule="auto"/>
        <w:rPr>
          <w:rFonts w:hint="eastAsia" w:ascii="宋体" w:hAnsi="宋体" w:cs="宋体"/>
          <w:b/>
          <w:sz w:val="28"/>
          <w:szCs w:val="28"/>
        </w:rPr>
      </w:pPr>
    </w:p>
    <w:p>
      <w:pPr>
        <w:spacing w:line="360" w:lineRule="auto"/>
        <w:rPr>
          <w:rFonts w:hint="eastAsia" w:ascii="宋体" w:hAnsi="宋体" w:cs="宋体"/>
          <w:b/>
          <w:sz w:val="24"/>
        </w:rPr>
      </w:pPr>
      <w:r>
        <w:rPr>
          <w:rFonts w:hint="eastAsia" w:ascii="宋体" w:hAnsi="宋体" w:cs="宋体"/>
          <w:b/>
          <w:sz w:val="24"/>
        </w:rPr>
        <w:t>格式九  实施方案；</w:t>
      </w:r>
    </w:p>
    <w:p>
      <w:pPr>
        <w:spacing w:line="360" w:lineRule="auto"/>
        <w:rPr>
          <w:rFonts w:hint="eastAsia" w:ascii="宋体" w:hAnsi="宋体" w:cs="宋体"/>
          <w:b/>
          <w:sz w:val="24"/>
        </w:rPr>
      </w:pPr>
      <w:r>
        <w:rPr>
          <w:rFonts w:hint="eastAsia" w:ascii="宋体" w:hAnsi="宋体" w:cs="宋体"/>
          <w:b/>
          <w:sz w:val="24"/>
        </w:rPr>
        <w:t>格式十  售后服务方案；</w:t>
      </w:r>
    </w:p>
    <w:p>
      <w:pPr>
        <w:spacing w:line="360" w:lineRule="auto"/>
        <w:rPr>
          <w:rFonts w:hint="eastAsia" w:ascii="宋体" w:hAnsi="宋体" w:cs="宋体"/>
          <w:b/>
          <w:sz w:val="24"/>
        </w:rPr>
      </w:pPr>
      <w:r>
        <w:rPr>
          <w:rFonts w:hint="eastAsia" w:ascii="宋体" w:hAnsi="宋体" w:cs="宋体"/>
          <w:b/>
          <w:sz w:val="24"/>
        </w:rPr>
        <w:t>格式十一  针对本项目的服务承诺；</w:t>
      </w:r>
    </w:p>
    <w:p>
      <w:pPr>
        <w:spacing w:line="360" w:lineRule="auto"/>
        <w:rPr>
          <w:rFonts w:hint="eastAsia" w:ascii="宋体" w:hAnsi="宋体" w:cs="宋体"/>
          <w:sz w:val="24"/>
        </w:rPr>
      </w:pPr>
      <w:r>
        <w:rPr>
          <w:rFonts w:hint="eastAsia" w:ascii="宋体" w:hAnsi="宋体" w:cs="宋体"/>
          <w:b/>
          <w:sz w:val="24"/>
        </w:rPr>
        <w:t>格式十二  投标供应商觉得有必要提供的其它证明材料。</w:t>
      </w:r>
    </w:p>
    <w:p>
      <w:pPr>
        <w:spacing w:line="360" w:lineRule="auto"/>
        <w:rPr>
          <w:rFonts w:hint="eastAsia" w:ascii="宋体" w:hAnsi="宋体" w:cs="宋体"/>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格式十三 资格证明文件</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cs="宋体"/>
          <w:color w:val="000000"/>
          <w:sz w:val="21"/>
          <w:szCs w:val="21"/>
        </w:rPr>
      </w:pPr>
      <w:r>
        <w:rPr>
          <w:rFonts w:ascii="宋体" w:hAnsi="宋体" w:cs="宋体"/>
          <w:color w:val="000000"/>
          <w:sz w:val="21"/>
          <w:szCs w:val="21"/>
        </w:rPr>
        <w:t>1</w:t>
      </w:r>
      <w:r>
        <w:rPr>
          <w:rFonts w:hint="eastAsia" w:ascii="宋体" w:hAnsi="宋体" w:cs="宋体"/>
          <w:color w:val="000000"/>
          <w:sz w:val="21"/>
          <w:szCs w:val="21"/>
          <w:lang w:val="en-US" w:eastAsia="zh-CN"/>
        </w:rPr>
        <w:t>.</w:t>
      </w:r>
      <w:r>
        <w:rPr>
          <w:rFonts w:hint="eastAsia" w:ascii="宋体" w:hAnsi="宋体" w:cs="宋体"/>
          <w:color w:val="000000"/>
          <w:sz w:val="21"/>
          <w:szCs w:val="21"/>
        </w:rPr>
        <w:t>必须符合《中华人民共和国政府采购法》第二十二条的规定</w:t>
      </w:r>
      <w:r>
        <w:rPr>
          <w:rFonts w:ascii="宋体" w:cs="宋体"/>
          <w:color w:val="000000"/>
          <w:sz w:val="21"/>
          <w:szCs w:val="21"/>
        </w:rPr>
        <w:t>,</w:t>
      </w:r>
      <w:r>
        <w:rPr>
          <w:rFonts w:hint="eastAsia" w:ascii="宋体" w:hAnsi="宋体" w:cs="宋体"/>
          <w:color w:val="000000"/>
          <w:sz w:val="21"/>
          <w:szCs w:val="21"/>
        </w:rPr>
        <w:t>并提供《中华人民共和国政府采购法实施条例》第十七条所要求的材料：</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1</w:t>
      </w:r>
      <w:r>
        <w:rPr>
          <w:rFonts w:hint="eastAsia" w:ascii="宋体" w:hAnsi="宋体" w:cs="宋体"/>
          <w:color w:val="000000"/>
          <w:sz w:val="21"/>
          <w:szCs w:val="21"/>
        </w:rPr>
        <w:t>）有效的营业执照、税务登记证、组织机构代码证或者“三证合一”的营业执照副本复印件加盖公章；</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2</w:t>
      </w:r>
      <w:r>
        <w:rPr>
          <w:rFonts w:hint="eastAsia" w:ascii="宋体" w:hAnsi="宋体" w:cs="宋体"/>
          <w:color w:val="000000"/>
          <w:sz w:val="21"/>
          <w:szCs w:val="21"/>
        </w:rPr>
        <w:t>）若投标供应商为法人的提供投标截止日前</w:t>
      </w:r>
      <w:r>
        <w:rPr>
          <w:rFonts w:ascii="宋体" w:hAnsi="宋体" w:cs="宋体"/>
          <w:color w:val="000000"/>
          <w:sz w:val="21"/>
          <w:szCs w:val="21"/>
        </w:rPr>
        <w:t>18</w:t>
      </w:r>
      <w:r>
        <w:rPr>
          <w:rFonts w:hint="eastAsia" w:ascii="宋体" w:hAnsi="宋体" w:cs="宋体"/>
          <w:color w:val="000000"/>
          <w:sz w:val="21"/>
          <w:szCs w:val="21"/>
        </w:rPr>
        <w:t>个月内会计师事务所出具的审计报告复印件加盖公章（以出报告日期为准）或提供银行出具的资信证明原件（原件装入正本中）；</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3</w:t>
      </w:r>
      <w:r>
        <w:rPr>
          <w:rFonts w:hint="eastAsia" w:ascii="宋体" w:hAnsi="宋体" w:cs="宋体"/>
          <w:color w:val="000000"/>
          <w:sz w:val="21"/>
          <w:szCs w:val="21"/>
        </w:rPr>
        <w:t>）投标供应商需提供投标截止日前近半年内缴纳的任意一个月的任意一项税种（增值税、营业税、企业所得税）的凭据，依法免税的投标供应商，应提供相应的证明文件；（复印件加盖公章）</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4</w:t>
      </w:r>
      <w:r>
        <w:rPr>
          <w:rFonts w:hint="eastAsia" w:ascii="宋体" w:hAnsi="宋体" w:cs="宋体"/>
          <w:color w:val="000000"/>
          <w:sz w:val="21"/>
          <w:szCs w:val="21"/>
        </w:rPr>
        <w:t>）社会保障资金缴纳记录（投标供应商逐月缴纳社会保障资金的，须提供投标截止日前连续三个月的缴纳社会保障资金的入账票据凭证复印件，投标供应商逐年缴纳社会保障资金的，须提供投标截止日前上年度缴纳社会保障资金的入账票据凭证复印件，缴纳社会保障资金的入账票据凭证复印件须加盖本单位公章）；</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5</w:t>
      </w:r>
      <w:r>
        <w:rPr>
          <w:rFonts w:hint="eastAsia" w:ascii="宋体" w:hAnsi="宋体" w:cs="宋体"/>
          <w:color w:val="000000"/>
          <w:sz w:val="21"/>
          <w:szCs w:val="21"/>
        </w:rPr>
        <w:t>）参加本次政府采购活动前三年内在经营活动中没有重大违法记录的书面声明（原件装入投标文件正本中）。</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cs="宋体"/>
          <w:color w:val="000000"/>
          <w:sz w:val="21"/>
          <w:szCs w:val="21"/>
        </w:rPr>
      </w:pPr>
      <w:r>
        <w:rPr>
          <w:rFonts w:hint="eastAsia" w:ascii="宋体" w:hAnsi="宋体" w:cs="宋体"/>
          <w:color w:val="000000"/>
          <w:sz w:val="21"/>
          <w:szCs w:val="21"/>
          <w:lang w:val="en-US" w:eastAsia="zh-CN"/>
        </w:rPr>
        <w:t>2.</w:t>
      </w:r>
      <w:r>
        <w:rPr>
          <w:rFonts w:hint="eastAsia" w:ascii="宋体" w:hAnsi="宋体" w:cs="宋体"/>
          <w:color w:val="000000"/>
          <w:sz w:val="21"/>
          <w:szCs w:val="21"/>
        </w:rPr>
        <w:t>供应商须为未被列入“信用中国”网（</w:t>
      </w:r>
      <w:r>
        <w:rPr>
          <w:rFonts w:ascii="宋体" w:hAnsi="宋体" w:cs="宋体"/>
          <w:color w:val="000000"/>
          <w:sz w:val="21"/>
          <w:szCs w:val="21"/>
        </w:rPr>
        <w:t xml:space="preserve"> www.creditchina.gov.cn</w:t>
      </w:r>
      <w:r>
        <w:rPr>
          <w:rFonts w:hint="eastAsia" w:ascii="宋体" w:hAnsi="宋体" w:cs="宋体"/>
          <w:color w:val="000000"/>
          <w:sz w:val="21"/>
          <w:szCs w:val="21"/>
        </w:rPr>
        <w:t>）记录失信被执行人或重大税收违法案件当事人名单或政府采购严重违法失信行为”记录名单；不处于中国政府采购网（</w:t>
      </w:r>
      <w:r>
        <w:rPr>
          <w:rFonts w:ascii="宋体" w:hAnsi="宋体" w:cs="宋体"/>
          <w:color w:val="000000"/>
          <w:sz w:val="21"/>
          <w:szCs w:val="21"/>
        </w:rPr>
        <w:t xml:space="preserve"> www.ccgp.gov.cn</w:t>
      </w:r>
      <w:r>
        <w:rPr>
          <w:rFonts w:hint="eastAsia" w:ascii="宋体" w:hAnsi="宋体" w:cs="宋体"/>
          <w:color w:val="000000"/>
          <w:sz w:val="21"/>
          <w:szCs w:val="21"/>
        </w:rPr>
        <w:t>）政府采购严重违法失信行为信息记录”中的禁止参加政府采购活动期间；未被列入“信用甘肃”网站（</w:t>
      </w:r>
      <w:r>
        <w:rPr>
          <w:rFonts w:ascii="宋体" w:hAnsi="宋体" w:cs="宋体"/>
          <w:color w:val="000000"/>
          <w:sz w:val="21"/>
          <w:szCs w:val="21"/>
        </w:rPr>
        <w:t xml:space="preserve"> www.gscredit.gov.cn</w:t>
      </w:r>
      <w:r>
        <w:rPr>
          <w:rFonts w:hint="eastAsia" w:ascii="宋体" w:hAnsi="宋体" w:cs="宋体"/>
          <w:color w:val="000000"/>
          <w:sz w:val="21"/>
          <w:szCs w:val="21"/>
        </w:rPr>
        <w:t>）记录失信被执行人或财政性资金管理使用领域相关失信责任主体、统计领域严重失信企业及其有关人员等的方可参加本项目的投标。（以投标截止日前当天在“信用中国”网（</w:t>
      </w:r>
      <w:r>
        <w:rPr>
          <w:rFonts w:ascii="宋体" w:hAnsi="宋体" w:cs="宋体"/>
          <w:color w:val="000000"/>
          <w:sz w:val="21"/>
          <w:szCs w:val="21"/>
        </w:rPr>
        <w:t xml:space="preserve"> www.creditchina.gov.cn</w:t>
      </w:r>
      <w:r>
        <w:rPr>
          <w:rFonts w:hint="eastAsia" w:ascii="宋体" w:hAnsi="宋体" w:cs="宋体"/>
          <w:color w:val="000000"/>
          <w:sz w:val="21"/>
          <w:szCs w:val="21"/>
        </w:rPr>
        <w:t>）、中国政府采购网（</w:t>
      </w:r>
      <w:r>
        <w:rPr>
          <w:rFonts w:ascii="宋体" w:hAnsi="宋体" w:cs="宋体"/>
          <w:color w:val="000000"/>
          <w:sz w:val="21"/>
          <w:szCs w:val="21"/>
        </w:rPr>
        <w:t xml:space="preserve"> www.ccgp.gov.cn</w:t>
      </w:r>
      <w:r>
        <w:rPr>
          <w:rFonts w:hint="eastAsia" w:ascii="宋体" w:hAnsi="宋体" w:cs="宋体"/>
          <w:color w:val="000000"/>
          <w:sz w:val="21"/>
          <w:szCs w:val="21"/>
        </w:rPr>
        <w:t>）及“信用甘肃”网（</w:t>
      </w:r>
      <w:r>
        <w:rPr>
          <w:rFonts w:ascii="宋体" w:hAnsi="宋体" w:cs="宋体"/>
          <w:color w:val="000000"/>
          <w:sz w:val="21"/>
          <w:szCs w:val="21"/>
        </w:rPr>
        <w:t xml:space="preserve"> www.gscredit.gov.cn</w:t>
      </w:r>
      <w:r>
        <w:rPr>
          <w:rFonts w:hint="eastAsia" w:ascii="宋体" w:hAnsi="宋体" w:cs="宋体"/>
          <w:color w:val="000000"/>
          <w:sz w:val="21"/>
          <w:szCs w:val="21"/>
        </w:rPr>
        <w:t>）由资格审查小组对各供应商信用记录查询结果为准。（投标供应商无需在其资格证明文件中提供信用记录的查询结果）</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sz w:val="21"/>
          <w:szCs w:val="21"/>
        </w:rPr>
      </w:pPr>
      <w:r>
        <w:rPr>
          <w:rFonts w:hint="eastAsia" w:ascii="宋体" w:hAnsi="宋体" w:cs="宋体"/>
          <w:sz w:val="21"/>
          <w:szCs w:val="21"/>
          <w:lang w:val="en-US" w:eastAsia="zh-CN"/>
        </w:rPr>
        <w:t>3.</w:t>
      </w:r>
      <w:r>
        <w:rPr>
          <w:rFonts w:hint="eastAsia" w:ascii="宋体" w:hAnsi="宋体" w:cs="宋体"/>
          <w:sz w:val="21"/>
          <w:szCs w:val="21"/>
        </w:rPr>
        <w:t>本项目不接受联合体投标。</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sz w:val="21"/>
          <w:szCs w:val="21"/>
        </w:rPr>
      </w:pPr>
    </w:p>
    <w:p>
      <w:pPr>
        <w:spacing w:line="360" w:lineRule="auto"/>
        <w:jc w:val="center"/>
        <w:rPr>
          <w:rFonts w:hint="eastAsia" w:ascii="宋体" w:hAnsi="宋体" w:cs="宋体"/>
          <w:b/>
          <w:bCs/>
          <w:sz w:val="24"/>
        </w:rPr>
      </w:pPr>
    </w:p>
    <w:p>
      <w:pPr>
        <w:pStyle w:val="2"/>
        <w:rPr>
          <w:rFonts w:hint="eastAsia" w:ascii="宋体" w:hAnsi="宋体" w:cs="宋体"/>
          <w:b/>
          <w:bCs/>
          <w:sz w:val="24"/>
        </w:rPr>
      </w:pPr>
    </w:p>
    <w:p>
      <w:pPr>
        <w:pStyle w:val="2"/>
        <w:rPr>
          <w:rFonts w:hint="eastAsia" w:ascii="宋体" w:hAnsi="宋体" w:cs="宋体"/>
          <w:b/>
          <w:bCs/>
          <w:sz w:val="24"/>
        </w:rPr>
      </w:pPr>
    </w:p>
    <w:p>
      <w:pPr>
        <w:spacing w:line="360" w:lineRule="auto"/>
        <w:rPr>
          <w:rFonts w:ascii="宋体" w:cs="宋体"/>
          <w:b/>
          <w:bCs/>
          <w:sz w:val="21"/>
          <w:szCs w:val="21"/>
        </w:rPr>
      </w:pPr>
      <w:r>
        <w:rPr>
          <w:rFonts w:ascii="宋体" w:hAnsi="宋体" w:cs="宋体"/>
          <w:b/>
          <w:bCs/>
          <w:sz w:val="21"/>
          <w:szCs w:val="21"/>
        </w:rPr>
        <w:t xml:space="preserve"> 3</w:t>
      </w:r>
      <w:r>
        <w:rPr>
          <w:rFonts w:hint="eastAsia" w:ascii="宋体" w:hAnsi="宋体" w:cs="宋体"/>
          <w:b/>
          <w:bCs/>
          <w:sz w:val="21"/>
          <w:szCs w:val="21"/>
        </w:rPr>
        <w:t>年内在经营活动中没有重大违法记录的书面声明（格式）</w:t>
      </w:r>
    </w:p>
    <w:p>
      <w:pPr>
        <w:spacing w:line="360" w:lineRule="auto"/>
        <w:rPr>
          <w:rFonts w:ascii="宋体" w:cs="宋体"/>
          <w:sz w:val="21"/>
          <w:szCs w:val="21"/>
        </w:rPr>
      </w:pPr>
    </w:p>
    <w:p>
      <w:pPr>
        <w:spacing w:line="360" w:lineRule="auto"/>
        <w:rPr>
          <w:rFonts w:ascii="宋体" w:cs="宋体"/>
          <w:sz w:val="21"/>
          <w:szCs w:val="21"/>
        </w:rPr>
      </w:pPr>
    </w:p>
    <w:p>
      <w:pPr>
        <w:spacing w:line="360" w:lineRule="auto"/>
        <w:rPr>
          <w:rFonts w:ascii="宋体" w:cs="宋体"/>
          <w:sz w:val="21"/>
          <w:szCs w:val="21"/>
        </w:rPr>
      </w:pPr>
      <w:r>
        <w:rPr>
          <w:rFonts w:hint="eastAsia" w:ascii="宋体" w:hAnsi="宋体" w:cs="宋体"/>
          <w:sz w:val="21"/>
          <w:szCs w:val="21"/>
        </w:rPr>
        <w:t>致：</w:t>
      </w:r>
      <w:r>
        <w:rPr>
          <w:rFonts w:ascii="宋体" w:hAnsi="宋体" w:cs="宋体"/>
          <w:sz w:val="21"/>
          <w:szCs w:val="21"/>
        </w:rPr>
        <w:t xml:space="preserve">                                             </w:t>
      </w:r>
    </w:p>
    <w:p>
      <w:pPr>
        <w:spacing w:line="360" w:lineRule="auto"/>
        <w:rPr>
          <w:rFonts w:ascii="宋体" w:cs="宋体"/>
          <w:sz w:val="21"/>
          <w:szCs w:val="21"/>
        </w:rPr>
      </w:pPr>
    </w:p>
    <w:p>
      <w:pPr>
        <w:spacing w:line="360" w:lineRule="auto"/>
        <w:ind w:firstLine="420" w:firstLineChars="200"/>
      </w:pPr>
      <w:r>
        <w:rPr>
          <w:rFonts w:hint="eastAsia" w:ascii="宋体" w:hAnsi="宋体" w:cs="宋体"/>
          <w:sz w:val="21"/>
          <w:szCs w:val="21"/>
        </w:rPr>
        <w:t>我公司在参加本次政府采购活动前，做出以下郑重声明：</w:t>
      </w:r>
    </w:p>
    <w:p>
      <w:pPr>
        <w:spacing w:line="360" w:lineRule="auto"/>
        <w:ind w:firstLine="420" w:firstLineChars="200"/>
        <w:rPr>
          <w:rFonts w:ascii="宋体" w:cs="宋体"/>
          <w:sz w:val="21"/>
          <w:szCs w:val="21"/>
        </w:rPr>
      </w:pPr>
      <w:r>
        <w:rPr>
          <w:rFonts w:hint="eastAsia" w:ascii="宋体" w:hAnsi="宋体" w:cs="宋体"/>
          <w:sz w:val="21"/>
          <w:szCs w:val="21"/>
        </w:rPr>
        <w:t>一、参加本次政府采购活动前三年内，在经营活动中没有重大违法记录。</w:t>
      </w:r>
    </w:p>
    <w:p>
      <w:pPr>
        <w:spacing w:line="360" w:lineRule="auto"/>
        <w:ind w:firstLine="420" w:firstLineChars="200"/>
        <w:rPr>
          <w:rFonts w:ascii="宋体" w:cs="宋体"/>
          <w:sz w:val="21"/>
          <w:szCs w:val="21"/>
        </w:rPr>
      </w:pPr>
      <w:r>
        <w:rPr>
          <w:rFonts w:hint="eastAsia" w:ascii="宋体" w:hAnsi="宋体" w:cs="宋体"/>
          <w:sz w:val="21"/>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 w:val="21"/>
          <w:szCs w:val="21"/>
        </w:rPr>
        <w:t> </w:t>
      </w:r>
    </w:p>
    <w:p>
      <w:pPr>
        <w:pStyle w:val="2"/>
        <w:ind w:firstLine="480"/>
      </w:pPr>
    </w:p>
    <w:p>
      <w:pPr>
        <w:spacing w:line="360" w:lineRule="auto"/>
        <w:ind w:firstLine="420" w:firstLineChars="200"/>
        <w:rPr>
          <w:rFonts w:ascii="宋体" w:cs="宋体"/>
          <w:sz w:val="21"/>
          <w:szCs w:val="21"/>
        </w:rPr>
      </w:pPr>
      <w:r>
        <w:rPr>
          <w:rFonts w:hint="eastAsia" w:ascii="宋体" w:hAnsi="宋体" w:cs="宋体"/>
          <w:sz w:val="21"/>
          <w:szCs w:val="21"/>
        </w:rPr>
        <w:t>特此声明。</w:t>
      </w: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wordWrap w:val="0"/>
        <w:spacing w:line="360" w:lineRule="auto"/>
        <w:jc w:val="right"/>
        <w:rPr>
          <w:rFonts w:ascii="宋体" w:cs="宋体"/>
          <w:sz w:val="21"/>
          <w:szCs w:val="21"/>
        </w:rPr>
      </w:pPr>
      <w:r>
        <w:rPr>
          <w:rFonts w:hint="eastAsia" w:ascii="宋体" w:hAnsi="宋体" w:cs="宋体"/>
          <w:sz w:val="21"/>
          <w:szCs w:val="21"/>
        </w:rPr>
        <w:t>投标人（公章）：</w:t>
      </w:r>
      <w:r>
        <w:rPr>
          <w:rFonts w:ascii="宋体" w:hAnsi="宋体" w:cs="宋体"/>
          <w:sz w:val="21"/>
          <w:szCs w:val="21"/>
        </w:rPr>
        <w:t xml:space="preserve">                   </w:t>
      </w:r>
    </w:p>
    <w:p>
      <w:pPr>
        <w:pStyle w:val="2"/>
        <w:jc w:val="right"/>
        <w:rPr>
          <w:rFonts w:ascii="宋体" w:cs="宋体"/>
          <w:sz w:val="21"/>
          <w:szCs w:val="21"/>
        </w:rPr>
      </w:pPr>
    </w:p>
    <w:p>
      <w:pPr>
        <w:pStyle w:val="2"/>
        <w:jc w:val="right"/>
        <w:rPr>
          <w:rFonts w:ascii="宋体" w:cs="宋体"/>
          <w:sz w:val="21"/>
          <w:szCs w:val="21"/>
        </w:rPr>
      </w:pPr>
    </w:p>
    <w:p>
      <w:pPr>
        <w:wordWrap w:val="0"/>
        <w:spacing w:line="360" w:lineRule="auto"/>
        <w:jc w:val="right"/>
        <w:rPr>
          <w:rFonts w:ascii="宋体" w:cs="宋体"/>
          <w:sz w:val="21"/>
          <w:szCs w:val="21"/>
        </w:rPr>
      </w:pPr>
      <w:r>
        <w:rPr>
          <w:rFonts w:hint="eastAsia" w:ascii="宋体" w:hAnsi="宋体" w:cs="宋体"/>
          <w:sz w:val="21"/>
          <w:szCs w:val="21"/>
        </w:rPr>
        <w:t>法定代表人或法人授权代表（签字）：</w:t>
      </w:r>
      <w:r>
        <w:rPr>
          <w:rFonts w:ascii="宋体" w:hAnsi="宋体" w:cs="宋体"/>
          <w:sz w:val="21"/>
          <w:szCs w:val="21"/>
        </w:rPr>
        <w:t xml:space="preserve">                   </w:t>
      </w:r>
    </w:p>
    <w:p>
      <w:pPr>
        <w:spacing w:line="360" w:lineRule="auto"/>
        <w:jc w:val="center"/>
        <w:rPr>
          <w:rFonts w:ascii="宋体" w:hAnsi="宋体" w:cs="宋体"/>
          <w:sz w:val="21"/>
          <w:szCs w:val="21"/>
        </w:rPr>
      </w:pPr>
      <w:r>
        <w:rPr>
          <w:rFonts w:ascii="宋体" w:hAnsi="宋体" w:cs="宋体"/>
          <w:sz w:val="21"/>
          <w:szCs w:val="21"/>
        </w:rPr>
        <w:t xml:space="preserve">         </w:t>
      </w:r>
      <w:r>
        <w:rPr>
          <w:rFonts w:hint="eastAsia" w:ascii="宋体" w:hAnsi="宋体" w:cs="宋体"/>
          <w:sz w:val="21"/>
          <w:szCs w:val="21"/>
        </w:rPr>
        <w:t>日期：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r>
        <w:rPr>
          <w:rFonts w:ascii="宋体" w:hAnsi="宋体" w:cs="宋体"/>
          <w:sz w:val="21"/>
          <w:szCs w:val="21"/>
        </w:rPr>
        <w:t xml:space="preserve"> </w:t>
      </w: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jc w:val="center"/>
        <w:rPr>
          <w:rFonts w:ascii="宋体" w:hAnsi="宋体" w:cs="宋体"/>
          <w:sz w:val="21"/>
          <w:szCs w:val="21"/>
        </w:rPr>
      </w:pPr>
    </w:p>
    <w:p>
      <w:pPr>
        <w:spacing w:line="360" w:lineRule="auto"/>
        <w:jc w:val="center"/>
        <w:rPr>
          <w:rFonts w:hint="eastAsia" w:ascii="宋体" w:hAnsi="宋体" w:cs="宋体"/>
          <w:b/>
          <w:bCs/>
          <w:sz w:val="24"/>
        </w:rPr>
      </w:pPr>
      <w:r>
        <w:rPr>
          <w:rFonts w:hint="eastAsia" w:ascii="宋体" w:hAnsi="宋体" w:cs="宋体"/>
          <w:b/>
          <w:bCs/>
          <w:sz w:val="24"/>
        </w:rPr>
        <w:t>业  绩  表</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bottom"/>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序号</w:t>
            </w:r>
          </w:p>
        </w:tc>
        <w:tc>
          <w:tcPr>
            <w:tcW w:w="1753"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项目名称</w:t>
            </w:r>
          </w:p>
        </w:tc>
        <w:tc>
          <w:tcPr>
            <w:tcW w:w="2141"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项目地址及电话</w:t>
            </w:r>
          </w:p>
        </w:tc>
        <w:tc>
          <w:tcPr>
            <w:tcW w:w="1558"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合同内容</w:t>
            </w:r>
          </w:p>
        </w:tc>
        <w:tc>
          <w:tcPr>
            <w:tcW w:w="1556"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合同总价</w:t>
            </w:r>
          </w:p>
        </w:tc>
        <w:tc>
          <w:tcPr>
            <w:tcW w:w="1315"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bl>
    <w:p>
      <w:pPr>
        <w:pStyle w:val="2"/>
        <w:ind w:left="0" w:leftChars="0" w:firstLine="0" w:firstLineChars="0"/>
        <w:rPr>
          <w:rFonts w:hint="eastAsia" w:ascii="宋体" w:hAnsi="宋体" w:cs="宋体"/>
        </w:rPr>
      </w:pPr>
    </w:p>
    <w:sectPr>
      <w:footerReference r:id="rId17" w:type="first"/>
      <w:footerReference r:id="rId16"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
    <w:altName w:val="Calibri"/>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1&#10;HF9k0wAAAAUBAAAPAAAAAAAAAAEAIAAAACIAAABkcnMvZG93bnJldi54bWxQSwECFAAUAAAACACH&#10;TuJAGg7jILcBAABMAwAADgAAAAAAAAABACAAAAAiAQAAZHJzL2Uyb0RvYy54bWxQSwUGAAAAAAYA&#10;BgBZAQAASwU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Bk4+aY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8240;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DEyyNe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0"/>
      </w:rPr>
    </w:pPr>
    <w:r>
      <w:fldChar w:fldCharType="begin"/>
    </w:r>
    <w:r>
      <w:rPr>
        <w:rStyle w:val="40"/>
      </w:rPr>
      <w:instrText xml:space="preserve">PAGE  </w:instrText>
    </w:r>
    <w:r>
      <w:fldChar w:fldCharType="separate"/>
    </w:r>
    <w:r>
      <w:rPr>
        <w:rStyle w:val="40"/>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1312;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MOO0G&#10;0gAAAAUBAAAPAAAAAAAAAAEAIAAAACIAAABkcnMvZG93bnJldi54bWxQSwECFAAUAAAACACHTuJA&#10;0vj2ubUBAABMAwAADgAAAAAAAAABACAAAAAhAQAAZHJzL2Uyb0RvYy54bWxQSwUGAAAAAAYABgBZ&#10;AQAASAU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jDjtBtIA&#10;AAAFAQAADwAAAAAAAAABACAAAAAiAAAAZHJzL2Rvd25yZXYueG1sUEsBAhQAFAAAAAgAh07iQJpY&#10;pRuzAQAATAMAAA4AAAAAAAAAAQAgAAAAIQEAAGRycy9lMm9Eb2MueG1sUEsFBgAAAAAGAAYAWQEA&#10;AEYFA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0"/>
        <w:rFonts w:ascii="宋体" w:hAnsi="宋体"/>
      </w:rPr>
      <w:t xml:space="preserve">        </w:t>
    </w:r>
  </w:p>
  <w:p>
    <w:pPr>
      <w:pStyle w:val="24"/>
      <w:rPr>
        <w:rFonts w:ascii="宋体"/>
        <w:color w:val="FF000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69</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3360;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foTMA1gAAAAQBAAAPAAAA&#10;AAAAAAEAIAAAACIAAABkcnMvZG93bnJldi54bWxQSwECFAAUAAAACACHTuJA+0+ZZKUBAAAqAwAA&#10;DgAAAAAAAAABACAAAAAlAQAAZHJzL2Uyb0RvYy54bWxQSwUGAAAAAAYABgBZAQAAPAU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69</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4"/>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6">
    <w:nsid w:val="46335E6F"/>
    <w:multiLevelType w:val="multilevel"/>
    <w:tmpl w:val="46335E6F"/>
    <w:lvl w:ilvl="0" w:tentative="0">
      <w:start w:val="1"/>
      <w:numFmt w:val="decimal"/>
      <w:pStyle w:val="5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BB609B"/>
    <w:rsid w:val="049C0F0C"/>
    <w:rsid w:val="04B23039"/>
    <w:rsid w:val="051D440B"/>
    <w:rsid w:val="057E5D2D"/>
    <w:rsid w:val="06FC2094"/>
    <w:rsid w:val="08405456"/>
    <w:rsid w:val="08C558E2"/>
    <w:rsid w:val="0CDC7E65"/>
    <w:rsid w:val="0F0A7030"/>
    <w:rsid w:val="105C6C2B"/>
    <w:rsid w:val="10923D18"/>
    <w:rsid w:val="118F497F"/>
    <w:rsid w:val="11D849E2"/>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F82D77"/>
    <w:rsid w:val="320D35B4"/>
    <w:rsid w:val="32992D19"/>
    <w:rsid w:val="33670496"/>
    <w:rsid w:val="341D1502"/>
    <w:rsid w:val="35325358"/>
    <w:rsid w:val="35793E2D"/>
    <w:rsid w:val="35C52FB2"/>
    <w:rsid w:val="35CA52BD"/>
    <w:rsid w:val="37C2247C"/>
    <w:rsid w:val="393C0DE5"/>
    <w:rsid w:val="397E6DBF"/>
    <w:rsid w:val="3A4E4081"/>
    <w:rsid w:val="3A740D56"/>
    <w:rsid w:val="3B101E80"/>
    <w:rsid w:val="3D046A2B"/>
    <w:rsid w:val="408A5E09"/>
    <w:rsid w:val="41B8526F"/>
    <w:rsid w:val="42F8291A"/>
    <w:rsid w:val="43D1198F"/>
    <w:rsid w:val="448E4E44"/>
    <w:rsid w:val="45565D69"/>
    <w:rsid w:val="48A721B3"/>
    <w:rsid w:val="4A3D5F21"/>
    <w:rsid w:val="4A490744"/>
    <w:rsid w:val="4AE32A1C"/>
    <w:rsid w:val="4B360091"/>
    <w:rsid w:val="4B820D49"/>
    <w:rsid w:val="4CA86D16"/>
    <w:rsid w:val="4EE566F3"/>
    <w:rsid w:val="54AE2CD1"/>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713F5D1F"/>
    <w:rsid w:val="72035796"/>
    <w:rsid w:val="72E87F54"/>
    <w:rsid w:val="72F75DF0"/>
    <w:rsid w:val="73C72D8A"/>
    <w:rsid w:val="767B15BE"/>
    <w:rsid w:val="76911A31"/>
    <w:rsid w:val="77B854C6"/>
    <w:rsid w:val="77BF670D"/>
    <w:rsid w:val="78334E1D"/>
    <w:rsid w:val="789A45DA"/>
    <w:rsid w:val="7A1F02B7"/>
    <w:rsid w:val="7A2E28E1"/>
    <w:rsid w:val="7B44777D"/>
    <w:rsid w:val="7B573CF1"/>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39" w:semiHidden="0" w:name="toc 2"/>
    <w:lsdException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9"/>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84"/>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0"/>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8"/>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2"/>
    <w:qFormat/>
    <w:uiPriority w:val="0"/>
    <w:pPr>
      <w:keepNext/>
      <w:keepLines/>
      <w:spacing w:before="280" w:beforeLines="0" w:after="290" w:afterLines="0" w:line="376" w:lineRule="auto"/>
      <w:outlineLvl w:val="4"/>
    </w:pPr>
    <w:rPr>
      <w:b/>
      <w:sz w:val="28"/>
      <w:szCs w:val="20"/>
    </w:rPr>
  </w:style>
  <w:style w:type="paragraph" w:styleId="8">
    <w:name w:val="heading 6"/>
    <w:basedOn w:val="1"/>
    <w:next w:val="2"/>
    <w:qFormat/>
    <w:uiPriority w:val="0"/>
    <w:pPr>
      <w:keepNext/>
      <w:keepLines/>
      <w:spacing w:before="240" w:beforeLines="0" w:after="64" w:afterLines="0"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beforeLines="0" w:after="64" w:afterLines="0" w:line="320" w:lineRule="auto"/>
      <w:outlineLvl w:val="6"/>
    </w:pPr>
    <w:rPr>
      <w:b/>
      <w:sz w:val="24"/>
      <w:szCs w:val="20"/>
    </w:rPr>
  </w:style>
  <w:style w:type="paragraph" w:styleId="10">
    <w:name w:val="heading 8"/>
    <w:basedOn w:val="1"/>
    <w:next w:val="2"/>
    <w:qFormat/>
    <w:uiPriority w:val="0"/>
    <w:pPr>
      <w:keepNext/>
      <w:keepLines/>
      <w:spacing w:before="240" w:beforeLines="0" w:after="64" w:afterLines="0"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beforeLines="0" w:after="64" w:afterLines="0" w:line="320" w:lineRule="auto"/>
      <w:outlineLvl w:val="8"/>
    </w:pPr>
    <w:rPr>
      <w:rFonts w:ascii="Arial" w:hAnsi="Arial" w:eastAsia="黑体"/>
      <w:szCs w:val="20"/>
    </w:rPr>
  </w:style>
  <w:style w:type="character" w:default="1" w:styleId="38">
    <w:name w:val="Default Paragraph Font"/>
    <w:qFormat/>
    <w:uiPriority w:val="0"/>
  </w:style>
  <w:style w:type="table" w:default="1" w:styleId="36">
    <w:name w:val="Normal Table"/>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90"/>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7"/>
    <w:qFormat/>
    <w:uiPriority w:val="0"/>
    <w:rPr>
      <w:rFonts w:ascii="宋体"/>
      <w:sz w:val="18"/>
      <w:szCs w:val="18"/>
    </w:rPr>
  </w:style>
  <w:style w:type="paragraph" w:styleId="14">
    <w:name w:val="annotation text"/>
    <w:basedOn w:val="1"/>
    <w:link w:val="83"/>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5"/>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uiPriority w:val="39"/>
    <w:pPr>
      <w:ind w:left="420"/>
      <w:jc w:val="left"/>
    </w:pPr>
    <w:rPr>
      <w:rFonts w:ascii="Calibri" w:hAnsi="Calibri"/>
      <w:i/>
      <w:iCs/>
      <w:sz w:val="20"/>
      <w:szCs w:val="20"/>
    </w:rPr>
  </w:style>
  <w:style w:type="paragraph" w:styleId="19">
    <w:name w:val="Plain Text"/>
    <w:basedOn w:val="1"/>
    <w:next w:val="1"/>
    <w:link w:val="98"/>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1"/>
    <w:qFormat/>
    <w:uiPriority w:val="0"/>
    <w:rPr>
      <w:sz w:val="24"/>
      <w:szCs w:val="20"/>
    </w:rPr>
  </w:style>
  <w:style w:type="paragraph" w:styleId="22">
    <w:name w:val="Body Text Indent 2"/>
    <w:basedOn w:val="1"/>
    <w:link w:val="100"/>
    <w:qFormat/>
    <w:uiPriority w:val="0"/>
    <w:pPr>
      <w:spacing w:before="240" w:beforeLines="0" w:line="560" w:lineRule="exact"/>
      <w:ind w:firstLine="480" w:firstLineChars="200"/>
    </w:pPr>
    <w:rPr>
      <w:sz w:val="24"/>
      <w:szCs w:val="32"/>
    </w:rPr>
  </w:style>
  <w:style w:type="paragraph" w:styleId="23">
    <w:name w:val="Balloon Text"/>
    <w:basedOn w:val="1"/>
    <w:link w:val="103"/>
    <w:qFormat/>
    <w:uiPriority w:val="0"/>
    <w:rPr>
      <w:sz w:val="18"/>
      <w:szCs w:val="18"/>
    </w:rPr>
  </w:style>
  <w:style w:type="paragraph" w:styleId="24">
    <w:name w:val="footer"/>
    <w:basedOn w:val="1"/>
    <w:link w:val="77"/>
    <w:qFormat/>
    <w:uiPriority w:val="0"/>
    <w:pPr>
      <w:tabs>
        <w:tab w:val="center" w:pos="4153"/>
        <w:tab w:val="right" w:pos="8306"/>
      </w:tabs>
      <w:snapToGrid w:val="0"/>
      <w:jc w:val="left"/>
    </w:pPr>
    <w:rPr>
      <w:sz w:val="18"/>
      <w:szCs w:val="18"/>
    </w:rPr>
  </w:style>
  <w:style w:type="paragraph" w:styleId="25">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4"/>
    <w:qFormat/>
    <w:uiPriority w:val="0"/>
    <w:pPr>
      <w:spacing w:after="120" w:afterLines="0"/>
      <w:ind w:left="420" w:leftChars="200"/>
    </w:pPr>
    <w:rPr>
      <w:rFonts w:eastAsia="仿宋_GB2312"/>
      <w:sz w:val="16"/>
      <w:szCs w:val="16"/>
    </w:rPr>
  </w:style>
  <w:style w:type="paragraph" w:styleId="30">
    <w:name w:val="toc 2"/>
    <w:basedOn w:val="1"/>
    <w:next w:val="1"/>
    <w:uiPriority w:val="39"/>
    <w:pPr>
      <w:ind w:left="210"/>
      <w:jc w:val="left"/>
    </w:pPr>
    <w:rPr>
      <w:rFonts w:ascii="Calibri" w:hAnsi="Calibri"/>
      <w:smallCaps/>
      <w:sz w:val="20"/>
      <w:szCs w:val="20"/>
    </w:rPr>
  </w:style>
  <w:style w:type="paragraph" w:styleId="31">
    <w:name w:val="toc 9"/>
    <w:basedOn w:val="1"/>
    <w:next w:val="1"/>
    <w:uiPriority w:val="0"/>
    <w:pPr>
      <w:ind w:left="1680"/>
      <w:jc w:val="left"/>
    </w:pPr>
    <w:rPr>
      <w:rFonts w:ascii="Calibri" w:hAnsi="Calibri"/>
      <w:sz w:val="18"/>
      <w:szCs w:val="18"/>
    </w:rPr>
  </w:style>
  <w:style w:type="paragraph" w:styleId="32">
    <w:name w:val="Body Text 2"/>
    <w:basedOn w:val="1"/>
    <w:link w:val="86"/>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annotation subject"/>
    <w:basedOn w:val="14"/>
    <w:next w:val="14"/>
    <w:link w:val="79"/>
    <w:qFormat/>
    <w:uiPriority w:val="0"/>
    <w:rPr>
      <w:b/>
      <w:bCs/>
    </w:rPr>
  </w:style>
  <w:style w:type="paragraph" w:styleId="35">
    <w:name w:val="Body Text First Indent 2"/>
    <w:basedOn w:val="16"/>
    <w:qFormat/>
    <w:uiPriority w:val="99"/>
    <w:pPr>
      <w:spacing w:after="120"/>
      <w:ind w:left="420" w:leftChars="200" w:firstLine="420" w:firstLineChars="200"/>
    </w:pPr>
  </w:style>
  <w:style w:type="table" w:styleId="37">
    <w:name w:val="Table Grid"/>
    <w:basedOn w:val="36"/>
    <w:unhideWhenUs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0"/>
    <w:rPr>
      <w:color w:val="CC0000"/>
    </w:rPr>
  </w:style>
  <w:style w:type="character" w:styleId="42">
    <w:name w:val="Hyperlink"/>
    <w:basedOn w:val="38"/>
    <w:qFormat/>
    <w:uiPriority w:val="99"/>
    <w:rPr>
      <w:color w:val="454545"/>
      <w:sz w:val="19"/>
      <w:szCs w:val="19"/>
      <w:u w:val="none"/>
    </w:rPr>
  </w:style>
  <w:style w:type="character" w:styleId="43">
    <w:name w:val="annotation reference"/>
    <w:qFormat/>
    <w:uiPriority w:val="0"/>
    <w:rPr>
      <w:sz w:val="21"/>
      <w:szCs w:val="21"/>
    </w:rPr>
  </w:style>
  <w:style w:type="paragraph" w:customStyle="1" w:styleId="44">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7">
    <w:name w:val="p15"/>
    <w:basedOn w:val="1"/>
    <w:qFormat/>
    <w:uiPriority w:val="0"/>
    <w:pPr>
      <w:widowControl/>
    </w:pPr>
    <w:rPr>
      <w:kern w:val="0"/>
      <w:szCs w:val="21"/>
    </w:rPr>
  </w:style>
  <w:style w:type="paragraph" w:customStyle="1" w:styleId="48">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lang w:val="en-US" w:eastAsia="zh-CN"/>
    </w:rPr>
  </w:style>
  <w:style w:type="paragraph" w:customStyle="1" w:styleId="49">
    <w:name w:val="样式 正文缩进 + 首行缩进:  2 字符"/>
    <w:basedOn w:val="2"/>
    <w:link w:val="95"/>
    <w:qFormat/>
    <w:uiPriority w:val="0"/>
    <w:pPr>
      <w:spacing w:line="360" w:lineRule="auto"/>
      <w:ind w:firstLine="200"/>
    </w:pPr>
    <w:rPr>
      <w:rFonts w:cs="宋体"/>
      <w:sz w:val="24"/>
      <w:szCs w:val="20"/>
      <w:lang w:val="en-US" w:eastAsia="zh-CN"/>
    </w:rPr>
  </w:style>
  <w:style w:type="paragraph" w:styleId="50">
    <w:name w:val="List Paragraph"/>
    <w:basedOn w:val="1"/>
    <w:qFormat/>
    <w:uiPriority w:val="0"/>
    <w:pPr>
      <w:ind w:firstLine="420" w:firstLineChars="200"/>
    </w:pPr>
    <w:rPr>
      <w:rFonts w:ascii="Calibri" w:hAnsi="Calibri"/>
      <w:szCs w:val="22"/>
    </w:rPr>
  </w:style>
  <w:style w:type="paragraph" w:customStyle="1" w:styleId="51">
    <w:name w:val="正文格式"/>
    <w:basedOn w:val="1"/>
    <w:link w:val="99"/>
    <w:qFormat/>
    <w:uiPriority w:val="0"/>
    <w:pPr>
      <w:widowControl/>
      <w:ind w:firstLine="560" w:firstLineChars="200"/>
      <w:jc w:val="left"/>
    </w:pPr>
    <w:rPr>
      <w:rFonts w:ascii="仿宋" w:hAnsi="仿宋" w:eastAsia="仿宋"/>
      <w:sz w:val="28"/>
      <w:szCs w:val="32"/>
    </w:rPr>
  </w:style>
  <w:style w:type="paragraph" w:customStyle="1" w:styleId="52">
    <w:name w:val=" Char2"/>
    <w:basedOn w:val="1"/>
    <w:qFormat/>
    <w:uiPriority w:val="0"/>
    <w:pPr>
      <w:tabs>
        <w:tab w:val="left" w:pos="425"/>
      </w:tabs>
      <w:ind w:left="425" w:hanging="425"/>
    </w:pPr>
  </w:style>
  <w:style w:type="paragraph" w:customStyle="1" w:styleId="53">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5">
    <w:name w:val="List Paragraph1"/>
    <w:basedOn w:val="1"/>
    <w:qFormat/>
    <w:uiPriority w:val="34"/>
    <w:pPr>
      <w:ind w:firstLine="420" w:firstLineChars="200"/>
    </w:pPr>
    <w:rPr>
      <w:rFonts w:ascii="Calibri" w:hAnsi="Calibri" w:eastAsia="宋体" w:cs="Times New Roman"/>
    </w:rPr>
  </w:style>
  <w:style w:type="paragraph" w:customStyle="1" w:styleId="56">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7">
    <w:name w:val="引言一级条标题"/>
    <w:basedOn w:val="1"/>
    <w:next w:val="46"/>
    <w:qFormat/>
    <w:uiPriority w:val="0"/>
    <w:pPr>
      <w:widowControl/>
      <w:numPr>
        <w:ilvl w:val="0"/>
        <w:numId w:val="1"/>
      </w:numPr>
    </w:pPr>
    <w:rPr>
      <w:rFonts w:ascii="Times New Roman" w:hAnsi="Times New Roman" w:eastAsia="黑体"/>
      <w:b/>
    </w:rPr>
  </w:style>
  <w:style w:type="paragraph" w:customStyle="1" w:styleId="5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59">
    <w:name w:val="xl2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0">
    <w:name w:val="Balloon Text"/>
    <w:basedOn w:val="1"/>
    <w:link w:val="88"/>
    <w:qFormat/>
    <w:uiPriority w:val="0"/>
    <w:rPr>
      <w:kern w:val="0"/>
      <w:sz w:val="18"/>
      <w:szCs w:val="20"/>
    </w:rPr>
  </w:style>
  <w:style w:type="paragraph" w:customStyle="1" w:styleId="61">
    <w:name w:val="Normal"/>
    <w:basedOn w:val="1"/>
    <w:qFormat/>
    <w:uiPriority w:val="0"/>
    <w:pPr>
      <w:spacing w:line="312" w:lineRule="exact"/>
      <w:jc w:val="both"/>
    </w:pPr>
    <w:rPr>
      <w:rFonts w:ascii="Times New Roman"/>
      <w:sz w:val="21"/>
    </w:rPr>
  </w:style>
  <w:style w:type="paragraph" w:customStyle="1" w:styleId="62">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3">
    <w:name w:val="Char"/>
    <w:basedOn w:val="1"/>
    <w:link w:val="9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4">
    <w:name w:val="p0"/>
    <w:basedOn w:val="1"/>
    <w:qFormat/>
    <w:uiPriority w:val="0"/>
    <w:pPr>
      <w:widowControl/>
      <w:snapToGrid w:val="0"/>
      <w:jc w:val="left"/>
    </w:pPr>
    <w:rPr>
      <w:rFonts w:ascii="宋体" w:hAnsi="宋体" w:cs="宋体"/>
      <w:kern w:val="0"/>
      <w:sz w:val="34"/>
      <w:szCs w:val="34"/>
    </w:rPr>
  </w:style>
  <w:style w:type="paragraph" w:customStyle="1" w:styleId="65">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7">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8">
    <w:name w:val="Normal (Web)"/>
    <w:basedOn w:val="1"/>
    <w:uiPriority w:val="0"/>
    <w:pPr>
      <w:widowControl/>
      <w:spacing w:before="100" w:beforeLines="0" w:after="100" w:afterLines="0"/>
      <w:jc w:val="left"/>
    </w:pPr>
    <w:rPr>
      <w:rFonts w:ascii="宋体" w:hAnsi="宋体"/>
      <w:sz w:val="24"/>
      <w:szCs w:val="20"/>
    </w:rPr>
  </w:style>
  <w:style w:type="paragraph" w:customStyle="1" w:styleId="69">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内容1"/>
    <w:basedOn w:val="1"/>
    <w:qFormat/>
    <w:uiPriority w:val="0"/>
    <w:pPr>
      <w:ind w:firstLine="480" w:firstLineChars="200"/>
      <w:jc w:val="both"/>
    </w:pPr>
    <w:rPr>
      <w:rFonts w:ascii="宋体"/>
      <w:kern w:val="0"/>
    </w:rPr>
  </w:style>
  <w:style w:type="paragraph" w:customStyle="1" w:styleId="72">
    <w:name w:val="标书正文"/>
    <w:basedOn w:val="1"/>
    <w:qFormat/>
    <w:uiPriority w:val="0"/>
    <w:pPr>
      <w:snapToGrid w:val="0"/>
      <w:spacing w:line="360" w:lineRule="auto"/>
      <w:ind w:firstLine="200" w:firstLineChars="200"/>
    </w:pPr>
    <w:rPr>
      <w:kern w:val="2"/>
      <w:sz w:val="24"/>
    </w:rPr>
  </w:style>
  <w:style w:type="paragraph" w:customStyle="1" w:styleId="73">
    <w:name w:val="表格"/>
    <w:basedOn w:val="1"/>
    <w:qFormat/>
    <w:uiPriority w:val="0"/>
    <w:pPr>
      <w:adjustRightInd w:val="0"/>
      <w:snapToGrid w:val="0"/>
      <w:jc w:val="center"/>
    </w:pPr>
    <w:rPr>
      <w:bCs/>
      <w:u w:val="none" w:color="FFFFFF"/>
    </w:rPr>
  </w:style>
  <w:style w:type="paragraph" w:customStyle="1" w:styleId="74">
    <w:name w:val="引言二级条标题"/>
    <w:basedOn w:val="57"/>
    <w:next w:val="46"/>
    <w:qFormat/>
    <w:uiPriority w:val="0"/>
    <w:pPr>
      <w:numPr>
        <w:ilvl w:val="1"/>
        <w:numId w:val="2"/>
      </w:numPr>
      <w:tabs>
        <w:tab w:val="left" w:pos="360"/>
      </w:tabs>
    </w:pPr>
  </w:style>
  <w:style w:type="character" w:customStyle="1" w:styleId="75">
    <w:name w:val="正文文本缩进 Char"/>
    <w:link w:val="16"/>
    <w:qFormat/>
    <w:uiPriority w:val="0"/>
    <w:rPr>
      <w:rFonts w:ascii="华文中宋" w:hAnsi="华文中宋" w:eastAsia="华文中宋"/>
      <w:color w:val="FF6600"/>
      <w:kern w:val="2"/>
      <w:sz w:val="24"/>
      <w:szCs w:val="24"/>
    </w:rPr>
  </w:style>
  <w:style w:type="character" w:customStyle="1" w:styleId="76">
    <w:name w:val="news1_title"/>
    <w:basedOn w:val="38"/>
    <w:qFormat/>
    <w:uiPriority w:val="0"/>
  </w:style>
  <w:style w:type="character" w:customStyle="1" w:styleId="77">
    <w:name w:val="页脚 Char"/>
    <w:link w:val="24"/>
    <w:qFormat/>
    <w:uiPriority w:val="0"/>
    <w:rPr>
      <w:rFonts w:eastAsia="宋体"/>
      <w:kern w:val="2"/>
      <w:sz w:val="18"/>
      <w:szCs w:val="18"/>
      <w:lang w:val="en-US" w:eastAsia="zh-CN" w:bidi="ar-SA"/>
    </w:rPr>
  </w:style>
  <w:style w:type="character" w:customStyle="1" w:styleId="78">
    <w:name w:val="标题 4 Char"/>
    <w:link w:val="6"/>
    <w:qFormat/>
    <w:uiPriority w:val="0"/>
    <w:rPr>
      <w:rFonts w:ascii="Arial" w:hAnsi="Arial" w:eastAsia="黑体"/>
      <w:b/>
      <w:kern w:val="2"/>
      <w:sz w:val="28"/>
      <w:lang w:val="en-US" w:eastAsia="zh-CN" w:bidi="ar-SA"/>
    </w:rPr>
  </w:style>
  <w:style w:type="character" w:customStyle="1" w:styleId="79">
    <w:name w:val="批注主题 Char"/>
    <w:link w:val="34"/>
    <w:qFormat/>
    <w:uiPriority w:val="0"/>
    <w:rPr>
      <w:b/>
      <w:bCs/>
      <w:kern w:val="2"/>
      <w:sz w:val="21"/>
      <w:szCs w:val="24"/>
    </w:rPr>
  </w:style>
  <w:style w:type="character" w:customStyle="1" w:styleId="80">
    <w:name w:val="标题 3 Char"/>
    <w:link w:val="5"/>
    <w:qFormat/>
    <w:uiPriority w:val="0"/>
    <w:rPr>
      <w:rFonts w:eastAsia="宋体"/>
      <w:b/>
      <w:sz w:val="21"/>
      <w:lang w:val="en-US" w:eastAsia="zh-CN" w:bidi="ar-SA"/>
    </w:rPr>
  </w:style>
  <w:style w:type="character" w:customStyle="1" w:styleId="81">
    <w:name w:val="日期 Char"/>
    <w:link w:val="21"/>
    <w:qFormat/>
    <w:uiPriority w:val="0"/>
    <w:rPr>
      <w:rFonts w:eastAsia="宋体"/>
      <w:kern w:val="2"/>
      <w:sz w:val="24"/>
      <w:lang w:val="en-US" w:eastAsia="zh-CN" w:bidi="ar-SA"/>
    </w:rPr>
  </w:style>
  <w:style w:type="character" w:customStyle="1" w:styleId="82">
    <w:name w:val="标题 5 Char"/>
    <w:link w:val="7"/>
    <w:locked/>
    <w:uiPriority w:val="0"/>
    <w:rPr>
      <w:b/>
      <w:kern w:val="2"/>
      <w:sz w:val="28"/>
    </w:rPr>
  </w:style>
  <w:style w:type="character" w:customStyle="1" w:styleId="83">
    <w:name w:val="批注文字 Char"/>
    <w:link w:val="14"/>
    <w:qFormat/>
    <w:uiPriority w:val="0"/>
    <w:rPr>
      <w:kern w:val="2"/>
      <w:sz w:val="21"/>
      <w:szCs w:val="24"/>
    </w:rPr>
  </w:style>
  <w:style w:type="character" w:customStyle="1" w:styleId="84">
    <w:name w:val="标题 2 Char"/>
    <w:link w:val="4"/>
    <w:qFormat/>
    <w:uiPriority w:val="0"/>
    <w:rPr>
      <w:rFonts w:ascii="Arial" w:hAnsi="Arial" w:eastAsia="黑体"/>
      <w:b/>
      <w:sz w:val="30"/>
      <w:lang w:val="en-US" w:eastAsia="zh-CN" w:bidi="ar-SA"/>
    </w:rPr>
  </w:style>
  <w:style w:type="character" w:customStyle="1" w:styleId="85">
    <w:name w:val="纯文本 Char1"/>
    <w:qFormat/>
    <w:locked/>
    <w:uiPriority w:val="0"/>
    <w:rPr>
      <w:rFonts w:ascii="宋体" w:hAnsi="Courier New"/>
      <w:kern w:val="2"/>
      <w:sz w:val="21"/>
    </w:rPr>
  </w:style>
  <w:style w:type="character" w:customStyle="1" w:styleId="86">
    <w:name w:val="正文文本 2 Char"/>
    <w:link w:val="32"/>
    <w:qFormat/>
    <w:uiPriority w:val="0"/>
    <w:rPr>
      <w:rFonts w:eastAsia="宋体"/>
      <w:kern w:val="2"/>
      <w:sz w:val="21"/>
      <w:szCs w:val="24"/>
      <w:lang w:val="en-US" w:eastAsia="zh-CN" w:bidi="ar-SA"/>
    </w:rPr>
  </w:style>
  <w:style w:type="character" w:customStyle="1" w:styleId="87">
    <w:name w:val="文档结构图 Char"/>
    <w:link w:val="13"/>
    <w:qFormat/>
    <w:uiPriority w:val="0"/>
    <w:rPr>
      <w:rFonts w:ascii="宋体"/>
      <w:kern w:val="2"/>
      <w:sz w:val="18"/>
      <w:szCs w:val="18"/>
    </w:rPr>
  </w:style>
  <w:style w:type="character" w:customStyle="1" w:styleId="88">
    <w:name w:val="Balloon Text Char Char"/>
    <w:link w:val="60"/>
    <w:qFormat/>
    <w:uiPriority w:val="0"/>
    <w:rPr>
      <w:rFonts w:eastAsia="宋体"/>
      <w:sz w:val="18"/>
      <w:lang w:bidi="ar-SA"/>
    </w:rPr>
  </w:style>
  <w:style w:type="character" w:customStyle="1" w:styleId="89">
    <w:name w:val="标题 1 Char"/>
    <w:link w:val="3"/>
    <w:qFormat/>
    <w:uiPriority w:val="0"/>
    <w:rPr>
      <w:rFonts w:eastAsia="宋体"/>
      <w:b/>
      <w:bCs/>
      <w:kern w:val="44"/>
      <w:sz w:val="44"/>
      <w:szCs w:val="44"/>
      <w:lang w:val="en-US" w:eastAsia="zh-CN" w:bidi="ar-SA"/>
    </w:rPr>
  </w:style>
  <w:style w:type="character" w:customStyle="1" w:styleId="90">
    <w:name w:val="正文缩进 Char"/>
    <w:link w:val="2"/>
    <w:qFormat/>
    <w:uiPriority w:val="0"/>
    <w:rPr>
      <w:kern w:val="2"/>
      <w:sz w:val="21"/>
      <w:szCs w:val="24"/>
    </w:rPr>
  </w:style>
  <w:style w:type="character" w:customStyle="1" w:styleId="91">
    <w:name w:val="Char Char Char"/>
    <w:link w:val="63"/>
    <w:qFormat/>
    <w:locked/>
    <w:uiPriority w:val="0"/>
    <w:rPr>
      <w:rFonts w:ascii="Verdana" w:hAnsi="Verdana" w:eastAsia="仿宋_GB2312"/>
      <w:sz w:val="24"/>
      <w:lang w:val="en-US" w:eastAsia="en-US" w:bidi="ar-SA"/>
    </w:rPr>
  </w:style>
  <w:style w:type="character" w:customStyle="1" w:styleId="92">
    <w:name w:val="Footer-Even Char Char"/>
    <w:qFormat/>
    <w:uiPriority w:val="0"/>
    <w:rPr>
      <w:kern w:val="2"/>
      <w:sz w:val="18"/>
      <w:szCs w:val="18"/>
    </w:rPr>
  </w:style>
  <w:style w:type="character" w:customStyle="1" w:styleId="93">
    <w:name w:val="ca-21"/>
    <w:qFormat/>
    <w:uiPriority w:val="0"/>
    <w:rPr>
      <w:rFonts w:hint="eastAsia" w:ascii="宋体-18030" w:hAnsi="宋体-18030" w:eastAsia="宋体-18030" w:cs="宋体-18030"/>
      <w:sz w:val="24"/>
      <w:szCs w:val="24"/>
    </w:rPr>
  </w:style>
  <w:style w:type="character" w:customStyle="1" w:styleId="94">
    <w:name w:val="正文文本缩进 3 Char"/>
    <w:link w:val="29"/>
    <w:uiPriority w:val="0"/>
    <w:rPr>
      <w:rFonts w:eastAsia="仿宋_GB2312"/>
      <w:kern w:val="2"/>
      <w:sz w:val="16"/>
      <w:szCs w:val="16"/>
      <w:lang w:val="en-US" w:eastAsia="zh-CN" w:bidi="ar-SA"/>
    </w:rPr>
  </w:style>
  <w:style w:type="character" w:customStyle="1" w:styleId="95">
    <w:name w:val="样式 正文缩进 + 首行缩进:  2 字符 Char Char"/>
    <w:link w:val="49"/>
    <w:qFormat/>
    <w:uiPriority w:val="0"/>
    <w:rPr>
      <w:rFonts w:eastAsia="宋体" w:cs="宋体"/>
      <w:kern w:val="2"/>
      <w:sz w:val="24"/>
      <w:lang w:val="en-US" w:eastAsia="zh-CN" w:bidi="ar-SA"/>
    </w:rPr>
  </w:style>
  <w:style w:type="character" w:customStyle="1" w:styleId="96">
    <w:name w:val="ca-11"/>
    <w:qFormat/>
    <w:uiPriority w:val="0"/>
    <w:rPr>
      <w:rFonts w:hint="eastAsia" w:ascii="宋体" w:hAnsi="宋体" w:eastAsia="宋体"/>
      <w:sz w:val="24"/>
      <w:szCs w:val="24"/>
    </w:rPr>
  </w:style>
  <w:style w:type="character" w:customStyle="1" w:styleId="97">
    <w:name w:val="ca-1"/>
    <w:qFormat/>
    <w:uiPriority w:val="0"/>
    <w:rPr>
      <w:rFonts w:cs="Times New Roman"/>
    </w:rPr>
  </w:style>
  <w:style w:type="character" w:customStyle="1" w:styleId="98">
    <w:name w:val="纯文本 Char"/>
    <w:link w:val="19"/>
    <w:qFormat/>
    <w:uiPriority w:val="0"/>
    <w:rPr>
      <w:rFonts w:ascii="宋体" w:hAnsi="Courier New" w:eastAsia="宋体"/>
      <w:kern w:val="2"/>
      <w:sz w:val="21"/>
      <w:lang w:val="en-US" w:eastAsia="zh-CN" w:bidi="ar-SA"/>
    </w:rPr>
  </w:style>
  <w:style w:type="character" w:customStyle="1" w:styleId="99">
    <w:name w:val="正文格式 Char"/>
    <w:link w:val="51"/>
    <w:qFormat/>
    <w:uiPriority w:val="0"/>
    <w:rPr>
      <w:rFonts w:ascii="仿宋" w:hAnsi="仿宋" w:eastAsia="仿宋"/>
      <w:kern w:val="2"/>
      <w:sz w:val="28"/>
      <w:szCs w:val="32"/>
    </w:rPr>
  </w:style>
  <w:style w:type="character" w:customStyle="1" w:styleId="100">
    <w:name w:val="正文文本缩进 2 Char"/>
    <w:link w:val="22"/>
    <w:qFormat/>
    <w:uiPriority w:val="0"/>
    <w:rPr>
      <w:rFonts w:eastAsia="宋体"/>
      <w:kern w:val="2"/>
      <w:sz w:val="24"/>
      <w:szCs w:val="32"/>
      <w:lang w:val="en-US" w:eastAsia="zh-CN" w:bidi="ar-SA"/>
    </w:rPr>
  </w:style>
  <w:style w:type="character" w:customStyle="1" w:styleId="101">
    <w:name w:val="style81"/>
    <w:qFormat/>
    <w:uiPriority w:val="0"/>
    <w:rPr>
      <w:sz w:val="21"/>
      <w:szCs w:val="21"/>
    </w:rPr>
  </w:style>
  <w:style w:type="character" w:customStyle="1" w:styleId="102">
    <w:name w:val="页眉 Char"/>
    <w:link w:val="25"/>
    <w:qFormat/>
    <w:uiPriority w:val="99"/>
    <w:rPr>
      <w:kern w:val="2"/>
      <w:sz w:val="18"/>
      <w:szCs w:val="18"/>
    </w:rPr>
  </w:style>
  <w:style w:type="character" w:customStyle="1" w:styleId="103">
    <w:name w:val="批注框文本 Char"/>
    <w:link w:val="23"/>
    <w:qFormat/>
    <w:uiPriority w:val="0"/>
    <w:rPr>
      <w:rFonts w:eastAsia="宋体"/>
      <w:kern w:val="2"/>
      <w:sz w:val="18"/>
      <w:szCs w:val="18"/>
      <w:lang w:val="en-US" w:eastAsia="zh-CN" w:bidi="ar-SA"/>
    </w:rPr>
  </w:style>
  <w:style w:type="character" w:customStyle="1" w:styleId="104">
    <w:name w:val="left"/>
    <w:basedOn w:val="38"/>
    <w:qFormat/>
    <w:uiPriority w:val="0"/>
  </w:style>
  <w:style w:type="character" w:customStyle="1" w:styleId="105">
    <w:name w:val="pubdate-day"/>
    <w:basedOn w:val="38"/>
    <w:qFormat/>
    <w:uiPriority w:val="0"/>
    <w:rPr>
      <w:shd w:val="clear" w:color="auto" w:fill="F2F2F2"/>
    </w:rPr>
  </w:style>
  <w:style w:type="character" w:customStyle="1" w:styleId="106">
    <w:name w:val="item-name6"/>
    <w:basedOn w:val="38"/>
    <w:uiPriority w:val="0"/>
  </w:style>
  <w:style w:type="character" w:customStyle="1" w:styleId="107">
    <w:name w:val="item-name7"/>
    <w:basedOn w:val="38"/>
    <w:uiPriority w:val="0"/>
  </w:style>
  <w:style w:type="character" w:customStyle="1" w:styleId="108">
    <w:name w:val="pubdate-month"/>
    <w:basedOn w:val="38"/>
    <w:qFormat/>
    <w:uiPriority w:val="0"/>
    <w:rPr>
      <w:color w:val="FFFFFF"/>
      <w:sz w:val="24"/>
      <w:szCs w:val="24"/>
      <w:shd w:val="clear" w:color="auto" w:fill="CC0000"/>
    </w:rPr>
  </w:style>
  <w:style w:type="character" w:customStyle="1" w:styleId="109">
    <w:name w:val="right"/>
    <w:basedOn w:val="38"/>
    <w:qFormat/>
    <w:uiPriority w:val="0"/>
  </w:style>
  <w:style w:type="character" w:customStyle="1" w:styleId="110">
    <w:name w:val="news1_meta"/>
    <w:basedOn w:val="38"/>
    <w:qFormat/>
    <w:uiPriority w:val="0"/>
  </w:style>
  <w:style w:type="paragraph" w:customStyle="1" w:styleId="111">
    <w:name w:val="样式 首行缩进:  0 字符"/>
    <w:basedOn w:val="1"/>
    <w:qFormat/>
    <w:uiPriority w:val="0"/>
    <w:pPr>
      <w:spacing w:line="360" w:lineRule="auto"/>
      <w:ind w:firstLine="200" w:firstLineChars="200"/>
    </w:pPr>
    <w:rPr>
      <w:rFonts w:ascii="Arial" w:hAnsi="Arial" w:cs="宋体"/>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3</TotalTime>
  <ScaleCrop>false</ScaleCrop>
  <LinksUpToDate>false</LinksUpToDate>
  <CharactersWithSpaces>22667</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Administrator</cp:lastModifiedBy>
  <cp:lastPrinted>2019-07-19T04:31:00Z</cp:lastPrinted>
  <dcterms:modified xsi:type="dcterms:W3CDTF">2020-06-22T08:35:34Z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