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仿宋"/>
          <w:b/>
          <w:sz w:val="32"/>
          <w:szCs w:val="32"/>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兰州职业技术学院总校区图书馆公共实训室老旧计算机维修升级项目</w:t>
      </w: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pStyle w:val="4"/>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ascii="仿宋" w:hAnsi="仿宋" w:eastAsia="仿宋" w:cs="仿宋"/>
          <w:b/>
          <w:sz w:val="36"/>
          <w:szCs w:val="36"/>
        </w:rPr>
      </w:pPr>
      <w:r>
        <w:rPr>
          <w:rFonts w:hint="eastAsia" w:ascii="仿宋" w:hAnsi="仿宋" w:eastAsia="仿宋" w:cs="仿宋"/>
          <w:b/>
          <w:sz w:val="36"/>
          <w:szCs w:val="36"/>
        </w:rPr>
        <w:t>磋商文件编号:LZCS—20230</w:t>
      </w:r>
      <w:r>
        <w:rPr>
          <w:rFonts w:ascii="仿宋" w:hAnsi="仿宋" w:eastAsia="仿宋" w:cs="仿宋"/>
          <w:b/>
          <w:sz w:val="36"/>
          <w:szCs w:val="36"/>
        </w:rPr>
        <w:t>12</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4"/>
        <w:ind w:firstLine="0" w:firstLineChars="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sz w:val="36"/>
          <w:szCs w:val="36"/>
        </w:rPr>
        <w:t>2023年</w:t>
      </w:r>
      <w:r>
        <w:rPr>
          <w:rFonts w:ascii="仿宋" w:hAnsi="仿宋" w:eastAsia="仿宋" w:cs="仿宋"/>
          <w:b/>
          <w:sz w:val="36"/>
          <w:szCs w:val="36"/>
        </w:rPr>
        <w:t>11</w:t>
      </w:r>
      <w:r>
        <w:rPr>
          <w:rFonts w:hint="eastAsia" w:ascii="仿宋" w:hAnsi="仿宋" w:eastAsia="仿宋" w:cs="仿宋"/>
          <w:b/>
          <w:sz w:val="36"/>
          <w:szCs w:val="36"/>
        </w:rPr>
        <w:t>月</w:t>
      </w:r>
      <w:bookmarkEnd w:id="0"/>
      <w:bookmarkStart w:id="3" w:name="_Toc361769761"/>
      <w:bookmarkStart w:id="4" w:name="_Toc361769627"/>
    </w:p>
    <w:p>
      <w:pPr>
        <w:spacing w:line="360" w:lineRule="auto"/>
        <w:rPr>
          <w:rFonts w:ascii="仿宋" w:hAnsi="仿宋" w:eastAsia="仿宋" w:cs="仿宋"/>
          <w:bCs/>
        </w:rPr>
      </w:pPr>
    </w:p>
    <w:p>
      <w:pPr>
        <w:pStyle w:val="2"/>
        <w:snapToGrid w:val="0"/>
        <w:spacing w:before="0" w:after="0" w:line="360" w:lineRule="auto"/>
        <w:jc w:val="center"/>
        <w:rPr>
          <w:rFonts w:ascii="仿宋" w:hAnsi="仿宋" w:eastAsia="仿宋" w:cs="仿宋"/>
          <w:bCs w:val="0"/>
        </w:rPr>
      </w:pPr>
      <w:bookmarkStart w:id="5" w:name="_Toc10210"/>
      <w:bookmarkStart w:id="6" w:name="_Toc31084"/>
      <w:bookmarkStart w:id="7" w:name="_Toc4104"/>
      <w:r>
        <w:rPr>
          <w:rFonts w:hint="eastAsia" w:ascii="仿宋" w:hAnsi="仿宋" w:eastAsia="仿宋" w:cs="仿宋"/>
          <w:bCs w:val="0"/>
        </w:rPr>
        <w:t>目   录</w:t>
      </w:r>
      <w:bookmarkEnd w:id="1"/>
      <w:bookmarkEnd w:id="2"/>
      <w:bookmarkEnd w:id="3"/>
      <w:bookmarkEnd w:id="4"/>
      <w:bookmarkEnd w:id="5"/>
      <w:bookmarkEnd w:id="6"/>
      <w:bookmarkEnd w:id="7"/>
    </w:p>
    <w:p>
      <w:pPr>
        <w:spacing w:line="360" w:lineRule="auto"/>
        <w:rPr>
          <w:rFonts w:ascii="仿宋" w:hAnsi="仿宋" w:eastAsia="仿宋" w:cs="仿宋"/>
        </w:rPr>
      </w:pPr>
    </w:p>
    <w:p>
      <w:pPr>
        <w:pStyle w:val="28"/>
        <w:tabs>
          <w:tab w:val="right" w:leader="dot" w:pos="8732"/>
        </w:tabs>
      </w:pPr>
      <w:r>
        <w:rPr>
          <w:rFonts w:hint="eastAsia" w:ascii="仿宋" w:hAnsi="仿宋" w:eastAsia="仿宋" w:cs="仿宋"/>
          <w:caps w:val="0"/>
          <w:sz w:val="24"/>
          <w:szCs w:val="24"/>
        </w:rPr>
        <w:fldChar w:fldCharType="begin"/>
      </w:r>
      <w:r>
        <w:rPr>
          <w:rFonts w:hint="eastAsia" w:ascii="仿宋" w:hAnsi="仿宋" w:eastAsia="仿宋" w:cs="仿宋"/>
          <w:caps w:val="0"/>
          <w:sz w:val="24"/>
          <w:szCs w:val="24"/>
        </w:rPr>
        <w:instrText xml:space="preserve"> TOC \o "1-3" \h \z \u </w:instrText>
      </w:r>
      <w:r>
        <w:rPr>
          <w:rFonts w:hint="eastAsia" w:ascii="仿宋" w:hAnsi="仿宋" w:eastAsia="仿宋" w:cs="仿宋"/>
          <w:caps w:val="0"/>
          <w:sz w:val="24"/>
          <w:szCs w:val="24"/>
        </w:rPr>
        <w:fldChar w:fldCharType="separate"/>
      </w:r>
    </w:p>
    <w:p>
      <w:pPr>
        <w:pStyle w:val="28"/>
        <w:tabs>
          <w:tab w:val="right" w:leader="dot" w:pos="8732"/>
        </w:tabs>
        <w:spacing w:line="360" w:lineRule="auto"/>
        <w:rPr>
          <w:rFonts w:ascii="仿宋" w:hAnsi="仿宋" w:eastAsia="仿宋" w:cs="仿宋"/>
          <w:sz w:val="21"/>
          <w:szCs w:val="21"/>
        </w:rPr>
      </w:pPr>
      <w:r>
        <w:fldChar w:fldCharType="begin"/>
      </w:r>
      <w:r>
        <w:instrText xml:space="preserve"> HYPERLINK \l "_Toc20830" </w:instrText>
      </w:r>
      <w:r>
        <w:fldChar w:fldCharType="separate"/>
      </w:r>
      <w:r>
        <w:rPr>
          <w:rFonts w:hint="eastAsia" w:ascii="仿宋" w:hAnsi="仿宋" w:eastAsia="仿宋" w:cs="仿宋"/>
          <w:bCs w:val="0"/>
          <w:sz w:val="21"/>
          <w:szCs w:val="21"/>
        </w:rPr>
        <w:t xml:space="preserve">第一部分  </w:t>
      </w:r>
      <w:r>
        <w:rPr>
          <w:rFonts w:hint="eastAsia" w:ascii="仿宋" w:hAnsi="仿宋" w:eastAsia="仿宋" w:cs="仿宋"/>
          <w:sz w:val="21"/>
          <w:szCs w:val="21"/>
        </w:rPr>
        <w:t>竞争性磋商公告</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_Toc20830 \h </w:instrText>
      </w:r>
      <w:r>
        <w:rPr>
          <w:rFonts w:hint="eastAsia" w:ascii="仿宋" w:hAnsi="仿宋" w:eastAsia="仿宋" w:cs="仿宋"/>
          <w:sz w:val="21"/>
          <w:szCs w:val="21"/>
        </w:rPr>
        <w:fldChar w:fldCharType="separate"/>
      </w:r>
      <w:r>
        <w:rPr>
          <w:rFonts w:hint="eastAsia" w:ascii="仿宋" w:hAnsi="仿宋" w:eastAsia="仿宋" w:cs="仿宋"/>
          <w:sz w:val="21"/>
          <w:szCs w:val="21"/>
        </w:rPr>
        <w:t>2</w:t>
      </w:r>
      <w:r>
        <w:rPr>
          <w:rFonts w:hint="eastAsia" w:ascii="仿宋" w:hAnsi="仿宋" w:eastAsia="仿宋" w:cs="仿宋"/>
          <w:sz w:val="21"/>
          <w:szCs w:val="21"/>
        </w:rPr>
        <w:fldChar w:fldCharType="end"/>
      </w:r>
      <w:r>
        <w:rPr>
          <w:rFonts w:hint="eastAsia" w:ascii="仿宋" w:hAnsi="仿宋" w:eastAsia="仿宋" w:cs="仿宋"/>
          <w:sz w:val="21"/>
          <w:szCs w:val="21"/>
        </w:rPr>
        <w:fldChar w:fldCharType="end"/>
      </w:r>
    </w:p>
    <w:p>
      <w:pPr>
        <w:pStyle w:val="28"/>
        <w:tabs>
          <w:tab w:val="right" w:leader="dot" w:pos="8732"/>
        </w:tabs>
        <w:spacing w:line="360" w:lineRule="auto"/>
        <w:rPr>
          <w:rFonts w:ascii="仿宋" w:hAnsi="仿宋" w:eastAsia="仿宋" w:cs="仿宋"/>
          <w:sz w:val="21"/>
          <w:szCs w:val="21"/>
        </w:rPr>
      </w:pPr>
      <w:r>
        <w:fldChar w:fldCharType="begin"/>
      </w:r>
      <w:r>
        <w:instrText xml:space="preserve"> HYPERLINK \l "_Toc13778" </w:instrText>
      </w:r>
      <w:r>
        <w:fldChar w:fldCharType="separate"/>
      </w:r>
      <w:r>
        <w:rPr>
          <w:rFonts w:hint="eastAsia" w:ascii="仿宋" w:hAnsi="仿宋" w:eastAsia="仿宋" w:cs="仿宋"/>
          <w:bCs w:val="0"/>
          <w:sz w:val="21"/>
          <w:szCs w:val="21"/>
        </w:rPr>
        <w:t>第二部分  供应商须知</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_Toc13778 \h </w:instrText>
      </w:r>
      <w:r>
        <w:rPr>
          <w:rFonts w:hint="eastAsia" w:ascii="仿宋" w:hAnsi="仿宋" w:eastAsia="仿宋" w:cs="仿宋"/>
          <w:sz w:val="21"/>
          <w:szCs w:val="21"/>
        </w:rPr>
        <w:fldChar w:fldCharType="separate"/>
      </w:r>
      <w:r>
        <w:rPr>
          <w:rFonts w:hint="eastAsia" w:ascii="仿宋" w:hAnsi="仿宋" w:eastAsia="仿宋" w:cs="仿宋"/>
          <w:sz w:val="21"/>
          <w:szCs w:val="21"/>
        </w:rPr>
        <w:t>5</w:t>
      </w:r>
      <w:r>
        <w:rPr>
          <w:rFonts w:hint="eastAsia" w:ascii="仿宋" w:hAnsi="仿宋" w:eastAsia="仿宋" w:cs="仿宋"/>
          <w:sz w:val="21"/>
          <w:szCs w:val="21"/>
        </w:rPr>
        <w:fldChar w:fldCharType="end"/>
      </w:r>
      <w:r>
        <w:rPr>
          <w:rFonts w:hint="eastAsia" w:ascii="仿宋" w:hAnsi="仿宋" w:eastAsia="仿宋" w:cs="仿宋"/>
          <w:sz w:val="21"/>
          <w:szCs w:val="21"/>
        </w:rPr>
        <w:fldChar w:fldCharType="end"/>
      </w:r>
    </w:p>
    <w:p>
      <w:pPr>
        <w:pStyle w:val="28"/>
        <w:tabs>
          <w:tab w:val="right" w:leader="dot" w:pos="8732"/>
        </w:tabs>
        <w:spacing w:line="360" w:lineRule="auto"/>
        <w:rPr>
          <w:rFonts w:ascii="仿宋" w:hAnsi="仿宋" w:eastAsia="仿宋" w:cs="仿宋"/>
          <w:sz w:val="21"/>
          <w:szCs w:val="21"/>
        </w:rPr>
      </w:pPr>
      <w:r>
        <w:fldChar w:fldCharType="begin"/>
      </w:r>
      <w:r>
        <w:instrText xml:space="preserve"> HYPERLINK \l "_Toc9320" </w:instrText>
      </w:r>
      <w:r>
        <w:fldChar w:fldCharType="separate"/>
      </w:r>
      <w:r>
        <w:rPr>
          <w:rFonts w:hint="eastAsia" w:ascii="仿宋" w:hAnsi="仿宋" w:eastAsia="仿宋" w:cs="仿宋"/>
          <w:bCs w:val="0"/>
          <w:sz w:val="21"/>
          <w:szCs w:val="21"/>
        </w:rPr>
        <w:t>第三部分  采购需求</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_Toc9320 \h </w:instrText>
      </w:r>
      <w:r>
        <w:rPr>
          <w:rFonts w:hint="eastAsia" w:ascii="仿宋" w:hAnsi="仿宋" w:eastAsia="仿宋" w:cs="仿宋"/>
          <w:sz w:val="21"/>
          <w:szCs w:val="21"/>
        </w:rPr>
        <w:fldChar w:fldCharType="separate"/>
      </w:r>
      <w:r>
        <w:rPr>
          <w:rFonts w:hint="eastAsia" w:ascii="仿宋" w:hAnsi="仿宋" w:eastAsia="仿宋" w:cs="仿宋"/>
          <w:sz w:val="21"/>
          <w:szCs w:val="21"/>
        </w:rPr>
        <w:t>15</w:t>
      </w:r>
      <w:r>
        <w:rPr>
          <w:rFonts w:hint="eastAsia" w:ascii="仿宋" w:hAnsi="仿宋" w:eastAsia="仿宋" w:cs="仿宋"/>
          <w:sz w:val="21"/>
          <w:szCs w:val="21"/>
        </w:rPr>
        <w:fldChar w:fldCharType="end"/>
      </w:r>
      <w:r>
        <w:rPr>
          <w:rFonts w:hint="eastAsia" w:ascii="仿宋" w:hAnsi="仿宋" w:eastAsia="仿宋" w:cs="仿宋"/>
          <w:sz w:val="21"/>
          <w:szCs w:val="21"/>
        </w:rPr>
        <w:fldChar w:fldCharType="end"/>
      </w:r>
    </w:p>
    <w:p>
      <w:pPr>
        <w:pStyle w:val="28"/>
        <w:tabs>
          <w:tab w:val="right" w:leader="dot" w:pos="8732"/>
        </w:tabs>
        <w:spacing w:line="360" w:lineRule="auto"/>
        <w:rPr>
          <w:rFonts w:ascii="仿宋" w:hAnsi="仿宋" w:eastAsia="仿宋" w:cs="仿宋"/>
          <w:sz w:val="21"/>
          <w:szCs w:val="21"/>
        </w:rPr>
      </w:pPr>
      <w:r>
        <w:fldChar w:fldCharType="begin"/>
      </w:r>
      <w:r>
        <w:instrText xml:space="preserve"> HYPERLINK \l "_Toc4462" </w:instrText>
      </w:r>
      <w:r>
        <w:fldChar w:fldCharType="separate"/>
      </w:r>
      <w:r>
        <w:rPr>
          <w:rFonts w:hint="eastAsia" w:ascii="仿宋" w:hAnsi="仿宋" w:eastAsia="仿宋" w:cs="仿宋"/>
          <w:sz w:val="21"/>
          <w:szCs w:val="21"/>
        </w:rPr>
        <w:t>第四部分  合同条款</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_Toc4462 \h </w:instrText>
      </w:r>
      <w:r>
        <w:rPr>
          <w:rFonts w:hint="eastAsia" w:ascii="仿宋" w:hAnsi="仿宋" w:eastAsia="仿宋" w:cs="仿宋"/>
          <w:sz w:val="21"/>
          <w:szCs w:val="21"/>
        </w:rPr>
        <w:fldChar w:fldCharType="separate"/>
      </w:r>
      <w:r>
        <w:rPr>
          <w:rFonts w:hint="eastAsia" w:ascii="仿宋" w:hAnsi="仿宋" w:eastAsia="仿宋" w:cs="仿宋"/>
          <w:sz w:val="21"/>
          <w:szCs w:val="21"/>
        </w:rPr>
        <w:t>18</w:t>
      </w:r>
      <w:r>
        <w:rPr>
          <w:rFonts w:hint="eastAsia" w:ascii="仿宋" w:hAnsi="仿宋" w:eastAsia="仿宋" w:cs="仿宋"/>
          <w:sz w:val="21"/>
          <w:szCs w:val="21"/>
        </w:rPr>
        <w:fldChar w:fldCharType="end"/>
      </w:r>
      <w:r>
        <w:rPr>
          <w:rFonts w:hint="eastAsia" w:ascii="仿宋" w:hAnsi="仿宋" w:eastAsia="仿宋" w:cs="仿宋"/>
          <w:sz w:val="21"/>
          <w:szCs w:val="21"/>
        </w:rPr>
        <w:fldChar w:fldCharType="end"/>
      </w:r>
    </w:p>
    <w:p>
      <w:pPr>
        <w:pStyle w:val="28"/>
        <w:tabs>
          <w:tab w:val="right" w:leader="dot" w:pos="8732"/>
        </w:tabs>
        <w:spacing w:line="360" w:lineRule="auto"/>
      </w:pPr>
      <w:r>
        <w:fldChar w:fldCharType="begin"/>
      </w:r>
      <w:r>
        <w:instrText xml:space="preserve"> HYPERLINK \l "_Toc7634" </w:instrText>
      </w:r>
      <w:r>
        <w:fldChar w:fldCharType="separate"/>
      </w:r>
      <w:r>
        <w:rPr>
          <w:rFonts w:hint="eastAsia" w:ascii="仿宋" w:hAnsi="仿宋" w:eastAsia="仿宋" w:cs="仿宋"/>
          <w:sz w:val="21"/>
          <w:szCs w:val="21"/>
        </w:rPr>
        <w:t>第五部分  竞争性磋商响应文件格式</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_Toc7634 \h </w:instrText>
      </w:r>
      <w:r>
        <w:rPr>
          <w:rFonts w:hint="eastAsia" w:ascii="仿宋" w:hAnsi="仿宋" w:eastAsia="仿宋" w:cs="仿宋"/>
          <w:sz w:val="21"/>
          <w:szCs w:val="21"/>
        </w:rPr>
        <w:fldChar w:fldCharType="separate"/>
      </w:r>
      <w:r>
        <w:rPr>
          <w:rFonts w:hint="eastAsia" w:ascii="仿宋" w:hAnsi="仿宋" w:eastAsia="仿宋" w:cs="仿宋"/>
          <w:sz w:val="21"/>
          <w:szCs w:val="21"/>
        </w:rPr>
        <w:t>22</w:t>
      </w:r>
      <w:r>
        <w:rPr>
          <w:rFonts w:hint="eastAsia" w:ascii="仿宋" w:hAnsi="仿宋" w:eastAsia="仿宋" w:cs="仿宋"/>
          <w:sz w:val="21"/>
          <w:szCs w:val="21"/>
        </w:rPr>
        <w:fldChar w:fldCharType="end"/>
      </w:r>
      <w:r>
        <w:rPr>
          <w:rFonts w:hint="eastAsia" w:ascii="仿宋" w:hAnsi="仿宋" w:eastAsia="仿宋" w:cs="仿宋"/>
          <w:sz w:val="21"/>
          <w:szCs w:val="21"/>
        </w:rPr>
        <w:fldChar w:fldCharType="end"/>
      </w:r>
    </w:p>
    <w:p>
      <w:pPr>
        <w:pStyle w:val="19"/>
        <w:tabs>
          <w:tab w:val="right" w:leader="dot" w:pos="8732"/>
        </w:tabs>
      </w:pPr>
    </w:p>
    <w:p>
      <w:pPr>
        <w:snapToGrid w:val="0"/>
        <w:spacing w:line="360" w:lineRule="auto"/>
        <w:rPr>
          <w:rFonts w:ascii="仿宋" w:hAnsi="仿宋" w:eastAsia="仿宋" w:cs="仿宋"/>
          <w:b/>
          <w:caps/>
          <w:sz w:val="24"/>
        </w:rPr>
      </w:pPr>
      <w:r>
        <w:rPr>
          <w:rFonts w:hint="eastAsia" w:ascii="仿宋" w:hAnsi="仿宋" w:eastAsia="仿宋" w:cs="仿宋"/>
          <w:caps/>
        </w:rPr>
        <w:fldChar w:fldCharType="end"/>
      </w:r>
      <w:bookmarkStart w:id="8" w:name="_Toc361769628"/>
      <w:bookmarkStart w:id="9" w:name="_Toc361769762"/>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2"/>
        <w:spacing w:line="360" w:lineRule="auto"/>
        <w:jc w:val="center"/>
        <w:rPr>
          <w:rFonts w:ascii="仿宋" w:hAnsi="仿宋" w:eastAsia="仿宋" w:cs="仿宋"/>
          <w:bCs w:val="0"/>
        </w:rPr>
        <w:sectPr>
          <w:footerReference r:id="rId10" w:type="first"/>
          <w:footerReference r:id="rId9" w:type="default"/>
          <w:pgSz w:w="11906" w:h="16838"/>
          <w:pgMar w:top="1191" w:right="1587" w:bottom="1191" w:left="1587" w:header="851" w:footer="992" w:gutter="0"/>
          <w:pgNumType w:start="1"/>
          <w:cols w:space="720" w:num="1"/>
          <w:titlePg/>
        </w:sectPr>
      </w:pPr>
    </w:p>
    <w:p>
      <w:pPr>
        <w:rPr>
          <w:rFonts w:ascii="仿宋" w:hAnsi="仿宋" w:eastAsia="仿宋" w:cs="仿宋"/>
        </w:rPr>
      </w:pPr>
    </w:p>
    <w:p>
      <w:pPr>
        <w:pStyle w:val="2"/>
        <w:spacing w:line="360" w:lineRule="auto"/>
        <w:jc w:val="center"/>
        <w:rPr>
          <w:rFonts w:ascii="仿宋" w:hAnsi="仿宋" w:eastAsia="仿宋" w:cs="仿宋"/>
          <w:bCs w:val="0"/>
        </w:rPr>
      </w:pPr>
    </w:p>
    <w:p>
      <w:pPr>
        <w:pStyle w:val="2"/>
        <w:spacing w:line="360" w:lineRule="auto"/>
        <w:jc w:val="center"/>
        <w:rPr>
          <w:rFonts w:ascii="仿宋" w:hAnsi="仿宋" w:eastAsia="仿宋" w:cs="仿宋"/>
          <w:bCs w:val="0"/>
        </w:rPr>
      </w:pPr>
    </w:p>
    <w:p>
      <w:pPr>
        <w:pStyle w:val="2"/>
        <w:spacing w:line="360" w:lineRule="auto"/>
        <w:jc w:val="center"/>
        <w:rPr>
          <w:rFonts w:ascii="仿宋" w:hAnsi="仿宋" w:eastAsia="仿宋" w:cs="仿宋"/>
          <w:bCs w:val="0"/>
        </w:rPr>
      </w:pPr>
    </w:p>
    <w:p>
      <w:pPr>
        <w:pStyle w:val="2"/>
        <w:spacing w:line="360" w:lineRule="auto"/>
        <w:jc w:val="center"/>
        <w:rPr>
          <w:rFonts w:ascii="仿宋" w:hAnsi="仿宋" w:eastAsia="仿宋" w:cs="仿宋"/>
          <w:bCs w:val="0"/>
          <w:sz w:val="36"/>
          <w:szCs w:val="36"/>
        </w:rPr>
      </w:pPr>
      <w:bookmarkStart w:id="10" w:name="_Toc20830"/>
      <w:r>
        <w:rPr>
          <w:rFonts w:hint="eastAsia" w:ascii="仿宋" w:hAnsi="仿宋" w:eastAsia="仿宋" w:cs="仿宋"/>
          <w:bCs w:val="0"/>
          <w:sz w:val="36"/>
          <w:szCs w:val="36"/>
        </w:rPr>
        <w:t xml:space="preserve">第一部分  </w:t>
      </w:r>
      <w:bookmarkEnd w:id="8"/>
      <w:bookmarkEnd w:id="9"/>
      <w:r>
        <w:rPr>
          <w:rFonts w:hint="eastAsia" w:ascii="仿宋" w:hAnsi="仿宋" w:eastAsia="仿宋" w:cs="仿宋"/>
          <w:sz w:val="36"/>
          <w:szCs w:val="36"/>
        </w:rPr>
        <w:t>竞争性磋商公告</w:t>
      </w:r>
      <w:bookmarkEnd w:id="10"/>
    </w:p>
    <w:p>
      <w:pPr>
        <w:jc w:val="center"/>
        <w:rPr>
          <w:rFonts w:ascii="仿宋" w:hAnsi="仿宋" w:eastAsia="仿宋" w:cs="仿宋"/>
          <w:b/>
          <w:bCs/>
          <w:sz w:val="28"/>
          <w:szCs w:val="28"/>
        </w:rPr>
      </w:pPr>
      <w:r>
        <w:rPr>
          <w:rFonts w:hint="eastAsia" w:ascii="仿宋" w:hAnsi="仿宋" w:eastAsia="仿宋" w:cs="仿宋"/>
          <w:b/>
          <w:bCs/>
          <w:sz w:val="44"/>
        </w:rPr>
        <w:br w:type="page"/>
      </w:r>
      <w:r>
        <w:rPr>
          <w:rFonts w:hint="eastAsia" w:ascii="仿宋" w:hAnsi="仿宋" w:eastAsia="仿宋" w:cs="仿宋"/>
          <w:b/>
          <w:bCs/>
          <w:sz w:val="28"/>
          <w:szCs w:val="28"/>
        </w:rPr>
        <w:t>兰州职业技术学院总校区图书馆公共实训室老旧计算机</w:t>
      </w:r>
    </w:p>
    <w:p>
      <w:pPr>
        <w:jc w:val="center"/>
        <w:rPr>
          <w:rFonts w:ascii="仿宋" w:hAnsi="仿宋" w:eastAsia="仿宋" w:cs="仿宋"/>
          <w:b/>
          <w:bCs/>
          <w:sz w:val="28"/>
          <w:szCs w:val="28"/>
        </w:rPr>
      </w:pPr>
      <w:r>
        <w:rPr>
          <w:rFonts w:hint="eastAsia" w:ascii="仿宋" w:hAnsi="仿宋" w:eastAsia="仿宋" w:cs="仿宋"/>
          <w:b/>
          <w:bCs/>
          <w:sz w:val="28"/>
          <w:szCs w:val="28"/>
        </w:rPr>
        <w:t>维修升级项目</w:t>
      </w:r>
    </w:p>
    <w:p>
      <w:pPr>
        <w:pStyle w:val="16"/>
      </w:pPr>
    </w:p>
    <w:p>
      <w:pPr>
        <w:jc w:val="left"/>
        <w:rPr>
          <w:rFonts w:ascii="仿宋" w:hAnsi="仿宋" w:eastAsia="仿宋" w:cs="仿宋"/>
          <w:sz w:val="24"/>
          <w:szCs w:val="24"/>
        </w:rPr>
      </w:pPr>
      <w:r>
        <w:rPr>
          <w:rFonts w:hint="eastAsia" w:ascii="仿宋" w:hAnsi="仿宋" w:eastAsia="仿宋" w:cs="仿宋"/>
          <w:sz w:val="24"/>
        </w:rPr>
        <w:t xml:space="preserve">  </w:t>
      </w:r>
      <w:r>
        <w:rPr>
          <w:rFonts w:hint="eastAsia" w:ascii="仿宋" w:hAnsi="仿宋" w:eastAsia="仿宋" w:cs="仿宋"/>
          <w:szCs w:val="21"/>
        </w:rPr>
        <w:t xml:space="preserve">  </w:t>
      </w:r>
      <w:r>
        <w:rPr>
          <w:rFonts w:hint="eastAsia" w:ascii="仿宋" w:hAnsi="仿宋" w:eastAsia="仿宋" w:cs="仿宋"/>
          <w:sz w:val="24"/>
          <w:szCs w:val="24"/>
        </w:rPr>
        <w:t>兰州职业技术学院总校区图书馆公共实训室老旧计算机维修升级项目以竞争性磋商方式进行采购，欢迎符合资格条件的供应商前来参加。</w:t>
      </w:r>
    </w:p>
    <w:p>
      <w:pPr>
        <w:numPr>
          <w:ilvl w:val="0"/>
          <w:numId w:val="3"/>
        </w:numPr>
        <w:snapToGrid w:val="0"/>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磋商文件编号：LZCS—202301</w:t>
      </w:r>
      <w:r>
        <w:rPr>
          <w:rFonts w:ascii="仿宋" w:hAnsi="仿宋" w:eastAsia="仿宋" w:cs="仿宋"/>
          <w:b/>
          <w:sz w:val="24"/>
          <w:szCs w:val="24"/>
        </w:rPr>
        <w:t>2</w:t>
      </w:r>
    </w:p>
    <w:p>
      <w:pPr>
        <w:numPr>
          <w:ilvl w:val="0"/>
          <w:numId w:val="3"/>
        </w:numPr>
        <w:snapToGrid w:val="0"/>
        <w:spacing w:line="360" w:lineRule="auto"/>
        <w:ind w:firstLine="482" w:firstLineChars="200"/>
        <w:rPr>
          <w:rFonts w:ascii="仿宋" w:hAnsi="仿宋" w:eastAsia="仿宋" w:cs="仿宋"/>
          <w:sz w:val="24"/>
          <w:szCs w:val="24"/>
        </w:rPr>
      </w:pPr>
      <w:r>
        <w:rPr>
          <w:rFonts w:hint="eastAsia" w:ascii="仿宋" w:hAnsi="仿宋" w:eastAsia="仿宋" w:cs="仿宋"/>
          <w:b/>
          <w:sz w:val="24"/>
          <w:szCs w:val="24"/>
        </w:rPr>
        <w:t>磋商内容：</w:t>
      </w:r>
      <w:r>
        <w:rPr>
          <w:rFonts w:hint="eastAsia" w:ascii="仿宋" w:hAnsi="仿宋" w:eastAsia="仿宋" w:cs="仿宋"/>
          <w:sz w:val="24"/>
          <w:szCs w:val="24"/>
        </w:rPr>
        <w:t>学院总校区图书馆公共实训室老旧计算机维修升级</w:t>
      </w:r>
    </w:p>
    <w:p>
      <w:pPr>
        <w:snapToGrid w:val="0"/>
        <w:spacing w:line="360" w:lineRule="auto"/>
        <w:ind w:firstLine="482" w:firstLineChars="200"/>
        <w:jc w:val="left"/>
        <w:rPr>
          <w:rFonts w:ascii="仿宋" w:hAnsi="仿宋" w:eastAsia="仿宋" w:cs="仿宋"/>
          <w:b/>
          <w:sz w:val="24"/>
          <w:szCs w:val="24"/>
        </w:rPr>
      </w:pPr>
      <w:r>
        <w:rPr>
          <w:rFonts w:hint="eastAsia" w:ascii="仿宋" w:hAnsi="仿宋" w:eastAsia="仿宋" w:cs="仿宋"/>
          <w:b/>
          <w:sz w:val="24"/>
          <w:szCs w:val="24"/>
        </w:rPr>
        <w:t>三、供应商资格要求：</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1.供应商必须符合《中华人民共和国政府采购法》第二十二条要求；</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2.供应商应是在中华人民共和国境内注册取得营业执照的独立法人或其他组织，具有相应经营范围；</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3.营业执照副本（复印件）；</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4.法人代表身份证（正、反面复印件）；</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5.法人授权函（原件）及被授权人身份证（正、反面复印件）；</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6.资格承诺函</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7.以上条款为本项目必须2023年</w:t>
      </w:r>
      <w:r>
        <w:rPr>
          <w:rFonts w:ascii="仿宋" w:hAnsi="仿宋" w:eastAsia="仿宋" w:cs="仿宋"/>
          <w:sz w:val="24"/>
          <w:szCs w:val="24"/>
        </w:rPr>
        <w:t>11</w:t>
      </w:r>
      <w:r>
        <w:rPr>
          <w:rFonts w:hint="eastAsia" w:ascii="仿宋" w:hAnsi="仿宋" w:eastAsia="仿宋" w:cs="仿宋"/>
          <w:sz w:val="24"/>
          <w:szCs w:val="24"/>
        </w:rPr>
        <w:t>月</w:t>
      </w:r>
      <w:r>
        <w:rPr>
          <w:rFonts w:ascii="仿宋" w:hAnsi="仿宋" w:eastAsia="仿宋" w:cs="仿宋"/>
          <w:sz w:val="24"/>
          <w:szCs w:val="24"/>
        </w:rPr>
        <w:t>23</w:t>
      </w:r>
      <w:r>
        <w:rPr>
          <w:rFonts w:hint="eastAsia" w:ascii="仿宋" w:hAnsi="仿宋" w:eastAsia="仿宋" w:cs="仿宋"/>
          <w:sz w:val="24"/>
          <w:szCs w:val="24"/>
        </w:rPr>
        <w:t>日至 2023年</w:t>
      </w:r>
      <w:r>
        <w:rPr>
          <w:rFonts w:ascii="仿宋" w:hAnsi="仿宋" w:eastAsia="仿宋" w:cs="仿宋"/>
          <w:sz w:val="24"/>
          <w:szCs w:val="24"/>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7</w:t>
      </w:r>
      <w:r>
        <w:rPr>
          <w:rFonts w:hint="eastAsia" w:ascii="仿宋" w:hAnsi="仿宋" w:eastAsia="仿宋" w:cs="仿宋"/>
          <w:sz w:val="24"/>
          <w:szCs w:val="24"/>
        </w:rPr>
        <w:t>日提供的文件，其中证书必须在有效期内(三证合一的不提供第4、5）项)，上述所有条款中的复印件必须加盖供应商公章。若法定代表人参加,须提供第4项，若法人授权人参加,须提供第4项、第5项和第6项。未按上述要求制作磋商响应性文件的，将视为无效投标。</w:t>
      </w:r>
    </w:p>
    <w:p>
      <w:pPr>
        <w:ind w:firstLine="480" w:firstLineChars="200"/>
        <w:jc w:val="left"/>
        <w:rPr>
          <w:rFonts w:ascii="仿宋" w:hAnsi="仿宋" w:eastAsia="仿宋" w:cs="仿宋"/>
          <w:sz w:val="24"/>
          <w:szCs w:val="24"/>
        </w:rPr>
      </w:pPr>
      <w:r>
        <w:rPr>
          <w:rFonts w:hint="eastAsia" w:ascii="仿宋" w:hAnsi="仿宋" w:eastAsia="仿宋" w:cs="仿宋"/>
          <w:sz w:val="24"/>
          <w:szCs w:val="24"/>
        </w:rPr>
        <w:t>8.本项目不接受联合体竞价。</w:t>
      </w:r>
    </w:p>
    <w:p>
      <w:pPr>
        <w:ind w:firstLine="482" w:firstLineChars="200"/>
        <w:rPr>
          <w:rFonts w:ascii="仿宋" w:hAnsi="仿宋" w:eastAsia="仿宋" w:cs="仿宋"/>
          <w:sz w:val="24"/>
          <w:szCs w:val="24"/>
        </w:rPr>
      </w:pPr>
      <w:r>
        <w:rPr>
          <w:rFonts w:hint="eastAsia" w:ascii="仿宋" w:hAnsi="仿宋" w:eastAsia="仿宋" w:cs="仿宋"/>
          <w:b/>
          <w:bCs/>
          <w:sz w:val="24"/>
          <w:szCs w:val="24"/>
        </w:rPr>
        <w:t>四、获取磋商文件的时间期限、地点、方式及招标文件获取</w:t>
      </w:r>
    </w:p>
    <w:p>
      <w:pPr>
        <w:ind w:firstLine="480" w:firstLineChars="200"/>
        <w:rPr>
          <w:rFonts w:ascii="仿宋" w:hAnsi="仿宋" w:eastAsia="仿宋" w:cs="仿宋"/>
          <w:sz w:val="24"/>
          <w:szCs w:val="24"/>
        </w:rPr>
      </w:pPr>
      <w:r>
        <w:rPr>
          <w:rFonts w:hint="eastAsia" w:ascii="仿宋" w:hAnsi="仿宋" w:eastAsia="仿宋" w:cs="仿宋"/>
          <w:sz w:val="24"/>
          <w:szCs w:val="24"/>
        </w:rPr>
        <w:t>磋商文件获取时间：。</w:t>
      </w:r>
    </w:p>
    <w:p>
      <w:pPr>
        <w:ind w:firstLine="480" w:firstLineChars="200"/>
        <w:rPr>
          <w:rFonts w:ascii="仿宋" w:hAnsi="仿宋" w:eastAsia="仿宋" w:cs="仿宋"/>
          <w:sz w:val="24"/>
          <w:szCs w:val="24"/>
        </w:rPr>
      </w:pPr>
      <w:r>
        <w:rPr>
          <w:rFonts w:hint="eastAsia" w:ascii="仿宋" w:hAnsi="仿宋" w:eastAsia="仿宋" w:cs="仿宋"/>
          <w:sz w:val="24"/>
          <w:szCs w:val="24"/>
        </w:rPr>
        <w:t>获取方式及地点：网上自行获取：兰州职业技术学院官方网站（http:// http://www.lvu.edu.cn/）在线获得</w:t>
      </w:r>
    </w:p>
    <w:p>
      <w:pPr>
        <w:ind w:firstLine="480" w:firstLineChars="200"/>
        <w:rPr>
          <w:rFonts w:ascii="仿宋" w:hAnsi="仿宋" w:eastAsia="仿宋" w:cs="仿宋"/>
          <w:sz w:val="24"/>
          <w:szCs w:val="24"/>
        </w:rPr>
      </w:pPr>
      <w:r>
        <w:rPr>
          <w:rFonts w:hint="eastAsia" w:ascii="仿宋" w:hAnsi="仿宋" w:eastAsia="仿宋" w:cs="仿宋"/>
          <w:sz w:val="24"/>
          <w:szCs w:val="24"/>
        </w:rPr>
        <w:t>获磋商文件售价：免费</w:t>
      </w:r>
    </w:p>
    <w:p>
      <w:pPr>
        <w:ind w:firstLine="482" w:firstLineChars="200"/>
        <w:rPr>
          <w:rFonts w:ascii="仿宋" w:hAnsi="仿宋" w:eastAsia="仿宋" w:cs="仿宋"/>
          <w:sz w:val="24"/>
          <w:szCs w:val="24"/>
        </w:rPr>
      </w:pPr>
      <w:r>
        <w:rPr>
          <w:rFonts w:hint="eastAsia" w:ascii="仿宋" w:hAnsi="仿宋" w:eastAsia="仿宋" w:cs="仿宋"/>
          <w:b/>
          <w:bCs/>
          <w:sz w:val="24"/>
          <w:szCs w:val="24"/>
        </w:rPr>
        <w:t>六、磋商截止时间、磋商时间及地点</w:t>
      </w:r>
      <w:r>
        <w:rPr>
          <w:rFonts w:hint="eastAsia" w:ascii="仿宋" w:hAnsi="仿宋" w:eastAsia="仿宋" w:cs="仿宋"/>
          <w:sz w:val="24"/>
          <w:szCs w:val="24"/>
        </w:rPr>
        <w:t xml:space="preserve"> </w:t>
      </w:r>
    </w:p>
    <w:p>
      <w:pPr>
        <w:ind w:firstLine="480" w:firstLineChars="200"/>
        <w:rPr>
          <w:rFonts w:ascii="仿宋" w:hAnsi="仿宋" w:eastAsia="仿宋" w:cs="仿宋"/>
          <w:sz w:val="24"/>
          <w:szCs w:val="24"/>
        </w:rPr>
      </w:pPr>
      <w:r>
        <w:rPr>
          <w:rFonts w:hint="eastAsia" w:ascii="仿宋" w:hAnsi="仿宋" w:eastAsia="仿宋" w:cs="仿宋"/>
          <w:sz w:val="24"/>
          <w:szCs w:val="24"/>
        </w:rPr>
        <w:t>（一）磋商截止时间：2023年</w:t>
      </w:r>
      <w:r>
        <w:rPr>
          <w:rFonts w:ascii="仿宋" w:hAnsi="仿宋" w:eastAsia="仿宋" w:cs="仿宋"/>
          <w:sz w:val="24"/>
          <w:szCs w:val="24"/>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7</w:t>
      </w:r>
      <w:r>
        <w:rPr>
          <w:rFonts w:hint="eastAsia" w:ascii="仿宋" w:hAnsi="仿宋" w:eastAsia="仿宋" w:cs="仿宋"/>
          <w:sz w:val="24"/>
          <w:szCs w:val="24"/>
        </w:rPr>
        <w:t>日</w:t>
      </w:r>
      <w:r>
        <w:rPr>
          <w:rFonts w:ascii="仿宋" w:hAnsi="仿宋" w:eastAsia="仿宋" w:cs="仿宋"/>
          <w:sz w:val="24"/>
          <w:szCs w:val="24"/>
        </w:rPr>
        <w:t>10</w:t>
      </w:r>
      <w:r>
        <w:rPr>
          <w:rFonts w:hint="eastAsia" w:ascii="仿宋" w:hAnsi="仿宋" w:eastAsia="仿宋" w:cs="仿宋"/>
          <w:sz w:val="24"/>
          <w:szCs w:val="24"/>
        </w:rPr>
        <w:t>时</w:t>
      </w:r>
      <w:r>
        <w:rPr>
          <w:rFonts w:ascii="仿宋" w:hAnsi="仿宋" w:eastAsia="仿宋" w:cs="仿宋"/>
          <w:sz w:val="24"/>
          <w:szCs w:val="24"/>
        </w:rPr>
        <w:t>00</w:t>
      </w:r>
      <w:r>
        <w:rPr>
          <w:rFonts w:hint="eastAsia" w:ascii="仿宋" w:hAnsi="仿宋" w:eastAsia="仿宋" w:cs="仿宋"/>
          <w:sz w:val="24"/>
          <w:szCs w:val="24"/>
        </w:rPr>
        <w:t xml:space="preserve">分（北京时间）。 </w:t>
      </w:r>
    </w:p>
    <w:p>
      <w:pPr>
        <w:ind w:firstLine="480" w:firstLineChars="200"/>
        <w:rPr>
          <w:rFonts w:ascii="仿宋" w:hAnsi="仿宋" w:eastAsia="仿宋" w:cs="仿宋"/>
          <w:b/>
          <w:bCs/>
          <w:sz w:val="24"/>
          <w:szCs w:val="24"/>
        </w:rPr>
      </w:pPr>
      <w:r>
        <w:rPr>
          <w:rFonts w:hint="eastAsia" w:ascii="仿宋" w:hAnsi="仿宋" w:eastAsia="仿宋" w:cs="仿宋"/>
          <w:sz w:val="24"/>
          <w:szCs w:val="24"/>
        </w:rPr>
        <w:t>（二）磋商文件递交地点：兰州职业技术学院</w:t>
      </w:r>
    </w:p>
    <w:p>
      <w:pPr>
        <w:ind w:firstLine="480" w:firstLineChars="200"/>
        <w:rPr>
          <w:rFonts w:ascii="仿宋" w:hAnsi="仿宋" w:eastAsia="仿宋" w:cs="仿宋"/>
          <w:sz w:val="24"/>
          <w:szCs w:val="24"/>
        </w:rPr>
      </w:pPr>
      <w:r>
        <w:rPr>
          <w:rFonts w:hint="eastAsia" w:ascii="仿宋" w:hAnsi="仿宋" w:eastAsia="仿宋" w:cs="仿宋"/>
          <w:sz w:val="24"/>
          <w:szCs w:val="24"/>
        </w:rPr>
        <w:t>（三）磋商时间：2023年</w:t>
      </w:r>
      <w:r>
        <w:rPr>
          <w:rFonts w:ascii="仿宋" w:hAnsi="仿宋" w:eastAsia="仿宋" w:cs="仿宋"/>
          <w:sz w:val="24"/>
          <w:szCs w:val="24"/>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7</w:t>
      </w:r>
      <w:r>
        <w:rPr>
          <w:rFonts w:hint="eastAsia" w:ascii="仿宋" w:hAnsi="仿宋" w:eastAsia="仿宋" w:cs="仿宋"/>
          <w:sz w:val="24"/>
          <w:szCs w:val="24"/>
        </w:rPr>
        <w:t>日</w:t>
      </w:r>
      <w:r>
        <w:rPr>
          <w:rFonts w:ascii="仿宋" w:hAnsi="仿宋" w:eastAsia="仿宋" w:cs="仿宋"/>
          <w:sz w:val="24"/>
          <w:szCs w:val="24"/>
        </w:rPr>
        <w:t>10</w:t>
      </w:r>
      <w:r>
        <w:rPr>
          <w:rFonts w:hint="eastAsia" w:ascii="仿宋" w:hAnsi="仿宋" w:eastAsia="仿宋" w:cs="仿宋"/>
          <w:sz w:val="24"/>
          <w:szCs w:val="24"/>
        </w:rPr>
        <w:t>时</w:t>
      </w:r>
      <w:r>
        <w:rPr>
          <w:rFonts w:ascii="仿宋" w:hAnsi="仿宋" w:eastAsia="仿宋" w:cs="仿宋"/>
          <w:sz w:val="24"/>
          <w:szCs w:val="24"/>
        </w:rPr>
        <w:t>00</w:t>
      </w:r>
      <w:r>
        <w:rPr>
          <w:rFonts w:hint="eastAsia" w:ascii="仿宋" w:hAnsi="仿宋" w:eastAsia="仿宋" w:cs="仿宋"/>
          <w:sz w:val="24"/>
          <w:szCs w:val="24"/>
        </w:rPr>
        <w:t xml:space="preserve">（北京时间）。 </w:t>
      </w:r>
    </w:p>
    <w:p>
      <w:pPr>
        <w:ind w:firstLine="480" w:firstLineChars="200"/>
        <w:rPr>
          <w:rFonts w:ascii="仿宋" w:hAnsi="仿宋" w:eastAsia="仿宋" w:cs="仿宋"/>
          <w:sz w:val="24"/>
          <w:szCs w:val="24"/>
        </w:rPr>
      </w:pPr>
      <w:r>
        <w:rPr>
          <w:rFonts w:hint="eastAsia" w:ascii="仿宋" w:hAnsi="仿宋" w:eastAsia="仿宋" w:cs="仿宋"/>
          <w:sz w:val="24"/>
          <w:szCs w:val="24"/>
        </w:rPr>
        <w:t>（四）磋商地点：兰州职业技术学院综合楼614会议室</w:t>
      </w:r>
    </w:p>
    <w:p>
      <w:pPr>
        <w:ind w:firstLine="482" w:firstLineChars="200"/>
        <w:rPr>
          <w:rFonts w:ascii="仿宋" w:hAnsi="仿宋" w:eastAsia="仿宋" w:cs="仿宋"/>
          <w:b/>
          <w:bCs/>
          <w:sz w:val="24"/>
          <w:szCs w:val="24"/>
        </w:rPr>
      </w:pPr>
      <w:r>
        <w:rPr>
          <w:rFonts w:hint="eastAsia" w:ascii="仿宋" w:hAnsi="仿宋" w:eastAsia="仿宋" w:cs="仿宋"/>
          <w:b/>
          <w:bCs/>
          <w:sz w:val="24"/>
          <w:szCs w:val="24"/>
        </w:rPr>
        <w:t xml:space="preserve">七、联系方式 </w:t>
      </w:r>
    </w:p>
    <w:p>
      <w:pPr>
        <w:ind w:firstLine="480" w:firstLineChars="200"/>
        <w:rPr>
          <w:rFonts w:ascii="仿宋" w:hAnsi="仿宋" w:eastAsia="仿宋" w:cs="仿宋"/>
          <w:sz w:val="24"/>
          <w:szCs w:val="24"/>
        </w:rPr>
      </w:pPr>
      <w:r>
        <w:rPr>
          <w:rFonts w:hint="eastAsia" w:ascii="仿宋" w:hAnsi="仿宋" w:eastAsia="仿宋" w:cs="仿宋"/>
          <w:sz w:val="24"/>
          <w:szCs w:val="24"/>
        </w:rPr>
        <w:t xml:space="preserve">采 购 人：兰州职业技术学院 </w:t>
      </w:r>
    </w:p>
    <w:p>
      <w:pPr>
        <w:ind w:firstLine="480" w:firstLineChars="200"/>
        <w:rPr>
          <w:rFonts w:ascii="仿宋" w:hAnsi="仿宋" w:eastAsia="仿宋" w:cs="仿宋"/>
          <w:sz w:val="24"/>
          <w:szCs w:val="24"/>
        </w:rPr>
      </w:pPr>
      <w:r>
        <w:rPr>
          <w:rFonts w:hint="eastAsia" w:ascii="仿宋" w:hAnsi="仿宋" w:eastAsia="仿宋" w:cs="仿宋"/>
          <w:sz w:val="24"/>
          <w:szCs w:val="24"/>
        </w:rPr>
        <w:t xml:space="preserve">联 系 人：温老师 </w:t>
      </w:r>
    </w:p>
    <w:p>
      <w:pPr>
        <w:ind w:firstLine="480" w:firstLineChars="200"/>
        <w:rPr>
          <w:rFonts w:ascii="仿宋" w:hAnsi="仿宋" w:eastAsia="仿宋" w:cs="仿宋"/>
          <w:sz w:val="24"/>
          <w:szCs w:val="24"/>
        </w:rPr>
      </w:pPr>
      <w:r>
        <w:rPr>
          <w:rFonts w:hint="eastAsia" w:ascii="仿宋" w:hAnsi="仿宋" w:eastAsia="仿宋" w:cs="仿宋"/>
          <w:sz w:val="24"/>
          <w:szCs w:val="24"/>
        </w:rPr>
        <w:t>联系地址：兰州市安宁区刘沙公路37号</w:t>
      </w:r>
    </w:p>
    <w:p>
      <w:pPr>
        <w:ind w:firstLine="480" w:firstLineChars="200"/>
        <w:rPr>
          <w:rFonts w:ascii="仿宋" w:hAnsi="仿宋" w:eastAsia="仿宋" w:cs="仿宋"/>
          <w:sz w:val="24"/>
          <w:szCs w:val="24"/>
        </w:rPr>
      </w:pPr>
      <w:r>
        <w:rPr>
          <w:rFonts w:hint="eastAsia" w:ascii="仿宋" w:hAnsi="仿宋" w:eastAsia="仿宋" w:cs="仿宋"/>
          <w:sz w:val="24"/>
          <w:szCs w:val="24"/>
        </w:rPr>
        <w:t>联系电话：</w:t>
      </w:r>
      <w:r>
        <w:rPr>
          <w:rFonts w:ascii="仿宋" w:hAnsi="仿宋" w:eastAsia="仿宋" w:cs="仿宋"/>
          <w:sz w:val="24"/>
          <w:szCs w:val="24"/>
        </w:rPr>
        <w:t>17726957102</w:t>
      </w:r>
    </w:p>
    <w:p>
      <w:pPr>
        <w:jc w:val="right"/>
        <w:rPr>
          <w:rFonts w:ascii="仿宋" w:hAnsi="仿宋" w:eastAsia="仿宋" w:cs="仿宋"/>
          <w:sz w:val="24"/>
          <w:szCs w:val="24"/>
        </w:rPr>
      </w:pPr>
    </w:p>
    <w:p>
      <w:pPr>
        <w:jc w:val="right"/>
        <w:rPr>
          <w:rFonts w:ascii="仿宋" w:hAnsi="仿宋" w:eastAsia="仿宋" w:cs="仿宋"/>
          <w:sz w:val="24"/>
          <w:szCs w:val="24"/>
        </w:rPr>
      </w:pPr>
      <w:r>
        <w:rPr>
          <w:rFonts w:hint="eastAsia" w:ascii="仿宋" w:hAnsi="仿宋" w:eastAsia="仿宋" w:cs="仿宋"/>
          <w:sz w:val="24"/>
          <w:szCs w:val="24"/>
        </w:rPr>
        <w:t xml:space="preserve">兰州职业技术学院                                           </w:t>
      </w:r>
    </w:p>
    <w:p>
      <w:pPr>
        <w:jc w:val="right"/>
        <w:rPr>
          <w:rFonts w:ascii="仿宋" w:hAnsi="仿宋" w:eastAsia="仿宋" w:cs="仿宋"/>
          <w:sz w:val="24"/>
          <w:szCs w:val="24"/>
        </w:rPr>
      </w:pPr>
      <w:r>
        <w:rPr>
          <w:rFonts w:hint="eastAsia" w:ascii="仿宋" w:hAnsi="仿宋" w:eastAsia="仿宋" w:cs="仿宋"/>
          <w:sz w:val="24"/>
          <w:szCs w:val="24"/>
        </w:rPr>
        <w:t>2023年</w:t>
      </w:r>
      <w:r>
        <w:rPr>
          <w:rFonts w:ascii="仿宋" w:hAnsi="仿宋" w:eastAsia="仿宋" w:cs="仿宋"/>
          <w:sz w:val="24"/>
          <w:szCs w:val="24"/>
        </w:rPr>
        <w:t>11</w:t>
      </w:r>
      <w:r>
        <w:rPr>
          <w:rFonts w:hint="eastAsia" w:ascii="仿宋" w:hAnsi="仿宋" w:eastAsia="仿宋" w:cs="仿宋"/>
          <w:sz w:val="24"/>
          <w:szCs w:val="24"/>
        </w:rPr>
        <w:t>月</w:t>
      </w:r>
      <w:r>
        <w:rPr>
          <w:rFonts w:ascii="仿宋" w:hAnsi="仿宋" w:eastAsia="仿宋" w:cs="仿宋"/>
          <w:sz w:val="24"/>
          <w:szCs w:val="24"/>
        </w:rPr>
        <w:t>2</w:t>
      </w:r>
      <w:r>
        <w:rPr>
          <w:rFonts w:hint="eastAsia" w:ascii="仿宋" w:hAnsi="仿宋" w:eastAsia="仿宋" w:cs="仿宋"/>
          <w:sz w:val="24"/>
          <w:szCs w:val="24"/>
          <w:lang w:val="en-US" w:eastAsia="zh-CN"/>
        </w:rPr>
        <w:t>4</w:t>
      </w:r>
      <w:r>
        <w:rPr>
          <w:rFonts w:hint="eastAsia" w:ascii="仿宋" w:hAnsi="仿宋" w:eastAsia="仿宋" w:cs="仿宋"/>
          <w:sz w:val="24"/>
          <w:szCs w:val="24"/>
        </w:rPr>
        <w:t xml:space="preserve">日 </w:t>
      </w:r>
    </w:p>
    <w:p>
      <w:pPr>
        <w:spacing w:line="360" w:lineRule="auto"/>
        <w:rPr>
          <w:rFonts w:ascii="仿宋" w:hAnsi="仿宋" w:eastAsia="仿宋" w:cs="仿宋"/>
          <w:sz w:val="24"/>
        </w:rPr>
      </w:pPr>
    </w:p>
    <w:p>
      <w:pPr>
        <w:pStyle w:val="4"/>
        <w:ind w:firstLine="0" w:firstLineChars="0"/>
        <w:rPr>
          <w:rFonts w:ascii="仿宋" w:hAnsi="仿宋" w:eastAsia="仿宋" w:cs="仿宋"/>
          <w:bCs/>
        </w:rPr>
      </w:pPr>
      <w:bookmarkStart w:id="11" w:name="_Toc361769629"/>
      <w:bookmarkStart w:id="12" w:name="_Toc361769763"/>
    </w:p>
    <w:p>
      <w:pPr>
        <w:pStyle w:val="4"/>
        <w:ind w:firstLine="0" w:firstLineChars="0"/>
        <w:rPr>
          <w:rFonts w:ascii="仿宋" w:hAnsi="仿宋" w:eastAsia="仿宋" w:cs="仿宋"/>
          <w:bCs/>
        </w:rPr>
      </w:pPr>
    </w:p>
    <w:p>
      <w:pPr>
        <w:pStyle w:val="4"/>
        <w:ind w:firstLine="0" w:firstLineChars="0"/>
        <w:rPr>
          <w:rFonts w:ascii="仿宋" w:hAnsi="仿宋" w:eastAsia="仿宋" w:cs="仿宋"/>
          <w:bCs/>
        </w:rPr>
      </w:pPr>
    </w:p>
    <w:p>
      <w:pPr>
        <w:rPr>
          <w:rFonts w:ascii="仿宋" w:hAnsi="仿宋" w:eastAsia="仿宋" w:cs="仿宋"/>
        </w:rPr>
      </w:pPr>
    </w:p>
    <w:p>
      <w:pPr>
        <w:pStyle w:val="2"/>
        <w:spacing w:line="360" w:lineRule="auto"/>
        <w:rPr>
          <w:rFonts w:ascii="仿宋" w:hAnsi="仿宋" w:eastAsia="仿宋" w:cs="仿宋"/>
          <w:bCs w:val="0"/>
          <w:sz w:val="36"/>
          <w:szCs w:val="36"/>
        </w:rPr>
      </w:pPr>
      <w:bookmarkStart w:id="13" w:name="_Toc13778"/>
    </w:p>
    <w:p>
      <w:pPr>
        <w:pStyle w:val="2"/>
        <w:spacing w:line="360" w:lineRule="auto"/>
        <w:rPr>
          <w:rFonts w:ascii="仿宋" w:hAnsi="仿宋" w:eastAsia="仿宋" w:cs="仿宋"/>
          <w:bCs w:val="0"/>
          <w:sz w:val="36"/>
          <w:szCs w:val="36"/>
        </w:rPr>
      </w:pPr>
    </w:p>
    <w:p>
      <w:pPr>
        <w:pStyle w:val="2"/>
        <w:spacing w:line="360" w:lineRule="auto"/>
        <w:rPr>
          <w:rFonts w:ascii="仿宋" w:hAnsi="仿宋" w:eastAsia="仿宋" w:cs="仿宋"/>
          <w:bCs w:val="0"/>
          <w:sz w:val="36"/>
          <w:szCs w:val="36"/>
        </w:rPr>
      </w:pPr>
    </w:p>
    <w:p>
      <w:pPr>
        <w:pStyle w:val="2"/>
        <w:spacing w:line="360" w:lineRule="auto"/>
        <w:ind w:firstLine="2530" w:firstLineChars="700"/>
        <w:rPr>
          <w:rFonts w:ascii="仿宋" w:hAnsi="仿宋" w:eastAsia="仿宋" w:cs="仿宋"/>
          <w:bCs w:val="0"/>
          <w:sz w:val="36"/>
          <w:szCs w:val="36"/>
        </w:rPr>
      </w:pPr>
      <w:r>
        <w:rPr>
          <w:rFonts w:hint="eastAsia" w:ascii="仿宋" w:hAnsi="仿宋" w:eastAsia="仿宋" w:cs="仿宋"/>
          <w:bCs w:val="0"/>
          <w:sz w:val="36"/>
          <w:szCs w:val="36"/>
        </w:rPr>
        <w:t>第二部分  供应商须知</w:t>
      </w:r>
      <w:bookmarkEnd w:id="11"/>
      <w:bookmarkEnd w:id="12"/>
      <w:bookmarkEnd w:id="13"/>
    </w:p>
    <w:p>
      <w:pPr>
        <w:pStyle w:val="20"/>
        <w:spacing w:line="360" w:lineRule="auto"/>
        <w:jc w:val="center"/>
        <w:rPr>
          <w:rFonts w:ascii="仿宋" w:hAnsi="仿宋" w:eastAsia="仿宋" w:cs="仿宋"/>
          <w:b/>
          <w:bCs/>
          <w:sz w:val="32"/>
          <w:szCs w:val="32"/>
        </w:rPr>
      </w:pPr>
      <w:bookmarkStart w:id="14" w:name="_Toc361769764"/>
      <w:bookmarkStart w:id="15" w:name="_Toc361769630"/>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13"/>
        <w:rPr>
          <w:rFonts w:ascii="仿宋" w:hAnsi="仿宋" w:eastAsia="仿宋" w:cs="仿宋"/>
          <w:b/>
          <w:bCs/>
          <w:sz w:val="32"/>
          <w:szCs w:val="32"/>
        </w:rPr>
      </w:pPr>
    </w:p>
    <w:p>
      <w:pPr>
        <w:rPr>
          <w:rFonts w:ascii="仿宋" w:hAnsi="仿宋" w:eastAsia="仿宋" w:cs="仿宋"/>
          <w:b/>
          <w:bCs/>
          <w:sz w:val="32"/>
          <w:szCs w:val="32"/>
        </w:rPr>
      </w:pPr>
    </w:p>
    <w:p>
      <w:pPr>
        <w:pStyle w:val="13"/>
        <w:rPr>
          <w:rFonts w:ascii="仿宋" w:hAnsi="仿宋" w:eastAsia="仿宋" w:cs="仿宋"/>
          <w:b/>
          <w:bCs/>
          <w:sz w:val="32"/>
          <w:szCs w:val="32"/>
        </w:rPr>
      </w:pPr>
    </w:p>
    <w:p>
      <w:pPr>
        <w:rPr>
          <w:rFonts w:ascii="仿宋" w:hAnsi="仿宋" w:eastAsia="仿宋" w:cs="仿宋"/>
          <w:b/>
          <w:bCs/>
          <w:sz w:val="32"/>
          <w:szCs w:val="32"/>
        </w:rPr>
      </w:pPr>
    </w:p>
    <w:p>
      <w:pPr>
        <w:pStyle w:val="13"/>
        <w:rPr>
          <w:rFonts w:ascii="仿宋" w:hAnsi="仿宋" w:eastAsia="仿宋" w:cs="仿宋"/>
          <w:b/>
          <w:bCs/>
          <w:sz w:val="32"/>
          <w:szCs w:val="32"/>
        </w:rPr>
      </w:pPr>
    </w:p>
    <w:p>
      <w:pPr>
        <w:rPr>
          <w:rFonts w:ascii="仿宋" w:hAnsi="仿宋" w:eastAsia="仿宋" w:cs="仿宋"/>
          <w:b/>
          <w:bCs/>
          <w:sz w:val="32"/>
          <w:szCs w:val="32"/>
        </w:rPr>
      </w:pPr>
    </w:p>
    <w:p>
      <w:pPr>
        <w:pStyle w:val="13"/>
      </w:pPr>
    </w:p>
    <w:p>
      <w:pPr>
        <w:pStyle w:val="37"/>
        <w:ind w:firstLine="321"/>
        <w:rPr>
          <w:rFonts w:ascii="仿宋" w:hAnsi="仿宋" w:eastAsia="仿宋" w:cs="仿宋"/>
          <w:b/>
          <w:bCs/>
          <w:color w:val="auto"/>
          <w:sz w:val="32"/>
          <w:szCs w:val="32"/>
        </w:rPr>
      </w:pPr>
    </w:p>
    <w:p>
      <w:pPr>
        <w:pStyle w:val="37"/>
        <w:ind w:firstLine="321"/>
        <w:rPr>
          <w:rFonts w:ascii="仿宋" w:hAnsi="仿宋" w:eastAsia="仿宋" w:cs="仿宋"/>
          <w:b/>
          <w:bCs/>
          <w:color w:val="auto"/>
          <w:sz w:val="32"/>
          <w:szCs w:val="32"/>
        </w:rPr>
      </w:pPr>
    </w:p>
    <w:p>
      <w:pPr>
        <w:pStyle w:val="37"/>
        <w:ind w:firstLine="321"/>
        <w:rPr>
          <w:rFonts w:ascii="仿宋" w:hAnsi="仿宋" w:eastAsia="仿宋" w:cs="仿宋"/>
          <w:b/>
          <w:bCs/>
          <w:color w:val="auto"/>
          <w:sz w:val="32"/>
          <w:szCs w:val="32"/>
        </w:rPr>
      </w:pPr>
    </w:p>
    <w:p>
      <w:pPr>
        <w:pStyle w:val="37"/>
        <w:ind w:firstLine="321"/>
        <w:rPr>
          <w:rFonts w:ascii="仿宋" w:hAnsi="仿宋" w:eastAsia="仿宋" w:cs="仿宋"/>
          <w:b/>
          <w:bCs/>
          <w:color w:val="auto"/>
          <w:sz w:val="32"/>
          <w:szCs w:val="32"/>
        </w:rPr>
      </w:pPr>
    </w:p>
    <w:p>
      <w:pPr>
        <w:pStyle w:val="2"/>
        <w:snapToGrid w:val="0"/>
        <w:spacing w:line="360" w:lineRule="auto"/>
        <w:ind w:left="420" w:leftChars="200"/>
        <w:jc w:val="center"/>
        <w:rPr>
          <w:rFonts w:ascii="仿宋" w:hAnsi="仿宋" w:eastAsia="仿宋" w:cs="仿宋"/>
          <w:bCs w:val="0"/>
          <w:w w:val="95"/>
          <w:kern w:val="2"/>
          <w:sz w:val="28"/>
          <w:szCs w:val="28"/>
        </w:rPr>
      </w:pPr>
      <w:bookmarkStart w:id="16" w:name="_Toc17640"/>
      <w:bookmarkStart w:id="17" w:name="_Toc14913"/>
      <w:bookmarkStart w:id="18" w:name="_Toc24202"/>
      <w:r>
        <w:rPr>
          <w:rFonts w:hint="eastAsia" w:ascii="仿宋" w:hAnsi="仿宋" w:eastAsia="仿宋" w:cs="仿宋"/>
          <w:bCs w:val="0"/>
          <w:w w:val="95"/>
          <w:kern w:val="2"/>
          <w:sz w:val="28"/>
          <w:szCs w:val="28"/>
        </w:rPr>
        <w:t>一、</w:t>
      </w:r>
      <w:bookmarkEnd w:id="14"/>
      <w:bookmarkEnd w:id="15"/>
      <w:bookmarkEnd w:id="16"/>
      <w:bookmarkEnd w:id="17"/>
      <w:r>
        <w:rPr>
          <w:rFonts w:hint="eastAsia" w:ascii="仿宋" w:hAnsi="仿宋" w:eastAsia="仿宋" w:cs="仿宋"/>
          <w:bCs w:val="0"/>
          <w:w w:val="95"/>
          <w:kern w:val="2"/>
          <w:sz w:val="28"/>
          <w:szCs w:val="28"/>
        </w:rPr>
        <w:t>供应商须知资料表</w:t>
      </w:r>
      <w:bookmarkEnd w:id="18"/>
    </w:p>
    <w:p>
      <w:pPr>
        <w:adjustRightInd w:val="0"/>
        <w:snapToGrid w:val="0"/>
        <w:spacing w:line="360" w:lineRule="auto"/>
        <w:rPr>
          <w:rFonts w:ascii="仿宋" w:hAnsi="仿宋" w:eastAsia="仿宋" w:cs="仿宋"/>
          <w:b/>
          <w:bCs/>
          <w:w w:val="95"/>
          <w:szCs w:val="21"/>
        </w:rPr>
      </w:pPr>
      <w:r>
        <w:rPr>
          <w:rFonts w:hint="eastAsia" w:ascii="仿宋" w:hAnsi="仿宋" w:eastAsia="仿宋" w:cs="仿宋"/>
          <w:b/>
          <w:bCs/>
          <w:szCs w:val="21"/>
        </w:rPr>
        <w:t>本表关于本项目的服务的具体资料是对供应商须知的具体补充和修改。</w:t>
      </w:r>
    </w:p>
    <w:tbl>
      <w:tblPr>
        <w:tblStyle w:val="39"/>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项号</w:t>
            </w:r>
          </w:p>
        </w:tc>
        <w:tc>
          <w:tcPr>
            <w:tcW w:w="8507" w:type="dxa"/>
            <w:vAlign w:val="center"/>
          </w:tcPr>
          <w:p>
            <w:pPr>
              <w:pStyle w:val="20"/>
              <w:snapToGrid w:val="0"/>
              <w:jc w:val="center"/>
              <w:rPr>
                <w:rFonts w:ascii="仿宋" w:hAnsi="仿宋" w:eastAsia="仿宋" w:cs="仿宋"/>
                <w:bCs/>
                <w:szCs w:val="21"/>
                <w:lang w:bidi="ar"/>
              </w:rPr>
            </w:pPr>
            <w:r>
              <w:rPr>
                <w:rFonts w:hint="eastAsia" w:ascii="仿宋" w:hAnsi="仿宋" w:eastAsia="仿宋" w:cs="仿宋"/>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1</w:t>
            </w:r>
          </w:p>
        </w:tc>
        <w:tc>
          <w:tcPr>
            <w:tcW w:w="8507" w:type="dxa"/>
            <w:vAlign w:val="center"/>
          </w:tcPr>
          <w:p>
            <w:pPr>
              <w:pStyle w:val="20"/>
              <w:snapToGrid w:val="0"/>
              <w:ind w:firstLine="420" w:firstLineChars="200"/>
              <w:rPr>
                <w:rFonts w:ascii="仿宋" w:hAnsi="仿宋" w:eastAsia="仿宋" w:cs="仿宋"/>
                <w:szCs w:val="21"/>
              </w:rPr>
            </w:pPr>
            <w:r>
              <w:rPr>
                <w:rFonts w:hint="eastAsia" w:ascii="仿宋" w:hAnsi="仿宋" w:eastAsia="仿宋" w:cs="仿宋"/>
                <w:bCs/>
                <w:szCs w:val="21"/>
                <w:lang w:bidi="ar"/>
              </w:rPr>
              <w:t>项目名称：</w:t>
            </w:r>
            <w:r>
              <w:rPr>
                <w:rFonts w:hint="eastAsia" w:ascii="仿宋" w:hAnsi="仿宋" w:eastAsia="仿宋" w:cs="仿宋"/>
                <w:szCs w:val="21"/>
              </w:rPr>
              <w:t>兰州职业技术学院总校区图书馆公共实训室老旧计算机维修升级项目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2</w:t>
            </w:r>
          </w:p>
        </w:tc>
        <w:tc>
          <w:tcPr>
            <w:tcW w:w="8507" w:type="dxa"/>
            <w:vAlign w:val="center"/>
          </w:tcPr>
          <w:p>
            <w:pPr>
              <w:pStyle w:val="20"/>
              <w:snapToGrid w:val="0"/>
              <w:ind w:firstLine="420" w:firstLineChars="200"/>
              <w:rPr>
                <w:rFonts w:ascii="仿宋" w:hAnsi="仿宋" w:eastAsia="仿宋" w:cs="仿宋"/>
                <w:szCs w:val="21"/>
              </w:rPr>
            </w:pPr>
            <w:r>
              <w:rPr>
                <w:rFonts w:hint="eastAsia" w:ascii="仿宋" w:hAnsi="仿宋" w:eastAsia="仿宋" w:cs="仿宋"/>
                <w:bCs/>
                <w:szCs w:val="21"/>
                <w:lang w:bidi="ar"/>
              </w:rPr>
              <w:t>磋商内容：</w:t>
            </w:r>
            <w:r>
              <w:rPr>
                <w:rFonts w:hint="eastAsia" w:ascii="仿宋" w:hAnsi="仿宋" w:eastAsia="仿宋" w:cs="仿宋"/>
                <w:szCs w:val="21"/>
              </w:rPr>
              <w:t xml:space="preserve">学院总校区图书馆公共实训室老旧计算机维修升级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3</w:t>
            </w:r>
          </w:p>
        </w:tc>
        <w:tc>
          <w:tcPr>
            <w:tcW w:w="8507" w:type="dxa"/>
            <w:vAlign w:val="center"/>
          </w:tcPr>
          <w:p>
            <w:pPr>
              <w:pStyle w:val="20"/>
              <w:snapToGrid w:val="0"/>
              <w:spacing w:line="360" w:lineRule="auto"/>
              <w:ind w:firstLine="420" w:firstLineChars="200"/>
              <w:jc w:val="both"/>
              <w:rPr>
                <w:rFonts w:ascii="仿宋" w:hAnsi="仿宋" w:eastAsia="仿宋" w:cs="仿宋"/>
                <w:bCs/>
                <w:szCs w:val="21"/>
                <w:lang w:bidi="ar"/>
              </w:rPr>
            </w:pPr>
            <w:r>
              <w:rPr>
                <w:rFonts w:hint="eastAsia" w:ascii="仿宋" w:hAnsi="仿宋" w:eastAsia="仿宋" w:cs="仿宋"/>
                <w:szCs w:val="21"/>
              </w:rPr>
              <w:t>项目预算：</w:t>
            </w:r>
            <w:r>
              <w:rPr>
                <w:rFonts w:ascii="仿宋" w:hAnsi="仿宋" w:eastAsia="仿宋" w:cs="仿宋"/>
                <w:szCs w:val="21"/>
              </w:rPr>
              <w:t>5</w:t>
            </w:r>
            <w:r>
              <w:rPr>
                <w:rFonts w:hint="eastAsia" w:ascii="仿宋" w:hAnsi="仿宋" w:eastAsia="仿宋" w:cs="仿宋"/>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4</w:t>
            </w:r>
          </w:p>
        </w:tc>
        <w:tc>
          <w:tcPr>
            <w:tcW w:w="8507" w:type="dxa"/>
            <w:vAlign w:val="center"/>
          </w:tcPr>
          <w:p>
            <w:pPr>
              <w:pStyle w:val="20"/>
              <w:snapToGrid w:val="0"/>
              <w:spacing w:line="360" w:lineRule="auto"/>
              <w:ind w:firstLine="420" w:firstLineChars="200"/>
              <w:rPr>
                <w:rFonts w:ascii="仿宋" w:hAnsi="仿宋" w:eastAsia="仿宋" w:cs="仿宋"/>
                <w:bCs/>
                <w:szCs w:val="21"/>
                <w:lang w:bidi="ar"/>
              </w:rPr>
            </w:pPr>
            <w:r>
              <w:rPr>
                <w:rFonts w:hint="eastAsia" w:ascii="仿宋" w:hAnsi="仿宋" w:eastAsia="仿宋" w:cs="仿宋"/>
                <w:bCs/>
                <w:szCs w:val="21"/>
                <w:lang w:bidi="ar"/>
              </w:rPr>
              <w:t>投标有效期：</w:t>
            </w:r>
            <w:r>
              <w:rPr>
                <w:rFonts w:hint="eastAsia" w:ascii="仿宋" w:hAnsi="仿宋" w:eastAsia="仿宋" w:cs="仿宋"/>
                <w:bCs/>
                <w:szCs w:val="21"/>
                <w:u w:val="single"/>
                <w:lang w:bidi="ar"/>
              </w:rPr>
              <w:t xml:space="preserve">90 </w:t>
            </w:r>
            <w:r>
              <w:rPr>
                <w:rFonts w:hint="eastAsia" w:ascii="仿宋" w:hAnsi="仿宋" w:eastAsia="仿宋" w:cs="仿宋"/>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5</w:t>
            </w:r>
          </w:p>
        </w:tc>
        <w:tc>
          <w:tcPr>
            <w:tcW w:w="8507" w:type="dxa"/>
            <w:vAlign w:val="center"/>
          </w:tcPr>
          <w:p>
            <w:pPr>
              <w:pStyle w:val="20"/>
              <w:snapToGrid w:val="0"/>
              <w:ind w:firstLine="420" w:firstLineChars="200"/>
              <w:rPr>
                <w:rFonts w:ascii="仿宋" w:hAnsi="仿宋" w:eastAsia="仿宋" w:cs="仿宋"/>
                <w:szCs w:val="21"/>
              </w:rPr>
            </w:pPr>
            <w:r>
              <w:rPr>
                <w:rFonts w:hint="eastAsia" w:ascii="仿宋" w:hAnsi="仿宋" w:eastAsia="仿宋" w:cs="仿宋"/>
                <w:szCs w:val="21"/>
              </w:rPr>
              <w:t>供应商资格要求：</w:t>
            </w:r>
          </w:p>
          <w:p>
            <w:pPr>
              <w:ind w:firstLine="420" w:firstLineChars="200"/>
              <w:jc w:val="left"/>
              <w:rPr>
                <w:rFonts w:ascii="仿宋" w:hAnsi="仿宋" w:eastAsia="仿宋" w:cs="仿宋"/>
                <w:szCs w:val="21"/>
              </w:rPr>
            </w:pPr>
            <w:r>
              <w:rPr>
                <w:rFonts w:hint="eastAsia" w:ascii="仿宋" w:hAnsi="仿宋" w:eastAsia="仿宋" w:cs="仿宋"/>
                <w:szCs w:val="21"/>
              </w:rPr>
              <w:t>1.供应商必须符合《中华人民共和国政府采购法》第二十二条要求；</w:t>
            </w:r>
          </w:p>
          <w:p>
            <w:pPr>
              <w:ind w:firstLine="420" w:firstLineChars="200"/>
              <w:jc w:val="left"/>
              <w:rPr>
                <w:rFonts w:ascii="仿宋" w:hAnsi="仿宋" w:eastAsia="仿宋" w:cs="仿宋"/>
                <w:szCs w:val="21"/>
              </w:rPr>
            </w:pPr>
            <w:r>
              <w:rPr>
                <w:rFonts w:hint="eastAsia" w:ascii="仿宋" w:hAnsi="仿宋" w:eastAsia="仿宋" w:cs="仿宋"/>
                <w:szCs w:val="21"/>
              </w:rPr>
              <w:t>2.供应商应是在中华人民共和国境内注册取得营业执照的独立法人或其他组织，具有相应经营范围；</w:t>
            </w:r>
          </w:p>
          <w:p>
            <w:pPr>
              <w:ind w:firstLine="420" w:firstLineChars="200"/>
              <w:jc w:val="left"/>
              <w:rPr>
                <w:rFonts w:ascii="仿宋" w:hAnsi="仿宋" w:eastAsia="仿宋" w:cs="仿宋"/>
                <w:szCs w:val="21"/>
              </w:rPr>
            </w:pPr>
            <w:r>
              <w:rPr>
                <w:rFonts w:hint="eastAsia" w:ascii="仿宋" w:hAnsi="仿宋" w:eastAsia="仿宋" w:cs="仿宋"/>
                <w:szCs w:val="21"/>
              </w:rPr>
              <w:t>3.营业执照副本（复印件）；</w:t>
            </w:r>
          </w:p>
          <w:p>
            <w:pPr>
              <w:ind w:firstLine="420" w:firstLineChars="200"/>
              <w:jc w:val="left"/>
              <w:rPr>
                <w:rFonts w:ascii="仿宋" w:hAnsi="仿宋" w:eastAsia="仿宋" w:cs="仿宋"/>
                <w:szCs w:val="21"/>
              </w:rPr>
            </w:pPr>
            <w:r>
              <w:rPr>
                <w:rFonts w:hint="eastAsia" w:ascii="仿宋" w:hAnsi="仿宋" w:eastAsia="仿宋" w:cs="仿宋"/>
                <w:szCs w:val="21"/>
              </w:rPr>
              <w:t>4.法人代表身份证（正、反面复印件）；</w:t>
            </w:r>
          </w:p>
          <w:p>
            <w:pPr>
              <w:ind w:firstLine="420" w:firstLineChars="200"/>
              <w:jc w:val="left"/>
              <w:rPr>
                <w:rFonts w:ascii="仿宋" w:hAnsi="仿宋" w:eastAsia="仿宋" w:cs="仿宋"/>
                <w:szCs w:val="21"/>
              </w:rPr>
            </w:pPr>
            <w:r>
              <w:rPr>
                <w:rFonts w:hint="eastAsia" w:ascii="仿宋" w:hAnsi="仿宋" w:eastAsia="仿宋" w:cs="仿宋"/>
                <w:szCs w:val="21"/>
              </w:rPr>
              <w:t>5.法人授权函（原件）及被授权人身份证（正、反面复印件）；</w:t>
            </w:r>
          </w:p>
          <w:p>
            <w:pPr>
              <w:ind w:firstLine="420" w:firstLineChars="200"/>
              <w:jc w:val="left"/>
              <w:rPr>
                <w:rFonts w:ascii="仿宋" w:hAnsi="仿宋" w:eastAsia="仿宋" w:cs="仿宋"/>
                <w:szCs w:val="21"/>
              </w:rPr>
            </w:pPr>
            <w:r>
              <w:rPr>
                <w:rFonts w:hint="eastAsia" w:ascii="仿宋" w:hAnsi="仿宋" w:eastAsia="仿宋" w:cs="仿宋"/>
                <w:szCs w:val="21"/>
              </w:rPr>
              <w:t>6.资格承诺函</w:t>
            </w:r>
          </w:p>
          <w:p>
            <w:pPr>
              <w:ind w:firstLine="420" w:firstLineChars="200"/>
              <w:jc w:val="left"/>
              <w:rPr>
                <w:rFonts w:ascii="仿宋" w:hAnsi="仿宋" w:eastAsia="仿宋" w:cs="仿宋"/>
                <w:szCs w:val="21"/>
              </w:rPr>
            </w:pPr>
            <w:r>
              <w:rPr>
                <w:rFonts w:hint="eastAsia" w:ascii="仿宋" w:hAnsi="仿宋" w:eastAsia="仿宋" w:cs="仿宋"/>
                <w:szCs w:val="21"/>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仿宋" w:hAnsi="仿宋" w:eastAsia="仿宋" w:cs="仿宋"/>
                <w:szCs w:val="21"/>
              </w:rPr>
            </w:pPr>
            <w:r>
              <w:rPr>
                <w:rFonts w:hint="eastAsia" w:ascii="仿宋" w:hAnsi="仿宋" w:eastAsia="仿宋" w:cs="仿宋"/>
                <w:szCs w:val="21"/>
              </w:rPr>
              <w:t>8.本项目不接受联合体竞价。</w:t>
            </w:r>
          </w:p>
          <w:p>
            <w:pPr>
              <w:ind w:firstLine="420" w:firstLineChars="200"/>
              <w:rPr>
                <w:rFonts w:ascii="仿宋" w:hAnsi="仿宋" w:eastAsia="仿宋" w:cs="仿宋"/>
                <w:bCs/>
                <w:szCs w:val="21"/>
                <w:lang w:bidi="ar"/>
              </w:rPr>
            </w:pPr>
            <w:r>
              <w:rPr>
                <w:rFonts w:hint="eastAsia" w:ascii="仿宋" w:hAnsi="仿宋" w:eastAsia="仿宋" w:cs="仿宋"/>
                <w:szCs w:val="21"/>
              </w:rPr>
              <w:t>以上条款为本项目必须提供的文件，其中证书必须在有效期内(三证合一的不提供第4、5）项)，上述所有条款中的复印件必须加盖供应商公章。若法定代表人参加,须提供第4项，若法人授权人参加,须提供第4项和第5项。未按上述要求制作响应性文件的，将视为无效投标</w:t>
            </w:r>
            <w:r>
              <w:rPr>
                <w:rFonts w:hint="eastAsia" w:ascii="仿宋" w:hAnsi="仿宋" w:eastAsia="仿宋" w:cs="仿宋"/>
                <w:bCs/>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6</w:t>
            </w:r>
          </w:p>
        </w:tc>
        <w:tc>
          <w:tcPr>
            <w:tcW w:w="8507" w:type="dxa"/>
            <w:vAlign w:val="center"/>
          </w:tcPr>
          <w:p>
            <w:pPr>
              <w:pStyle w:val="20"/>
              <w:snapToGrid w:val="0"/>
              <w:spacing w:line="360" w:lineRule="auto"/>
              <w:rPr>
                <w:rFonts w:ascii="仿宋" w:hAnsi="仿宋" w:eastAsia="仿宋" w:cs="仿宋"/>
                <w:bCs/>
                <w:szCs w:val="21"/>
                <w:lang w:bidi="ar"/>
              </w:rPr>
            </w:pPr>
            <w:r>
              <w:rPr>
                <w:rFonts w:hint="eastAsia" w:ascii="仿宋" w:hAnsi="仿宋" w:eastAsia="仿宋" w:cs="仿宋"/>
                <w:bCs/>
                <w:szCs w:val="21"/>
                <w:lang w:bidi="ar"/>
              </w:rPr>
              <w:t>磋商响应文件及电子版要求：</w:t>
            </w:r>
          </w:p>
          <w:p>
            <w:pPr>
              <w:pStyle w:val="20"/>
              <w:snapToGrid w:val="0"/>
              <w:spacing w:line="360" w:lineRule="auto"/>
              <w:ind w:firstLine="420" w:firstLineChars="200"/>
              <w:rPr>
                <w:rFonts w:ascii="仿宋" w:hAnsi="仿宋" w:eastAsia="仿宋" w:cs="仿宋"/>
                <w:bCs/>
                <w:szCs w:val="21"/>
                <w:lang w:bidi="ar"/>
              </w:rPr>
            </w:pPr>
            <w:r>
              <w:rPr>
                <w:rFonts w:hint="eastAsia" w:ascii="仿宋" w:hAnsi="仿宋" w:eastAsia="仿宋" w:cs="仿宋"/>
                <w:bCs/>
                <w:szCs w:val="21"/>
                <w:lang w:val="zh-CN" w:bidi="ar"/>
              </w:rPr>
              <w:t>纸质文件</w:t>
            </w:r>
            <w:r>
              <w:rPr>
                <w:rFonts w:hint="eastAsia" w:ascii="仿宋" w:hAnsi="仿宋" w:eastAsia="仿宋" w:cs="仿宋"/>
                <w:bCs/>
                <w:szCs w:val="21"/>
                <w:lang w:bidi="ar"/>
              </w:rPr>
              <w:t>份数：正本一套、副本二套；</w:t>
            </w:r>
          </w:p>
          <w:p>
            <w:pPr>
              <w:pStyle w:val="20"/>
              <w:snapToGrid w:val="0"/>
              <w:spacing w:line="360" w:lineRule="auto"/>
              <w:ind w:firstLine="420" w:firstLineChars="200"/>
              <w:rPr>
                <w:rFonts w:ascii="仿宋" w:hAnsi="仿宋" w:eastAsia="仿宋" w:cs="仿宋"/>
                <w:b/>
                <w:szCs w:val="21"/>
                <w:lang w:bidi="ar"/>
              </w:rPr>
            </w:pPr>
            <w:r>
              <w:rPr>
                <w:rFonts w:hint="eastAsia" w:ascii="仿宋" w:hAnsi="仿宋" w:eastAsia="仿宋" w:cs="仿宋"/>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7</w:t>
            </w:r>
          </w:p>
        </w:tc>
        <w:tc>
          <w:tcPr>
            <w:tcW w:w="8507" w:type="dxa"/>
            <w:vAlign w:val="center"/>
          </w:tcPr>
          <w:p>
            <w:pPr>
              <w:ind w:firstLine="420" w:firstLineChars="200"/>
              <w:rPr>
                <w:rFonts w:ascii="仿宋" w:hAnsi="仿宋" w:eastAsia="仿宋" w:cs="仿宋"/>
                <w:szCs w:val="21"/>
              </w:rPr>
            </w:pPr>
            <w:r>
              <w:rPr>
                <w:rFonts w:hint="eastAsia" w:ascii="仿宋" w:hAnsi="仿宋" w:eastAsia="仿宋" w:cs="仿宋"/>
                <w:szCs w:val="21"/>
                <w:lang w:val="zh-CN"/>
              </w:rPr>
              <w:t>供应商必须按照磋商文件的规定和要求签字、盖章（法人代表的签字可用具有法定效力的签字章）</w:t>
            </w:r>
            <w:r>
              <w:rPr>
                <w:rFonts w:hint="eastAsia" w:ascii="仿宋" w:hAnsi="仿宋" w:eastAsia="仿宋" w:cs="仿宋"/>
                <w:szCs w:val="21"/>
              </w:rPr>
              <w:t>,未按规定签字盖章的</w:t>
            </w:r>
            <w:r>
              <w:rPr>
                <w:rFonts w:hint="eastAsia" w:ascii="仿宋" w:hAnsi="仿宋" w:eastAsia="仿宋" w:cs="仿宋"/>
                <w:kern w:val="0"/>
                <w:szCs w:val="21"/>
                <w:lang w:val="zh-CN"/>
              </w:rPr>
              <w:t>，按</w:t>
            </w:r>
            <w:r>
              <w:rPr>
                <w:rFonts w:hint="eastAsia" w:ascii="仿宋" w:hAnsi="仿宋" w:eastAsia="仿宋" w:cs="仿宋"/>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8</w:t>
            </w:r>
          </w:p>
        </w:tc>
        <w:tc>
          <w:tcPr>
            <w:tcW w:w="8507" w:type="dxa"/>
            <w:vAlign w:val="center"/>
          </w:tcPr>
          <w:p>
            <w:pPr>
              <w:rPr>
                <w:rFonts w:ascii="仿宋" w:hAnsi="仿宋" w:eastAsia="仿宋" w:cs="仿宋"/>
                <w:szCs w:val="21"/>
              </w:rPr>
            </w:pPr>
            <w:r>
              <w:rPr>
                <w:rFonts w:hint="eastAsia" w:ascii="仿宋" w:hAnsi="仿宋" w:eastAsia="仿宋" w:cs="仿宋"/>
                <w:szCs w:val="21"/>
              </w:rPr>
              <w:t>磋商文件澄清:</w:t>
            </w:r>
          </w:p>
          <w:p>
            <w:pPr>
              <w:ind w:firstLine="420" w:firstLineChars="200"/>
              <w:rPr>
                <w:rFonts w:ascii="仿宋" w:hAnsi="仿宋" w:eastAsia="仿宋" w:cs="仿宋"/>
                <w:szCs w:val="21"/>
              </w:rPr>
            </w:pPr>
            <w:r>
              <w:rPr>
                <w:rFonts w:hint="eastAsia" w:ascii="仿宋" w:hAnsi="仿宋" w:eastAsia="仿宋" w:cs="仿宋"/>
                <w:szCs w:val="21"/>
              </w:rPr>
              <w:t>供应商于2023年</w:t>
            </w:r>
            <w:r>
              <w:rPr>
                <w:rFonts w:ascii="仿宋" w:hAnsi="仿宋" w:eastAsia="仿宋" w:cs="仿宋"/>
                <w:szCs w:val="21"/>
              </w:rPr>
              <w:t>12</w:t>
            </w:r>
            <w:r>
              <w:rPr>
                <w:rFonts w:hint="eastAsia" w:ascii="仿宋" w:hAnsi="仿宋" w:eastAsia="仿宋" w:cs="仿宋"/>
                <w:szCs w:val="21"/>
              </w:rPr>
              <w:t>月</w:t>
            </w:r>
            <w:r>
              <w:rPr>
                <w:rFonts w:ascii="仿宋" w:hAnsi="仿宋" w:eastAsia="仿宋" w:cs="仿宋"/>
                <w:szCs w:val="21"/>
              </w:rPr>
              <w:t>4</w:t>
            </w:r>
            <w:r>
              <w:rPr>
                <w:rFonts w:hint="eastAsia" w:ascii="仿宋" w:hAnsi="仿宋" w:eastAsia="仿宋" w:cs="仿宋"/>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9</w:t>
            </w:r>
          </w:p>
        </w:tc>
        <w:tc>
          <w:tcPr>
            <w:tcW w:w="8507" w:type="dxa"/>
            <w:vAlign w:val="center"/>
          </w:tcPr>
          <w:p>
            <w:pPr>
              <w:ind w:firstLine="420" w:firstLineChars="200"/>
              <w:rPr>
                <w:rFonts w:ascii="仿宋" w:hAnsi="仿宋" w:eastAsia="仿宋" w:cs="仿宋"/>
                <w:szCs w:val="21"/>
              </w:rPr>
            </w:pPr>
            <w:r>
              <w:rPr>
                <w:rFonts w:hint="eastAsia" w:ascii="仿宋" w:hAnsi="仿宋" w:eastAsia="仿宋" w:cs="仿宋"/>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0"/>
              <w:snapToGrid w:val="0"/>
              <w:jc w:val="center"/>
              <w:rPr>
                <w:rFonts w:ascii="仿宋" w:hAnsi="仿宋" w:eastAsia="仿宋" w:cs="仿宋"/>
                <w:b/>
                <w:szCs w:val="21"/>
                <w:lang w:bidi="ar"/>
              </w:rPr>
            </w:pPr>
            <w:r>
              <w:rPr>
                <w:rFonts w:hint="eastAsia" w:ascii="仿宋" w:hAnsi="仿宋" w:eastAsia="仿宋" w:cs="仿宋"/>
                <w:b/>
                <w:szCs w:val="21"/>
                <w:lang w:bidi="ar"/>
              </w:rPr>
              <w:t>10</w:t>
            </w:r>
          </w:p>
        </w:tc>
        <w:tc>
          <w:tcPr>
            <w:tcW w:w="8507" w:type="dxa"/>
            <w:vAlign w:val="center"/>
          </w:tcPr>
          <w:p>
            <w:pPr>
              <w:ind w:firstLine="420" w:firstLineChars="200"/>
              <w:rPr>
                <w:rFonts w:ascii="仿宋" w:hAnsi="仿宋" w:eastAsia="仿宋" w:cs="仿宋"/>
                <w:szCs w:val="21"/>
              </w:rPr>
            </w:pPr>
            <w:r>
              <w:rPr>
                <w:rFonts w:hint="eastAsia" w:ascii="仿宋" w:hAnsi="仿宋" w:eastAsia="仿宋" w:cs="仿宋"/>
                <w:szCs w:val="21"/>
              </w:rPr>
              <w:t>递交磋商文件地点、时间：</w:t>
            </w:r>
          </w:p>
          <w:p>
            <w:pPr>
              <w:ind w:firstLine="420" w:firstLineChars="200"/>
              <w:rPr>
                <w:rFonts w:ascii="仿宋" w:hAnsi="仿宋" w:eastAsia="仿宋" w:cs="仿宋"/>
                <w:szCs w:val="21"/>
              </w:rPr>
            </w:pPr>
            <w:r>
              <w:rPr>
                <w:rFonts w:hint="eastAsia" w:ascii="仿宋" w:hAnsi="仿宋" w:eastAsia="仿宋" w:cs="仿宋"/>
                <w:szCs w:val="21"/>
              </w:rPr>
              <w:t>递交磋商文件的地点：兰州职业技术学院综合楼614会议室</w:t>
            </w:r>
          </w:p>
          <w:p>
            <w:pPr>
              <w:ind w:firstLine="420" w:firstLineChars="200"/>
              <w:rPr>
                <w:rFonts w:ascii="仿宋" w:hAnsi="仿宋" w:eastAsia="仿宋" w:cs="仿宋"/>
                <w:szCs w:val="21"/>
              </w:rPr>
            </w:pPr>
            <w:r>
              <w:rPr>
                <w:rFonts w:hint="eastAsia" w:ascii="仿宋" w:hAnsi="仿宋" w:eastAsia="仿宋" w:cs="仿宋"/>
                <w:szCs w:val="21"/>
              </w:rPr>
              <w:t>递交磋商文件时间：2023年</w:t>
            </w:r>
            <w:r>
              <w:rPr>
                <w:rFonts w:ascii="仿宋" w:hAnsi="仿宋" w:eastAsia="仿宋" w:cs="仿宋"/>
                <w:szCs w:val="21"/>
              </w:rPr>
              <w:t>12</w:t>
            </w:r>
            <w:r>
              <w:rPr>
                <w:rFonts w:hint="eastAsia" w:ascii="仿宋" w:hAnsi="仿宋" w:eastAsia="仿宋" w:cs="仿宋"/>
                <w:szCs w:val="21"/>
              </w:rPr>
              <w:t>月</w:t>
            </w:r>
            <w:r>
              <w:rPr>
                <w:rFonts w:hint="eastAsia" w:ascii="仿宋" w:hAnsi="仿宋" w:eastAsia="仿宋" w:cs="仿宋"/>
                <w:szCs w:val="21"/>
                <w:lang w:val="en-US" w:eastAsia="zh-CN"/>
              </w:rPr>
              <w:t>7</w:t>
            </w:r>
            <w:bookmarkStart w:id="145" w:name="_GoBack"/>
            <w:bookmarkEnd w:id="145"/>
            <w:r>
              <w:rPr>
                <w:rFonts w:hint="eastAsia" w:ascii="仿宋" w:hAnsi="仿宋" w:eastAsia="仿宋" w:cs="仿宋"/>
                <w:szCs w:val="21"/>
              </w:rPr>
              <w:t>日</w:t>
            </w:r>
            <w:r>
              <w:rPr>
                <w:rFonts w:ascii="仿宋" w:hAnsi="仿宋" w:eastAsia="仿宋" w:cs="仿宋"/>
                <w:szCs w:val="21"/>
              </w:rPr>
              <w:t>10</w:t>
            </w:r>
            <w:r>
              <w:rPr>
                <w:rFonts w:hint="eastAsia" w:ascii="仿宋" w:hAnsi="仿宋" w:eastAsia="仿宋" w:cs="仿宋"/>
                <w:szCs w:val="21"/>
              </w:rPr>
              <w:t>:</w:t>
            </w:r>
            <w:r>
              <w:rPr>
                <w:rFonts w:ascii="仿宋" w:hAnsi="仿宋" w:eastAsia="仿宋" w:cs="仿宋"/>
                <w:szCs w:val="21"/>
              </w:rPr>
              <w:t>00</w:t>
            </w:r>
            <w:r>
              <w:rPr>
                <w:rFonts w:hint="eastAsia" w:ascii="仿宋" w:hAnsi="仿宋" w:eastAsia="仿宋" w:cs="仿宋"/>
                <w:szCs w:val="21"/>
              </w:rPr>
              <w:t>之前。</w:t>
            </w:r>
          </w:p>
          <w:p>
            <w:pPr>
              <w:ind w:firstLine="420" w:firstLineChars="200"/>
              <w:rPr>
                <w:rFonts w:ascii="仿宋" w:hAnsi="仿宋" w:eastAsia="仿宋" w:cs="仿宋"/>
                <w:szCs w:val="21"/>
              </w:rPr>
            </w:pPr>
            <w:r>
              <w:rPr>
                <w:rFonts w:hint="eastAsia" w:ascii="仿宋" w:hAnsi="仿宋" w:eastAsia="仿宋" w:cs="仿宋"/>
                <w:szCs w:val="21"/>
                <w:lang w:val="zh-CN"/>
              </w:rPr>
              <w:t>必须在此时间前将</w:t>
            </w:r>
            <w:r>
              <w:rPr>
                <w:rFonts w:hint="eastAsia" w:ascii="仿宋" w:hAnsi="仿宋" w:eastAsia="仿宋" w:cs="仿宋"/>
                <w:szCs w:val="21"/>
              </w:rPr>
              <w:t>磋商</w:t>
            </w:r>
            <w:r>
              <w:rPr>
                <w:rFonts w:hint="eastAsia" w:ascii="仿宋" w:hAnsi="仿宋" w:eastAsia="仿宋" w:cs="仿宋"/>
                <w:szCs w:val="21"/>
                <w:lang w:val="zh-CN"/>
              </w:rPr>
              <w:t>文件、</w:t>
            </w:r>
            <w:r>
              <w:rPr>
                <w:rFonts w:hint="eastAsia" w:ascii="仿宋" w:hAnsi="仿宋" w:eastAsia="仿宋" w:cs="仿宋"/>
                <w:szCs w:val="21"/>
              </w:rPr>
              <w:t>报价</w:t>
            </w:r>
            <w:r>
              <w:rPr>
                <w:rFonts w:hint="eastAsia" w:ascii="仿宋" w:hAnsi="仿宋" w:eastAsia="仿宋" w:cs="仿宋"/>
                <w:szCs w:val="21"/>
                <w:lang w:val="zh-CN"/>
              </w:rPr>
              <w:t>一览表、</w:t>
            </w:r>
            <w:r>
              <w:rPr>
                <w:rFonts w:hint="eastAsia" w:ascii="仿宋" w:hAnsi="仿宋" w:eastAsia="仿宋" w:cs="仿宋"/>
                <w:szCs w:val="21"/>
              </w:rPr>
              <w:t>电子文档等</w:t>
            </w:r>
            <w:r>
              <w:rPr>
                <w:rFonts w:hint="eastAsia" w:ascii="仿宋" w:hAnsi="仿宋" w:eastAsia="仿宋" w:cs="仿宋"/>
                <w:szCs w:val="21"/>
                <w:lang w:val="zh-CN"/>
              </w:rPr>
              <w:t>文件按招标文件规定密封后送达开标地点，对迟于该时间递交的上述文件将不予接收，本次招标不接受邮寄的投标文件。</w:t>
            </w:r>
          </w:p>
        </w:tc>
      </w:tr>
    </w:tbl>
    <w:p>
      <w:pPr>
        <w:pStyle w:val="16"/>
      </w:pPr>
      <w:bookmarkStart w:id="19" w:name="_Toc20828"/>
      <w:bookmarkStart w:id="20" w:name="_Toc420957350"/>
      <w:bookmarkStart w:id="21" w:name="_Toc103602601"/>
    </w:p>
    <w:p>
      <w:pPr>
        <w:pStyle w:val="2"/>
        <w:snapToGrid w:val="0"/>
        <w:spacing w:line="360" w:lineRule="auto"/>
        <w:rPr>
          <w:rFonts w:ascii="仿宋" w:hAnsi="仿宋" w:eastAsia="仿宋" w:cs="仿宋"/>
          <w:kern w:val="2"/>
          <w:sz w:val="24"/>
          <w:szCs w:val="24"/>
        </w:rPr>
      </w:pPr>
      <w:r>
        <w:rPr>
          <w:rFonts w:hint="eastAsia" w:ascii="仿宋" w:hAnsi="仿宋" w:eastAsia="仿宋" w:cs="仿宋"/>
          <w:kern w:val="2"/>
          <w:sz w:val="24"/>
          <w:szCs w:val="24"/>
        </w:rPr>
        <w:t>二、供应商须知</w:t>
      </w:r>
      <w:bookmarkEnd w:id="19"/>
      <w:bookmarkEnd w:id="20"/>
      <w:bookmarkEnd w:id="21"/>
    </w:p>
    <w:p>
      <w:pPr>
        <w:rPr>
          <w:rFonts w:ascii="仿宋" w:hAnsi="仿宋" w:eastAsia="仿宋" w:cs="仿宋"/>
          <w:b/>
          <w:bCs/>
        </w:rPr>
      </w:pPr>
      <w:bookmarkStart w:id="22" w:name="_Toc103602602"/>
      <w:bookmarkStart w:id="23" w:name="_Toc520356143"/>
      <w:bookmarkStart w:id="24" w:name="_Toc420957351"/>
      <w:r>
        <w:rPr>
          <w:rFonts w:hint="eastAsia" w:ascii="仿宋" w:hAnsi="仿宋" w:eastAsia="仿宋" w:cs="仿宋"/>
          <w:b/>
          <w:bCs/>
        </w:rPr>
        <w:t>一、说  明</w:t>
      </w:r>
      <w:bookmarkEnd w:id="22"/>
      <w:bookmarkEnd w:id="23"/>
      <w:bookmarkEnd w:id="24"/>
    </w:p>
    <w:p>
      <w:pPr>
        <w:ind w:firstLine="420" w:firstLineChars="200"/>
        <w:rPr>
          <w:rFonts w:ascii="仿宋" w:hAnsi="仿宋" w:eastAsia="仿宋" w:cs="仿宋"/>
        </w:rPr>
      </w:pPr>
      <w:bookmarkStart w:id="25" w:name="_Toc103602603"/>
      <w:bookmarkStart w:id="26" w:name="_Toc35423885"/>
      <w:bookmarkStart w:id="27" w:name="_Toc420957352"/>
      <w:bookmarkStart w:id="28" w:name="_Toc520356144"/>
      <w:r>
        <w:rPr>
          <w:rFonts w:hint="eastAsia" w:ascii="仿宋" w:hAnsi="仿宋" w:eastAsia="仿宋" w:cs="仿宋"/>
        </w:rPr>
        <w:t>1、招标采购单位及合格的投标人</w:t>
      </w:r>
      <w:bookmarkEnd w:id="25"/>
      <w:bookmarkEnd w:id="26"/>
      <w:bookmarkEnd w:id="27"/>
      <w:bookmarkEnd w:id="28"/>
    </w:p>
    <w:p>
      <w:pPr>
        <w:ind w:firstLine="420" w:firstLineChars="200"/>
        <w:rPr>
          <w:rFonts w:ascii="仿宋" w:hAnsi="仿宋" w:eastAsia="仿宋" w:cs="仿宋"/>
        </w:rPr>
      </w:pPr>
      <w:r>
        <w:rPr>
          <w:rFonts w:hint="eastAsia" w:ascii="仿宋" w:hAnsi="仿宋" w:eastAsia="仿宋" w:cs="仿宋"/>
        </w:rPr>
        <w:t>1.1招标采购单位：系指本项目中“采购人”。</w:t>
      </w:r>
    </w:p>
    <w:p>
      <w:pPr>
        <w:ind w:firstLine="420" w:firstLineChars="200"/>
        <w:rPr>
          <w:rFonts w:ascii="仿宋" w:hAnsi="仿宋" w:eastAsia="仿宋" w:cs="仿宋"/>
        </w:rPr>
      </w:pPr>
      <w:r>
        <w:rPr>
          <w:rFonts w:hint="eastAsia" w:ascii="仿宋" w:hAnsi="仿宋" w:eastAsia="仿宋" w:cs="仿宋"/>
        </w:rPr>
        <w:t>1.2满足以下条件的投标人是合格的投标人，可以参加本次投标：</w:t>
      </w:r>
    </w:p>
    <w:p>
      <w:pPr>
        <w:ind w:firstLine="420" w:firstLineChars="200"/>
        <w:rPr>
          <w:rFonts w:ascii="仿宋" w:hAnsi="仿宋" w:eastAsia="仿宋" w:cs="仿宋"/>
        </w:rPr>
      </w:pPr>
      <w:r>
        <w:rPr>
          <w:rFonts w:hint="eastAsia" w:ascii="仿宋" w:hAnsi="仿宋" w:eastAsia="仿宋" w:cs="仿宋"/>
        </w:rPr>
        <w:t>1.2.1不接受联合体投标。</w:t>
      </w:r>
    </w:p>
    <w:p>
      <w:pPr>
        <w:ind w:firstLine="420" w:firstLineChars="200"/>
        <w:rPr>
          <w:rFonts w:ascii="仿宋" w:hAnsi="仿宋" w:eastAsia="仿宋" w:cs="仿宋"/>
        </w:rPr>
      </w:pPr>
      <w:r>
        <w:rPr>
          <w:rFonts w:hint="eastAsia" w:ascii="仿宋" w:hAnsi="仿宋" w:eastAsia="仿宋" w:cs="仿宋"/>
        </w:rPr>
        <w:t>1.2.2投标人必须报名并登记备案，否则无资格参加本次投标。</w:t>
      </w:r>
    </w:p>
    <w:p>
      <w:pPr>
        <w:ind w:firstLine="420" w:firstLineChars="200"/>
        <w:rPr>
          <w:rFonts w:ascii="仿宋" w:hAnsi="仿宋" w:eastAsia="仿宋" w:cs="仿宋"/>
        </w:rPr>
      </w:pPr>
      <w:bookmarkStart w:id="29" w:name="_Toc420957353"/>
      <w:bookmarkStart w:id="30" w:name="_Toc35423886"/>
      <w:bookmarkStart w:id="31" w:name="_Toc103602604"/>
      <w:r>
        <w:rPr>
          <w:rFonts w:hint="eastAsia" w:ascii="仿宋" w:hAnsi="仿宋" w:eastAsia="仿宋" w:cs="仿宋"/>
        </w:rPr>
        <w:t>2</w:t>
      </w:r>
      <w:bookmarkEnd w:id="29"/>
      <w:bookmarkStart w:id="32" w:name="_Toc420957354"/>
      <w:bookmarkStart w:id="33" w:name="_Toc520356145"/>
      <w:r>
        <w:rPr>
          <w:rFonts w:hint="eastAsia" w:ascii="仿宋" w:hAnsi="仿宋" w:eastAsia="仿宋" w:cs="仿宋"/>
        </w:rPr>
        <w:t>、合格的服务</w:t>
      </w:r>
      <w:bookmarkEnd w:id="30"/>
      <w:bookmarkEnd w:id="31"/>
    </w:p>
    <w:p>
      <w:pPr>
        <w:ind w:firstLine="420" w:firstLineChars="200"/>
        <w:rPr>
          <w:rFonts w:ascii="仿宋" w:hAnsi="仿宋" w:eastAsia="仿宋" w:cs="仿宋"/>
        </w:rPr>
      </w:pPr>
      <w:r>
        <w:rPr>
          <w:rFonts w:hint="eastAsia" w:ascii="仿宋" w:hAnsi="仿宋" w:eastAsia="仿宋" w:cs="仿宋"/>
        </w:rPr>
        <w:t>2.1服务系指磋商文件规定的投标人须承担的与招标有关的各项服务以及其他类似的义务。</w:t>
      </w:r>
    </w:p>
    <w:p>
      <w:pPr>
        <w:ind w:firstLine="420" w:firstLineChars="200"/>
        <w:rPr>
          <w:rFonts w:ascii="仿宋" w:hAnsi="仿宋" w:eastAsia="仿宋" w:cs="仿宋"/>
        </w:rPr>
      </w:pPr>
      <w:bookmarkStart w:id="34" w:name="_Toc103602605"/>
      <w:bookmarkStart w:id="35" w:name="_Toc35423887"/>
      <w:r>
        <w:rPr>
          <w:rFonts w:hint="eastAsia" w:ascii="仿宋" w:hAnsi="仿宋" w:eastAsia="仿宋" w:cs="仿宋"/>
        </w:rPr>
        <w:t>3、投标费用</w:t>
      </w:r>
      <w:bookmarkEnd w:id="32"/>
      <w:bookmarkEnd w:id="33"/>
      <w:bookmarkEnd w:id="34"/>
      <w:bookmarkEnd w:id="35"/>
    </w:p>
    <w:p>
      <w:pPr>
        <w:ind w:firstLine="420" w:firstLineChars="200"/>
        <w:rPr>
          <w:rFonts w:ascii="仿宋" w:hAnsi="仿宋" w:eastAsia="仿宋" w:cs="仿宋"/>
        </w:rPr>
      </w:pPr>
      <w:r>
        <w:rPr>
          <w:rFonts w:hint="eastAsia" w:ascii="仿宋" w:hAnsi="仿宋" w:eastAsia="仿宋" w:cs="仿宋"/>
        </w:rPr>
        <w:t>3.1投标人应承担所有与准备和参加投标有关的费用，不论投标的结果如何，招标采购单位均无承担的义务和责任。</w:t>
      </w:r>
    </w:p>
    <w:p>
      <w:pPr>
        <w:rPr>
          <w:rFonts w:ascii="仿宋" w:hAnsi="仿宋" w:eastAsia="仿宋" w:cs="仿宋"/>
          <w:b/>
          <w:bCs/>
        </w:rPr>
      </w:pPr>
      <w:bookmarkStart w:id="36" w:name="_Toc520356146"/>
      <w:bookmarkStart w:id="37" w:name="_Toc420957355"/>
      <w:bookmarkStart w:id="38" w:name="_Toc103602606"/>
      <w:r>
        <w:rPr>
          <w:rFonts w:hint="eastAsia" w:ascii="仿宋" w:hAnsi="仿宋" w:eastAsia="仿宋" w:cs="仿宋"/>
          <w:b/>
          <w:bCs/>
        </w:rPr>
        <w:t>二、</w:t>
      </w:r>
      <w:bookmarkEnd w:id="36"/>
      <w:bookmarkEnd w:id="37"/>
      <w:bookmarkStart w:id="39" w:name="_Toc520356150"/>
      <w:bookmarkStart w:id="40" w:name="_Toc516367020"/>
      <w:r>
        <w:rPr>
          <w:rFonts w:hint="eastAsia" w:ascii="仿宋" w:hAnsi="仿宋" w:eastAsia="仿宋" w:cs="仿宋"/>
          <w:b/>
          <w:bCs/>
        </w:rPr>
        <w:t>竞争性磋商文件</w:t>
      </w:r>
      <w:bookmarkEnd w:id="38"/>
    </w:p>
    <w:p>
      <w:pPr>
        <w:ind w:firstLine="420" w:firstLineChars="200"/>
        <w:rPr>
          <w:rFonts w:ascii="仿宋" w:hAnsi="仿宋" w:eastAsia="仿宋" w:cs="仿宋"/>
        </w:rPr>
      </w:pPr>
      <w:r>
        <w:rPr>
          <w:rFonts w:hint="eastAsia" w:ascii="仿宋" w:hAnsi="仿宋" w:eastAsia="仿宋" w:cs="仿宋"/>
        </w:rPr>
        <w:t>4、竞争性磋商文件构成</w:t>
      </w:r>
    </w:p>
    <w:p>
      <w:pPr>
        <w:ind w:firstLine="420" w:firstLineChars="200"/>
        <w:rPr>
          <w:rFonts w:ascii="仿宋" w:hAnsi="仿宋" w:eastAsia="仿宋" w:cs="仿宋"/>
        </w:rPr>
      </w:pPr>
      <w:r>
        <w:rPr>
          <w:rFonts w:hint="eastAsia" w:ascii="仿宋" w:hAnsi="仿宋" w:eastAsia="仿宋" w:cs="仿宋"/>
        </w:rPr>
        <w:t>4.1竞争性磋商文件包括：</w:t>
      </w:r>
    </w:p>
    <w:p>
      <w:pPr>
        <w:ind w:firstLine="420" w:firstLineChars="200"/>
        <w:rPr>
          <w:rFonts w:ascii="仿宋" w:hAnsi="仿宋" w:eastAsia="仿宋" w:cs="仿宋"/>
        </w:rPr>
      </w:pPr>
      <w:r>
        <w:rPr>
          <w:rFonts w:hint="eastAsia" w:ascii="仿宋" w:hAnsi="仿宋" w:eastAsia="仿宋" w:cs="仿宋"/>
        </w:rPr>
        <w:t>(1)竞争性磋商公告</w:t>
      </w:r>
    </w:p>
    <w:p>
      <w:pPr>
        <w:ind w:firstLine="420" w:firstLineChars="200"/>
        <w:rPr>
          <w:rFonts w:ascii="仿宋" w:hAnsi="仿宋" w:eastAsia="仿宋" w:cs="仿宋"/>
        </w:rPr>
      </w:pPr>
      <w:r>
        <w:rPr>
          <w:rFonts w:hint="eastAsia" w:ascii="仿宋" w:hAnsi="仿宋" w:eastAsia="仿宋" w:cs="仿宋"/>
        </w:rPr>
        <w:t>(2)供应商须知及前附表</w:t>
      </w:r>
    </w:p>
    <w:p>
      <w:pPr>
        <w:ind w:firstLine="420" w:firstLineChars="200"/>
        <w:rPr>
          <w:rFonts w:ascii="仿宋" w:hAnsi="仿宋" w:eastAsia="仿宋" w:cs="仿宋"/>
        </w:rPr>
      </w:pPr>
      <w:r>
        <w:rPr>
          <w:rFonts w:hint="eastAsia" w:ascii="仿宋" w:hAnsi="仿宋" w:eastAsia="仿宋" w:cs="仿宋"/>
        </w:rPr>
        <w:t>(3)合同条款及合同格式</w:t>
      </w:r>
    </w:p>
    <w:p>
      <w:pPr>
        <w:ind w:firstLine="420" w:firstLineChars="200"/>
        <w:rPr>
          <w:rFonts w:ascii="仿宋" w:hAnsi="仿宋" w:eastAsia="仿宋" w:cs="仿宋"/>
        </w:rPr>
      </w:pPr>
      <w:r>
        <w:rPr>
          <w:rFonts w:hint="eastAsia" w:ascii="仿宋" w:hAnsi="仿宋" w:eastAsia="仿宋" w:cs="仿宋"/>
        </w:rPr>
        <w:t>(4)竞争性磋商响应文件格式</w:t>
      </w:r>
    </w:p>
    <w:p>
      <w:pPr>
        <w:ind w:firstLine="420" w:firstLineChars="200"/>
        <w:rPr>
          <w:rFonts w:ascii="仿宋" w:hAnsi="仿宋" w:eastAsia="仿宋" w:cs="仿宋"/>
        </w:rPr>
      </w:pPr>
      <w:r>
        <w:rPr>
          <w:rFonts w:hint="eastAsia" w:ascii="仿宋" w:hAnsi="仿宋" w:eastAsia="仿宋" w:cs="仿宋"/>
        </w:rPr>
        <w:t>(5)采购需求</w:t>
      </w:r>
    </w:p>
    <w:p>
      <w:pPr>
        <w:ind w:firstLine="420" w:firstLineChars="200"/>
        <w:rPr>
          <w:rFonts w:ascii="仿宋" w:hAnsi="仿宋" w:eastAsia="仿宋" w:cs="仿宋"/>
        </w:rPr>
      </w:pPr>
      <w:r>
        <w:rPr>
          <w:rFonts w:hint="eastAsia" w:ascii="仿宋" w:hAnsi="仿宋" w:eastAsia="仿宋" w:cs="仿宋"/>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pPr>
        <w:ind w:firstLine="420" w:firstLineChars="200"/>
        <w:rPr>
          <w:rFonts w:ascii="仿宋" w:hAnsi="仿宋" w:eastAsia="仿宋" w:cs="仿宋"/>
        </w:rPr>
      </w:pPr>
      <w:r>
        <w:rPr>
          <w:rFonts w:hint="eastAsia" w:ascii="仿宋" w:hAnsi="仿宋" w:eastAsia="仿宋" w:cs="仿宋"/>
        </w:rPr>
        <w:t>4.3竞争性磋商文件的最终解释权归代理机构所有。</w:t>
      </w:r>
    </w:p>
    <w:p>
      <w:pPr>
        <w:ind w:firstLine="420" w:firstLineChars="200"/>
        <w:rPr>
          <w:rFonts w:ascii="仿宋" w:hAnsi="仿宋" w:eastAsia="仿宋" w:cs="仿宋"/>
        </w:rPr>
      </w:pPr>
      <w:r>
        <w:rPr>
          <w:rFonts w:hint="eastAsia" w:ascii="仿宋" w:hAnsi="仿宋" w:eastAsia="仿宋" w:cs="仿宋"/>
        </w:rPr>
        <w:t>5、竞争性磋商文件的澄清</w:t>
      </w:r>
    </w:p>
    <w:p>
      <w:pPr>
        <w:ind w:firstLine="420" w:firstLineChars="200"/>
        <w:rPr>
          <w:rFonts w:ascii="仿宋" w:hAnsi="仿宋" w:eastAsia="仿宋" w:cs="仿宋"/>
        </w:rPr>
      </w:pPr>
      <w:r>
        <w:rPr>
          <w:rFonts w:hint="eastAsia" w:ascii="仿宋" w:hAnsi="仿宋" w:eastAsia="仿宋" w:cs="仿宋"/>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pPr>
        <w:ind w:firstLine="420" w:firstLineChars="200"/>
        <w:rPr>
          <w:rFonts w:ascii="仿宋" w:hAnsi="仿宋" w:eastAsia="仿宋" w:cs="仿宋"/>
        </w:rPr>
      </w:pPr>
      <w:r>
        <w:rPr>
          <w:rFonts w:hint="eastAsia" w:ascii="仿宋" w:hAnsi="仿宋" w:eastAsia="仿宋" w:cs="仿宋"/>
        </w:rPr>
        <w:t>6、竞争性磋商文件的修改</w:t>
      </w:r>
    </w:p>
    <w:p>
      <w:pPr>
        <w:ind w:firstLine="420" w:firstLineChars="200"/>
        <w:rPr>
          <w:rFonts w:ascii="仿宋" w:hAnsi="仿宋" w:eastAsia="仿宋" w:cs="仿宋"/>
        </w:rPr>
      </w:pPr>
      <w:r>
        <w:rPr>
          <w:rFonts w:hint="eastAsia" w:ascii="仿宋" w:hAnsi="仿宋" w:eastAsia="仿宋" w:cs="仿宋"/>
        </w:rPr>
        <w:t>6.1在投标截止期前的任何时候，无论出于何种原因，招标代理机构可主动地或在解答供应商提出的澄清问题时对竞争性磋商文件进行修改。</w:t>
      </w:r>
    </w:p>
    <w:p>
      <w:pPr>
        <w:ind w:firstLine="420" w:firstLineChars="200"/>
        <w:rPr>
          <w:rFonts w:ascii="仿宋" w:hAnsi="仿宋" w:eastAsia="仿宋" w:cs="仿宋"/>
        </w:rPr>
      </w:pPr>
      <w:r>
        <w:rPr>
          <w:rFonts w:hint="eastAsia" w:ascii="仿宋" w:hAnsi="仿宋" w:eastAsia="仿宋" w:cs="仿宋"/>
        </w:rPr>
        <w:t>6.2 竞争性磋商文件的修改将以书面形式包括电子邮件，通知所有购买竞争性磋商文件的供应商，并对其具有约束力，供应商应立即以电子邮件形式确认已收到修改文件。</w:t>
      </w:r>
    </w:p>
    <w:p>
      <w:pPr>
        <w:ind w:firstLine="420" w:firstLineChars="200"/>
        <w:rPr>
          <w:rFonts w:ascii="仿宋" w:hAnsi="仿宋" w:eastAsia="仿宋" w:cs="仿宋"/>
        </w:rPr>
      </w:pPr>
      <w:r>
        <w:rPr>
          <w:rFonts w:hint="eastAsia" w:ascii="仿宋" w:hAnsi="仿宋" w:eastAsia="仿宋" w:cs="仿宋"/>
        </w:rPr>
        <w:t>6.3 为使供应商编写投标书时有充分时间对竞争性磋商文件的修改部分进行研究，招标代理机构可酌情延长投标截止日期，并通知每一个供应商。</w:t>
      </w:r>
    </w:p>
    <w:p>
      <w:pPr>
        <w:ind w:firstLine="420" w:firstLineChars="200"/>
        <w:rPr>
          <w:rFonts w:ascii="仿宋" w:hAnsi="仿宋" w:eastAsia="仿宋" w:cs="仿宋"/>
        </w:rPr>
      </w:pPr>
      <w:bookmarkStart w:id="41" w:name="_Toc420957359"/>
      <w:bookmarkStart w:id="42" w:name="_Toc103602607"/>
      <w:r>
        <w:rPr>
          <w:rFonts w:hint="eastAsia" w:ascii="仿宋" w:hAnsi="仿宋" w:eastAsia="仿宋" w:cs="仿宋"/>
        </w:rPr>
        <w:t>三、</w:t>
      </w:r>
      <w:bookmarkEnd w:id="39"/>
      <w:bookmarkEnd w:id="40"/>
      <w:bookmarkEnd w:id="41"/>
      <w:r>
        <w:rPr>
          <w:rFonts w:hint="eastAsia" w:ascii="仿宋" w:hAnsi="仿宋" w:eastAsia="仿宋" w:cs="仿宋"/>
        </w:rPr>
        <w:t>竞争性磋商响应性文件的编制</w:t>
      </w:r>
      <w:bookmarkEnd w:id="42"/>
    </w:p>
    <w:p>
      <w:pPr>
        <w:ind w:firstLine="420" w:firstLineChars="200"/>
        <w:rPr>
          <w:rFonts w:ascii="仿宋" w:hAnsi="仿宋" w:eastAsia="仿宋" w:cs="仿宋"/>
        </w:rPr>
      </w:pPr>
      <w:r>
        <w:rPr>
          <w:rFonts w:hint="eastAsia" w:ascii="仿宋" w:hAnsi="仿宋" w:eastAsia="仿宋" w:cs="仿宋"/>
        </w:rPr>
        <w:t>7、投标的语言及度量衡</w:t>
      </w:r>
    </w:p>
    <w:p>
      <w:pPr>
        <w:ind w:firstLine="420" w:firstLineChars="200"/>
        <w:rPr>
          <w:rFonts w:ascii="仿宋" w:hAnsi="仿宋" w:eastAsia="仿宋" w:cs="仿宋"/>
        </w:rPr>
      </w:pPr>
      <w:r>
        <w:rPr>
          <w:rFonts w:hint="eastAsia" w:ascii="仿宋" w:hAnsi="仿宋" w:eastAsia="仿宋" w:cs="仿宋"/>
        </w:rPr>
        <w:t>7.1供应商提交的磋商响应性文件以及供应商和招标代理机构就投标交换的文件和来往信件均应使用中文。</w:t>
      </w:r>
    </w:p>
    <w:p>
      <w:pPr>
        <w:ind w:firstLine="420" w:firstLineChars="200"/>
        <w:rPr>
          <w:rFonts w:ascii="仿宋" w:hAnsi="仿宋" w:eastAsia="仿宋" w:cs="仿宋"/>
        </w:rPr>
      </w:pPr>
      <w:r>
        <w:rPr>
          <w:rFonts w:hint="eastAsia" w:ascii="仿宋" w:hAnsi="仿宋" w:eastAsia="仿宋" w:cs="仿宋"/>
        </w:rPr>
        <w:t>7.2除在技术文件中另有规定外，度量衡单位应使用公制单位。</w:t>
      </w:r>
    </w:p>
    <w:p>
      <w:pPr>
        <w:ind w:firstLine="420" w:firstLineChars="200"/>
        <w:rPr>
          <w:rFonts w:ascii="仿宋" w:hAnsi="仿宋" w:eastAsia="仿宋" w:cs="仿宋"/>
        </w:rPr>
      </w:pPr>
      <w:r>
        <w:rPr>
          <w:rFonts w:hint="eastAsia" w:ascii="仿宋" w:hAnsi="仿宋" w:eastAsia="仿宋" w:cs="仿宋"/>
        </w:rPr>
        <w:t>8、竞争性磋商响应性文件的组成</w:t>
      </w:r>
    </w:p>
    <w:p>
      <w:pPr>
        <w:ind w:firstLine="420" w:firstLineChars="200"/>
        <w:rPr>
          <w:rFonts w:ascii="仿宋" w:hAnsi="仿宋" w:eastAsia="仿宋" w:cs="仿宋"/>
        </w:rPr>
      </w:pPr>
      <w:bookmarkStart w:id="43" w:name="_Ref467052588"/>
      <w:r>
        <w:rPr>
          <w:rFonts w:hint="eastAsia" w:ascii="仿宋" w:hAnsi="仿宋" w:eastAsia="仿宋" w:cs="仿宋"/>
        </w:rPr>
        <w:t>8.1投标人应完整地按招标文件提供的投标文件格式填写投标文件，投标文件按A4幅面装订（胶装，封面装订材料不限），须编写方便查阅的文件目录，并逐页标明页码。投标文件应包括以下内容：</w:t>
      </w:r>
      <w:bookmarkEnd w:id="43"/>
    </w:p>
    <w:p>
      <w:pPr>
        <w:ind w:firstLine="420" w:firstLineChars="200"/>
        <w:rPr>
          <w:rFonts w:ascii="仿宋" w:hAnsi="仿宋" w:eastAsia="仿宋" w:cs="仿宋"/>
        </w:rPr>
      </w:pPr>
      <w:r>
        <w:rPr>
          <w:rFonts w:hint="eastAsia" w:ascii="仿宋" w:hAnsi="仿宋" w:eastAsia="仿宋" w:cs="仿宋"/>
        </w:rPr>
        <w:t>1、商务部分</w:t>
      </w:r>
    </w:p>
    <w:p>
      <w:pPr>
        <w:ind w:firstLine="420" w:firstLineChars="200"/>
        <w:rPr>
          <w:rFonts w:ascii="仿宋" w:hAnsi="仿宋" w:eastAsia="仿宋" w:cs="仿宋"/>
        </w:rPr>
      </w:pPr>
      <w:r>
        <w:rPr>
          <w:rFonts w:hint="eastAsia" w:ascii="仿宋" w:hAnsi="仿宋" w:eastAsia="仿宋" w:cs="仿宋"/>
        </w:rPr>
        <w:t>附件1投标书（格式）</w:t>
      </w:r>
    </w:p>
    <w:p>
      <w:pPr>
        <w:ind w:firstLine="420" w:firstLineChars="200"/>
        <w:rPr>
          <w:rFonts w:ascii="仿宋" w:hAnsi="仿宋" w:eastAsia="仿宋" w:cs="仿宋"/>
        </w:rPr>
      </w:pPr>
      <w:r>
        <w:rPr>
          <w:rFonts w:hint="eastAsia" w:ascii="仿宋" w:hAnsi="仿宋" w:eastAsia="仿宋" w:cs="仿宋"/>
        </w:rPr>
        <w:t>附件2 开标一览表（格式）</w:t>
      </w:r>
    </w:p>
    <w:p>
      <w:pPr>
        <w:ind w:firstLine="420" w:firstLineChars="200"/>
        <w:rPr>
          <w:rFonts w:ascii="仿宋" w:hAnsi="仿宋" w:eastAsia="仿宋" w:cs="仿宋"/>
        </w:rPr>
      </w:pPr>
      <w:r>
        <w:rPr>
          <w:rFonts w:hint="eastAsia" w:ascii="仿宋" w:hAnsi="仿宋" w:eastAsia="仿宋" w:cs="仿宋"/>
        </w:rPr>
        <w:t>附件3 投标人服务团队人员一览表（格式）</w:t>
      </w:r>
    </w:p>
    <w:p>
      <w:pPr>
        <w:ind w:firstLine="420" w:firstLineChars="200"/>
        <w:rPr>
          <w:rFonts w:ascii="仿宋" w:hAnsi="仿宋" w:eastAsia="仿宋" w:cs="仿宋"/>
        </w:rPr>
      </w:pPr>
      <w:r>
        <w:rPr>
          <w:rFonts w:hint="eastAsia" w:ascii="仿宋" w:hAnsi="仿宋" w:eastAsia="仿宋" w:cs="仿宋"/>
        </w:rPr>
        <w:t>附件4 服务方案</w:t>
      </w:r>
    </w:p>
    <w:p>
      <w:pPr>
        <w:ind w:firstLine="420" w:firstLineChars="200"/>
        <w:rPr>
          <w:rFonts w:ascii="仿宋" w:hAnsi="仿宋" w:eastAsia="仿宋" w:cs="仿宋"/>
        </w:rPr>
      </w:pPr>
      <w:r>
        <w:rPr>
          <w:rFonts w:hint="eastAsia" w:ascii="仿宋" w:hAnsi="仿宋" w:eastAsia="仿宋" w:cs="仿宋"/>
        </w:rPr>
        <w:t>附件5 业绩表</w:t>
      </w:r>
    </w:p>
    <w:p>
      <w:pPr>
        <w:ind w:firstLine="420" w:firstLineChars="200"/>
        <w:rPr>
          <w:rFonts w:ascii="仿宋" w:hAnsi="仿宋" w:eastAsia="仿宋" w:cs="仿宋"/>
        </w:rPr>
      </w:pPr>
      <w:r>
        <w:rPr>
          <w:rFonts w:hint="eastAsia" w:ascii="仿宋" w:hAnsi="仿宋" w:eastAsia="仿宋" w:cs="仿宋"/>
        </w:rPr>
        <w:t>附件6 资格证明文件（格式）</w:t>
      </w:r>
    </w:p>
    <w:p>
      <w:pPr>
        <w:ind w:firstLine="420" w:firstLineChars="200"/>
        <w:rPr>
          <w:rFonts w:ascii="仿宋" w:hAnsi="仿宋" w:eastAsia="仿宋" w:cs="仿宋"/>
        </w:rPr>
      </w:pPr>
      <w:r>
        <w:rPr>
          <w:rFonts w:hint="eastAsia" w:ascii="仿宋" w:hAnsi="仿宋" w:eastAsia="仿宋" w:cs="仿宋"/>
        </w:rPr>
        <w:t>2、技术部分（格式自拟）</w:t>
      </w:r>
    </w:p>
    <w:p>
      <w:pPr>
        <w:ind w:firstLine="420" w:firstLineChars="200"/>
        <w:rPr>
          <w:rFonts w:ascii="仿宋" w:hAnsi="仿宋" w:eastAsia="仿宋" w:cs="仿宋"/>
        </w:rPr>
      </w:pPr>
      <w:r>
        <w:rPr>
          <w:rFonts w:hint="eastAsia" w:ascii="仿宋" w:hAnsi="仿宋" w:eastAsia="仿宋" w:cs="仿宋"/>
        </w:rPr>
        <w:t>9、竞争性磋商响应性文件格式</w:t>
      </w:r>
    </w:p>
    <w:p>
      <w:pPr>
        <w:ind w:firstLine="420" w:firstLineChars="200"/>
        <w:rPr>
          <w:rFonts w:ascii="仿宋" w:hAnsi="仿宋" w:eastAsia="仿宋" w:cs="仿宋"/>
        </w:rPr>
      </w:pPr>
      <w:r>
        <w:rPr>
          <w:rFonts w:hint="eastAsia" w:ascii="仿宋" w:hAnsi="仿宋" w:eastAsia="仿宋" w:cs="仿宋"/>
        </w:rPr>
        <w:t>9.1竞争性磋商响应文件包括本须知中规定的内容，供应商提交的竞争性磋商响应文件应当使用竞争性磋商文件所提供的竞争性磋商响应文件全部格式。</w:t>
      </w:r>
    </w:p>
    <w:p>
      <w:pPr>
        <w:ind w:firstLine="420" w:firstLineChars="200"/>
        <w:rPr>
          <w:rFonts w:ascii="仿宋" w:hAnsi="仿宋" w:eastAsia="仿宋" w:cs="仿宋"/>
        </w:rPr>
      </w:pPr>
      <w:r>
        <w:rPr>
          <w:rFonts w:hint="eastAsia" w:ascii="仿宋" w:hAnsi="仿宋" w:eastAsia="仿宋" w:cs="仿宋"/>
        </w:rPr>
        <w:t>9.2供应商应将磋商响应性文件按规定的顺序编排、并应编制目录、逐页标注连续页码，并装订成册。</w:t>
      </w:r>
    </w:p>
    <w:p>
      <w:pPr>
        <w:ind w:firstLine="420" w:firstLineChars="200"/>
        <w:rPr>
          <w:rFonts w:ascii="仿宋" w:hAnsi="仿宋" w:eastAsia="仿宋" w:cs="仿宋"/>
        </w:rPr>
      </w:pPr>
      <w:r>
        <w:rPr>
          <w:rFonts w:hint="eastAsia" w:ascii="仿宋" w:hAnsi="仿宋" w:eastAsia="仿宋" w:cs="仿宋"/>
        </w:rPr>
        <w:t>10、磋商报价</w:t>
      </w:r>
    </w:p>
    <w:p>
      <w:pPr>
        <w:ind w:firstLine="420" w:firstLineChars="200"/>
        <w:rPr>
          <w:rFonts w:ascii="仿宋" w:hAnsi="仿宋" w:eastAsia="仿宋" w:cs="仿宋"/>
        </w:rPr>
      </w:pPr>
      <w:r>
        <w:rPr>
          <w:rFonts w:hint="eastAsia" w:ascii="仿宋" w:hAnsi="仿宋" w:eastAsia="仿宋" w:cs="仿宋"/>
        </w:rPr>
        <w:t>10.1供应商应在竞争性磋商响应文件应按文件规定报出磋商报价。</w:t>
      </w:r>
    </w:p>
    <w:p>
      <w:pPr>
        <w:ind w:firstLine="420" w:firstLineChars="200"/>
        <w:rPr>
          <w:rFonts w:ascii="仿宋" w:hAnsi="仿宋" w:eastAsia="仿宋" w:cs="仿宋"/>
        </w:rPr>
      </w:pPr>
      <w:r>
        <w:rPr>
          <w:rFonts w:hint="eastAsia" w:ascii="仿宋" w:hAnsi="仿宋" w:eastAsia="仿宋" w:cs="仿宋"/>
        </w:rPr>
        <w:t>10.2磋商报价为最终报价。</w:t>
      </w:r>
    </w:p>
    <w:p>
      <w:pPr>
        <w:ind w:firstLine="420" w:firstLineChars="200"/>
        <w:rPr>
          <w:rFonts w:ascii="仿宋" w:hAnsi="仿宋" w:eastAsia="仿宋" w:cs="仿宋"/>
        </w:rPr>
      </w:pPr>
      <w:r>
        <w:rPr>
          <w:rFonts w:hint="eastAsia" w:ascii="仿宋" w:hAnsi="仿宋" w:eastAsia="仿宋" w:cs="仿宋"/>
        </w:rPr>
        <w:t>11、投标有效期</w:t>
      </w:r>
    </w:p>
    <w:p>
      <w:pPr>
        <w:ind w:firstLine="420" w:firstLineChars="200"/>
        <w:rPr>
          <w:rFonts w:ascii="仿宋" w:hAnsi="仿宋" w:eastAsia="仿宋" w:cs="仿宋"/>
        </w:rPr>
      </w:pPr>
      <w:r>
        <w:rPr>
          <w:rFonts w:hint="eastAsia" w:ascii="仿宋" w:hAnsi="仿宋" w:eastAsia="仿宋" w:cs="仿宋"/>
        </w:rPr>
        <w:t>11.1所投的标应从磋商之日起90天内有效。</w:t>
      </w:r>
    </w:p>
    <w:p>
      <w:pPr>
        <w:ind w:firstLine="420" w:firstLineChars="200"/>
        <w:rPr>
          <w:rFonts w:ascii="仿宋" w:hAnsi="仿宋" w:eastAsia="仿宋" w:cs="仿宋"/>
        </w:rPr>
      </w:pPr>
      <w:r>
        <w:rPr>
          <w:rFonts w:hint="eastAsia" w:ascii="仿宋" w:hAnsi="仿宋" w:eastAsia="仿宋" w:cs="仿宋"/>
        </w:rPr>
        <w:t>12、磋商响应文件的式样和签署</w:t>
      </w:r>
    </w:p>
    <w:p>
      <w:pPr>
        <w:ind w:firstLine="420" w:firstLineChars="200"/>
        <w:rPr>
          <w:rFonts w:ascii="仿宋" w:hAnsi="仿宋" w:eastAsia="仿宋" w:cs="仿宋"/>
        </w:rPr>
      </w:pPr>
      <w:r>
        <w:rPr>
          <w:rFonts w:hint="eastAsia" w:ascii="仿宋" w:hAnsi="仿宋" w:eastAsia="仿宋" w:cs="仿宋"/>
        </w:rPr>
        <w:t>12.1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pPr>
        <w:ind w:firstLine="420" w:firstLineChars="200"/>
        <w:rPr>
          <w:rFonts w:ascii="仿宋" w:hAnsi="仿宋" w:eastAsia="仿宋" w:cs="仿宋"/>
        </w:rPr>
      </w:pPr>
      <w:r>
        <w:rPr>
          <w:rFonts w:hint="eastAsia" w:ascii="仿宋" w:hAnsi="仿宋" w:eastAsia="仿宋" w:cs="仿宋"/>
        </w:rPr>
        <w:t>12.2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pPr>
        <w:ind w:firstLine="420" w:firstLineChars="200"/>
        <w:rPr>
          <w:rFonts w:ascii="仿宋" w:hAnsi="仿宋" w:eastAsia="仿宋" w:cs="仿宋"/>
        </w:rPr>
      </w:pPr>
      <w:bookmarkStart w:id="44" w:name="_Toc103602608"/>
      <w:r>
        <w:rPr>
          <w:rFonts w:hint="eastAsia" w:ascii="仿宋" w:hAnsi="仿宋" w:eastAsia="仿宋" w:cs="仿宋"/>
        </w:rPr>
        <w:t>12.3任何行间插字、涂改或增删，必须由竞争性磋商响应文件签字人姓或首字母在旁边签字才有效。</w:t>
      </w:r>
      <w:bookmarkEnd w:id="44"/>
    </w:p>
    <w:p>
      <w:pPr>
        <w:ind w:firstLine="420" w:firstLineChars="200"/>
        <w:rPr>
          <w:rFonts w:ascii="仿宋" w:hAnsi="仿宋" w:eastAsia="仿宋" w:cs="仿宋"/>
        </w:rPr>
      </w:pPr>
      <w:bookmarkStart w:id="45" w:name="_Toc103602609"/>
      <w:bookmarkStart w:id="46" w:name="_Toc520356166"/>
      <w:bookmarkStart w:id="47" w:name="_Toc35423907"/>
      <w:bookmarkStart w:id="48" w:name="_Toc420957375"/>
      <w:r>
        <w:rPr>
          <w:rFonts w:hint="eastAsia" w:ascii="仿宋" w:hAnsi="仿宋" w:eastAsia="仿宋" w:cs="仿宋"/>
        </w:rPr>
        <w:t>四、竞争性磋商响应性文件的密封和递交</w:t>
      </w:r>
      <w:bookmarkEnd w:id="45"/>
    </w:p>
    <w:p>
      <w:pPr>
        <w:spacing w:line="360" w:lineRule="auto"/>
        <w:ind w:firstLine="420" w:firstLineChars="200"/>
        <w:rPr>
          <w:rFonts w:ascii="仿宋" w:hAnsi="仿宋" w:eastAsia="仿宋" w:cs="仿宋"/>
        </w:rPr>
      </w:pPr>
      <w:r>
        <w:rPr>
          <w:rFonts w:hint="eastAsia" w:ascii="仿宋" w:hAnsi="仿宋" w:eastAsia="仿宋" w:cs="仿宋"/>
        </w:rPr>
        <w:t>13、竞争性磋商响应性文件的密封和标记</w:t>
      </w:r>
    </w:p>
    <w:p>
      <w:pPr>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13.1供应商应将投标一览表和投标电子版（U盘、光盘）分别单独密封提交，并在信封上标明“投标一览表”、“投标电子版（U盘、光盘）”字样（见格式一）。</w:t>
      </w:r>
    </w:p>
    <w:p>
      <w:pPr>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13.2供应商应将磋商响应性文件的正本、所有的副本以及U盘、光盘电子版分别用单独的信封密封，且在信封上标明“正本”、“副本” 、“U盘电子版”字样，然后再将所有信封封装在一个外层信封中。</w:t>
      </w:r>
    </w:p>
    <w:p>
      <w:pPr>
        <w:snapToGrid w:val="0"/>
        <w:spacing w:line="360" w:lineRule="auto"/>
        <w:rPr>
          <w:rFonts w:ascii="仿宋" w:hAnsi="仿宋" w:eastAsia="仿宋" w:cs="仿宋"/>
          <w:szCs w:val="21"/>
        </w:rPr>
      </w:pPr>
      <w:r>
        <w:rPr>
          <w:rFonts w:hint="eastAsia" w:ascii="仿宋" w:hAnsi="仿宋" w:eastAsia="仿宋" w:cs="仿宋"/>
          <w:szCs w:val="21"/>
        </w:rPr>
        <w:t xml:space="preserve">    13.2.1内外层封套均应：</w:t>
      </w:r>
    </w:p>
    <w:p>
      <w:pPr>
        <w:snapToGrid w:val="0"/>
        <w:spacing w:line="360" w:lineRule="auto"/>
        <w:ind w:left="753"/>
        <w:rPr>
          <w:rFonts w:ascii="仿宋" w:hAnsi="仿宋" w:eastAsia="仿宋" w:cs="仿宋"/>
          <w:szCs w:val="21"/>
        </w:rPr>
      </w:pPr>
      <w:r>
        <w:rPr>
          <w:rFonts w:hint="eastAsia" w:ascii="仿宋" w:hAnsi="仿宋" w:eastAsia="仿宋" w:cs="仿宋"/>
          <w:szCs w:val="21"/>
        </w:rPr>
        <w:t>（1）清楚标明递交至“供应商须知前附表”中指明的地址。</w:t>
      </w:r>
    </w:p>
    <w:p>
      <w:pPr>
        <w:snapToGrid w:val="0"/>
        <w:spacing w:line="360" w:lineRule="auto"/>
        <w:ind w:left="1365" w:hanging="612"/>
        <w:rPr>
          <w:rFonts w:ascii="仿宋" w:hAnsi="仿宋" w:eastAsia="仿宋" w:cs="仿宋"/>
          <w:szCs w:val="21"/>
        </w:rPr>
      </w:pPr>
      <w:r>
        <w:rPr>
          <w:rFonts w:hint="eastAsia" w:ascii="仿宋" w:hAnsi="仿宋" w:eastAsia="仿宋" w:cs="仿宋"/>
          <w:szCs w:val="21"/>
        </w:rPr>
        <w:t>（2）标上合同名称、竞争性磋商文件编号/包号及“在</w:t>
      </w:r>
      <w:r>
        <w:rPr>
          <w:rFonts w:hint="eastAsia" w:ascii="仿宋" w:hAnsi="仿宋" w:eastAsia="仿宋" w:cs="仿宋"/>
          <w:szCs w:val="21"/>
          <w:u w:val="single"/>
        </w:rPr>
        <w:t xml:space="preserve">  月  </w:t>
      </w:r>
      <w:r>
        <w:rPr>
          <w:rFonts w:hint="eastAsia" w:ascii="仿宋" w:hAnsi="仿宋" w:eastAsia="仿宋" w:cs="仿宋"/>
          <w:szCs w:val="21"/>
        </w:rPr>
        <w:t>日（提交投标书日期）</w:t>
      </w:r>
      <w:r>
        <w:rPr>
          <w:rFonts w:hint="eastAsia" w:ascii="仿宋" w:hAnsi="仿宋" w:eastAsia="仿宋" w:cs="仿宋"/>
          <w:szCs w:val="21"/>
          <w:u w:val="single"/>
        </w:rPr>
        <w:t xml:space="preserve">     </w:t>
      </w:r>
      <w:r>
        <w:rPr>
          <w:rFonts w:hint="eastAsia" w:ascii="仿宋" w:hAnsi="仿宋" w:eastAsia="仿宋" w:cs="仿宋"/>
          <w:szCs w:val="21"/>
        </w:rPr>
        <w:t>时（磋商时间）以前不得开封”的字样。</w:t>
      </w:r>
    </w:p>
    <w:p>
      <w:pPr>
        <w:spacing w:line="360" w:lineRule="auto"/>
        <w:ind w:firstLine="420" w:firstLineChars="200"/>
        <w:rPr>
          <w:rFonts w:ascii="仿宋" w:hAnsi="仿宋" w:eastAsia="仿宋" w:cs="仿宋"/>
        </w:rPr>
      </w:pPr>
      <w:r>
        <w:rPr>
          <w:rFonts w:hint="eastAsia" w:ascii="仿宋" w:hAnsi="仿宋" w:eastAsia="仿宋" w:cs="仿宋"/>
        </w:rPr>
        <w:t>14、竞争性磋商响应文件的修改和撤回</w:t>
      </w:r>
    </w:p>
    <w:p>
      <w:pPr>
        <w:ind w:firstLine="420" w:firstLineChars="200"/>
        <w:rPr>
          <w:rFonts w:ascii="仿宋" w:hAnsi="仿宋" w:eastAsia="仿宋" w:cs="仿宋"/>
        </w:rPr>
      </w:pPr>
      <w:r>
        <w:rPr>
          <w:rFonts w:hint="eastAsia" w:ascii="仿宋" w:hAnsi="仿宋" w:eastAsia="仿宋" w:cs="仿宋"/>
        </w:rPr>
        <w:t>14.1供应商在递交竞争性磋商响应文件后，可以修改和撤回其竞争性磋商响应文件，但招标代理机构必须在规定的投标截止期之前收到该修改或撤回的书面通知。</w:t>
      </w:r>
    </w:p>
    <w:p>
      <w:pPr>
        <w:ind w:firstLine="420" w:firstLineChars="200"/>
        <w:rPr>
          <w:rFonts w:ascii="仿宋" w:hAnsi="仿宋" w:eastAsia="仿宋" w:cs="仿宋"/>
        </w:rPr>
      </w:pPr>
      <w:r>
        <w:rPr>
          <w:rFonts w:hint="eastAsia" w:ascii="仿宋" w:hAnsi="仿宋" w:eastAsia="仿宋" w:cs="仿宋"/>
        </w:rPr>
        <w:t>14.2供应商的修改或撤回通知书，应按规定密封、标注和递送,并应在封套上加注“修改”或“撤回”字样。</w:t>
      </w:r>
    </w:p>
    <w:p>
      <w:pPr>
        <w:ind w:firstLine="420" w:firstLineChars="200"/>
        <w:rPr>
          <w:rFonts w:ascii="仿宋" w:hAnsi="仿宋" w:eastAsia="仿宋" w:cs="仿宋"/>
        </w:rPr>
      </w:pPr>
      <w:r>
        <w:rPr>
          <w:rFonts w:hint="eastAsia" w:ascii="仿宋" w:hAnsi="仿宋" w:eastAsia="仿宋" w:cs="仿宋"/>
        </w:rPr>
        <w:t>14.3投标截止期之后的修改和撤回均无效。</w:t>
      </w:r>
    </w:p>
    <w:p>
      <w:pPr>
        <w:ind w:firstLine="420" w:firstLineChars="200"/>
        <w:rPr>
          <w:rFonts w:ascii="仿宋" w:hAnsi="仿宋" w:eastAsia="仿宋" w:cs="仿宋"/>
        </w:rPr>
      </w:pPr>
      <w:bookmarkStart w:id="49" w:name="_Toc103602610"/>
      <w:r>
        <w:rPr>
          <w:rFonts w:hint="eastAsia" w:ascii="仿宋" w:hAnsi="仿宋" w:eastAsia="仿宋" w:cs="仿宋"/>
        </w:rPr>
        <w:t>14.4供应商不得在投标截止日起至竞争性磋商响应文件有效期期满前撤回竞争性磋商响应文件，否则其投标保证金将被没收。</w:t>
      </w:r>
      <w:bookmarkEnd w:id="49"/>
    </w:p>
    <w:bookmarkEnd w:id="46"/>
    <w:bookmarkEnd w:id="47"/>
    <w:bookmarkEnd w:id="48"/>
    <w:p>
      <w:pPr>
        <w:ind w:firstLine="420" w:firstLineChars="200"/>
        <w:rPr>
          <w:rFonts w:ascii="仿宋" w:hAnsi="仿宋" w:eastAsia="仿宋" w:cs="仿宋"/>
        </w:rPr>
      </w:pPr>
      <w:bookmarkStart w:id="50" w:name="_Toc103602611"/>
      <w:bookmarkStart w:id="51" w:name="_Ref467306874"/>
      <w:bookmarkStart w:id="52" w:name="_Toc420957382"/>
      <w:bookmarkStart w:id="53" w:name="_Toc520356173"/>
      <w:bookmarkStart w:id="54" w:name="_Toc35423914"/>
      <w:r>
        <w:rPr>
          <w:rFonts w:hint="eastAsia" w:ascii="仿宋" w:hAnsi="仿宋" w:eastAsia="仿宋" w:cs="仿宋"/>
        </w:rPr>
        <w:t>五、竞争性磋商</w:t>
      </w:r>
      <w:bookmarkEnd w:id="50"/>
    </w:p>
    <w:p>
      <w:pPr>
        <w:ind w:firstLine="420" w:firstLineChars="200"/>
        <w:rPr>
          <w:rFonts w:ascii="仿宋" w:hAnsi="仿宋" w:eastAsia="仿宋" w:cs="仿宋"/>
        </w:rPr>
      </w:pPr>
      <w:r>
        <w:rPr>
          <w:rFonts w:hint="eastAsia" w:ascii="仿宋" w:hAnsi="仿宋" w:eastAsia="仿宋" w:cs="仿宋"/>
        </w:rPr>
        <w:t>15、磋商</w:t>
      </w:r>
    </w:p>
    <w:p>
      <w:pPr>
        <w:ind w:firstLine="420" w:firstLineChars="200"/>
        <w:rPr>
          <w:rFonts w:ascii="仿宋" w:hAnsi="仿宋" w:eastAsia="仿宋" w:cs="仿宋"/>
        </w:rPr>
      </w:pPr>
      <w:r>
        <w:rPr>
          <w:rFonts w:hint="eastAsia" w:ascii="仿宋" w:hAnsi="仿宋" w:eastAsia="仿宋" w:cs="仿宋"/>
        </w:rPr>
        <w:t>15.1 招标代理机构将在“供应商须知前附表”规定的时间、地点组织磋商。供应商应委派代表参加。</w:t>
      </w:r>
    </w:p>
    <w:p>
      <w:pPr>
        <w:ind w:firstLine="420" w:firstLineChars="200"/>
        <w:rPr>
          <w:rFonts w:ascii="仿宋" w:hAnsi="仿宋" w:eastAsia="仿宋" w:cs="仿宋"/>
        </w:rPr>
      </w:pPr>
      <w:r>
        <w:rPr>
          <w:rFonts w:hint="eastAsia" w:ascii="仿宋" w:hAnsi="仿宋" w:eastAsia="仿宋" w:cs="仿宋"/>
        </w:rPr>
        <w:t>15.2 提交了可接受的“撤回”通知的投标将不予开封。</w:t>
      </w:r>
    </w:p>
    <w:p>
      <w:pPr>
        <w:ind w:firstLine="420" w:firstLineChars="200"/>
        <w:rPr>
          <w:rFonts w:ascii="仿宋" w:hAnsi="仿宋" w:eastAsia="仿宋" w:cs="仿宋"/>
        </w:rPr>
      </w:pPr>
      <w:r>
        <w:rPr>
          <w:rFonts w:hint="eastAsia" w:ascii="仿宋" w:hAnsi="仿宋" w:eastAsia="仿宋" w:cs="仿宋"/>
        </w:rPr>
        <w:t>15.3评标方法：综合评分法。</w:t>
      </w:r>
    </w:p>
    <w:p>
      <w:pPr>
        <w:ind w:firstLine="420" w:firstLineChars="200"/>
        <w:rPr>
          <w:rFonts w:ascii="仿宋" w:hAnsi="仿宋" w:eastAsia="仿宋" w:cs="仿宋"/>
        </w:rPr>
      </w:pPr>
      <w:r>
        <w:rPr>
          <w:rFonts w:hint="eastAsia" w:ascii="仿宋" w:hAnsi="仿宋" w:eastAsia="仿宋" w:cs="仿宋"/>
        </w:rPr>
        <w:t>16、磋商小组</w:t>
      </w:r>
    </w:p>
    <w:p>
      <w:pPr>
        <w:ind w:firstLine="420" w:firstLineChars="200"/>
        <w:rPr>
          <w:rFonts w:ascii="仿宋" w:hAnsi="仿宋" w:eastAsia="仿宋" w:cs="仿宋"/>
        </w:rPr>
      </w:pPr>
      <w:r>
        <w:rPr>
          <w:rFonts w:hint="eastAsia" w:ascii="仿宋" w:hAnsi="仿宋" w:eastAsia="仿宋" w:cs="仿宋"/>
        </w:rPr>
        <w:t>16.1 招标机构将按照《中华人民共和国政府采购法》有关规定组建磋商小组。</w:t>
      </w:r>
    </w:p>
    <w:p>
      <w:pPr>
        <w:ind w:firstLine="420" w:firstLineChars="200"/>
        <w:rPr>
          <w:rFonts w:ascii="仿宋" w:hAnsi="仿宋" w:eastAsia="仿宋" w:cs="仿宋"/>
        </w:rPr>
      </w:pPr>
      <w:r>
        <w:rPr>
          <w:rFonts w:hint="eastAsia" w:ascii="仿宋" w:hAnsi="仿宋" w:eastAsia="仿宋" w:cs="仿宋"/>
        </w:rPr>
        <w:t>16.2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pPr>
        <w:ind w:firstLine="420" w:firstLineChars="200"/>
        <w:rPr>
          <w:rFonts w:ascii="仿宋" w:hAnsi="仿宋" w:eastAsia="仿宋" w:cs="仿宋"/>
        </w:rPr>
      </w:pPr>
      <w:r>
        <w:rPr>
          <w:rFonts w:hint="eastAsia" w:ascii="仿宋" w:hAnsi="仿宋" w:eastAsia="仿宋" w:cs="仿宋"/>
        </w:rPr>
        <w:t>16.3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pPr>
        <w:ind w:firstLine="420" w:firstLineChars="200"/>
        <w:rPr>
          <w:rFonts w:ascii="仿宋" w:hAnsi="仿宋" w:eastAsia="仿宋" w:cs="仿宋"/>
        </w:rPr>
      </w:pPr>
      <w:r>
        <w:rPr>
          <w:rFonts w:hint="eastAsia" w:ascii="仿宋" w:hAnsi="仿宋" w:eastAsia="仿宋" w:cs="仿宋"/>
        </w:rPr>
        <w:t>16.4参加磋商的供应商应当对磋商的承诺和最后报价以书面形式确认，并由授权代表签字。</w:t>
      </w:r>
    </w:p>
    <w:p>
      <w:pPr>
        <w:ind w:firstLine="420" w:firstLineChars="200"/>
        <w:rPr>
          <w:rFonts w:ascii="仿宋" w:hAnsi="仿宋" w:eastAsia="仿宋" w:cs="仿宋"/>
        </w:rPr>
      </w:pPr>
      <w:r>
        <w:rPr>
          <w:rFonts w:hint="eastAsia" w:ascii="仿宋" w:hAnsi="仿宋" w:eastAsia="仿宋" w:cs="仿宋"/>
        </w:rPr>
        <w:t>17、磋商过程的保密性</w:t>
      </w:r>
    </w:p>
    <w:p>
      <w:pPr>
        <w:ind w:firstLine="420" w:firstLineChars="200"/>
        <w:rPr>
          <w:rFonts w:ascii="仿宋" w:hAnsi="仿宋" w:eastAsia="仿宋" w:cs="仿宋"/>
        </w:rPr>
      </w:pPr>
      <w:r>
        <w:rPr>
          <w:rFonts w:hint="eastAsia" w:ascii="仿宋" w:hAnsi="仿宋" w:eastAsia="仿宋" w:cs="仿宋"/>
        </w:rPr>
        <w:t>17.1磋商后，直到向中标的供应商授予合同时止，凡与审查、澄清、评价和比较投标的有关资料以及授标意见等，均不得向供应商及与评标无关的其他人透露。</w:t>
      </w:r>
    </w:p>
    <w:p>
      <w:pPr>
        <w:ind w:firstLine="420" w:firstLineChars="200"/>
        <w:rPr>
          <w:rFonts w:ascii="仿宋" w:hAnsi="仿宋" w:eastAsia="仿宋" w:cs="仿宋"/>
        </w:rPr>
      </w:pPr>
      <w:r>
        <w:rPr>
          <w:rFonts w:hint="eastAsia" w:ascii="仿宋" w:hAnsi="仿宋" w:eastAsia="仿宋" w:cs="仿宋"/>
        </w:rPr>
        <w:t>18竞争性磋商响应文件的初审</w:t>
      </w:r>
    </w:p>
    <w:p>
      <w:pPr>
        <w:ind w:firstLine="420" w:firstLineChars="200"/>
        <w:rPr>
          <w:rFonts w:ascii="仿宋" w:hAnsi="仿宋" w:eastAsia="仿宋" w:cs="仿宋"/>
        </w:rPr>
      </w:pPr>
      <w:r>
        <w:rPr>
          <w:rFonts w:hint="eastAsia" w:ascii="仿宋" w:hAnsi="仿宋" w:eastAsia="仿宋" w:cs="仿宋"/>
        </w:rPr>
        <w:t>18.1磋商小组将审查竞争性磋商响应文件是否完整、资格证明文件是否齐全、合格，投标保证金是否足额、有无计算上的错误等。</w:t>
      </w:r>
    </w:p>
    <w:p>
      <w:pPr>
        <w:ind w:firstLine="420" w:firstLineChars="200"/>
        <w:rPr>
          <w:rFonts w:ascii="仿宋" w:hAnsi="仿宋" w:eastAsia="仿宋" w:cs="仿宋"/>
        </w:rPr>
      </w:pPr>
      <w:r>
        <w:rPr>
          <w:rFonts w:hint="eastAsia" w:ascii="仿宋" w:hAnsi="仿宋" w:eastAsia="仿宋" w:cs="仿宋"/>
        </w:rPr>
        <w:t>18.2如果投标实质性没有响应竞争性磋商文件的要求，其投标将被拒绝。供应商不得通过修正或撤消不符合要求的偏离或保留从而使其投标成为实质上响应的投标。</w:t>
      </w:r>
    </w:p>
    <w:p>
      <w:pPr>
        <w:ind w:firstLine="420" w:firstLineChars="200"/>
        <w:rPr>
          <w:rFonts w:ascii="仿宋" w:hAnsi="仿宋" w:eastAsia="仿宋" w:cs="仿宋"/>
        </w:rPr>
      </w:pPr>
      <w:r>
        <w:rPr>
          <w:rFonts w:hint="eastAsia" w:ascii="仿宋" w:hAnsi="仿宋" w:eastAsia="仿宋" w:cs="仿宋"/>
        </w:rPr>
        <w:t>18.3采购人只对在初审中确定为实质性响应的竞争性磋商响应文件进行进一步的详细商务和技术评审。</w:t>
      </w:r>
    </w:p>
    <w:p>
      <w:pPr>
        <w:ind w:firstLine="420" w:firstLineChars="200"/>
        <w:rPr>
          <w:rFonts w:ascii="仿宋" w:hAnsi="仿宋" w:eastAsia="仿宋" w:cs="仿宋"/>
        </w:rPr>
      </w:pPr>
      <w:r>
        <w:rPr>
          <w:rFonts w:hint="eastAsia" w:ascii="仿宋" w:hAnsi="仿宋" w:eastAsia="仿宋" w:cs="仿宋"/>
        </w:rPr>
        <w:t>19、竞争性磋商响应文件的澄清</w:t>
      </w:r>
    </w:p>
    <w:p>
      <w:pPr>
        <w:ind w:firstLine="420" w:firstLineChars="200"/>
        <w:rPr>
          <w:rFonts w:ascii="仿宋" w:hAnsi="仿宋" w:eastAsia="仿宋" w:cs="仿宋"/>
        </w:rPr>
      </w:pPr>
      <w:r>
        <w:rPr>
          <w:rFonts w:hint="eastAsia" w:ascii="仿宋" w:hAnsi="仿宋" w:eastAsia="仿宋" w:cs="仿宋"/>
        </w:rPr>
        <w:t xml:space="preserve">19.1为有助于对竞争性磋商响应文件的审查、评价和比较，评标期间可分别要求供应商对其竞争性磋商响应文件进行澄清或答疑，有关澄清或答疑要求的答复应以书面形式提交。 </w:t>
      </w:r>
    </w:p>
    <w:p>
      <w:pPr>
        <w:ind w:firstLine="420" w:firstLineChars="200"/>
        <w:rPr>
          <w:rFonts w:ascii="仿宋" w:hAnsi="仿宋" w:eastAsia="仿宋" w:cs="仿宋"/>
        </w:rPr>
      </w:pPr>
      <w:r>
        <w:rPr>
          <w:rFonts w:hint="eastAsia" w:ascii="仿宋" w:hAnsi="仿宋" w:eastAsia="仿宋" w:cs="仿宋"/>
        </w:rPr>
        <w:t>20、竞争性磋商响应文件的详细评审</w:t>
      </w:r>
    </w:p>
    <w:p>
      <w:pPr>
        <w:ind w:firstLine="420" w:firstLineChars="200"/>
        <w:rPr>
          <w:rFonts w:ascii="仿宋" w:hAnsi="仿宋" w:eastAsia="仿宋" w:cs="仿宋"/>
        </w:rPr>
      </w:pPr>
      <w:r>
        <w:rPr>
          <w:rFonts w:hint="eastAsia" w:ascii="仿宋" w:hAnsi="仿宋" w:eastAsia="仿宋" w:cs="仿宋"/>
        </w:rPr>
        <w:t>20.1磋商小组将只对确定为实质上响应竞争性磋商文件要求的投标进行详细磋商。</w:t>
      </w:r>
    </w:p>
    <w:p>
      <w:pPr>
        <w:ind w:firstLine="420" w:firstLineChars="200"/>
        <w:rPr>
          <w:rFonts w:ascii="仿宋" w:hAnsi="仿宋" w:eastAsia="仿宋" w:cs="仿宋"/>
        </w:rPr>
      </w:pPr>
      <w:r>
        <w:rPr>
          <w:rFonts w:hint="eastAsia" w:ascii="仿宋" w:hAnsi="仿宋" w:eastAsia="仿宋" w:cs="仿宋"/>
        </w:rPr>
        <w:t>21竞争性磋商综合评分法。</w:t>
      </w:r>
    </w:p>
    <w:p>
      <w:pPr>
        <w:ind w:firstLine="420" w:firstLineChars="200"/>
        <w:rPr>
          <w:rFonts w:ascii="仿宋" w:hAnsi="仿宋" w:eastAsia="仿宋" w:cs="仿宋"/>
        </w:rPr>
      </w:pPr>
      <w:r>
        <w:rPr>
          <w:rFonts w:hint="eastAsia" w:ascii="仿宋" w:hAnsi="仿宋" w:eastAsia="仿宋" w:cs="仿宋"/>
        </w:rPr>
        <w:t>21.1详细磋商即以竞争性磋商文件为依据，对所有实质上响应的投标分别从“商务”、“技术”、“服务”和“价格”四个方面进行磋商，结合节能环保产品报价占总项目的比例，给予相应的加分。</w:t>
      </w:r>
    </w:p>
    <w:p>
      <w:pPr>
        <w:ind w:firstLine="420" w:firstLineChars="200"/>
        <w:rPr>
          <w:rFonts w:ascii="仿宋" w:hAnsi="仿宋" w:eastAsia="仿宋" w:cs="仿宋"/>
        </w:rPr>
      </w:pPr>
      <w:r>
        <w:rPr>
          <w:rFonts w:hint="eastAsia" w:ascii="仿宋" w:hAnsi="仿宋" w:eastAsia="仿宋" w:cs="仿宋"/>
        </w:rPr>
        <w:t>21.2综合评分法中的价格分统一采用低价优先法计算，即满足竞争性磋商文件要求且最后报价最低的供应商的价格为磋商基准价，其价格分为满分。其他供应商的价格分统一按照下列公式计算：</w:t>
      </w:r>
    </w:p>
    <w:p>
      <w:pPr>
        <w:ind w:firstLine="420" w:firstLineChars="200"/>
        <w:rPr>
          <w:rFonts w:ascii="仿宋" w:hAnsi="仿宋" w:eastAsia="仿宋" w:cs="仿宋"/>
        </w:rPr>
      </w:pPr>
      <w:r>
        <w:rPr>
          <w:rFonts w:hint="eastAsia" w:ascii="仿宋" w:hAnsi="仿宋" w:eastAsia="仿宋" w:cs="仿宋"/>
        </w:rPr>
        <w:t>磋商报价得分=（磋商基准价/最终磋商报价）×分值</w:t>
      </w:r>
    </w:p>
    <w:p>
      <w:pPr>
        <w:ind w:firstLine="420" w:firstLineChars="200"/>
        <w:rPr>
          <w:rFonts w:ascii="仿宋" w:hAnsi="仿宋" w:eastAsia="仿宋" w:cs="仿宋"/>
        </w:rPr>
      </w:pPr>
      <w:r>
        <w:rPr>
          <w:rFonts w:hint="eastAsia" w:ascii="仿宋" w:hAnsi="仿宋" w:eastAsia="仿宋" w:cs="仿宋"/>
        </w:rPr>
        <w:t>21.3评分准则</w:t>
      </w:r>
    </w:p>
    <w:p>
      <w:pPr>
        <w:ind w:firstLine="420" w:firstLineChars="200"/>
        <w:rPr>
          <w:rFonts w:ascii="仿宋" w:hAnsi="仿宋" w:eastAsia="仿宋" w:cs="仿宋"/>
        </w:rPr>
      </w:pPr>
      <w:r>
        <w:rPr>
          <w:rFonts w:hint="eastAsia" w:ascii="仿宋" w:hAnsi="仿宋" w:eastAsia="仿宋" w:cs="仿宋"/>
        </w:rPr>
        <w:t>对投标报价、服务能力、相关业绩、服务团队、需求的理解程度和服务计划满足应用需求的程度、服务管理、服务管理流程及实施方案等方面综合评定、打分。出具评审意见、推荐预成交候选人。</w:t>
      </w:r>
    </w:p>
    <w:p>
      <w:pPr>
        <w:ind w:firstLine="420" w:firstLineChars="200"/>
        <w:rPr>
          <w:rFonts w:ascii="仿宋" w:hAnsi="仿宋" w:eastAsia="仿宋" w:cs="仿宋"/>
        </w:rPr>
      </w:pPr>
      <w:r>
        <w:rPr>
          <w:rFonts w:hint="eastAsia" w:ascii="仿宋" w:hAnsi="仿宋" w:eastAsia="仿宋" w:cs="仿宋"/>
        </w:rPr>
        <w:t>每位评委在审阅投标资料的基础上，对各投标单位进行综合打分。最后汇总所有评委的分数，求出每个投标单位的平均分并排序。预选排名前三名的为中标人。</w:t>
      </w:r>
    </w:p>
    <w:p>
      <w:pPr>
        <w:ind w:firstLine="420" w:firstLineChars="200"/>
        <w:rPr>
          <w:rFonts w:ascii="仿宋" w:hAnsi="仿宋" w:eastAsia="仿宋" w:cs="仿宋"/>
        </w:rPr>
      </w:pPr>
      <w:r>
        <w:rPr>
          <w:rFonts w:hint="eastAsia" w:ascii="仿宋" w:hAnsi="仿宋" w:eastAsia="仿宋" w:cs="仿宋"/>
        </w:rPr>
        <w:t>根据《政府采购货物和服务招标投标管理办法》相关规定，在评标结束后2个工作日内将评标报告送采购人。</w:t>
      </w:r>
    </w:p>
    <w:p>
      <w:pPr>
        <w:pStyle w:val="16"/>
      </w:pPr>
    </w:p>
    <w:p>
      <w:pPr>
        <w:rPr>
          <w:rFonts w:ascii="仿宋" w:hAnsi="仿宋" w:eastAsia="仿宋" w:cs="仿宋"/>
        </w:rPr>
      </w:pPr>
    </w:p>
    <w:p>
      <w:pPr>
        <w:pStyle w:val="16"/>
      </w:pPr>
    </w:p>
    <w:tbl>
      <w:tblPr>
        <w:tblStyle w:val="3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6155"/>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948" w:type="pct"/>
            <w:vAlign w:val="center"/>
          </w:tcPr>
          <w:p>
            <w:pPr>
              <w:pStyle w:val="16"/>
              <w:spacing w:line="260" w:lineRule="exact"/>
              <w:jc w:val="center"/>
              <w:rPr>
                <w:b/>
                <w:color w:val="auto"/>
                <w:sz w:val="15"/>
                <w:szCs w:val="15"/>
              </w:rPr>
            </w:pPr>
            <w:r>
              <w:rPr>
                <w:rFonts w:hint="eastAsia"/>
                <w:b/>
                <w:color w:val="auto"/>
                <w:sz w:val="15"/>
                <w:szCs w:val="15"/>
              </w:rPr>
              <w:t>类别</w:t>
            </w:r>
          </w:p>
        </w:tc>
        <w:tc>
          <w:tcPr>
            <w:tcW w:w="3608" w:type="pct"/>
            <w:vAlign w:val="center"/>
          </w:tcPr>
          <w:p>
            <w:pPr>
              <w:pStyle w:val="16"/>
              <w:spacing w:line="260" w:lineRule="exact"/>
              <w:jc w:val="center"/>
              <w:rPr>
                <w:b/>
                <w:color w:val="auto"/>
                <w:sz w:val="15"/>
                <w:szCs w:val="15"/>
              </w:rPr>
            </w:pPr>
            <w:r>
              <w:rPr>
                <w:rFonts w:hint="eastAsia"/>
                <w:b/>
                <w:color w:val="auto"/>
                <w:sz w:val="15"/>
                <w:szCs w:val="15"/>
              </w:rPr>
              <w:t>评分标准</w:t>
            </w:r>
          </w:p>
        </w:tc>
        <w:tc>
          <w:tcPr>
            <w:tcW w:w="443" w:type="pct"/>
            <w:vAlign w:val="center"/>
          </w:tcPr>
          <w:p>
            <w:pPr>
              <w:pStyle w:val="16"/>
              <w:spacing w:line="260" w:lineRule="exact"/>
              <w:jc w:val="center"/>
              <w:rPr>
                <w:b/>
                <w:color w:val="auto"/>
                <w:sz w:val="15"/>
                <w:szCs w:val="15"/>
              </w:rPr>
            </w:pPr>
            <w:r>
              <w:rPr>
                <w:rFonts w:hint="eastAsia"/>
                <w:b/>
                <w:color w:val="auto"/>
                <w:sz w:val="15"/>
                <w:szCs w:val="15"/>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948" w:type="pct"/>
            <w:vAlign w:val="center"/>
          </w:tcPr>
          <w:p>
            <w:pPr>
              <w:pStyle w:val="16"/>
              <w:spacing w:line="260" w:lineRule="exact"/>
              <w:jc w:val="center"/>
              <w:rPr>
                <w:sz w:val="15"/>
                <w:szCs w:val="15"/>
              </w:rPr>
            </w:pPr>
            <w:r>
              <w:rPr>
                <w:rFonts w:hint="eastAsia"/>
                <w:sz w:val="15"/>
                <w:szCs w:val="15"/>
              </w:rPr>
              <w:t>价格部分</w:t>
            </w:r>
            <w:r>
              <w:rPr>
                <w:rFonts w:hint="eastAsia"/>
                <w:sz w:val="15"/>
                <w:szCs w:val="15"/>
              </w:rPr>
              <w:br w:type="textWrapping"/>
            </w:r>
            <w:r>
              <w:rPr>
                <w:rFonts w:hint="eastAsia"/>
                <w:sz w:val="15"/>
                <w:szCs w:val="15"/>
              </w:rPr>
              <w:t>(</w:t>
            </w:r>
            <w:r>
              <w:rPr>
                <w:sz w:val="15"/>
                <w:szCs w:val="15"/>
              </w:rPr>
              <w:t>20</w:t>
            </w:r>
            <w:r>
              <w:rPr>
                <w:rFonts w:hint="eastAsia"/>
                <w:sz w:val="15"/>
                <w:szCs w:val="15"/>
              </w:rPr>
              <w:t>分)</w:t>
            </w:r>
          </w:p>
        </w:tc>
        <w:tc>
          <w:tcPr>
            <w:tcW w:w="3608" w:type="pct"/>
          </w:tcPr>
          <w:p>
            <w:pPr>
              <w:pStyle w:val="16"/>
              <w:spacing w:line="260" w:lineRule="exact"/>
              <w:jc w:val="left"/>
              <w:rPr>
                <w:sz w:val="15"/>
                <w:szCs w:val="15"/>
              </w:rPr>
            </w:pPr>
            <w:r>
              <w:rPr>
                <w:rFonts w:hint="eastAsia"/>
                <w:sz w:val="15"/>
                <w:szCs w:val="15"/>
              </w:rPr>
              <w:t>投标单位价格分采用低价优先法计算，即满足招标文件要求且投标价格最低的投标报价为评标基准价，其价格分为满分。其他投标单位的价格分统一按照下列公式计算：</w:t>
            </w:r>
          </w:p>
          <w:p>
            <w:pPr>
              <w:pStyle w:val="16"/>
              <w:spacing w:line="260" w:lineRule="exact"/>
              <w:jc w:val="left"/>
              <w:rPr>
                <w:sz w:val="15"/>
                <w:szCs w:val="15"/>
              </w:rPr>
            </w:pPr>
            <w:r>
              <w:rPr>
                <w:rFonts w:hint="eastAsia"/>
                <w:sz w:val="15"/>
                <w:szCs w:val="15"/>
              </w:rPr>
              <w:t>投标报价得分＝（评标基准价／投标报价）×2</w:t>
            </w:r>
            <w:r>
              <w:rPr>
                <w:sz w:val="15"/>
                <w:szCs w:val="15"/>
              </w:rPr>
              <w:t>0</w:t>
            </w:r>
            <w:r>
              <w:rPr>
                <w:rFonts w:hint="eastAsia"/>
                <w:sz w:val="15"/>
                <w:szCs w:val="15"/>
              </w:rPr>
              <w:t>%×100(四舍五入小数点后保留两位数字）评标委员会认为投标人的报价明显低于其他通过符合性审查投标人的报价，有可能影响产品质量或者不能诚信履约的，评标委员会有权要求其在评标现场合理的时间内提供书面说明，必要时提交相关证明材料；投标人如不能证明其报价合理性的，评标委员会应当将其作为无效投标处理。</w:t>
            </w:r>
          </w:p>
        </w:tc>
        <w:tc>
          <w:tcPr>
            <w:tcW w:w="443" w:type="pct"/>
            <w:vAlign w:val="center"/>
          </w:tcPr>
          <w:p>
            <w:pPr>
              <w:widowControl/>
              <w:spacing w:line="360" w:lineRule="auto"/>
              <w:jc w:val="center"/>
              <w:rPr>
                <w:color w:val="000000"/>
                <w:sz w:val="15"/>
                <w:szCs w:val="15"/>
              </w:rPr>
            </w:pPr>
            <w:r>
              <w:rPr>
                <w:color w:val="000000"/>
                <w:sz w:val="15"/>
                <w:szCs w:val="15"/>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48" w:type="pct"/>
            <w:vMerge w:val="restart"/>
            <w:vAlign w:val="center"/>
          </w:tcPr>
          <w:p>
            <w:pPr>
              <w:pStyle w:val="16"/>
              <w:spacing w:line="260" w:lineRule="exact"/>
              <w:jc w:val="center"/>
              <w:rPr>
                <w:sz w:val="15"/>
                <w:szCs w:val="15"/>
              </w:rPr>
            </w:pPr>
            <w:r>
              <w:rPr>
                <w:rFonts w:hint="eastAsia"/>
                <w:sz w:val="15"/>
                <w:szCs w:val="15"/>
              </w:rPr>
              <w:t>商务部分</w:t>
            </w:r>
          </w:p>
          <w:p>
            <w:pPr>
              <w:pStyle w:val="16"/>
              <w:spacing w:line="260" w:lineRule="exact"/>
              <w:jc w:val="center"/>
              <w:rPr>
                <w:sz w:val="15"/>
                <w:szCs w:val="15"/>
              </w:rPr>
            </w:pPr>
            <w:r>
              <w:rPr>
                <w:rFonts w:hint="eastAsia"/>
                <w:sz w:val="15"/>
                <w:szCs w:val="15"/>
              </w:rPr>
              <w:t>(</w:t>
            </w:r>
            <w:r>
              <w:rPr>
                <w:rFonts w:hint="eastAsia"/>
                <w:sz w:val="15"/>
                <w:szCs w:val="15"/>
                <w:lang w:val="en-US" w:eastAsia="zh-CN"/>
              </w:rPr>
              <w:t>17</w:t>
            </w:r>
            <w:r>
              <w:rPr>
                <w:rFonts w:hint="eastAsia"/>
                <w:sz w:val="15"/>
                <w:szCs w:val="15"/>
              </w:rPr>
              <w:t>分)</w:t>
            </w:r>
          </w:p>
        </w:tc>
        <w:tc>
          <w:tcPr>
            <w:tcW w:w="3608" w:type="pct"/>
          </w:tcPr>
          <w:p>
            <w:pPr>
              <w:pStyle w:val="16"/>
              <w:spacing w:line="260" w:lineRule="exact"/>
              <w:jc w:val="left"/>
              <w:rPr>
                <w:sz w:val="15"/>
                <w:szCs w:val="15"/>
              </w:rPr>
            </w:pPr>
            <w:r>
              <w:rPr>
                <w:rFonts w:hint="eastAsia"/>
                <w:sz w:val="15"/>
                <w:szCs w:val="15"/>
              </w:rPr>
              <w:t xml:space="preserve">投标人提供近三年学校信息化项目业绩，提供中标通知书或合同复印件并加盖公章。提供1项得 </w:t>
            </w:r>
            <w:r>
              <w:rPr>
                <w:sz w:val="15"/>
                <w:szCs w:val="15"/>
              </w:rPr>
              <w:t>1</w:t>
            </w:r>
            <w:r>
              <w:rPr>
                <w:rFonts w:hint="eastAsia"/>
                <w:sz w:val="15"/>
                <w:szCs w:val="15"/>
              </w:rPr>
              <w:t xml:space="preserve"> 分，满分</w:t>
            </w:r>
            <w:r>
              <w:rPr>
                <w:sz w:val="15"/>
                <w:szCs w:val="15"/>
              </w:rPr>
              <w:t>3</w:t>
            </w:r>
            <w:r>
              <w:rPr>
                <w:rFonts w:hint="eastAsia"/>
                <w:sz w:val="15"/>
                <w:szCs w:val="15"/>
              </w:rPr>
              <w:t>分。</w:t>
            </w:r>
          </w:p>
        </w:tc>
        <w:tc>
          <w:tcPr>
            <w:tcW w:w="443" w:type="pct"/>
            <w:vAlign w:val="center"/>
          </w:tcPr>
          <w:p>
            <w:pPr>
              <w:spacing w:line="360" w:lineRule="auto"/>
              <w:jc w:val="center"/>
              <w:rPr>
                <w:color w:val="000000"/>
                <w:sz w:val="15"/>
                <w:szCs w:val="15"/>
              </w:rPr>
            </w:pPr>
            <w:r>
              <w:rPr>
                <w:color w:val="00000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48" w:type="pct"/>
            <w:vMerge w:val="continue"/>
            <w:vAlign w:val="center"/>
          </w:tcPr>
          <w:p>
            <w:pPr>
              <w:pStyle w:val="16"/>
              <w:spacing w:line="260" w:lineRule="exact"/>
              <w:jc w:val="center"/>
              <w:rPr>
                <w:sz w:val="15"/>
                <w:szCs w:val="15"/>
              </w:rPr>
            </w:pPr>
          </w:p>
        </w:tc>
        <w:tc>
          <w:tcPr>
            <w:tcW w:w="3608" w:type="pct"/>
          </w:tcPr>
          <w:p>
            <w:pPr>
              <w:pStyle w:val="16"/>
              <w:spacing w:line="260" w:lineRule="exact"/>
              <w:jc w:val="left"/>
              <w:rPr>
                <w:sz w:val="15"/>
                <w:szCs w:val="15"/>
              </w:rPr>
            </w:pPr>
            <w:r>
              <w:rPr>
                <w:rFonts w:hint="eastAsia"/>
                <w:sz w:val="15"/>
                <w:szCs w:val="15"/>
              </w:rPr>
              <w:t>提供所投云管理软件厂家授权书（须提供制造商授权函原件）得3分，否则不得分。</w:t>
            </w:r>
          </w:p>
        </w:tc>
        <w:tc>
          <w:tcPr>
            <w:tcW w:w="443" w:type="pct"/>
            <w:vAlign w:val="center"/>
          </w:tcPr>
          <w:p>
            <w:pPr>
              <w:widowControl/>
              <w:spacing w:line="360" w:lineRule="auto"/>
              <w:jc w:val="center"/>
              <w:rPr>
                <w:color w:val="000000"/>
                <w:sz w:val="15"/>
                <w:szCs w:val="15"/>
              </w:rPr>
            </w:pPr>
            <w:r>
              <w:rPr>
                <w:rFonts w:hint="eastAsia"/>
                <w:color w:val="00000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48" w:type="pct"/>
            <w:vMerge w:val="continue"/>
            <w:vAlign w:val="center"/>
          </w:tcPr>
          <w:p>
            <w:pPr>
              <w:pStyle w:val="16"/>
              <w:spacing w:line="260" w:lineRule="exact"/>
              <w:jc w:val="center"/>
              <w:rPr>
                <w:sz w:val="15"/>
                <w:szCs w:val="15"/>
              </w:rPr>
            </w:pPr>
          </w:p>
        </w:tc>
        <w:tc>
          <w:tcPr>
            <w:tcW w:w="3608" w:type="pct"/>
          </w:tcPr>
          <w:p>
            <w:pPr>
              <w:pStyle w:val="16"/>
              <w:spacing w:line="260" w:lineRule="exact"/>
              <w:jc w:val="left"/>
              <w:rPr>
                <w:sz w:val="15"/>
                <w:szCs w:val="15"/>
              </w:rPr>
            </w:pPr>
            <w:r>
              <w:rPr>
                <w:rFonts w:hint="eastAsia"/>
                <w:sz w:val="15"/>
                <w:szCs w:val="15"/>
              </w:rPr>
              <w:t>所投云管理软件获得国家权威机构颁发的计算机软件著作权登记证书的（提供证书复印件加盖厂商鲜章）得3分，否则不得分。</w:t>
            </w:r>
          </w:p>
        </w:tc>
        <w:tc>
          <w:tcPr>
            <w:tcW w:w="443" w:type="pct"/>
            <w:vAlign w:val="center"/>
          </w:tcPr>
          <w:p>
            <w:pPr>
              <w:widowControl/>
              <w:spacing w:line="360" w:lineRule="auto"/>
              <w:jc w:val="center"/>
              <w:rPr>
                <w:color w:val="000000"/>
                <w:sz w:val="15"/>
                <w:szCs w:val="15"/>
              </w:rPr>
            </w:pPr>
            <w:r>
              <w:rPr>
                <w:rFonts w:hint="eastAsia"/>
                <w:color w:val="00000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48" w:type="pct"/>
            <w:vMerge w:val="continue"/>
            <w:vAlign w:val="center"/>
          </w:tcPr>
          <w:p>
            <w:pPr>
              <w:pStyle w:val="16"/>
              <w:spacing w:line="260" w:lineRule="exact"/>
              <w:jc w:val="center"/>
              <w:rPr>
                <w:sz w:val="15"/>
                <w:szCs w:val="15"/>
              </w:rPr>
            </w:pPr>
          </w:p>
        </w:tc>
        <w:tc>
          <w:tcPr>
            <w:tcW w:w="3608" w:type="pct"/>
            <w:vAlign w:val="center"/>
          </w:tcPr>
          <w:p>
            <w:pPr>
              <w:pStyle w:val="16"/>
              <w:spacing w:line="260" w:lineRule="exact"/>
              <w:jc w:val="left"/>
              <w:rPr>
                <w:sz w:val="15"/>
                <w:szCs w:val="15"/>
              </w:rPr>
            </w:pPr>
            <w:r>
              <w:rPr>
                <w:rFonts w:hint="eastAsia"/>
                <w:sz w:val="15"/>
                <w:szCs w:val="15"/>
              </w:rPr>
              <w:t>所投云管理软件需与学校现有云管理服务器、云办公主机、云教室主控机、云终端产品完全兼容得</w:t>
            </w:r>
            <w:r>
              <w:rPr>
                <w:sz w:val="15"/>
                <w:szCs w:val="15"/>
              </w:rPr>
              <w:t>5</w:t>
            </w:r>
            <w:r>
              <w:rPr>
                <w:rFonts w:hint="eastAsia"/>
                <w:sz w:val="15"/>
                <w:szCs w:val="15"/>
              </w:rPr>
              <w:t xml:space="preserve"> 分（提供投标人承诺函并加盖投标人鲜章），否则不得分。</w:t>
            </w:r>
          </w:p>
        </w:tc>
        <w:tc>
          <w:tcPr>
            <w:tcW w:w="443" w:type="pct"/>
            <w:vAlign w:val="center"/>
          </w:tcPr>
          <w:p>
            <w:pPr>
              <w:spacing w:line="360" w:lineRule="auto"/>
              <w:jc w:val="center"/>
              <w:rPr>
                <w:color w:val="000000"/>
                <w:sz w:val="15"/>
                <w:szCs w:val="15"/>
              </w:rPr>
            </w:pPr>
            <w:r>
              <w:rPr>
                <w:color w:val="000000"/>
                <w:sz w:val="15"/>
                <w:szCs w:val="15"/>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948" w:type="pct"/>
            <w:vMerge w:val="continue"/>
            <w:vAlign w:val="center"/>
          </w:tcPr>
          <w:p>
            <w:pPr>
              <w:pStyle w:val="16"/>
              <w:spacing w:line="260" w:lineRule="exact"/>
              <w:jc w:val="center"/>
              <w:rPr>
                <w:sz w:val="15"/>
                <w:szCs w:val="15"/>
              </w:rPr>
            </w:pPr>
          </w:p>
        </w:tc>
        <w:tc>
          <w:tcPr>
            <w:tcW w:w="3608" w:type="pct"/>
            <w:vAlign w:val="center"/>
          </w:tcPr>
          <w:p>
            <w:pPr>
              <w:pStyle w:val="16"/>
              <w:spacing w:line="260" w:lineRule="exact"/>
              <w:jc w:val="left"/>
              <w:rPr>
                <w:sz w:val="15"/>
                <w:szCs w:val="15"/>
              </w:rPr>
            </w:pPr>
            <w:r>
              <w:rPr>
                <w:rFonts w:hint="eastAsia"/>
                <w:sz w:val="15"/>
                <w:szCs w:val="15"/>
              </w:rPr>
              <w:t>所投软件厂商具有信息技术服务运行维护能力的得3分(提供国家认证认可机构出具的证明材料，加盖生产厂商公章)。</w:t>
            </w:r>
          </w:p>
        </w:tc>
        <w:tc>
          <w:tcPr>
            <w:tcW w:w="443" w:type="pct"/>
            <w:vAlign w:val="center"/>
          </w:tcPr>
          <w:p>
            <w:pPr>
              <w:spacing w:line="360" w:lineRule="auto"/>
              <w:jc w:val="center"/>
              <w:rPr>
                <w:color w:val="000000"/>
                <w:sz w:val="15"/>
                <w:szCs w:val="15"/>
              </w:rPr>
            </w:pPr>
            <w:r>
              <w:rPr>
                <w:rFonts w:hint="eastAsia"/>
                <w:color w:val="00000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48" w:type="pct"/>
            <w:vAlign w:val="center"/>
          </w:tcPr>
          <w:p>
            <w:pPr>
              <w:pStyle w:val="16"/>
              <w:spacing w:line="260" w:lineRule="exact"/>
              <w:jc w:val="center"/>
              <w:rPr>
                <w:sz w:val="15"/>
                <w:szCs w:val="15"/>
              </w:rPr>
            </w:pPr>
            <w:r>
              <w:rPr>
                <w:rFonts w:hint="eastAsia"/>
                <w:sz w:val="15"/>
                <w:szCs w:val="15"/>
              </w:rPr>
              <w:t>技术部分</w:t>
            </w:r>
          </w:p>
          <w:p>
            <w:pPr>
              <w:pStyle w:val="16"/>
              <w:spacing w:line="260" w:lineRule="exact"/>
              <w:jc w:val="center"/>
              <w:rPr>
                <w:sz w:val="15"/>
                <w:szCs w:val="15"/>
              </w:rPr>
            </w:pPr>
            <w:r>
              <w:rPr>
                <w:rFonts w:hint="eastAsia"/>
                <w:sz w:val="15"/>
                <w:szCs w:val="15"/>
              </w:rPr>
              <w:t>（2</w:t>
            </w:r>
            <w:r>
              <w:rPr>
                <w:sz w:val="15"/>
                <w:szCs w:val="15"/>
              </w:rPr>
              <w:t>8</w:t>
            </w:r>
            <w:r>
              <w:rPr>
                <w:rFonts w:hint="eastAsia"/>
                <w:sz w:val="15"/>
                <w:szCs w:val="15"/>
              </w:rPr>
              <w:t>分）</w:t>
            </w:r>
          </w:p>
        </w:tc>
        <w:tc>
          <w:tcPr>
            <w:tcW w:w="3608" w:type="pct"/>
            <w:vAlign w:val="center"/>
          </w:tcPr>
          <w:p>
            <w:pPr>
              <w:pStyle w:val="16"/>
              <w:spacing w:line="260" w:lineRule="exact"/>
              <w:jc w:val="left"/>
              <w:rPr>
                <w:sz w:val="15"/>
                <w:szCs w:val="15"/>
              </w:rPr>
            </w:pPr>
            <w:r>
              <w:rPr>
                <w:rFonts w:hint="eastAsia"/>
                <w:sz w:val="15"/>
                <w:szCs w:val="15"/>
              </w:rPr>
              <w:t>评标委员会根据各投标人在此次项目投入的设备及应用软件的各项参数情况，审查其对本项目需求的满足度，对技术要求的技术响应偏离表进行评分，满分2</w:t>
            </w:r>
            <w:r>
              <w:rPr>
                <w:sz w:val="15"/>
                <w:szCs w:val="15"/>
              </w:rPr>
              <w:t>8</w:t>
            </w:r>
            <w:r>
              <w:rPr>
                <w:rFonts w:hint="eastAsia"/>
                <w:sz w:val="15"/>
                <w:szCs w:val="15"/>
              </w:rPr>
              <w:t>分。其中带“★”为重要参数，每一项不满足扣</w:t>
            </w:r>
            <w:r>
              <w:rPr>
                <w:sz w:val="15"/>
                <w:szCs w:val="15"/>
              </w:rPr>
              <w:t>4</w:t>
            </w:r>
            <w:r>
              <w:rPr>
                <w:rFonts w:hint="eastAsia"/>
                <w:sz w:val="15"/>
                <w:szCs w:val="15"/>
              </w:rPr>
              <w:t>分，扣完为止（如没有提供参数要求的相关证明资料来证明能满足该项技术指标，视为不满足）。</w:t>
            </w:r>
          </w:p>
        </w:tc>
        <w:tc>
          <w:tcPr>
            <w:tcW w:w="443" w:type="pct"/>
            <w:vAlign w:val="center"/>
          </w:tcPr>
          <w:p>
            <w:pPr>
              <w:spacing w:line="360" w:lineRule="auto"/>
              <w:jc w:val="center"/>
              <w:rPr>
                <w:color w:val="000000"/>
                <w:sz w:val="15"/>
                <w:szCs w:val="15"/>
              </w:rPr>
            </w:pPr>
            <w:r>
              <w:rPr>
                <w:color w:val="000000"/>
                <w:sz w:val="15"/>
                <w:szCs w:val="15"/>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948" w:type="pct"/>
            <w:vMerge w:val="restart"/>
            <w:vAlign w:val="center"/>
          </w:tcPr>
          <w:p>
            <w:pPr>
              <w:pStyle w:val="16"/>
              <w:spacing w:line="260" w:lineRule="exact"/>
              <w:jc w:val="center"/>
              <w:rPr>
                <w:sz w:val="15"/>
                <w:szCs w:val="15"/>
              </w:rPr>
            </w:pPr>
            <w:r>
              <w:rPr>
                <w:rFonts w:hint="eastAsia"/>
                <w:sz w:val="15"/>
                <w:szCs w:val="15"/>
              </w:rPr>
              <w:t>实施及售后服务部分（</w:t>
            </w:r>
            <w:r>
              <w:rPr>
                <w:rFonts w:hint="eastAsia"/>
                <w:sz w:val="15"/>
                <w:szCs w:val="15"/>
                <w:lang w:val="en-US" w:eastAsia="zh-CN"/>
              </w:rPr>
              <w:t>32</w:t>
            </w:r>
            <w:r>
              <w:rPr>
                <w:rFonts w:hint="eastAsia"/>
                <w:sz w:val="15"/>
                <w:szCs w:val="15"/>
              </w:rPr>
              <w:t>）</w:t>
            </w:r>
          </w:p>
        </w:tc>
        <w:tc>
          <w:tcPr>
            <w:tcW w:w="3608" w:type="pct"/>
            <w:vAlign w:val="center"/>
          </w:tcPr>
          <w:p>
            <w:pPr>
              <w:pStyle w:val="16"/>
              <w:spacing w:line="260" w:lineRule="exact"/>
              <w:jc w:val="left"/>
              <w:rPr>
                <w:sz w:val="15"/>
                <w:szCs w:val="15"/>
              </w:rPr>
            </w:pPr>
            <w:r>
              <w:rPr>
                <w:rFonts w:hint="eastAsia"/>
                <w:sz w:val="15"/>
                <w:szCs w:val="15"/>
              </w:rPr>
              <w:t>所投软件厂商具有针对本项目3年免费售后服务承诺函原件的得3分。</w:t>
            </w:r>
          </w:p>
        </w:tc>
        <w:tc>
          <w:tcPr>
            <w:tcW w:w="443" w:type="pct"/>
            <w:vAlign w:val="center"/>
          </w:tcPr>
          <w:p>
            <w:pPr>
              <w:widowControl/>
              <w:spacing w:line="360" w:lineRule="auto"/>
              <w:jc w:val="center"/>
              <w:rPr>
                <w:color w:val="000000"/>
                <w:sz w:val="15"/>
                <w:szCs w:val="15"/>
              </w:rPr>
            </w:pPr>
            <w:r>
              <w:rPr>
                <w:color w:val="000000"/>
                <w:sz w:val="15"/>
                <w:szCs w:val="15"/>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48" w:type="pct"/>
            <w:vMerge w:val="continue"/>
            <w:vAlign w:val="center"/>
          </w:tcPr>
          <w:p>
            <w:pPr>
              <w:pStyle w:val="16"/>
              <w:spacing w:line="260" w:lineRule="exact"/>
              <w:jc w:val="left"/>
              <w:rPr>
                <w:sz w:val="15"/>
                <w:szCs w:val="15"/>
              </w:rPr>
            </w:pPr>
          </w:p>
        </w:tc>
        <w:tc>
          <w:tcPr>
            <w:tcW w:w="3608" w:type="pct"/>
            <w:vAlign w:val="center"/>
          </w:tcPr>
          <w:p>
            <w:pPr>
              <w:pStyle w:val="16"/>
              <w:spacing w:line="260" w:lineRule="exact"/>
              <w:jc w:val="left"/>
              <w:rPr>
                <w:sz w:val="15"/>
                <w:szCs w:val="15"/>
              </w:rPr>
            </w:pPr>
            <w:r>
              <w:rPr>
                <w:sz w:val="15"/>
                <w:szCs w:val="15"/>
              </w:rPr>
              <w:t>投标人应设计项目实施方案，投标人负责设备的安装、调试及技术服务，根据项目实施方案进行综合打分。</w:t>
            </w:r>
          </w:p>
          <w:p>
            <w:pPr>
              <w:pStyle w:val="16"/>
              <w:spacing w:line="260" w:lineRule="exact"/>
              <w:jc w:val="left"/>
              <w:rPr>
                <w:sz w:val="15"/>
                <w:szCs w:val="15"/>
              </w:rPr>
            </w:pPr>
            <w:r>
              <w:rPr>
                <w:sz w:val="15"/>
                <w:szCs w:val="15"/>
              </w:rPr>
              <w:t>1.投标人提供的项目实施方案针对性强</w:t>
            </w:r>
            <w:r>
              <w:rPr>
                <w:rFonts w:hint="eastAsia"/>
                <w:sz w:val="15"/>
                <w:szCs w:val="15"/>
              </w:rPr>
              <w:t>、</w:t>
            </w:r>
            <w:r>
              <w:rPr>
                <w:sz w:val="15"/>
                <w:szCs w:val="15"/>
              </w:rPr>
              <w:t>技术保障完备</w:t>
            </w:r>
            <w:r>
              <w:rPr>
                <w:rFonts w:hint="eastAsia"/>
                <w:sz w:val="15"/>
                <w:szCs w:val="15"/>
              </w:rPr>
              <w:t>、</w:t>
            </w:r>
            <w:r>
              <w:rPr>
                <w:sz w:val="15"/>
                <w:szCs w:val="15"/>
              </w:rPr>
              <w:t>方案内容完整有序、</w:t>
            </w:r>
            <w:r>
              <w:rPr>
                <w:rFonts w:hint="eastAsia"/>
                <w:sz w:val="15"/>
                <w:szCs w:val="15"/>
              </w:rPr>
              <w:t>安装技术实力强</w:t>
            </w:r>
            <w:r>
              <w:rPr>
                <w:sz w:val="15"/>
                <w:szCs w:val="15"/>
              </w:rPr>
              <w:t>、能很好的满足</w:t>
            </w:r>
            <w:r>
              <w:rPr>
                <w:rFonts w:hint="eastAsia"/>
                <w:sz w:val="15"/>
                <w:szCs w:val="15"/>
              </w:rPr>
              <w:t>采购需</w:t>
            </w:r>
            <w:r>
              <w:rPr>
                <w:sz w:val="15"/>
                <w:szCs w:val="15"/>
              </w:rPr>
              <w:t>求的得</w:t>
            </w:r>
            <w:r>
              <w:rPr>
                <w:rFonts w:hint="eastAsia"/>
                <w:sz w:val="15"/>
                <w:szCs w:val="15"/>
                <w:lang w:val="en-US" w:eastAsia="zh-CN"/>
              </w:rPr>
              <w:t>14</w:t>
            </w:r>
            <w:r>
              <w:rPr>
                <w:sz w:val="15"/>
                <w:szCs w:val="15"/>
              </w:rPr>
              <w:t xml:space="preserve">分； </w:t>
            </w:r>
          </w:p>
          <w:p>
            <w:pPr>
              <w:pStyle w:val="16"/>
              <w:spacing w:line="260" w:lineRule="exact"/>
              <w:jc w:val="left"/>
              <w:rPr>
                <w:sz w:val="15"/>
                <w:szCs w:val="15"/>
              </w:rPr>
            </w:pPr>
            <w:r>
              <w:rPr>
                <w:sz w:val="15"/>
                <w:szCs w:val="15"/>
              </w:rPr>
              <w:t>2.投标人提供的项目实施方案较完整、符合规范、能较好的满足</w:t>
            </w:r>
            <w:r>
              <w:rPr>
                <w:rFonts w:hint="eastAsia"/>
                <w:sz w:val="15"/>
                <w:szCs w:val="15"/>
              </w:rPr>
              <w:t>采购需求</w:t>
            </w:r>
            <w:r>
              <w:rPr>
                <w:sz w:val="15"/>
                <w:szCs w:val="15"/>
              </w:rPr>
              <w:t>的得</w:t>
            </w:r>
            <w:r>
              <w:rPr>
                <w:rFonts w:hint="eastAsia"/>
                <w:sz w:val="15"/>
                <w:szCs w:val="15"/>
                <w:lang w:val="en-US" w:eastAsia="zh-CN"/>
              </w:rPr>
              <w:t>10</w:t>
            </w:r>
            <w:r>
              <w:rPr>
                <w:sz w:val="15"/>
                <w:szCs w:val="15"/>
              </w:rPr>
              <w:t>分：</w:t>
            </w:r>
          </w:p>
          <w:p>
            <w:pPr>
              <w:pStyle w:val="16"/>
              <w:spacing w:line="260" w:lineRule="exact"/>
              <w:jc w:val="left"/>
              <w:rPr>
                <w:sz w:val="15"/>
                <w:szCs w:val="15"/>
              </w:rPr>
            </w:pPr>
            <w:r>
              <w:rPr>
                <w:sz w:val="15"/>
                <w:szCs w:val="15"/>
              </w:rPr>
              <w:t>3.投标人提供的项目实施方案内容有疏漏、基本符合规范、大致满足</w:t>
            </w:r>
            <w:r>
              <w:rPr>
                <w:rFonts w:hint="eastAsia"/>
                <w:sz w:val="15"/>
                <w:szCs w:val="15"/>
              </w:rPr>
              <w:t>采购需求</w:t>
            </w:r>
            <w:r>
              <w:rPr>
                <w:sz w:val="15"/>
                <w:szCs w:val="15"/>
              </w:rPr>
              <w:t xml:space="preserve">的得 </w:t>
            </w:r>
            <w:r>
              <w:rPr>
                <w:rFonts w:hint="eastAsia"/>
                <w:sz w:val="15"/>
                <w:szCs w:val="15"/>
                <w:lang w:val="en-US" w:eastAsia="zh-CN"/>
              </w:rPr>
              <w:t>5</w:t>
            </w:r>
            <w:r>
              <w:rPr>
                <w:sz w:val="15"/>
                <w:szCs w:val="15"/>
              </w:rPr>
              <w:t xml:space="preserve"> 分。不提供相关方案的不得分</w:t>
            </w:r>
            <w:r>
              <w:rPr>
                <w:rFonts w:hint="eastAsia"/>
                <w:sz w:val="15"/>
                <w:szCs w:val="15"/>
              </w:rPr>
              <w:t>。</w:t>
            </w:r>
          </w:p>
        </w:tc>
        <w:tc>
          <w:tcPr>
            <w:tcW w:w="443" w:type="pct"/>
            <w:vAlign w:val="center"/>
          </w:tcPr>
          <w:p>
            <w:pPr>
              <w:widowControl/>
              <w:spacing w:line="360" w:lineRule="auto"/>
              <w:jc w:val="center"/>
              <w:rPr>
                <w:rFonts w:hint="default" w:eastAsia="宋体"/>
                <w:color w:val="000000"/>
                <w:sz w:val="15"/>
                <w:szCs w:val="15"/>
                <w:lang w:val="en-US" w:eastAsia="zh-CN"/>
              </w:rPr>
            </w:pPr>
            <w:r>
              <w:rPr>
                <w:rFonts w:hint="eastAsia"/>
                <w:color w:val="000000"/>
                <w:sz w:val="15"/>
                <w:szCs w:val="15"/>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948" w:type="pct"/>
            <w:vMerge w:val="continue"/>
            <w:vAlign w:val="center"/>
          </w:tcPr>
          <w:p>
            <w:pPr>
              <w:pStyle w:val="16"/>
              <w:spacing w:line="260" w:lineRule="exact"/>
              <w:jc w:val="left"/>
              <w:rPr>
                <w:sz w:val="15"/>
                <w:szCs w:val="15"/>
              </w:rPr>
            </w:pPr>
          </w:p>
        </w:tc>
        <w:tc>
          <w:tcPr>
            <w:tcW w:w="3608" w:type="pct"/>
            <w:vAlign w:val="center"/>
          </w:tcPr>
          <w:p>
            <w:pPr>
              <w:pStyle w:val="16"/>
              <w:spacing w:line="260" w:lineRule="exact"/>
              <w:jc w:val="left"/>
              <w:rPr>
                <w:sz w:val="15"/>
                <w:szCs w:val="15"/>
              </w:rPr>
            </w:pPr>
            <w:r>
              <w:rPr>
                <w:sz w:val="15"/>
                <w:szCs w:val="15"/>
              </w:rPr>
              <w:t>投标</w:t>
            </w:r>
            <w:r>
              <w:rPr>
                <w:rFonts w:hint="eastAsia"/>
                <w:sz w:val="15"/>
                <w:szCs w:val="15"/>
              </w:rPr>
              <w:t>人针对</w:t>
            </w:r>
            <w:r>
              <w:rPr>
                <w:sz w:val="15"/>
                <w:szCs w:val="15"/>
              </w:rPr>
              <w:t>本项目提供</w:t>
            </w:r>
            <w:r>
              <w:rPr>
                <w:rFonts w:hint="eastAsia"/>
                <w:sz w:val="15"/>
                <w:szCs w:val="15"/>
              </w:rPr>
              <w:t>培训方案，培训方案应目标明确，包含培训时间、培训对象、培训方式，根据方案的完善程度进行打分。</w:t>
            </w:r>
          </w:p>
          <w:p>
            <w:pPr>
              <w:pStyle w:val="16"/>
              <w:spacing w:line="260" w:lineRule="exact"/>
              <w:jc w:val="left"/>
              <w:rPr>
                <w:sz w:val="15"/>
                <w:szCs w:val="15"/>
              </w:rPr>
            </w:pPr>
            <w:r>
              <w:rPr>
                <w:sz w:val="15"/>
                <w:szCs w:val="15"/>
              </w:rPr>
              <w:t>1.</w:t>
            </w:r>
            <w:r>
              <w:rPr>
                <w:rFonts w:hint="eastAsia"/>
                <w:sz w:val="15"/>
                <w:szCs w:val="15"/>
              </w:rPr>
              <w:t>培训时间灵活</w:t>
            </w:r>
            <w:r>
              <w:rPr>
                <w:sz w:val="15"/>
                <w:szCs w:val="15"/>
              </w:rPr>
              <w:t>，</w:t>
            </w:r>
            <w:r>
              <w:rPr>
                <w:rFonts w:hint="eastAsia"/>
                <w:sz w:val="15"/>
                <w:szCs w:val="15"/>
              </w:rPr>
              <w:t>培训对象包含管理员和使用人员，培训类型可提供线上及线下</w:t>
            </w:r>
            <w:r>
              <w:rPr>
                <w:sz w:val="15"/>
                <w:szCs w:val="15"/>
              </w:rPr>
              <w:t>，方案完整得</w:t>
            </w:r>
            <w:r>
              <w:rPr>
                <w:rFonts w:hint="eastAsia"/>
                <w:sz w:val="15"/>
                <w:szCs w:val="15"/>
                <w:lang w:val="en-US" w:eastAsia="zh-CN"/>
              </w:rPr>
              <w:t>10</w:t>
            </w:r>
            <w:r>
              <w:rPr>
                <w:sz w:val="15"/>
                <w:szCs w:val="15"/>
              </w:rPr>
              <w:t xml:space="preserve">分； </w:t>
            </w:r>
          </w:p>
          <w:p>
            <w:pPr>
              <w:pStyle w:val="16"/>
              <w:spacing w:line="260" w:lineRule="exact"/>
              <w:jc w:val="left"/>
              <w:rPr>
                <w:sz w:val="15"/>
                <w:szCs w:val="15"/>
              </w:rPr>
            </w:pPr>
            <w:r>
              <w:rPr>
                <w:sz w:val="15"/>
                <w:szCs w:val="15"/>
              </w:rPr>
              <w:t>2.</w:t>
            </w:r>
            <w:r>
              <w:rPr>
                <w:rFonts w:hint="eastAsia"/>
                <w:sz w:val="15"/>
                <w:szCs w:val="15"/>
              </w:rPr>
              <w:t>培训时间灵活</w:t>
            </w:r>
            <w:r>
              <w:rPr>
                <w:sz w:val="15"/>
                <w:szCs w:val="15"/>
              </w:rPr>
              <w:t>，</w:t>
            </w:r>
            <w:r>
              <w:rPr>
                <w:rFonts w:hint="eastAsia"/>
                <w:sz w:val="15"/>
                <w:szCs w:val="15"/>
              </w:rPr>
              <w:t>培训对象仅为管理员，培训类型单一，</w:t>
            </w:r>
            <w:r>
              <w:rPr>
                <w:sz w:val="15"/>
                <w:szCs w:val="15"/>
              </w:rPr>
              <w:t>方案满足招标文件要求得</w:t>
            </w:r>
            <w:r>
              <w:rPr>
                <w:rFonts w:hint="eastAsia"/>
                <w:sz w:val="15"/>
                <w:szCs w:val="15"/>
                <w:lang w:val="en-US" w:eastAsia="zh-CN"/>
              </w:rPr>
              <w:t>5</w:t>
            </w:r>
            <w:r>
              <w:rPr>
                <w:sz w:val="15"/>
                <w:szCs w:val="15"/>
              </w:rPr>
              <w:t xml:space="preserve">分； </w:t>
            </w:r>
          </w:p>
          <w:p>
            <w:pPr>
              <w:pStyle w:val="16"/>
              <w:spacing w:line="260" w:lineRule="exact"/>
              <w:jc w:val="left"/>
              <w:rPr>
                <w:sz w:val="15"/>
                <w:szCs w:val="15"/>
              </w:rPr>
            </w:pPr>
            <w:r>
              <w:rPr>
                <w:sz w:val="15"/>
                <w:szCs w:val="15"/>
              </w:rPr>
              <w:t>3.</w:t>
            </w:r>
            <w:r>
              <w:rPr>
                <w:rFonts w:hint="eastAsia"/>
                <w:sz w:val="15"/>
                <w:szCs w:val="15"/>
              </w:rPr>
              <w:t>培训时间不灵活</w:t>
            </w:r>
            <w:r>
              <w:rPr>
                <w:sz w:val="15"/>
                <w:szCs w:val="15"/>
              </w:rPr>
              <w:t>，</w:t>
            </w:r>
            <w:r>
              <w:rPr>
                <w:rFonts w:hint="eastAsia"/>
                <w:sz w:val="15"/>
                <w:szCs w:val="15"/>
              </w:rPr>
              <w:t>培训对象仅为管理员，培训类型单一，</w:t>
            </w:r>
            <w:r>
              <w:rPr>
                <w:sz w:val="15"/>
                <w:szCs w:val="15"/>
              </w:rPr>
              <w:t>方案基本满足招标文件要求得</w:t>
            </w:r>
            <w:r>
              <w:rPr>
                <w:rFonts w:hint="eastAsia"/>
                <w:sz w:val="15"/>
                <w:szCs w:val="15"/>
                <w:lang w:val="en-US" w:eastAsia="zh-CN"/>
              </w:rPr>
              <w:t>2</w:t>
            </w:r>
            <w:r>
              <w:rPr>
                <w:rFonts w:hint="eastAsia"/>
                <w:sz w:val="15"/>
                <w:szCs w:val="15"/>
              </w:rPr>
              <w:t>分。</w:t>
            </w:r>
            <w:r>
              <w:rPr>
                <w:sz w:val="15"/>
                <w:szCs w:val="15"/>
              </w:rPr>
              <w:t>不提供相关方案的不得分</w:t>
            </w:r>
            <w:r>
              <w:rPr>
                <w:rFonts w:hint="eastAsia"/>
                <w:sz w:val="15"/>
                <w:szCs w:val="15"/>
              </w:rPr>
              <w:t>。</w:t>
            </w:r>
          </w:p>
        </w:tc>
        <w:tc>
          <w:tcPr>
            <w:tcW w:w="443" w:type="pct"/>
            <w:vAlign w:val="center"/>
          </w:tcPr>
          <w:p>
            <w:pPr>
              <w:spacing w:line="360" w:lineRule="auto"/>
              <w:jc w:val="center"/>
              <w:rPr>
                <w:rFonts w:hint="default" w:eastAsia="宋体"/>
                <w:color w:val="000000"/>
                <w:sz w:val="15"/>
                <w:szCs w:val="15"/>
                <w:lang w:val="en-US" w:eastAsia="zh-CN"/>
              </w:rPr>
            </w:pPr>
            <w:r>
              <w:rPr>
                <w:rFonts w:hint="eastAsia"/>
                <w:color w:val="000000"/>
                <w:sz w:val="15"/>
                <w:szCs w:val="15"/>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48" w:type="pct"/>
            <w:vMerge w:val="continue"/>
            <w:vAlign w:val="center"/>
          </w:tcPr>
          <w:p>
            <w:pPr>
              <w:pStyle w:val="16"/>
              <w:spacing w:line="260" w:lineRule="exact"/>
              <w:jc w:val="left"/>
              <w:rPr>
                <w:sz w:val="15"/>
                <w:szCs w:val="15"/>
              </w:rPr>
            </w:pPr>
          </w:p>
        </w:tc>
        <w:tc>
          <w:tcPr>
            <w:tcW w:w="3608" w:type="pct"/>
            <w:vAlign w:val="center"/>
          </w:tcPr>
          <w:p>
            <w:pPr>
              <w:pStyle w:val="16"/>
              <w:spacing w:line="260" w:lineRule="exact"/>
              <w:jc w:val="left"/>
              <w:rPr>
                <w:sz w:val="15"/>
                <w:szCs w:val="15"/>
              </w:rPr>
            </w:pPr>
            <w:r>
              <w:rPr>
                <w:sz w:val="15"/>
                <w:szCs w:val="15"/>
              </w:rPr>
              <w:t>投标</w:t>
            </w:r>
            <w:r>
              <w:rPr>
                <w:rFonts w:hint="eastAsia"/>
                <w:sz w:val="15"/>
                <w:szCs w:val="15"/>
              </w:rPr>
              <w:t>人</w:t>
            </w:r>
            <w:r>
              <w:rPr>
                <w:sz w:val="15"/>
                <w:szCs w:val="15"/>
              </w:rPr>
              <w:t xml:space="preserve">对本项目提供详细的售后服务方案，能提供及时响应、长期支持。包括服务承诺、服务流程、服务内容、响应时间、保障措施、应急解决方案，根据方案的完善程度等内容进行打分。 </w:t>
            </w:r>
          </w:p>
          <w:p>
            <w:pPr>
              <w:pStyle w:val="16"/>
              <w:spacing w:line="260" w:lineRule="exact"/>
              <w:jc w:val="left"/>
              <w:rPr>
                <w:sz w:val="15"/>
                <w:szCs w:val="15"/>
              </w:rPr>
            </w:pPr>
            <w:r>
              <w:rPr>
                <w:sz w:val="15"/>
                <w:szCs w:val="15"/>
              </w:rPr>
              <w:t>1.服务标准高，流程规范，响应时间短，保障措施全面，</w:t>
            </w:r>
            <w:r>
              <w:rPr>
                <w:rFonts w:hint="eastAsia"/>
                <w:sz w:val="15"/>
                <w:szCs w:val="15"/>
              </w:rPr>
              <w:t>有应急解决方案，</w:t>
            </w:r>
            <w:r>
              <w:rPr>
                <w:sz w:val="15"/>
                <w:szCs w:val="15"/>
              </w:rPr>
              <w:t xml:space="preserve">方案完整得8分； </w:t>
            </w:r>
          </w:p>
          <w:p>
            <w:pPr>
              <w:pStyle w:val="16"/>
              <w:spacing w:line="260" w:lineRule="exact"/>
              <w:jc w:val="left"/>
              <w:rPr>
                <w:sz w:val="15"/>
                <w:szCs w:val="15"/>
              </w:rPr>
            </w:pPr>
            <w:r>
              <w:rPr>
                <w:sz w:val="15"/>
                <w:szCs w:val="15"/>
              </w:rPr>
              <w:t xml:space="preserve">2.服务标准较高，流程较规范，响应时间较短，保障措施全面，方案满足招标文件要求得4分； </w:t>
            </w:r>
          </w:p>
          <w:p>
            <w:pPr>
              <w:pStyle w:val="16"/>
              <w:spacing w:line="260" w:lineRule="exact"/>
              <w:jc w:val="left"/>
              <w:rPr>
                <w:sz w:val="15"/>
                <w:szCs w:val="15"/>
              </w:rPr>
            </w:pPr>
            <w:r>
              <w:rPr>
                <w:sz w:val="15"/>
                <w:szCs w:val="15"/>
              </w:rPr>
              <w:t>3.服务标准一般，流程基本规范，响应时间较长，保障措施较全面，方案基本满足招标文件要求得 1</w:t>
            </w:r>
            <w:r>
              <w:rPr>
                <w:rFonts w:hint="eastAsia"/>
                <w:sz w:val="15"/>
                <w:szCs w:val="15"/>
              </w:rPr>
              <w:t>分。</w:t>
            </w:r>
            <w:r>
              <w:rPr>
                <w:sz w:val="15"/>
                <w:szCs w:val="15"/>
              </w:rPr>
              <w:t>不提供相关方案的不得分</w:t>
            </w:r>
            <w:r>
              <w:rPr>
                <w:rFonts w:hint="eastAsia"/>
                <w:sz w:val="15"/>
                <w:szCs w:val="15"/>
              </w:rPr>
              <w:t>。</w:t>
            </w:r>
          </w:p>
        </w:tc>
        <w:tc>
          <w:tcPr>
            <w:tcW w:w="443" w:type="pct"/>
            <w:vAlign w:val="center"/>
          </w:tcPr>
          <w:p>
            <w:pPr>
              <w:spacing w:line="360" w:lineRule="auto"/>
              <w:jc w:val="center"/>
              <w:rPr>
                <w:color w:val="000000"/>
                <w:sz w:val="15"/>
                <w:szCs w:val="15"/>
              </w:rPr>
            </w:pPr>
            <w:r>
              <w:rPr>
                <w:color w:val="000000"/>
                <w:sz w:val="15"/>
                <w:szCs w:val="15"/>
              </w:rPr>
              <w:t>8</w:t>
            </w:r>
          </w:p>
        </w:tc>
      </w:tr>
    </w:tbl>
    <w:p>
      <w:pPr>
        <w:rPr>
          <w:rFonts w:ascii="仿宋" w:hAnsi="仿宋" w:eastAsia="仿宋" w:cs="仿宋"/>
        </w:rPr>
      </w:pPr>
    </w:p>
    <w:p>
      <w:pPr>
        <w:ind w:firstLine="420" w:firstLineChars="200"/>
        <w:rPr>
          <w:rFonts w:ascii="仿宋" w:hAnsi="仿宋" w:eastAsia="仿宋" w:cs="仿宋"/>
        </w:rPr>
      </w:pPr>
    </w:p>
    <w:p>
      <w:pPr>
        <w:ind w:firstLine="420" w:firstLineChars="200"/>
        <w:rPr>
          <w:rFonts w:ascii="仿宋" w:hAnsi="仿宋" w:eastAsia="仿宋" w:cs="仿宋"/>
        </w:rPr>
      </w:pPr>
      <w:r>
        <w:rPr>
          <w:rFonts w:hint="eastAsia" w:ascii="仿宋" w:hAnsi="仿宋" w:eastAsia="仿宋" w:cs="仿宋"/>
        </w:rPr>
        <w:t>采购人应当自收到评标报告之日起５个工作日内，在评标报告确定的中标候选人名单中按顺序确定中标人。</w:t>
      </w:r>
    </w:p>
    <w:p>
      <w:pPr>
        <w:pStyle w:val="47"/>
        <w:numPr>
          <w:ilvl w:val="1"/>
          <w:numId w:val="0"/>
        </w:numPr>
      </w:pPr>
    </w:p>
    <w:bookmarkEnd w:id="51"/>
    <w:bookmarkEnd w:id="52"/>
    <w:bookmarkEnd w:id="53"/>
    <w:bookmarkEnd w:id="54"/>
    <w:p>
      <w:pPr>
        <w:rPr>
          <w:rFonts w:ascii="仿宋" w:hAnsi="仿宋" w:eastAsia="仿宋" w:cs="仿宋"/>
        </w:rPr>
      </w:pPr>
      <w:bookmarkStart w:id="55" w:name="_Toc103602613"/>
      <w:r>
        <w:rPr>
          <w:rFonts w:hint="eastAsia" w:ascii="仿宋" w:hAnsi="仿宋" w:eastAsia="仿宋" w:cs="仿宋"/>
        </w:rPr>
        <w:t>七、授予合同</w:t>
      </w:r>
      <w:bookmarkEnd w:id="55"/>
    </w:p>
    <w:p>
      <w:pPr>
        <w:ind w:firstLine="420" w:firstLineChars="200"/>
        <w:rPr>
          <w:rFonts w:ascii="仿宋" w:hAnsi="仿宋" w:eastAsia="仿宋" w:cs="仿宋"/>
        </w:rPr>
      </w:pPr>
      <w:r>
        <w:rPr>
          <w:rFonts w:hint="eastAsia" w:ascii="仿宋" w:hAnsi="仿宋" w:eastAsia="仿宋" w:cs="仿宋"/>
        </w:rPr>
        <w:t>22、合同授予标准</w:t>
      </w:r>
    </w:p>
    <w:p>
      <w:pPr>
        <w:ind w:firstLine="420" w:firstLineChars="200"/>
        <w:rPr>
          <w:rFonts w:ascii="仿宋" w:hAnsi="仿宋" w:eastAsia="仿宋" w:cs="仿宋"/>
        </w:rPr>
      </w:pPr>
      <w:r>
        <w:rPr>
          <w:rFonts w:hint="eastAsia" w:ascii="仿宋" w:hAnsi="仿宋" w:eastAsia="仿宋" w:cs="仿宋"/>
        </w:rPr>
        <w:t>22.1采购人应将合同授予被确定为实质上响应竞争性磋商文件要求的，能够满意的履行合同义务合理投标价的供应商。</w:t>
      </w:r>
    </w:p>
    <w:p>
      <w:pPr>
        <w:ind w:firstLine="420" w:firstLineChars="200"/>
        <w:rPr>
          <w:rFonts w:ascii="仿宋" w:hAnsi="仿宋" w:eastAsia="仿宋" w:cs="仿宋"/>
        </w:rPr>
      </w:pPr>
      <w:r>
        <w:rPr>
          <w:rFonts w:hint="eastAsia" w:ascii="仿宋" w:hAnsi="仿宋" w:eastAsia="仿宋" w:cs="仿宋"/>
        </w:rPr>
        <w:t>23、接受和拒绝任何或所有投标的权力</w:t>
      </w:r>
    </w:p>
    <w:p>
      <w:pPr>
        <w:ind w:firstLine="420" w:firstLineChars="200"/>
        <w:rPr>
          <w:rFonts w:ascii="仿宋" w:hAnsi="仿宋" w:eastAsia="仿宋" w:cs="仿宋"/>
        </w:rPr>
      </w:pPr>
      <w:r>
        <w:rPr>
          <w:rFonts w:hint="eastAsia" w:ascii="仿宋" w:hAnsi="仿宋" w:eastAsia="仿宋" w:cs="仿宋"/>
        </w:rPr>
        <w:t>23.1招标方保留在授标之前任何时候接受或拒绝任何投标，以及宣布招标程序无效或拒绝所有投标的权力，对受影响的供应商不承担任何责任。</w:t>
      </w:r>
    </w:p>
    <w:p>
      <w:pPr>
        <w:ind w:firstLine="420" w:firstLineChars="200"/>
        <w:rPr>
          <w:rFonts w:ascii="仿宋" w:hAnsi="仿宋" w:eastAsia="仿宋" w:cs="仿宋"/>
        </w:rPr>
      </w:pPr>
      <w:r>
        <w:rPr>
          <w:rFonts w:hint="eastAsia" w:ascii="仿宋" w:hAnsi="仿宋" w:eastAsia="仿宋" w:cs="仿宋"/>
        </w:rPr>
        <w:t>24、成交通知书</w:t>
      </w:r>
    </w:p>
    <w:p>
      <w:pPr>
        <w:ind w:firstLine="420" w:firstLineChars="200"/>
        <w:rPr>
          <w:rFonts w:ascii="仿宋" w:hAnsi="仿宋" w:eastAsia="仿宋" w:cs="仿宋"/>
        </w:rPr>
      </w:pPr>
      <w:r>
        <w:rPr>
          <w:rFonts w:hint="eastAsia" w:ascii="仿宋" w:hAnsi="仿宋" w:eastAsia="仿宋" w:cs="仿宋"/>
        </w:rPr>
        <w:t>24.1采购人向排名前三的供应商发出成交通知书，成交通知书将是合同的一个组成部分。</w:t>
      </w:r>
    </w:p>
    <w:p>
      <w:pPr>
        <w:ind w:firstLine="420" w:firstLineChars="200"/>
        <w:rPr>
          <w:rFonts w:ascii="仿宋" w:hAnsi="仿宋" w:eastAsia="仿宋" w:cs="仿宋"/>
        </w:rPr>
      </w:pPr>
      <w:r>
        <w:rPr>
          <w:rFonts w:hint="eastAsia" w:ascii="仿宋" w:hAnsi="仿宋" w:eastAsia="仿宋" w:cs="仿宋"/>
        </w:rPr>
        <w:t>24.2 采购人对未中标原因不作任何解释。</w:t>
      </w:r>
    </w:p>
    <w:p>
      <w:pPr>
        <w:ind w:firstLine="420" w:firstLineChars="200"/>
        <w:rPr>
          <w:rFonts w:ascii="仿宋" w:hAnsi="仿宋" w:eastAsia="仿宋" w:cs="仿宋"/>
        </w:rPr>
      </w:pPr>
      <w:r>
        <w:rPr>
          <w:rFonts w:hint="eastAsia" w:ascii="仿宋" w:hAnsi="仿宋" w:eastAsia="仿宋" w:cs="仿宋"/>
        </w:rPr>
        <w:t>25、签订合同</w:t>
      </w:r>
    </w:p>
    <w:p>
      <w:pPr>
        <w:ind w:firstLine="420" w:firstLineChars="200"/>
        <w:rPr>
          <w:rFonts w:ascii="仿宋" w:hAnsi="仿宋" w:eastAsia="仿宋" w:cs="仿宋"/>
        </w:rPr>
      </w:pPr>
      <w:r>
        <w:rPr>
          <w:rFonts w:hint="eastAsia" w:ascii="仿宋" w:hAnsi="仿宋" w:eastAsia="仿宋" w:cs="仿宋"/>
        </w:rPr>
        <w:t>25.1成交供应商接到成交通知书后应在7日内在要求的时间、地点与买方签定合同。</w:t>
      </w:r>
    </w:p>
    <w:p>
      <w:pPr>
        <w:ind w:firstLine="420" w:firstLineChars="200"/>
        <w:rPr>
          <w:rFonts w:ascii="仿宋" w:hAnsi="仿宋" w:eastAsia="仿宋" w:cs="仿宋"/>
        </w:rPr>
      </w:pPr>
      <w:r>
        <w:rPr>
          <w:rFonts w:hint="eastAsia" w:ascii="仿宋" w:hAnsi="仿宋" w:eastAsia="仿宋" w:cs="仿宋"/>
        </w:rPr>
        <w:t>26、合同文件</w:t>
      </w:r>
    </w:p>
    <w:p>
      <w:pPr>
        <w:ind w:firstLine="840" w:firstLineChars="400"/>
        <w:rPr>
          <w:rFonts w:ascii="仿宋" w:hAnsi="仿宋" w:eastAsia="仿宋" w:cs="仿宋"/>
        </w:rPr>
      </w:pPr>
      <w:r>
        <w:rPr>
          <w:rFonts w:hint="eastAsia" w:ascii="仿宋" w:hAnsi="仿宋" w:eastAsia="仿宋" w:cs="仿宋"/>
        </w:rPr>
        <w:t xml:space="preserve">    </w:t>
      </w:r>
      <w:r>
        <w:rPr>
          <w:rFonts w:hint="eastAsia" w:ascii="仿宋" w:hAnsi="仿宋" w:eastAsia="仿宋" w:cs="仿宋"/>
        </w:rPr>
        <w:br w:type="page"/>
      </w:r>
      <w:bookmarkStart w:id="56" w:name="_Toc420957390"/>
      <w:bookmarkStart w:id="57" w:name="_Toc153346192"/>
      <w:bookmarkStart w:id="58" w:name="_Toc115514545"/>
      <w:bookmarkStart w:id="59" w:name="_Toc153347053"/>
      <w:bookmarkStart w:id="60" w:name="_Toc106381647"/>
    </w:p>
    <w:p>
      <w:pPr>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rPr>
          <w:rFonts w:ascii="仿宋" w:hAnsi="仿宋" w:eastAsia="仿宋" w:cs="仿宋"/>
        </w:rPr>
      </w:pPr>
    </w:p>
    <w:p>
      <w:pPr>
        <w:rPr>
          <w:rFonts w:ascii="仿宋" w:hAnsi="仿宋" w:eastAsia="仿宋" w:cs="仿宋"/>
        </w:rPr>
      </w:pPr>
    </w:p>
    <w:p>
      <w:pPr>
        <w:rPr>
          <w:rFonts w:ascii="仿宋" w:hAnsi="仿宋" w:eastAsia="仿宋" w:cs="仿宋"/>
        </w:rPr>
      </w:pPr>
    </w:p>
    <w:p>
      <w:pPr>
        <w:pStyle w:val="2"/>
        <w:spacing w:line="360" w:lineRule="auto"/>
        <w:jc w:val="center"/>
        <w:rPr>
          <w:rFonts w:ascii="仿宋" w:hAnsi="仿宋" w:eastAsia="仿宋" w:cs="仿宋"/>
          <w:bCs w:val="0"/>
          <w:sz w:val="36"/>
          <w:szCs w:val="36"/>
        </w:rPr>
      </w:pPr>
      <w:bookmarkStart w:id="61" w:name="_Toc9320"/>
      <w:r>
        <w:rPr>
          <w:rFonts w:hint="eastAsia" w:ascii="仿宋" w:hAnsi="仿宋" w:eastAsia="仿宋" w:cs="仿宋"/>
          <w:bCs w:val="0"/>
          <w:sz w:val="36"/>
          <w:szCs w:val="36"/>
        </w:rPr>
        <w:t>第三部分  采购需求</w:t>
      </w:r>
      <w:bookmarkEnd w:id="61"/>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rPr>
          <w:rFonts w:ascii="仿宋" w:hAnsi="仿宋" w:eastAsia="仿宋" w:cs="仿宋"/>
        </w:rPr>
      </w:pPr>
    </w:p>
    <w:p>
      <w:pPr>
        <w:pStyle w:val="16"/>
        <w:rPr>
          <w:rFonts w:ascii="仿宋" w:hAnsi="仿宋" w:eastAsia="仿宋" w:cs="仿宋"/>
          <w:color w:val="auto"/>
        </w:rPr>
      </w:pPr>
    </w:p>
    <w:p>
      <w:pPr>
        <w:pStyle w:val="16"/>
        <w:rPr>
          <w:rFonts w:ascii="仿宋" w:hAnsi="仿宋" w:eastAsia="仿宋" w:cs="仿宋"/>
          <w:color w:val="auto"/>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rPr>
          <w:rFonts w:ascii="仿宋" w:hAnsi="仿宋" w:eastAsia="仿宋" w:cs="仿宋"/>
        </w:rPr>
      </w:pPr>
    </w:p>
    <w:p>
      <w:pPr>
        <w:pStyle w:val="4"/>
        <w:ind w:firstLine="0" w:firstLineChars="0"/>
        <w:rPr>
          <w:rFonts w:ascii="仿宋" w:hAnsi="仿宋" w:eastAsia="仿宋" w:cs="仿宋"/>
        </w:rPr>
      </w:pPr>
    </w:p>
    <w:p>
      <w:pPr>
        <w:pStyle w:val="4"/>
        <w:rPr>
          <w:rFonts w:ascii="仿宋" w:hAnsi="仿宋" w:eastAsia="仿宋" w:cs="仿宋"/>
        </w:rPr>
      </w:pPr>
    </w:p>
    <w:p>
      <w:pPr>
        <w:jc w:val="center"/>
        <w:rPr>
          <w:b/>
          <w:sz w:val="32"/>
          <w:szCs w:val="32"/>
        </w:rPr>
      </w:pPr>
      <w:bookmarkStart w:id="62" w:name="_Toc103602614"/>
      <w:r>
        <w:rPr>
          <w:rFonts w:hint="eastAsia"/>
          <w:b/>
          <w:sz w:val="32"/>
          <w:szCs w:val="32"/>
        </w:rPr>
        <w:t>技术参数及项目需求</w:t>
      </w:r>
    </w:p>
    <w:tbl>
      <w:tblPr>
        <w:tblStyle w:val="40"/>
        <w:tblW w:w="0" w:type="auto"/>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851"/>
        <w:gridCol w:w="992"/>
        <w:gridCol w:w="4536"/>
        <w:gridCol w:w="1276"/>
        <w:gridCol w:w="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pPr>
              <w:pStyle w:val="16"/>
              <w:spacing w:line="260" w:lineRule="exact"/>
              <w:jc w:val="center"/>
              <w:rPr>
                <w:sz w:val="15"/>
                <w:szCs w:val="15"/>
              </w:rPr>
            </w:pPr>
            <w:r>
              <w:rPr>
                <w:rFonts w:hint="eastAsia"/>
                <w:sz w:val="15"/>
                <w:szCs w:val="15"/>
              </w:rPr>
              <w:t>序号</w:t>
            </w:r>
          </w:p>
        </w:tc>
        <w:tc>
          <w:tcPr>
            <w:tcW w:w="851" w:type="dxa"/>
          </w:tcPr>
          <w:p>
            <w:pPr>
              <w:pStyle w:val="16"/>
              <w:spacing w:line="260" w:lineRule="exact"/>
              <w:jc w:val="center"/>
              <w:rPr>
                <w:sz w:val="15"/>
                <w:szCs w:val="15"/>
              </w:rPr>
            </w:pPr>
            <w:r>
              <w:rPr>
                <w:rFonts w:hint="eastAsia"/>
                <w:sz w:val="15"/>
                <w:szCs w:val="15"/>
              </w:rPr>
              <w:t>产品名称</w:t>
            </w:r>
          </w:p>
        </w:tc>
        <w:tc>
          <w:tcPr>
            <w:tcW w:w="992" w:type="dxa"/>
          </w:tcPr>
          <w:p>
            <w:pPr>
              <w:pStyle w:val="16"/>
              <w:spacing w:line="260" w:lineRule="exact"/>
              <w:jc w:val="center"/>
              <w:rPr>
                <w:sz w:val="15"/>
                <w:szCs w:val="15"/>
              </w:rPr>
            </w:pPr>
            <w:r>
              <w:rPr>
                <w:rFonts w:hint="eastAsia"/>
                <w:sz w:val="15"/>
                <w:szCs w:val="15"/>
              </w:rPr>
              <w:t>产品型号</w:t>
            </w:r>
          </w:p>
        </w:tc>
        <w:tc>
          <w:tcPr>
            <w:tcW w:w="4536" w:type="dxa"/>
          </w:tcPr>
          <w:p>
            <w:pPr>
              <w:pStyle w:val="16"/>
              <w:spacing w:line="260" w:lineRule="exact"/>
              <w:jc w:val="center"/>
              <w:rPr>
                <w:sz w:val="15"/>
                <w:szCs w:val="15"/>
              </w:rPr>
            </w:pPr>
            <w:r>
              <w:rPr>
                <w:rFonts w:hint="eastAsia"/>
                <w:sz w:val="15"/>
                <w:szCs w:val="15"/>
              </w:rPr>
              <w:t>参数及要求</w:t>
            </w:r>
          </w:p>
        </w:tc>
        <w:tc>
          <w:tcPr>
            <w:tcW w:w="1276" w:type="dxa"/>
          </w:tcPr>
          <w:p>
            <w:pPr>
              <w:pStyle w:val="16"/>
              <w:spacing w:line="260" w:lineRule="exact"/>
              <w:jc w:val="center"/>
              <w:rPr>
                <w:sz w:val="15"/>
                <w:szCs w:val="15"/>
              </w:rPr>
            </w:pPr>
            <w:r>
              <w:rPr>
                <w:rFonts w:hint="eastAsia"/>
                <w:sz w:val="15"/>
                <w:szCs w:val="15"/>
              </w:rPr>
              <w:t>单位</w:t>
            </w:r>
          </w:p>
        </w:tc>
        <w:tc>
          <w:tcPr>
            <w:tcW w:w="652" w:type="dxa"/>
          </w:tcPr>
          <w:p>
            <w:pPr>
              <w:pStyle w:val="16"/>
              <w:spacing w:line="260" w:lineRule="exact"/>
              <w:jc w:val="center"/>
              <w:rPr>
                <w:sz w:val="15"/>
                <w:szCs w:val="15"/>
              </w:rPr>
            </w:pPr>
            <w:r>
              <w:rPr>
                <w:rFonts w:hint="eastAsia"/>
                <w:sz w:val="15"/>
                <w:szCs w:val="15"/>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tcPr>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r>
              <w:rPr>
                <w:rFonts w:hint="eastAsia"/>
                <w:sz w:val="15"/>
                <w:szCs w:val="15"/>
              </w:rPr>
              <w:t>1</w:t>
            </w:r>
          </w:p>
        </w:tc>
        <w:tc>
          <w:tcPr>
            <w:tcW w:w="851" w:type="dxa"/>
          </w:tcPr>
          <w:p>
            <w:pPr>
              <w:pStyle w:val="16"/>
              <w:spacing w:line="260" w:lineRule="exact"/>
              <w:jc w:val="left"/>
              <w:rPr>
                <w:sz w:val="15"/>
                <w:szCs w:val="15"/>
              </w:rPr>
            </w:pPr>
            <w:r>
              <w:rPr>
                <w:rFonts w:hint="eastAsia"/>
                <w:sz w:val="15"/>
                <w:szCs w:val="15"/>
              </w:rPr>
              <w:br w:type="textWrapping"/>
            </w:r>
            <w:r>
              <w:rPr>
                <w:rFonts w:hint="eastAsia"/>
                <w:sz w:val="15"/>
                <w:szCs w:val="15"/>
              </w:rPr>
              <w:br w:type="textWrapping"/>
            </w:r>
            <w:r>
              <w:rPr>
                <w:rFonts w:hint="eastAsia"/>
                <w:sz w:val="15"/>
                <w:szCs w:val="15"/>
              </w:rPr>
              <w:br w:type="textWrapping"/>
            </w:r>
            <w:r>
              <w:rPr>
                <w:rFonts w:hint="eastAsia"/>
                <w:sz w:val="15"/>
                <w:szCs w:val="15"/>
              </w:rPr>
              <w:br w:type="textWrapping"/>
            </w: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r>
              <w:rPr>
                <w:rFonts w:hint="eastAsia"/>
                <w:sz w:val="15"/>
                <w:szCs w:val="15"/>
              </w:rPr>
              <w:br w:type="textWrapping"/>
            </w:r>
            <w:r>
              <w:rPr>
                <w:rFonts w:hint="eastAsia"/>
                <w:sz w:val="15"/>
                <w:szCs w:val="15"/>
              </w:rPr>
              <w:t>IDV桌面管理软件</w:t>
            </w:r>
          </w:p>
        </w:tc>
        <w:tc>
          <w:tcPr>
            <w:tcW w:w="992" w:type="dxa"/>
            <w:vAlign w:val="center"/>
          </w:tcPr>
          <w:p>
            <w:pPr>
              <w:pStyle w:val="16"/>
              <w:spacing w:line="260" w:lineRule="exact"/>
              <w:jc w:val="left"/>
              <w:rPr>
                <w:sz w:val="15"/>
                <w:szCs w:val="15"/>
              </w:rPr>
            </w:pPr>
          </w:p>
        </w:tc>
        <w:tc>
          <w:tcPr>
            <w:tcW w:w="4536" w:type="dxa"/>
          </w:tcPr>
          <w:p>
            <w:pPr>
              <w:rPr>
                <w:rFonts w:ascii="宋体" w:hAnsi="宋体" w:eastAsia="宋体"/>
                <w:sz w:val="15"/>
                <w:szCs w:val="15"/>
              </w:rPr>
            </w:pPr>
            <w:r>
              <w:rPr>
                <w:rFonts w:ascii="宋体" w:hAnsi="宋体" w:eastAsia="宋体"/>
                <w:sz w:val="15"/>
                <w:szCs w:val="15"/>
              </w:rPr>
              <w:t>IDV桌面管理软件技术要求:</w:t>
            </w:r>
          </w:p>
          <w:p>
            <w:pPr>
              <w:rPr>
                <w:rFonts w:ascii="宋体" w:hAnsi="宋体" w:eastAsia="宋体"/>
                <w:sz w:val="15"/>
                <w:szCs w:val="15"/>
              </w:rPr>
            </w:pPr>
            <w:r>
              <w:rPr>
                <w:rFonts w:ascii="宋体" w:hAnsi="宋体" w:eastAsia="宋体"/>
                <w:sz w:val="15"/>
                <w:szCs w:val="15"/>
              </w:rPr>
              <w:t>1.平台软件需要安装在物理服务器,支持uefi和传统bios两种方式启动系统，支持双网卡、双硬盘，支持NVME，M.2新型高速固态硬盘，同时兼容老机型部署。</w:t>
            </w:r>
          </w:p>
          <w:p>
            <w:pPr>
              <w:rPr>
                <w:rFonts w:ascii="宋体" w:hAnsi="宋体" w:eastAsia="宋体"/>
                <w:sz w:val="15"/>
                <w:szCs w:val="15"/>
              </w:rPr>
            </w:pPr>
            <w:r>
              <w:rPr>
                <w:rFonts w:ascii="宋体" w:hAnsi="宋体" w:eastAsia="宋体"/>
                <w:sz w:val="15"/>
                <w:szCs w:val="15"/>
              </w:rPr>
              <w:t>2.支持统一设置终端机计算机名、IP地址网关、分辨率等配置信息,支持限制使用多种外设设备。</w:t>
            </w:r>
          </w:p>
          <w:p>
            <w:pPr>
              <w:rPr>
                <w:rFonts w:ascii="宋体" w:hAnsi="宋体" w:eastAsia="宋体"/>
                <w:sz w:val="15"/>
                <w:szCs w:val="15"/>
              </w:rPr>
            </w:pPr>
            <w:r>
              <w:rPr>
                <w:rFonts w:ascii="宋体" w:hAnsi="宋体" w:eastAsia="宋体"/>
                <w:sz w:val="15"/>
                <w:szCs w:val="15"/>
              </w:rPr>
              <w:t>3.</w:t>
            </w:r>
            <w:r>
              <w:rPr>
                <w:rFonts w:hint="eastAsia" w:ascii="宋体" w:hAnsi="宋体" w:eastAsia="宋体"/>
                <w:sz w:val="15"/>
                <w:szCs w:val="15"/>
              </w:rPr>
              <w:t>★</w:t>
            </w:r>
            <w:r>
              <w:rPr>
                <w:rFonts w:ascii="宋体" w:hAnsi="宋体" w:eastAsia="宋体"/>
                <w:sz w:val="15"/>
                <w:szCs w:val="15"/>
              </w:rPr>
              <w:t>支持多种系统的镜像切换，镜像为Microsoft Virtual Hard Disk,提供给不同桌面环境使用。(提供此功能界面截图证明)</w:t>
            </w:r>
          </w:p>
          <w:p>
            <w:pPr>
              <w:rPr>
                <w:rFonts w:ascii="宋体" w:hAnsi="宋体" w:eastAsia="宋体"/>
                <w:sz w:val="15"/>
                <w:szCs w:val="15"/>
              </w:rPr>
            </w:pPr>
            <w:r>
              <w:rPr>
                <w:rFonts w:ascii="宋体" w:hAnsi="宋体" w:eastAsia="宋体"/>
                <w:sz w:val="15"/>
                <w:szCs w:val="15"/>
              </w:rPr>
              <w:t>4.为了大幅提高数据传输，云桌面管理软件支持广播和手拉手传输模式，支持边用边载入功能，学生上课的</w:t>
            </w:r>
            <w:r>
              <w:rPr>
                <w:rFonts w:hint="eastAsia" w:ascii="宋体" w:hAnsi="宋体" w:eastAsia="宋体"/>
                <w:sz w:val="15"/>
                <w:szCs w:val="15"/>
              </w:rPr>
              <w:t>同时</w:t>
            </w:r>
            <w:r>
              <w:rPr>
                <w:rFonts w:ascii="宋体" w:hAnsi="宋体" w:eastAsia="宋体"/>
                <w:sz w:val="15"/>
                <w:szCs w:val="15"/>
              </w:rPr>
              <w:t>教师可以安装部署软件，不影响正常教学。</w:t>
            </w:r>
          </w:p>
          <w:p>
            <w:pPr>
              <w:rPr>
                <w:rFonts w:ascii="宋体" w:hAnsi="宋体" w:eastAsia="宋体"/>
                <w:sz w:val="15"/>
                <w:szCs w:val="15"/>
              </w:rPr>
            </w:pPr>
            <w:r>
              <w:rPr>
                <w:rFonts w:ascii="宋体" w:hAnsi="宋体" w:eastAsia="宋体"/>
                <w:sz w:val="15"/>
                <w:szCs w:val="15"/>
              </w:rPr>
              <w:t>5.云终端初次部署本地硬盘无需安装操作系统，通过PXE网络引导和部署。部署完毕后启动虚拟桌面运行操作系统及应用，简化部署维护工作。</w:t>
            </w:r>
          </w:p>
          <w:p>
            <w:pPr>
              <w:rPr>
                <w:rFonts w:ascii="宋体" w:hAnsi="宋体" w:eastAsia="宋体"/>
                <w:sz w:val="15"/>
                <w:szCs w:val="15"/>
              </w:rPr>
            </w:pPr>
            <w:r>
              <w:rPr>
                <w:rFonts w:ascii="宋体" w:hAnsi="宋体" w:eastAsia="宋体"/>
                <w:sz w:val="15"/>
                <w:szCs w:val="15"/>
              </w:rPr>
              <w:t>6.云终端支持离线脱网运行:云终端可在没有网络连接的情况下可离线运行与在线状态下一致的操作系统及软件，</w:t>
            </w:r>
            <w:r>
              <w:rPr>
                <w:rFonts w:hint="eastAsia" w:ascii="宋体" w:hAnsi="宋体" w:eastAsia="宋体"/>
                <w:sz w:val="15"/>
                <w:szCs w:val="15"/>
              </w:rPr>
              <w:t>并保证同一桌面环境在线与离线数据一致。</w:t>
            </w:r>
          </w:p>
          <w:p>
            <w:pPr>
              <w:rPr>
                <w:rFonts w:ascii="宋体" w:hAnsi="宋体" w:eastAsia="宋体"/>
                <w:sz w:val="15"/>
                <w:szCs w:val="15"/>
              </w:rPr>
            </w:pPr>
            <w:r>
              <w:rPr>
                <w:rFonts w:ascii="宋体" w:hAnsi="宋体" w:eastAsia="宋体"/>
                <w:sz w:val="15"/>
                <w:szCs w:val="15"/>
              </w:rPr>
              <w:t>7.云桌面支持复杂网络环境、跨校区跨互联网部署。IP可达即可部署，支持WIFI/4G网络的更新桌面。满足学校使用WIFI的使用场景，简化网络结构。</w:t>
            </w:r>
          </w:p>
          <w:p>
            <w:pPr>
              <w:rPr>
                <w:rFonts w:ascii="宋体" w:hAnsi="宋体" w:eastAsia="宋体"/>
                <w:sz w:val="15"/>
                <w:szCs w:val="15"/>
              </w:rPr>
            </w:pPr>
            <w:r>
              <w:rPr>
                <w:rFonts w:ascii="宋体" w:hAnsi="宋体" w:eastAsia="宋体"/>
                <w:sz w:val="15"/>
                <w:szCs w:val="15"/>
              </w:rPr>
              <w:t>8.客户端支持Windows7/8.1/10/11系列的32位和64位系统及Linux系统，支持打包windows\Linux系统镜像。客户端可自主选择不同的系统环境启动或由管理端指定启动环境且多个虚拟系统环境可快速切换。</w:t>
            </w:r>
          </w:p>
          <w:p>
            <w:pPr>
              <w:rPr>
                <w:rFonts w:ascii="宋体" w:hAnsi="宋体" w:eastAsia="宋体"/>
                <w:sz w:val="15"/>
                <w:szCs w:val="15"/>
              </w:rPr>
            </w:pPr>
            <w:r>
              <w:rPr>
                <w:rFonts w:ascii="宋体" w:hAnsi="宋体" w:eastAsia="宋体"/>
                <w:sz w:val="15"/>
                <w:szCs w:val="15"/>
              </w:rPr>
              <w:t>9.为了适应各种网络环境减少对网络环境的调整，可灵活支持U盘、网络、dhcp中继等多种部署方式。</w:t>
            </w:r>
          </w:p>
          <w:p>
            <w:pPr>
              <w:rPr>
                <w:rFonts w:ascii="宋体" w:hAnsi="宋体" w:eastAsia="宋体"/>
                <w:sz w:val="15"/>
                <w:szCs w:val="15"/>
              </w:rPr>
            </w:pPr>
            <w:r>
              <w:rPr>
                <w:rFonts w:ascii="宋体" w:hAnsi="宋体" w:eastAsia="宋体"/>
                <w:sz w:val="15"/>
                <w:szCs w:val="15"/>
              </w:rPr>
              <w:t>10.</w:t>
            </w:r>
            <w:r>
              <w:rPr>
                <w:rFonts w:hint="eastAsia" w:ascii="宋体" w:hAnsi="宋体" w:eastAsia="宋体"/>
                <w:sz w:val="15"/>
                <w:szCs w:val="15"/>
              </w:rPr>
              <w:t>云桌面支持多盘管理，固态硬盘和机械硬盘可以混合镜像载入，防止固态盘容量过小从而无法进行多系统镜像环境缓存。</w:t>
            </w:r>
          </w:p>
          <w:p>
            <w:pPr>
              <w:rPr>
                <w:rFonts w:ascii="宋体" w:hAnsi="宋体" w:eastAsia="宋体"/>
                <w:sz w:val="15"/>
                <w:szCs w:val="15"/>
              </w:rPr>
            </w:pPr>
            <w:r>
              <w:rPr>
                <w:rFonts w:ascii="宋体" w:hAnsi="宋体" w:eastAsia="宋体"/>
                <w:sz w:val="15"/>
                <w:szCs w:val="15"/>
              </w:rPr>
              <w:t>11.支持使用U盘/移动硬盘在脱机的情况下(完全没有网络) 脱机恢复桌面。</w:t>
            </w:r>
          </w:p>
          <w:p>
            <w:pPr>
              <w:rPr>
                <w:rFonts w:ascii="宋体" w:hAnsi="宋体" w:eastAsia="宋体"/>
                <w:sz w:val="15"/>
                <w:szCs w:val="15"/>
              </w:rPr>
            </w:pPr>
            <w:r>
              <w:rPr>
                <w:rFonts w:ascii="宋体" w:hAnsi="宋体" w:eastAsia="宋体"/>
                <w:sz w:val="15"/>
                <w:szCs w:val="15"/>
              </w:rPr>
              <w:t>12.</w:t>
            </w:r>
            <w:r>
              <w:rPr>
                <w:rFonts w:hint="eastAsia" w:ascii="宋体" w:hAnsi="宋体" w:eastAsia="宋体"/>
                <w:sz w:val="15"/>
                <w:szCs w:val="15"/>
              </w:rPr>
              <w:t>★</w:t>
            </w:r>
            <w:r>
              <w:rPr>
                <w:rFonts w:ascii="宋体" w:hAnsi="宋体" w:eastAsia="宋体"/>
                <w:sz w:val="15"/>
                <w:szCs w:val="15"/>
              </w:rPr>
              <w:t>云桌面管理软件具有打印机管理模块，支持打印机的个性化管理。使云终端在使用打印机时和普通电脑一样没有任何区别,可以正常使用网络打印机,USB打印机，其它特殊的如并口等老式打印机。 (提供此功能界面截图证明)</w:t>
            </w:r>
          </w:p>
          <w:p>
            <w:pPr>
              <w:rPr>
                <w:rFonts w:ascii="宋体" w:hAnsi="宋体" w:eastAsia="宋体"/>
                <w:sz w:val="15"/>
                <w:szCs w:val="15"/>
              </w:rPr>
            </w:pPr>
            <w:r>
              <w:rPr>
                <w:rFonts w:ascii="宋体" w:hAnsi="宋体" w:eastAsia="宋体"/>
                <w:sz w:val="15"/>
                <w:szCs w:val="15"/>
              </w:rPr>
              <w:t>13.支持多种帐户类型设置，可设置二、三级管理员，学生、老师帐户，对多教室的管理权限进行角色分配。支持直接读取Windows域账户信息，帮助终端计算机自动加入AD域，自动维护域的信任关系</w:t>
            </w:r>
            <w:r>
              <w:rPr>
                <w:rFonts w:hint="eastAsia" w:ascii="宋体" w:hAnsi="宋体" w:eastAsia="宋体"/>
                <w:sz w:val="15"/>
                <w:szCs w:val="15"/>
              </w:rPr>
              <w:t>。</w:t>
            </w:r>
          </w:p>
          <w:p>
            <w:pPr>
              <w:rPr>
                <w:rFonts w:ascii="宋体" w:hAnsi="宋体" w:eastAsia="宋体"/>
                <w:sz w:val="15"/>
                <w:szCs w:val="15"/>
              </w:rPr>
            </w:pPr>
            <w:r>
              <w:rPr>
                <w:rFonts w:ascii="宋体" w:hAnsi="宋体" w:eastAsia="宋体"/>
                <w:sz w:val="15"/>
                <w:szCs w:val="15"/>
              </w:rPr>
              <w:t>14.</w:t>
            </w:r>
            <w:r>
              <w:rPr>
                <w:rFonts w:hint="eastAsia" w:ascii="宋体" w:hAnsi="宋体" w:eastAsia="宋体"/>
                <w:sz w:val="15"/>
                <w:szCs w:val="15"/>
              </w:rPr>
              <w:t>★</w:t>
            </w:r>
            <w:r>
              <w:rPr>
                <w:rFonts w:ascii="宋体" w:hAnsi="宋体" w:eastAsia="宋体"/>
                <w:sz w:val="15"/>
                <w:szCs w:val="15"/>
              </w:rPr>
              <w:t>大数据展示管理系统软件具备设备详情、资产信息、开关机对比、日志信息运行计划、系统软件图形统计、系统使用情况等(提供此功能界面截图证明)</w:t>
            </w:r>
          </w:p>
          <w:p>
            <w:pPr>
              <w:rPr>
                <w:rFonts w:ascii="宋体" w:hAnsi="宋体" w:eastAsia="宋体"/>
                <w:sz w:val="15"/>
                <w:szCs w:val="15"/>
              </w:rPr>
            </w:pPr>
            <w:r>
              <w:rPr>
                <w:rFonts w:ascii="宋体" w:hAnsi="宋体" w:eastAsia="宋体"/>
                <w:sz w:val="15"/>
                <w:szCs w:val="15"/>
              </w:rPr>
              <w:t>15.</w:t>
            </w:r>
            <w:r>
              <w:rPr>
                <w:rFonts w:hint="eastAsia" w:ascii="宋体" w:hAnsi="宋体" w:eastAsia="宋体"/>
                <w:sz w:val="15"/>
                <w:szCs w:val="15"/>
              </w:rPr>
              <w:t>★</w:t>
            </w:r>
            <w:r>
              <w:rPr>
                <w:rFonts w:ascii="宋体" w:hAnsi="宋体" w:eastAsia="宋体"/>
                <w:sz w:val="15"/>
                <w:szCs w:val="15"/>
              </w:rPr>
              <w:t>系统支持服务器集群及高性能负载均衡功能，可配置多个副1/0服务器通道同时协同工作,将学生端分配至服务器集群的某-1/0服务器中的某一网卡通道下进行分流下发，进行网络流量调度，可由主机设定某一I/O服务器承载客户端的连接量。(提供此功能界面截图证明)</w:t>
            </w:r>
          </w:p>
          <w:p>
            <w:pPr>
              <w:rPr>
                <w:rFonts w:ascii="宋体" w:hAnsi="宋体" w:eastAsia="宋体"/>
                <w:sz w:val="15"/>
                <w:szCs w:val="15"/>
              </w:rPr>
            </w:pPr>
            <w:r>
              <w:rPr>
                <w:rFonts w:ascii="宋体" w:hAnsi="宋体" w:eastAsia="宋体"/>
                <w:sz w:val="15"/>
                <w:szCs w:val="15"/>
              </w:rPr>
              <w:t>16.</w:t>
            </w:r>
            <w:r>
              <w:rPr>
                <w:rFonts w:hint="eastAsia" w:ascii="宋体" w:hAnsi="宋体" w:eastAsia="宋体"/>
                <w:sz w:val="15"/>
                <w:szCs w:val="15"/>
              </w:rPr>
              <w:t>★</w:t>
            </w:r>
            <w:r>
              <w:rPr>
                <w:rFonts w:ascii="宋体" w:hAnsi="宋体" w:eastAsia="宋体"/>
                <w:sz w:val="15"/>
                <w:szCs w:val="15"/>
              </w:rPr>
              <w:t>终端端口可分类别底层统一控制 (例如: 控</w:t>
            </w:r>
            <w:r>
              <w:rPr>
                <w:rFonts w:hint="eastAsia" w:ascii="宋体" w:hAnsi="宋体" w:eastAsia="宋体"/>
                <w:sz w:val="15"/>
                <w:szCs w:val="15"/>
              </w:rPr>
              <w:t>制所有</w:t>
            </w:r>
            <w:r>
              <w:rPr>
                <w:rFonts w:ascii="宋体" w:hAnsi="宋体" w:eastAsia="宋体"/>
                <w:sz w:val="15"/>
                <w:szCs w:val="15"/>
              </w:rPr>
              <w:t>USB存储输入输接口、光驱接口、软驱接口、硬盘接口、1394 接口、打印机接口、红外接口、磁带机接口、影像设备接口、移动通讯设备接口等) (提供此功能界面截图证明)</w:t>
            </w:r>
          </w:p>
          <w:p>
            <w:pPr>
              <w:rPr>
                <w:rFonts w:ascii="宋体" w:hAnsi="宋体" w:eastAsia="宋体"/>
                <w:sz w:val="15"/>
                <w:szCs w:val="15"/>
              </w:rPr>
            </w:pPr>
            <w:r>
              <w:rPr>
                <w:rFonts w:ascii="宋体" w:hAnsi="宋体" w:eastAsia="宋体"/>
                <w:sz w:val="15"/>
                <w:szCs w:val="15"/>
              </w:rPr>
              <w:t>17.</w:t>
            </w:r>
            <w:r>
              <w:rPr>
                <w:rFonts w:hint="eastAsia" w:ascii="宋体" w:hAnsi="宋体" w:eastAsia="宋体"/>
                <w:sz w:val="15"/>
                <w:szCs w:val="15"/>
              </w:rPr>
              <w:t>★</w:t>
            </w:r>
            <w:r>
              <w:rPr>
                <w:rFonts w:ascii="宋体" w:hAnsi="宋体" w:eastAsia="宋体"/>
                <w:sz w:val="15"/>
                <w:szCs w:val="15"/>
              </w:rPr>
              <w:t>平台可以根据课表进行计划任务设置，可以设置固定时间、每天、每周、每月进行定时执行各种任务类型，包括开机、关机、切换模板、还原数据盘。(提供此功能界面截图证明)</w:t>
            </w:r>
          </w:p>
          <w:p>
            <w:pPr>
              <w:rPr>
                <w:rFonts w:ascii="宋体" w:hAnsi="宋体" w:eastAsia="宋体"/>
                <w:sz w:val="15"/>
                <w:szCs w:val="15"/>
              </w:rPr>
            </w:pPr>
            <w:r>
              <w:rPr>
                <w:rFonts w:ascii="宋体" w:hAnsi="宋体" w:eastAsia="宋体"/>
                <w:sz w:val="15"/>
                <w:szCs w:val="15"/>
              </w:rPr>
              <w:t>18.</w:t>
            </w:r>
            <w:r>
              <w:rPr>
                <w:rFonts w:hint="eastAsia" w:ascii="宋体" w:hAnsi="宋体" w:eastAsia="宋体"/>
                <w:sz w:val="15"/>
                <w:szCs w:val="15"/>
              </w:rPr>
              <w:t>★</w:t>
            </w:r>
            <w:r>
              <w:rPr>
                <w:rFonts w:ascii="宋体" w:hAnsi="宋体" w:eastAsia="宋体"/>
                <w:sz w:val="15"/>
                <w:szCs w:val="15"/>
              </w:rPr>
              <w:t>需提供云桌面的软件的著作权登记证书(需提供证书复印件并加生产厂商</w:t>
            </w:r>
            <w:r>
              <w:rPr>
                <w:rFonts w:hint="eastAsia" w:ascii="宋体" w:hAnsi="宋体" w:eastAsia="宋体"/>
                <w:sz w:val="15"/>
                <w:szCs w:val="15"/>
              </w:rPr>
              <w:t>公章</w:t>
            </w:r>
            <w:r>
              <w:rPr>
                <w:rFonts w:ascii="宋体" w:hAnsi="宋体" w:eastAsia="宋体"/>
                <w:sz w:val="15"/>
                <w:szCs w:val="15"/>
              </w:rPr>
              <w:t>)</w:t>
            </w:r>
          </w:p>
          <w:p>
            <w:pPr>
              <w:pStyle w:val="16"/>
              <w:spacing w:line="260" w:lineRule="exact"/>
              <w:jc w:val="left"/>
              <w:rPr>
                <w:sz w:val="15"/>
                <w:szCs w:val="15"/>
              </w:rPr>
            </w:pPr>
          </w:p>
        </w:tc>
        <w:tc>
          <w:tcPr>
            <w:tcW w:w="1276" w:type="dxa"/>
          </w:tcPr>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center"/>
              <w:rPr>
                <w:sz w:val="15"/>
                <w:szCs w:val="15"/>
              </w:rPr>
            </w:pPr>
          </w:p>
          <w:p>
            <w:pPr>
              <w:pStyle w:val="16"/>
              <w:spacing w:line="260" w:lineRule="exact"/>
              <w:jc w:val="center"/>
              <w:rPr>
                <w:sz w:val="15"/>
                <w:szCs w:val="15"/>
              </w:rPr>
            </w:pPr>
          </w:p>
          <w:p>
            <w:pPr>
              <w:pStyle w:val="16"/>
              <w:spacing w:line="260" w:lineRule="exact"/>
              <w:jc w:val="center"/>
              <w:rPr>
                <w:sz w:val="15"/>
                <w:szCs w:val="15"/>
              </w:rPr>
            </w:pPr>
          </w:p>
          <w:p>
            <w:pPr>
              <w:pStyle w:val="16"/>
              <w:spacing w:line="260" w:lineRule="exact"/>
              <w:jc w:val="center"/>
              <w:rPr>
                <w:sz w:val="15"/>
                <w:szCs w:val="15"/>
              </w:rPr>
            </w:pPr>
          </w:p>
          <w:p>
            <w:pPr>
              <w:pStyle w:val="16"/>
              <w:spacing w:line="260" w:lineRule="exact"/>
              <w:jc w:val="center"/>
              <w:rPr>
                <w:sz w:val="15"/>
                <w:szCs w:val="15"/>
              </w:rPr>
            </w:pPr>
            <w:r>
              <w:rPr>
                <w:rFonts w:hint="eastAsia"/>
                <w:sz w:val="15"/>
                <w:szCs w:val="15"/>
              </w:rPr>
              <w:t>点位</w:t>
            </w:r>
          </w:p>
        </w:tc>
        <w:tc>
          <w:tcPr>
            <w:tcW w:w="652" w:type="dxa"/>
          </w:tcPr>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p>
          <w:p>
            <w:pPr>
              <w:pStyle w:val="16"/>
              <w:spacing w:line="260" w:lineRule="exact"/>
              <w:jc w:val="left"/>
              <w:rPr>
                <w:sz w:val="15"/>
                <w:szCs w:val="15"/>
              </w:rPr>
            </w:pPr>
            <w:r>
              <w:rPr>
                <w:sz w:val="15"/>
                <w:szCs w:val="15"/>
              </w:rPr>
              <w:t>250</w:t>
            </w:r>
          </w:p>
        </w:tc>
      </w:tr>
    </w:tbl>
    <w:p>
      <w:pPr>
        <w:pStyle w:val="16"/>
        <w:spacing w:line="260" w:lineRule="exact"/>
        <w:jc w:val="left"/>
      </w:pPr>
    </w:p>
    <w:p>
      <w:pPr>
        <w:pStyle w:val="16"/>
        <w:jc w:val="left"/>
      </w:pPr>
    </w:p>
    <w:p>
      <w:pPr>
        <w:pStyle w:val="16"/>
        <w:jc w:val="left"/>
      </w:pPr>
    </w:p>
    <w:p>
      <w:pPr>
        <w:pStyle w:val="16"/>
      </w:pPr>
    </w:p>
    <w:p>
      <w:pPr>
        <w:pStyle w:val="16"/>
      </w:pPr>
    </w:p>
    <w:p>
      <w:pPr>
        <w:pStyle w:val="16"/>
      </w:pPr>
    </w:p>
    <w:p>
      <w:pPr>
        <w:pStyle w:val="2"/>
        <w:snapToGrid w:val="0"/>
        <w:spacing w:line="360" w:lineRule="auto"/>
        <w:ind w:left="420" w:leftChars="200"/>
        <w:jc w:val="center"/>
        <w:rPr>
          <w:rFonts w:ascii="仿宋" w:hAnsi="仿宋" w:eastAsia="仿宋" w:cs="仿宋"/>
          <w:sz w:val="32"/>
          <w:szCs w:val="32"/>
        </w:rPr>
      </w:pPr>
      <w:bookmarkStart w:id="63" w:name="_Toc4462"/>
      <w:r>
        <w:rPr>
          <w:rFonts w:hint="eastAsia" w:ascii="仿宋" w:hAnsi="仿宋" w:eastAsia="仿宋" w:cs="仿宋"/>
          <w:sz w:val="32"/>
          <w:szCs w:val="32"/>
        </w:rPr>
        <w:t>第四部分  合同条款</w:t>
      </w:r>
      <w:bookmarkEnd w:id="56"/>
      <w:bookmarkEnd w:id="57"/>
      <w:bookmarkEnd w:id="58"/>
      <w:bookmarkEnd w:id="59"/>
      <w:bookmarkEnd w:id="60"/>
      <w:bookmarkEnd w:id="62"/>
      <w:bookmarkEnd w:id="63"/>
    </w:p>
    <w:p>
      <w:pPr>
        <w:adjustRightInd w:val="0"/>
        <w:snapToGrid w:val="0"/>
        <w:spacing w:line="360" w:lineRule="auto"/>
        <w:ind w:left="420" w:leftChars="200"/>
        <w:jc w:val="center"/>
        <w:rPr>
          <w:rFonts w:ascii="仿宋" w:hAnsi="仿宋" w:eastAsia="仿宋" w:cs="仿宋"/>
          <w:sz w:val="24"/>
        </w:rPr>
      </w:pPr>
      <w:r>
        <w:rPr>
          <w:rFonts w:hint="eastAsia" w:ascii="仿宋" w:hAnsi="仿宋" w:eastAsia="仿宋" w:cs="仿宋"/>
          <w:sz w:val="24"/>
        </w:rPr>
        <w:t>（合同样本）</w:t>
      </w:r>
    </w:p>
    <w:p>
      <w:pPr>
        <w:adjustRightInd w:val="0"/>
        <w:snapToGrid w:val="0"/>
        <w:spacing w:line="360" w:lineRule="auto"/>
        <w:ind w:left="420" w:leftChars="200"/>
        <w:rPr>
          <w:rFonts w:ascii="仿宋" w:hAnsi="仿宋" w:eastAsia="仿宋" w:cs="仿宋"/>
          <w:sz w:val="24"/>
        </w:rPr>
      </w:pPr>
    </w:p>
    <w:p>
      <w:pPr>
        <w:adjustRightInd w:val="0"/>
        <w:snapToGrid w:val="0"/>
        <w:spacing w:line="360" w:lineRule="auto"/>
        <w:ind w:left="420" w:leftChars="200"/>
        <w:rPr>
          <w:rFonts w:ascii="仿宋" w:hAnsi="仿宋" w:eastAsia="仿宋" w:cs="仿宋"/>
          <w:sz w:val="24"/>
        </w:rPr>
      </w:pPr>
    </w:p>
    <w:p>
      <w:pPr>
        <w:adjustRightInd w:val="0"/>
        <w:snapToGrid w:val="0"/>
        <w:spacing w:line="360" w:lineRule="auto"/>
        <w:ind w:left="420" w:leftChars="200"/>
        <w:rPr>
          <w:rFonts w:ascii="仿宋" w:hAnsi="仿宋" w:eastAsia="仿宋" w:cs="仿宋"/>
          <w:sz w:val="24"/>
        </w:rPr>
      </w:pPr>
    </w:p>
    <w:p>
      <w:pPr>
        <w:adjustRightInd w:val="0"/>
        <w:snapToGrid w:val="0"/>
        <w:spacing w:line="360" w:lineRule="auto"/>
        <w:ind w:left="420" w:leftChars="200"/>
        <w:rPr>
          <w:rFonts w:ascii="仿宋" w:hAnsi="仿宋" w:eastAsia="仿宋" w:cs="仿宋"/>
          <w:sz w:val="24"/>
        </w:rPr>
      </w:pPr>
    </w:p>
    <w:p>
      <w:pPr>
        <w:adjustRightInd w:val="0"/>
        <w:snapToGrid w:val="0"/>
        <w:spacing w:line="360" w:lineRule="auto"/>
        <w:ind w:left="420" w:leftChars="200"/>
        <w:jc w:val="center"/>
        <w:rPr>
          <w:rFonts w:ascii="仿宋" w:hAnsi="仿宋" w:eastAsia="仿宋" w:cs="仿宋"/>
          <w:sz w:val="24"/>
        </w:rPr>
      </w:pPr>
    </w:p>
    <w:p>
      <w:pPr>
        <w:spacing w:line="600" w:lineRule="auto"/>
        <w:rPr>
          <w:rFonts w:ascii="仿宋" w:hAnsi="仿宋" w:eastAsia="仿宋" w:cs="仿宋"/>
          <w:b/>
          <w:bCs/>
          <w:sz w:val="36"/>
          <w:szCs w:val="36"/>
          <w:highlight w:val="cyan"/>
        </w:rPr>
      </w:pPr>
    </w:p>
    <w:p>
      <w:pPr>
        <w:pStyle w:val="65"/>
        <w:autoSpaceDE w:val="0"/>
        <w:autoSpaceDN w:val="0"/>
        <w:snapToGrid w:val="0"/>
        <w:spacing w:line="432" w:lineRule="auto"/>
        <w:jc w:val="center"/>
        <w:textAlignment w:val="bottom"/>
        <w:rPr>
          <w:rFonts w:ascii="仿宋" w:hAnsi="仿宋" w:eastAsia="仿宋" w:cs="仿宋"/>
          <w:b/>
          <w:sz w:val="36"/>
          <w:szCs w:val="36"/>
        </w:rPr>
      </w:pPr>
      <w:r>
        <w:rPr>
          <w:rFonts w:hint="eastAsia" w:ascii="仿宋" w:hAnsi="仿宋" w:eastAsia="仿宋" w:cs="仿宋"/>
          <w:b/>
          <w:sz w:val="44"/>
          <w:szCs w:val="44"/>
          <w:highlight w:val="cyan"/>
        </w:rPr>
        <w:br w:type="page"/>
      </w:r>
      <w:r>
        <w:rPr>
          <w:rFonts w:hint="eastAsia" w:ascii="仿宋" w:hAnsi="仿宋" w:eastAsia="仿宋" w:cs="仿宋"/>
          <w:b/>
          <w:sz w:val="36"/>
          <w:szCs w:val="36"/>
        </w:rPr>
        <w:t>招标委托代理协议</w:t>
      </w:r>
    </w:p>
    <w:p>
      <w:pPr>
        <w:adjustRightInd w:val="0"/>
        <w:snapToGrid w:val="0"/>
        <w:spacing w:line="360" w:lineRule="auto"/>
        <w:ind w:firstLine="422" w:firstLineChars="200"/>
        <w:rPr>
          <w:rFonts w:ascii="仿宋" w:hAnsi="仿宋" w:eastAsia="仿宋" w:cs="仿宋"/>
          <w:b/>
          <w:bCs/>
          <w:szCs w:val="21"/>
        </w:rPr>
      </w:pPr>
      <w:r>
        <w:rPr>
          <w:rFonts w:hint="eastAsia" w:ascii="仿宋" w:hAnsi="仿宋" w:eastAsia="仿宋" w:cs="仿宋"/>
          <w:b/>
          <w:bCs/>
          <w:szCs w:val="21"/>
        </w:rPr>
        <w:t>甲  方：***********</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地  址：************</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邮  编：****</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联系电话 ********</w:t>
      </w:r>
    </w:p>
    <w:p>
      <w:pPr>
        <w:adjustRightInd w:val="0"/>
        <w:snapToGrid w:val="0"/>
        <w:spacing w:line="360" w:lineRule="auto"/>
        <w:ind w:firstLine="422" w:firstLineChars="200"/>
        <w:rPr>
          <w:rFonts w:ascii="仿宋" w:hAnsi="仿宋" w:eastAsia="仿宋" w:cs="仿宋"/>
          <w:b/>
          <w:bCs/>
          <w:szCs w:val="21"/>
        </w:rPr>
      </w:pPr>
      <w:r>
        <w:rPr>
          <w:rFonts w:hint="eastAsia" w:ascii="仿宋" w:hAnsi="仿宋" w:eastAsia="仿宋" w:cs="仿宋"/>
          <w:b/>
          <w:bCs/>
          <w:szCs w:val="21"/>
        </w:rPr>
        <w:t>乙  方：************</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地  址：*****************8</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邮　编：****</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电　话：************</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E-Mail: ****************</w:t>
      </w:r>
    </w:p>
    <w:p>
      <w:pPr>
        <w:adjustRightInd w:val="0"/>
        <w:snapToGrid w:val="0"/>
        <w:spacing w:line="360" w:lineRule="auto"/>
        <w:ind w:firstLine="420" w:firstLineChars="200"/>
        <w:rPr>
          <w:rFonts w:ascii="仿宋" w:hAnsi="仿宋" w:eastAsia="仿宋" w:cs="仿宋"/>
          <w:szCs w:val="21"/>
        </w:rPr>
      </w:pP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根据按照《中华人民共和国政府采购法》、《中华人民共和国政府采购法实施条例》、《政府采购货物和服务招标投标管理办法》（财政部令第 87 号）、《中华人民共和国合同法》和有关法律、法规，甲乙双方本着诚实信用、平等互利的原则，就招标代理业务开展签订本协议。</w:t>
      </w:r>
    </w:p>
    <w:p>
      <w:pPr>
        <w:adjustRightInd w:val="0"/>
        <w:snapToGrid w:val="0"/>
        <w:spacing w:line="360" w:lineRule="auto"/>
        <w:ind w:firstLine="420" w:firstLineChars="200"/>
        <w:rPr>
          <w:rFonts w:ascii="仿宋" w:hAnsi="仿宋" w:eastAsia="仿宋" w:cs="仿宋"/>
          <w:szCs w:val="21"/>
        </w:rPr>
      </w:pPr>
    </w:p>
    <w:p>
      <w:pPr>
        <w:pStyle w:val="55"/>
        <w:adjustRightInd w:val="0"/>
        <w:snapToGrid w:val="0"/>
        <w:spacing w:line="360" w:lineRule="auto"/>
        <w:ind w:firstLine="413" w:firstLineChars="196"/>
        <w:rPr>
          <w:rFonts w:ascii="仿宋" w:hAnsi="仿宋" w:eastAsia="仿宋" w:cs="仿宋"/>
          <w:b/>
          <w:szCs w:val="21"/>
          <w:u w:val="single"/>
        </w:rPr>
      </w:pPr>
      <w:r>
        <w:rPr>
          <w:rFonts w:hint="eastAsia" w:ascii="仿宋" w:hAnsi="仿宋" w:eastAsia="仿宋" w:cs="仿宋"/>
          <w:b/>
          <w:szCs w:val="21"/>
        </w:rPr>
        <w:t xml:space="preserve">第一条  </w:t>
      </w:r>
      <w:r>
        <w:rPr>
          <w:rFonts w:hint="eastAsia" w:ascii="仿宋" w:hAnsi="仿宋" w:eastAsia="仿宋" w:cs="仿宋"/>
          <w:szCs w:val="21"/>
        </w:rPr>
        <w:t>甲方愿意委托乙方，乙方接受甲方的委托，承担</w:t>
      </w:r>
      <w:r>
        <w:rPr>
          <w:rFonts w:hint="eastAsia" w:ascii="仿宋" w:hAnsi="仿宋" w:eastAsia="仿宋" w:cs="仿宋"/>
          <w:szCs w:val="21"/>
          <w:u w:val="single"/>
        </w:rPr>
        <w:t>********************项目</w:t>
      </w:r>
      <w:r>
        <w:rPr>
          <w:rFonts w:hint="eastAsia" w:ascii="仿宋" w:hAnsi="仿宋" w:eastAsia="仿宋" w:cs="仿宋"/>
          <w:szCs w:val="21"/>
        </w:rPr>
        <w:t>的招标工作,（采购方式：********</w:t>
      </w:r>
      <w:r>
        <w:rPr>
          <w:rFonts w:hint="eastAsia" w:ascii="仿宋" w:hAnsi="仿宋" w:eastAsia="仿宋" w:cs="仿宋"/>
          <w:szCs w:val="21"/>
          <w:u w:val="single"/>
        </w:rPr>
        <w:t xml:space="preserve"> </w:t>
      </w:r>
      <w:r>
        <w:rPr>
          <w:rFonts w:hint="eastAsia" w:ascii="仿宋" w:hAnsi="仿宋" w:eastAsia="仿宋" w:cs="仿宋"/>
          <w:szCs w:val="21"/>
        </w:rPr>
        <w:t>采购预算：</w:t>
      </w:r>
      <w:r>
        <w:rPr>
          <w:rFonts w:hint="eastAsia" w:ascii="仿宋" w:hAnsi="仿宋" w:eastAsia="仿宋" w:cs="仿宋"/>
          <w:szCs w:val="21"/>
          <w:u w:val="single"/>
        </w:rPr>
        <w:t xml:space="preserve">         万元</w:t>
      </w:r>
      <w:r>
        <w:rPr>
          <w:rFonts w:hint="eastAsia" w:ascii="仿宋" w:hAnsi="仿宋" w:eastAsia="仿宋" w:cs="仿宋"/>
          <w:szCs w:val="21"/>
        </w:rPr>
        <w:t>）。双方授权代表经过友好协商，同意按照下列条款签定委托协议，以资双方共同遵守。</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 xml:space="preserve">第二条  </w:t>
      </w:r>
      <w:r>
        <w:rPr>
          <w:rFonts w:hint="eastAsia" w:ascii="仿宋" w:hAnsi="仿宋" w:eastAsia="仿宋" w:cs="仿宋"/>
          <w:szCs w:val="21"/>
        </w:rPr>
        <w:t>本项目委托期限</w:t>
      </w:r>
      <w:r>
        <w:rPr>
          <w:rFonts w:hint="eastAsia" w:ascii="仿宋" w:hAnsi="仿宋" w:eastAsia="仿宋" w:cs="仿宋"/>
          <w:szCs w:val="21"/>
          <w:u w:val="single"/>
        </w:rPr>
        <w:t>从委托之日起至合同签订之后</w:t>
      </w:r>
      <w:r>
        <w:rPr>
          <w:rFonts w:hint="eastAsia" w:ascii="仿宋" w:hAnsi="仿宋" w:eastAsia="仿宋" w:cs="仿宋"/>
          <w:szCs w:val="21"/>
        </w:rPr>
        <w:t>双方资料交接完毕止。</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第三条</w:t>
      </w:r>
      <w:r>
        <w:rPr>
          <w:rFonts w:hint="eastAsia" w:ascii="仿宋" w:hAnsi="仿宋" w:eastAsia="仿宋" w:cs="仿宋"/>
          <w:szCs w:val="21"/>
        </w:rPr>
        <w:t xml:space="preserve">  本协议的采购代理范围为本项目全程招标代理活动。</w:t>
      </w:r>
    </w:p>
    <w:p>
      <w:pPr>
        <w:adjustRightInd w:val="0"/>
        <w:snapToGrid w:val="0"/>
        <w:spacing w:line="360" w:lineRule="auto"/>
        <w:ind w:firstLine="422" w:firstLineChars="200"/>
        <w:rPr>
          <w:rFonts w:ascii="仿宋" w:hAnsi="仿宋" w:eastAsia="仿宋" w:cs="仿宋"/>
          <w:b/>
          <w:szCs w:val="21"/>
        </w:rPr>
      </w:pPr>
      <w:r>
        <w:rPr>
          <w:rFonts w:hint="eastAsia" w:ascii="仿宋" w:hAnsi="仿宋" w:eastAsia="仿宋" w:cs="仿宋"/>
          <w:b/>
          <w:szCs w:val="21"/>
        </w:rPr>
        <w:t>第四条  甲方的责任</w:t>
      </w:r>
    </w:p>
    <w:p>
      <w:pPr>
        <w:adjustRightInd w:val="0"/>
        <w:snapToGrid w:val="0"/>
        <w:spacing w:line="360" w:lineRule="auto"/>
        <w:ind w:left="210" w:leftChars="100" w:firstLine="315" w:firstLineChars="150"/>
        <w:rPr>
          <w:rFonts w:ascii="仿宋" w:hAnsi="仿宋" w:eastAsia="仿宋" w:cs="仿宋"/>
          <w:szCs w:val="21"/>
        </w:rPr>
      </w:pPr>
      <w:r>
        <w:rPr>
          <w:rFonts w:hint="eastAsia" w:ascii="仿宋" w:hAnsi="仿宋" w:eastAsia="仿宋" w:cs="仿宋"/>
          <w:szCs w:val="21"/>
        </w:rPr>
        <w:t>1、甲方委托乙方具体组织实施的政府采购项目，应经过政府采购监督管理部门审核批准，并保证采购资金已落实到位；</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2、甲方指定人员作为项目负责人，代表甲方联系和处理采购过程中的有关具体事项；</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3、向乙方提供本项目采购需求以及合同特殊条款等资料，采购需求应明确完整，符合相关法律法规要求；</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4、甲方应对乙方编制的招标（采购）文件予以审核并签字确认；</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5、甲方有权对委托的项目提出合理、合法的要求，但不得指定供应商或指定品牌，不得提出含有倾向性、限制性或者排斥潜在供应商的要求；</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6、甲方需协助乙方进行有关招标（采购）文件的澄清、答疑和修改工作；</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7、负责派代表出席开标大会，并按照相关法规指派采购方专家参加评标工作；</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8、公开招标项目由甲方或者采购代理机构组建资格审查小组，负责依法对投标人的资格进行审查，并出具《政府采购项目资格审查小组人员名单》；</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9、甲方依法组建评标（审）委员会，依据有关规定派代表参加评标（审）活动，但不得非法干预、影响评标（审）过程和结果，并出具《招标人代表参加评标授权委托书》；</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10、甲方须在政府采购项目开标（公开招标、竞争性谈判、单一来源采购、竞争性磋商等）前半天，配合乙方从省级评标专家库中随机抽取评审专家；</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11、在评审过程中，甲方应对评审内容保密；</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12、甲方有权确定中标候选人，但必须按照评审报告中推荐的中标、成交候选人的顺序确定；</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 xml:space="preserve">13、根据乙方发出的中标（成交）通知书, 甲方在规定的时间内与中标（成交）供应商签订合同，所签合同不得对招标（采购）文件实质性内容进行修改； </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14、甲方负责在合同签订之日起2个工作日内，将政府采购合同在省级政府采购网上公告；</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 xml:space="preserve">15、甲方应按照采购合同和招标（采购）文件的约定，组织对政府采购项目的验收。 </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16、供应商对采购需求的质疑，由甲方在法定时间内负责回复，并将回复函报乙方一份。如供应商提出投诉的，应配合政府采购监督管理部门处理供应商投诉调查；</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17、法律和法规规定的其他权力与义务;</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18、甲方需于</w:t>
      </w:r>
      <w:r>
        <w:rPr>
          <w:rFonts w:hint="eastAsia" w:ascii="仿宋" w:hAnsi="仿宋" w:eastAsia="仿宋" w:cs="仿宋"/>
          <w:szCs w:val="21"/>
          <w:u w:val="single"/>
        </w:rPr>
        <w:t xml:space="preserve">   个工作</w:t>
      </w:r>
      <w:r>
        <w:rPr>
          <w:rFonts w:hint="eastAsia" w:ascii="仿宋" w:hAnsi="仿宋" w:eastAsia="仿宋" w:cs="仿宋"/>
          <w:szCs w:val="21"/>
        </w:rPr>
        <w:t>日内向乙方提供本项目的采购需求和相关要求。</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第五条  乙方的责任</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1、乙方应按照甲方要求编写招标文件，2日内完成对文件的编制工作并报送甲方进行审核，及时向甲方通报采购进度, 保证采购的顺利实施；</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2、乙方指定一位项目负责人，代表乙方联系和处理采购过程中的有关具体事项；</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3、根据国家有关的法规政策的有关规定，负责在省级公共资源交易平台进行项目进场登记、发布本项目的公告、招标（采购）文件和中标（成交）结果等信息的发布、场地安排、资料收集等工作；</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4、负责采购文件的编制和解释工作，并报甲方确认；</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5、负责接受投标（响应）文件，组织开标评标及公开招标、竞争性谈判、单一来源采购、竞争性磋商、询价等工作；</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6、负责安排评标活动的相关事宜，并负责编写评标报告。根据评标委员会提出的书面评标报告，向甲方推荐中标候选人由甲方确定中标人；或依照甲方的要求，授权评标委员会直接确定中标人；</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 xml:space="preserve">7、保守采购活动中的商业秘密； </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8、按规定时间发放中标（成交）通知书，督促甲方与中标（成交）供应商签证合同；</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9、负责及时答复供应商的质疑并配合政府采购监督管理部门处理供应商投诉调查；</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10、负责保存该项目所有采购资料，不得伪造、变造、隐匿或者销毁采购文件（其中开标及评审活动中的全程录音录像均由省级公共资源交易平台统一存档保管）；采购文件的保存期限为从采购结束之日起至少十五年；</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11、法律和法规规定的其他权力与义务；</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第六条</w:t>
      </w:r>
      <w:r>
        <w:rPr>
          <w:rFonts w:hint="eastAsia" w:ascii="仿宋" w:hAnsi="仿宋" w:eastAsia="仿宋" w:cs="仿宋"/>
          <w:szCs w:val="21"/>
        </w:rPr>
        <w:t xml:space="preserve">  乙方与甲方签订招标代理协议后，应诚实守信，严格履行协议，不得向他人转让代理业务。</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第七条</w:t>
      </w:r>
      <w:r>
        <w:rPr>
          <w:rFonts w:hint="eastAsia" w:ascii="仿宋" w:hAnsi="仿宋" w:eastAsia="仿宋" w:cs="仿宋"/>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第八条</w:t>
      </w:r>
      <w:r>
        <w:rPr>
          <w:rFonts w:hint="eastAsia" w:ascii="仿宋" w:hAnsi="仿宋" w:eastAsia="仿宋" w:cs="仿宋"/>
          <w:szCs w:val="21"/>
        </w:rPr>
        <w:t xml:space="preserve">  本框架协议未尽事宜，依照有关法律、法规执行，法律、法规未作规定的，双方经协商可以达成书面补充协议。</w:t>
      </w:r>
    </w:p>
    <w:p>
      <w:pPr>
        <w:adjustRightInd w:val="0"/>
        <w:snapToGrid w:val="0"/>
        <w:spacing w:line="360" w:lineRule="auto"/>
        <w:ind w:firstLine="422" w:firstLineChars="200"/>
        <w:rPr>
          <w:rFonts w:ascii="仿宋" w:hAnsi="仿宋" w:eastAsia="仿宋" w:cs="仿宋"/>
          <w:b/>
          <w:szCs w:val="21"/>
        </w:rPr>
      </w:pPr>
      <w:r>
        <w:rPr>
          <w:rFonts w:hint="eastAsia" w:ascii="仿宋" w:hAnsi="仿宋" w:eastAsia="仿宋" w:cs="仿宋"/>
          <w:b/>
          <w:szCs w:val="21"/>
        </w:rPr>
        <w:t>第九条  代理合同的执行及争议的解决</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1、甲乙双方应及时相互通报本代理合同执行中所发生的问题，及时磋商解决办法，由于延误造成的损失由责任方承担；</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pPr>
        <w:adjustRightInd w:val="0"/>
        <w:snapToGrid w:val="0"/>
        <w:spacing w:line="360" w:lineRule="auto"/>
        <w:ind w:firstLine="420" w:firstLineChars="200"/>
        <w:rPr>
          <w:rFonts w:ascii="仿宋" w:hAnsi="仿宋" w:eastAsia="仿宋" w:cs="仿宋"/>
          <w:szCs w:val="21"/>
        </w:rPr>
      </w:pPr>
      <w:r>
        <w:rPr>
          <w:rFonts w:hint="eastAsia" w:ascii="仿宋" w:hAnsi="仿宋" w:eastAsia="仿宋" w:cs="仿宋"/>
          <w:szCs w:val="21"/>
        </w:rPr>
        <w:t>3、甲乙方双方同意，在执行本代理合同过程中所发生的一切争议，应通过双方协商解决。</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第十条</w:t>
      </w:r>
      <w:r>
        <w:rPr>
          <w:rFonts w:hint="eastAsia" w:ascii="仿宋" w:hAnsi="仿宋" w:eastAsia="仿宋" w:cs="仿宋"/>
          <w:szCs w:val="21"/>
        </w:rPr>
        <w:t xml:space="preserve">  本框架协议自签订之日起生效，本代理协议一式五份，甲方两份，乙方两份，公共资源交易平台一份，具有同等法律效力。</w:t>
      </w:r>
    </w:p>
    <w:p>
      <w:pPr>
        <w:adjustRightInd w:val="0"/>
        <w:snapToGrid w:val="0"/>
        <w:spacing w:line="360" w:lineRule="auto"/>
        <w:ind w:firstLine="422" w:firstLineChars="200"/>
        <w:rPr>
          <w:rFonts w:ascii="仿宋" w:hAnsi="仿宋" w:eastAsia="仿宋" w:cs="仿宋"/>
          <w:szCs w:val="21"/>
        </w:rPr>
      </w:pPr>
      <w:r>
        <w:rPr>
          <w:rFonts w:hint="eastAsia" w:ascii="仿宋" w:hAnsi="仿宋" w:eastAsia="仿宋" w:cs="仿宋"/>
          <w:b/>
          <w:szCs w:val="21"/>
        </w:rPr>
        <w:t>第十一条</w:t>
      </w:r>
      <w:r>
        <w:rPr>
          <w:rFonts w:hint="eastAsia" w:ascii="仿宋" w:hAnsi="仿宋" w:eastAsia="仿宋" w:cs="仿宋"/>
          <w:szCs w:val="21"/>
        </w:rPr>
        <w:t xml:space="preserve">  在履行本协议过程中，如发生争议，双方应协商解决；协商不成，任何一方均可向甲方所在地有管辖权的人民法院起诉。</w:t>
      </w:r>
    </w:p>
    <w:p>
      <w:pPr>
        <w:adjustRightInd w:val="0"/>
        <w:snapToGrid w:val="0"/>
        <w:spacing w:line="360" w:lineRule="auto"/>
        <w:ind w:firstLine="420" w:firstLineChars="200"/>
        <w:rPr>
          <w:rFonts w:ascii="仿宋" w:hAnsi="仿宋" w:eastAsia="仿宋" w:cs="仿宋"/>
          <w:szCs w:val="21"/>
        </w:rPr>
      </w:pPr>
    </w:p>
    <w:p>
      <w:pPr>
        <w:adjustRightInd w:val="0"/>
        <w:snapToGrid w:val="0"/>
        <w:spacing w:line="360" w:lineRule="auto"/>
        <w:rPr>
          <w:rFonts w:ascii="仿宋" w:hAnsi="仿宋" w:eastAsia="仿宋" w:cs="仿宋"/>
          <w:b/>
          <w:szCs w:val="21"/>
        </w:rPr>
      </w:pPr>
      <w:r>
        <w:rPr>
          <w:rFonts w:hint="eastAsia" w:ascii="仿宋" w:hAnsi="仿宋" w:eastAsia="仿宋" w:cs="仿宋"/>
          <w:b/>
          <w:szCs w:val="21"/>
        </w:rPr>
        <w:t>甲方（盖章）：***********             乙方（盖章）：*****************</w:t>
      </w:r>
    </w:p>
    <w:p>
      <w:pPr>
        <w:adjustRightInd w:val="0"/>
        <w:snapToGrid w:val="0"/>
        <w:spacing w:line="360" w:lineRule="auto"/>
        <w:ind w:firstLine="5268" w:firstLineChars="2499"/>
        <w:rPr>
          <w:rFonts w:ascii="仿宋" w:hAnsi="仿宋" w:eastAsia="仿宋" w:cs="仿宋"/>
          <w:b/>
          <w:szCs w:val="21"/>
        </w:rPr>
      </w:pPr>
      <w:r>
        <w:rPr>
          <w:rFonts w:hint="eastAsia" w:ascii="仿宋" w:hAnsi="仿宋" w:eastAsia="仿宋" w:cs="仿宋"/>
          <w:b/>
          <w:szCs w:val="21"/>
        </w:rPr>
        <w:t xml:space="preserve">                              </w:t>
      </w:r>
    </w:p>
    <w:p>
      <w:pPr>
        <w:adjustRightInd w:val="0"/>
        <w:snapToGrid w:val="0"/>
        <w:spacing w:line="360" w:lineRule="auto"/>
        <w:ind w:firstLine="420" w:firstLineChars="200"/>
        <w:rPr>
          <w:rFonts w:ascii="仿宋" w:hAnsi="仿宋" w:eastAsia="仿宋" w:cs="仿宋"/>
          <w:szCs w:val="21"/>
        </w:rPr>
      </w:pPr>
    </w:p>
    <w:p>
      <w:pPr>
        <w:adjustRightInd w:val="0"/>
        <w:snapToGrid w:val="0"/>
        <w:spacing w:line="360" w:lineRule="auto"/>
        <w:rPr>
          <w:rFonts w:ascii="仿宋" w:hAnsi="仿宋" w:eastAsia="仿宋" w:cs="仿宋"/>
          <w:szCs w:val="21"/>
        </w:rPr>
      </w:pPr>
      <w:r>
        <w:rPr>
          <w:rFonts w:hint="eastAsia" w:ascii="仿宋" w:hAnsi="仿宋" w:eastAsia="仿宋" w:cs="仿宋"/>
          <w:szCs w:val="21"/>
        </w:rPr>
        <w:t>法定代表人：                         法定代表人：</w:t>
      </w:r>
    </w:p>
    <w:p>
      <w:pPr>
        <w:adjustRightInd w:val="0"/>
        <w:snapToGrid w:val="0"/>
        <w:spacing w:line="360" w:lineRule="auto"/>
        <w:rPr>
          <w:rFonts w:ascii="仿宋" w:hAnsi="仿宋" w:eastAsia="仿宋" w:cs="仿宋"/>
          <w:szCs w:val="21"/>
        </w:rPr>
      </w:pPr>
      <w:r>
        <w:rPr>
          <w:rFonts w:hint="eastAsia" w:ascii="仿宋" w:hAnsi="仿宋" w:eastAsia="仿宋" w:cs="仿宋"/>
          <w:szCs w:val="21"/>
        </w:rPr>
        <w:t>（授权委托人）：                      （授权委托人）：</w:t>
      </w:r>
    </w:p>
    <w:p>
      <w:pPr>
        <w:adjustRightInd w:val="0"/>
        <w:snapToGrid w:val="0"/>
        <w:spacing w:line="360" w:lineRule="auto"/>
        <w:rPr>
          <w:rFonts w:ascii="仿宋" w:hAnsi="仿宋" w:eastAsia="仿宋" w:cs="仿宋"/>
          <w:szCs w:val="21"/>
        </w:rPr>
      </w:pPr>
    </w:p>
    <w:p>
      <w:pPr>
        <w:adjustRightInd w:val="0"/>
        <w:snapToGrid w:val="0"/>
        <w:spacing w:line="360" w:lineRule="auto"/>
        <w:rPr>
          <w:rFonts w:ascii="仿宋" w:hAnsi="仿宋" w:eastAsia="仿宋" w:cs="仿宋"/>
          <w:szCs w:val="21"/>
        </w:rPr>
      </w:pPr>
      <w:r>
        <w:rPr>
          <w:rFonts w:hint="eastAsia" w:ascii="仿宋" w:hAnsi="仿宋" w:eastAsia="仿宋" w:cs="仿宋"/>
          <w:szCs w:val="21"/>
        </w:rPr>
        <w:t xml:space="preserve">联系电话：                           联系电话： </w:t>
      </w:r>
    </w:p>
    <w:p>
      <w:pPr>
        <w:adjustRightInd w:val="0"/>
        <w:snapToGrid w:val="0"/>
        <w:spacing w:line="360" w:lineRule="auto"/>
        <w:rPr>
          <w:rFonts w:ascii="仿宋" w:hAnsi="仿宋" w:eastAsia="仿宋" w:cs="仿宋"/>
          <w:szCs w:val="21"/>
        </w:rPr>
      </w:pPr>
    </w:p>
    <w:p>
      <w:pPr>
        <w:adjustRightInd w:val="0"/>
        <w:snapToGrid w:val="0"/>
        <w:spacing w:line="360" w:lineRule="auto"/>
        <w:rPr>
          <w:rFonts w:ascii="仿宋" w:hAnsi="仿宋" w:eastAsia="仿宋" w:cs="仿宋"/>
          <w:szCs w:val="21"/>
        </w:rPr>
      </w:pPr>
      <w:r>
        <w:rPr>
          <w:rFonts w:hint="eastAsia" w:ascii="仿宋" w:hAnsi="仿宋" w:eastAsia="仿宋" w:cs="仿宋"/>
          <w:szCs w:val="21"/>
        </w:rPr>
        <w:t>日期：  年  月   日                  日期：   年  月   日</w:t>
      </w:r>
    </w:p>
    <w:p>
      <w:pPr>
        <w:adjustRightInd w:val="0"/>
        <w:snapToGrid w:val="0"/>
        <w:spacing w:line="360" w:lineRule="auto"/>
        <w:ind w:left="420" w:leftChars="200"/>
        <w:jc w:val="center"/>
        <w:rPr>
          <w:rFonts w:ascii="仿宋" w:hAnsi="仿宋" w:eastAsia="仿宋" w:cs="仿宋"/>
          <w:szCs w:val="21"/>
        </w:rPr>
      </w:pPr>
    </w:p>
    <w:p>
      <w:pPr>
        <w:adjustRightInd w:val="0"/>
        <w:snapToGrid w:val="0"/>
        <w:spacing w:line="360" w:lineRule="auto"/>
        <w:ind w:left="420" w:leftChars="200"/>
        <w:jc w:val="center"/>
        <w:rPr>
          <w:rFonts w:ascii="仿宋" w:hAnsi="仿宋" w:eastAsia="仿宋" w:cs="仿宋"/>
        </w:rPr>
      </w:pPr>
      <w:r>
        <w:rPr>
          <w:rFonts w:hint="eastAsia" w:ascii="仿宋" w:hAnsi="仿宋" w:eastAsia="仿宋" w:cs="仿宋"/>
          <w:sz w:val="24"/>
        </w:rPr>
        <w:br w:type="page"/>
      </w:r>
      <w:bookmarkStart w:id="64" w:name="_Toc420957392"/>
      <w:bookmarkStart w:id="65" w:name="_Toc99946987"/>
      <w:bookmarkStart w:id="66" w:name="_Toc149637124"/>
      <w:r>
        <w:rPr>
          <w:rFonts w:hint="eastAsia" w:ascii="仿宋" w:hAnsi="仿宋" w:eastAsia="仿宋" w:cs="仿宋"/>
        </w:rPr>
        <w:t xml:space="preserve"> </w:t>
      </w:r>
    </w:p>
    <w:p>
      <w:pPr>
        <w:pStyle w:val="2"/>
        <w:snapToGrid w:val="0"/>
        <w:spacing w:line="360" w:lineRule="auto"/>
        <w:ind w:left="420" w:leftChars="200"/>
        <w:jc w:val="center"/>
        <w:rPr>
          <w:rFonts w:ascii="仿宋" w:hAnsi="仿宋" w:eastAsia="仿宋" w:cs="仿宋"/>
          <w:sz w:val="36"/>
          <w:szCs w:val="36"/>
        </w:rPr>
      </w:pPr>
      <w:bookmarkStart w:id="67" w:name="_Toc103602615"/>
    </w:p>
    <w:p/>
    <w:p>
      <w:pPr>
        <w:pStyle w:val="2"/>
        <w:snapToGrid w:val="0"/>
        <w:spacing w:line="360" w:lineRule="auto"/>
        <w:ind w:left="420" w:leftChars="200"/>
        <w:jc w:val="center"/>
        <w:rPr>
          <w:rFonts w:ascii="仿宋" w:hAnsi="仿宋" w:eastAsia="仿宋" w:cs="仿宋"/>
          <w:sz w:val="36"/>
          <w:szCs w:val="36"/>
        </w:rPr>
      </w:pPr>
    </w:p>
    <w:p/>
    <w:p>
      <w:pPr>
        <w:pStyle w:val="2"/>
        <w:snapToGrid w:val="0"/>
        <w:spacing w:line="360" w:lineRule="auto"/>
        <w:ind w:left="420" w:leftChars="200"/>
        <w:jc w:val="center"/>
        <w:rPr>
          <w:rFonts w:ascii="仿宋" w:hAnsi="仿宋" w:eastAsia="仿宋" w:cs="仿宋"/>
          <w:sz w:val="36"/>
          <w:szCs w:val="36"/>
        </w:rPr>
      </w:pPr>
    </w:p>
    <w:p>
      <w:pPr>
        <w:pStyle w:val="2"/>
        <w:snapToGrid w:val="0"/>
        <w:spacing w:line="360" w:lineRule="auto"/>
        <w:ind w:left="420" w:leftChars="200"/>
        <w:jc w:val="center"/>
        <w:rPr>
          <w:rFonts w:ascii="仿宋" w:hAnsi="仿宋" w:eastAsia="仿宋" w:cs="仿宋"/>
          <w:sz w:val="36"/>
          <w:szCs w:val="36"/>
        </w:rPr>
      </w:pPr>
      <w:bookmarkStart w:id="68" w:name="_Toc7634"/>
      <w:r>
        <w:rPr>
          <w:rFonts w:hint="eastAsia" w:ascii="仿宋" w:hAnsi="仿宋" w:eastAsia="仿宋" w:cs="仿宋"/>
          <w:sz w:val="36"/>
          <w:szCs w:val="36"/>
        </w:rPr>
        <w:t>第五部分  竞争性磋商响应文件格式</w:t>
      </w:r>
      <w:bookmarkEnd w:id="64"/>
      <w:bookmarkEnd w:id="65"/>
      <w:bookmarkEnd w:id="66"/>
      <w:bookmarkEnd w:id="67"/>
      <w:bookmarkEnd w:id="68"/>
    </w:p>
    <w:p>
      <w:pPr>
        <w:adjustRightInd w:val="0"/>
        <w:snapToGrid w:val="0"/>
        <w:spacing w:line="360" w:lineRule="auto"/>
        <w:ind w:left="420" w:leftChars="200" w:firstLine="422" w:firstLineChars="200"/>
        <w:rPr>
          <w:rFonts w:ascii="仿宋" w:hAnsi="仿宋" w:eastAsia="仿宋" w:cs="仿宋"/>
          <w:b/>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pStyle w:val="16"/>
        <w:rPr>
          <w:rFonts w:ascii="仿宋" w:hAnsi="仿宋" w:eastAsia="仿宋" w:cs="仿宋"/>
          <w:b/>
          <w:color w:val="auto"/>
          <w:sz w:val="21"/>
          <w:szCs w:val="21"/>
        </w:rPr>
      </w:pPr>
    </w:p>
    <w:p>
      <w:pPr>
        <w:adjustRightInd w:val="0"/>
        <w:snapToGrid w:val="0"/>
        <w:spacing w:line="360" w:lineRule="auto"/>
        <w:jc w:val="center"/>
        <w:rPr>
          <w:rFonts w:ascii="仿宋" w:hAnsi="仿宋" w:eastAsia="仿宋" w:cs="仿宋"/>
          <w:b/>
          <w:sz w:val="24"/>
        </w:rPr>
      </w:pPr>
      <w:bookmarkStart w:id="69" w:name="_Toc480942349"/>
      <w:bookmarkStart w:id="70" w:name="_Ref467988698"/>
      <w:bookmarkStart w:id="71" w:name="_Toc520356217"/>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b/>
          <w:sz w:val="24"/>
        </w:rPr>
      </w:pPr>
    </w:p>
    <w:p>
      <w:pPr>
        <w:adjustRightInd w:val="0"/>
        <w:snapToGrid w:val="0"/>
        <w:spacing w:line="360" w:lineRule="auto"/>
        <w:jc w:val="center"/>
        <w:rPr>
          <w:rFonts w:ascii="仿宋" w:hAnsi="仿宋" w:eastAsia="仿宋" w:cs="仿宋"/>
          <w:sz w:val="24"/>
        </w:rPr>
      </w:pPr>
      <w:r>
        <w:rPr>
          <w:rFonts w:hint="eastAsia" w:ascii="仿宋" w:hAnsi="仿宋" w:eastAsia="仿宋" w:cs="仿宋"/>
          <w:b/>
          <w:sz w:val="24"/>
        </w:rPr>
        <w:t>1、商务部分</w:t>
      </w:r>
    </w:p>
    <w:p>
      <w:pPr>
        <w:pStyle w:val="5"/>
        <w:jc w:val="center"/>
        <w:rPr>
          <w:rFonts w:ascii="仿宋" w:hAnsi="仿宋" w:eastAsia="仿宋" w:cs="仿宋"/>
          <w:sz w:val="24"/>
          <w:szCs w:val="24"/>
        </w:rPr>
      </w:pPr>
      <w:bookmarkStart w:id="72" w:name="_Toc35423918"/>
      <w:bookmarkStart w:id="73" w:name="_Toc103602616"/>
      <w:bookmarkStart w:id="74" w:name="_Toc11380"/>
      <w:bookmarkStart w:id="75" w:name="_Toc420957393"/>
      <w:r>
        <w:rPr>
          <w:rFonts w:hint="eastAsia" w:ascii="仿宋" w:hAnsi="仿宋" w:eastAsia="仿宋" w:cs="仿宋"/>
          <w:szCs w:val="24"/>
        </w:rPr>
        <w:t>附件1</w:t>
      </w:r>
      <w:bookmarkStart w:id="76" w:name="_Hlt520355504"/>
      <w:bookmarkEnd w:id="76"/>
      <w:r>
        <w:rPr>
          <w:rFonts w:hint="eastAsia" w:ascii="仿宋" w:hAnsi="仿宋" w:eastAsia="仿宋" w:cs="仿宋"/>
          <w:szCs w:val="24"/>
        </w:rPr>
        <w:t xml:space="preserve">  投标</w:t>
      </w:r>
      <w:bookmarkEnd w:id="69"/>
      <w:bookmarkEnd w:id="70"/>
      <w:r>
        <w:rPr>
          <w:rFonts w:hint="eastAsia" w:ascii="仿宋" w:hAnsi="仿宋" w:eastAsia="仿宋" w:cs="仿宋"/>
          <w:szCs w:val="24"/>
        </w:rPr>
        <w:t>书</w:t>
      </w:r>
      <w:bookmarkEnd w:id="71"/>
      <w:r>
        <w:rPr>
          <w:rFonts w:hint="eastAsia" w:ascii="仿宋" w:hAnsi="仿宋" w:eastAsia="仿宋" w:cs="仿宋"/>
          <w:szCs w:val="24"/>
        </w:rPr>
        <w:t>（格式）</w:t>
      </w:r>
      <w:bookmarkEnd w:id="72"/>
      <w:bookmarkEnd w:id="73"/>
      <w:bookmarkEnd w:id="74"/>
      <w:bookmarkEnd w:id="75"/>
    </w:p>
    <w:p>
      <w:pPr>
        <w:tabs>
          <w:tab w:val="left" w:pos="5580"/>
        </w:tabs>
        <w:adjustRightInd w:val="0"/>
        <w:snapToGrid w:val="0"/>
        <w:spacing w:before="120" w:line="360" w:lineRule="auto"/>
        <w:rPr>
          <w:rFonts w:ascii="仿宋" w:hAnsi="仿宋" w:eastAsia="仿宋" w:cs="仿宋"/>
          <w:szCs w:val="21"/>
          <w:u w:val="single"/>
        </w:rPr>
      </w:pPr>
      <w:r>
        <w:rPr>
          <w:rFonts w:hint="eastAsia" w:ascii="仿宋" w:hAnsi="仿宋" w:eastAsia="仿宋" w:cs="仿宋"/>
          <w:szCs w:val="21"/>
        </w:rPr>
        <w:t>致：</w:t>
      </w:r>
      <w:r>
        <w:rPr>
          <w:rFonts w:hint="eastAsia" w:ascii="仿宋" w:hAnsi="仿宋" w:eastAsia="仿宋" w:cs="仿宋"/>
          <w:szCs w:val="21"/>
          <w:u w:val="single"/>
        </w:rPr>
        <w:t xml:space="preserve">             </w:t>
      </w:r>
    </w:p>
    <w:p>
      <w:pPr>
        <w:tabs>
          <w:tab w:val="left" w:pos="5580"/>
        </w:tabs>
        <w:adjustRightInd w:val="0"/>
        <w:snapToGrid w:val="0"/>
        <w:spacing w:before="120" w:line="360" w:lineRule="auto"/>
        <w:ind w:firstLine="420" w:firstLineChars="200"/>
        <w:rPr>
          <w:rFonts w:ascii="仿宋" w:hAnsi="仿宋" w:eastAsia="仿宋" w:cs="仿宋"/>
          <w:szCs w:val="21"/>
        </w:rPr>
      </w:pPr>
      <w:r>
        <w:rPr>
          <w:rFonts w:hint="eastAsia" w:ascii="仿宋" w:hAnsi="仿宋" w:eastAsia="仿宋" w:cs="仿宋"/>
          <w:szCs w:val="21"/>
        </w:rPr>
        <w:t>根据贵方为</w:t>
      </w:r>
      <w:r>
        <w:rPr>
          <w:rFonts w:hint="eastAsia" w:ascii="仿宋" w:hAnsi="仿宋" w:eastAsia="仿宋" w:cs="仿宋"/>
          <w:szCs w:val="21"/>
          <w:u w:val="single"/>
        </w:rPr>
        <w:t xml:space="preserve">  （</w:t>
      </w:r>
      <w:r>
        <w:rPr>
          <w:rFonts w:hint="eastAsia" w:ascii="仿宋" w:hAnsi="仿宋" w:eastAsia="仿宋" w:cs="仿宋"/>
          <w:i/>
          <w:szCs w:val="21"/>
          <w:u w:val="single"/>
        </w:rPr>
        <w:t>项目名称）</w:t>
      </w:r>
      <w:r>
        <w:rPr>
          <w:rFonts w:hint="eastAsia" w:ascii="仿宋" w:hAnsi="仿宋" w:eastAsia="仿宋" w:cs="仿宋"/>
          <w:szCs w:val="21"/>
          <w:u w:val="single"/>
        </w:rPr>
        <w:t xml:space="preserve">  </w:t>
      </w:r>
      <w:r>
        <w:rPr>
          <w:rFonts w:hint="eastAsia" w:ascii="仿宋" w:hAnsi="仿宋" w:eastAsia="仿宋" w:cs="仿宋"/>
          <w:szCs w:val="21"/>
        </w:rPr>
        <w:t>项目招标采购服务的投标邀请</w:t>
      </w:r>
      <w:r>
        <w:rPr>
          <w:rFonts w:hint="eastAsia" w:ascii="仿宋" w:hAnsi="仿宋" w:eastAsia="仿宋" w:cs="仿宋"/>
          <w:szCs w:val="21"/>
          <w:u w:val="single"/>
        </w:rPr>
        <w:t xml:space="preserve"> （</w:t>
      </w:r>
      <w:r>
        <w:rPr>
          <w:rFonts w:hint="eastAsia" w:ascii="仿宋" w:hAnsi="仿宋" w:eastAsia="仿宋" w:cs="仿宋"/>
          <w:i/>
          <w:szCs w:val="21"/>
          <w:u w:val="single"/>
        </w:rPr>
        <w:t>招标编号）</w:t>
      </w:r>
      <w:r>
        <w:rPr>
          <w:rFonts w:hint="eastAsia" w:ascii="仿宋" w:hAnsi="仿宋" w:eastAsia="仿宋" w:cs="仿宋"/>
          <w:szCs w:val="21"/>
          <w:u w:val="single"/>
        </w:rPr>
        <w:t xml:space="preserve"> </w:t>
      </w:r>
      <w:r>
        <w:rPr>
          <w:rFonts w:hint="eastAsia" w:ascii="仿宋" w:hAnsi="仿宋" w:eastAsia="仿宋" w:cs="仿宋"/>
          <w:szCs w:val="21"/>
        </w:rPr>
        <w:t>,签字代表</w:t>
      </w:r>
      <w:r>
        <w:rPr>
          <w:rFonts w:hint="eastAsia" w:ascii="仿宋" w:hAnsi="仿宋" w:eastAsia="仿宋" w:cs="仿宋"/>
          <w:szCs w:val="21"/>
          <w:u w:val="single"/>
        </w:rPr>
        <w:t xml:space="preserve"> （</w:t>
      </w:r>
      <w:r>
        <w:rPr>
          <w:rFonts w:hint="eastAsia" w:ascii="仿宋" w:hAnsi="仿宋" w:eastAsia="仿宋" w:cs="仿宋"/>
          <w:i/>
          <w:szCs w:val="21"/>
          <w:u w:val="single"/>
        </w:rPr>
        <w:t>姓名、职务）</w:t>
      </w:r>
      <w:r>
        <w:rPr>
          <w:rFonts w:hint="eastAsia" w:ascii="仿宋" w:hAnsi="仿宋" w:eastAsia="仿宋" w:cs="仿宋"/>
          <w:szCs w:val="21"/>
          <w:u w:val="single"/>
        </w:rPr>
        <w:t xml:space="preserve">  </w:t>
      </w:r>
      <w:r>
        <w:rPr>
          <w:rFonts w:hint="eastAsia" w:ascii="仿宋" w:hAnsi="仿宋" w:eastAsia="仿宋" w:cs="仿宋"/>
          <w:szCs w:val="21"/>
        </w:rPr>
        <w:t>经正式授权并代表投标人</w:t>
      </w:r>
      <w:r>
        <w:rPr>
          <w:rFonts w:hint="eastAsia" w:ascii="仿宋" w:hAnsi="仿宋" w:eastAsia="仿宋" w:cs="仿宋"/>
          <w:szCs w:val="21"/>
          <w:u w:val="single"/>
        </w:rPr>
        <w:t>（</w:t>
      </w:r>
      <w:r>
        <w:rPr>
          <w:rFonts w:hint="eastAsia" w:ascii="仿宋" w:hAnsi="仿宋" w:eastAsia="仿宋" w:cs="仿宋"/>
          <w:i/>
          <w:szCs w:val="21"/>
          <w:u w:val="single"/>
        </w:rPr>
        <w:t>投标人名称、地址</w:t>
      </w:r>
      <w:r>
        <w:rPr>
          <w:rFonts w:hint="eastAsia" w:ascii="仿宋" w:hAnsi="仿宋" w:eastAsia="仿宋" w:cs="仿宋"/>
          <w:szCs w:val="21"/>
          <w:u w:val="single"/>
        </w:rPr>
        <w:t>）</w:t>
      </w:r>
      <w:r>
        <w:rPr>
          <w:rFonts w:hint="eastAsia" w:ascii="仿宋" w:hAnsi="仿宋" w:eastAsia="仿宋" w:cs="仿宋"/>
          <w:szCs w:val="21"/>
        </w:rPr>
        <w:t>提交下述文件正本一份及副本二份：</w:t>
      </w:r>
    </w:p>
    <w:p>
      <w:pPr>
        <w:pStyle w:val="20"/>
        <w:tabs>
          <w:tab w:val="left" w:pos="126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1.投标书</w:t>
      </w:r>
    </w:p>
    <w:p>
      <w:pPr>
        <w:pStyle w:val="20"/>
        <w:tabs>
          <w:tab w:val="left" w:pos="126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2.投标报价文件</w:t>
      </w:r>
    </w:p>
    <w:p>
      <w:pPr>
        <w:pStyle w:val="20"/>
        <w:tabs>
          <w:tab w:val="left" w:pos="126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3.资格证明文件</w:t>
      </w:r>
    </w:p>
    <w:p>
      <w:pPr>
        <w:pStyle w:val="20"/>
        <w:tabs>
          <w:tab w:val="left" w:pos="126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4.其他在投标人须知中应当提交的文件</w:t>
      </w:r>
    </w:p>
    <w:p>
      <w:pPr>
        <w:pStyle w:val="20"/>
        <w:tabs>
          <w:tab w:val="left" w:pos="0"/>
          <w:tab w:val="left" w:pos="5580"/>
        </w:tabs>
        <w:adjustRightInd w:val="0"/>
        <w:snapToGrid w:val="0"/>
        <w:spacing w:line="360" w:lineRule="auto"/>
        <w:rPr>
          <w:rFonts w:ascii="仿宋" w:hAnsi="仿宋" w:eastAsia="仿宋" w:cs="仿宋"/>
          <w:szCs w:val="21"/>
        </w:rPr>
      </w:pPr>
      <w:r>
        <w:rPr>
          <w:rFonts w:hint="eastAsia" w:ascii="仿宋" w:hAnsi="仿宋" w:eastAsia="仿宋" w:cs="仿宋"/>
          <w:szCs w:val="21"/>
        </w:rPr>
        <w:t xml:space="preserve">     据此，签字代表宣布同意如下：</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（1）投标人将按招标文件的规定履行合同责任和义务。</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（2）投标人已详细审查全部招标文件，包括第</w:t>
      </w:r>
      <w:r>
        <w:rPr>
          <w:rFonts w:hint="eastAsia" w:ascii="仿宋" w:hAnsi="仿宋" w:eastAsia="仿宋" w:cs="仿宋"/>
          <w:szCs w:val="21"/>
          <w:u w:val="single"/>
        </w:rPr>
        <w:t xml:space="preserve">        号（招标编号、补充通知）</w:t>
      </w:r>
      <w:r>
        <w:rPr>
          <w:rFonts w:hint="eastAsia" w:ascii="仿宋" w:hAnsi="仿宋" w:eastAsia="仿宋" w:cs="仿宋"/>
          <w:szCs w:val="21"/>
        </w:rPr>
        <w:t>（如果有的话）。我们完全理解并同意放弃对这方面有不明及误解的权力。</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（3)本投标有效期为自开标日起</w:t>
      </w:r>
      <w:r>
        <w:rPr>
          <w:rFonts w:hint="eastAsia" w:ascii="仿宋" w:hAnsi="仿宋" w:eastAsia="仿宋" w:cs="仿宋"/>
          <w:szCs w:val="21"/>
          <w:u w:val="single"/>
        </w:rPr>
        <w:t xml:space="preserve"> 90</w:t>
      </w:r>
      <w:r>
        <w:rPr>
          <w:rFonts w:hint="eastAsia" w:ascii="仿宋" w:hAnsi="仿宋" w:eastAsia="仿宋" w:cs="仿宋"/>
          <w:szCs w:val="21"/>
        </w:rPr>
        <w:t>个日历日。</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 xml:space="preserve"> (4）根据投标人须知规定，我方承诺，与招标采购单位聘请的为此项目提供咨询服务的公司及任何附属机构均无关联，我方不是招标采购单位的附属机构。</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（5）投标人同意提供按照贵方可能要求的与其投标有关的一切数据或资料。</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（6）完全理解贵方不一定接受最低价的投标或收到的任何投标。</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（7）承诺完全满足和响应招标文件中的各项商务和技术要求，若有偏差，已在投标文件中显著处予以明确特别说明。</w:t>
      </w:r>
    </w:p>
    <w:p>
      <w:pPr>
        <w:pStyle w:val="20"/>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（8）我方愿意向贵方提供任何与本项有关的数据、情况和技术资料。若贵方需要，我方愿意提供我方做出的一切承诺的证明材料。</w:t>
      </w:r>
    </w:p>
    <w:p>
      <w:pPr>
        <w:pStyle w:val="20"/>
        <w:tabs>
          <w:tab w:val="left" w:pos="162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本投标有关的一切正式往来信函请寄：</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地址</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电话</w:t>
      </w:r>
      <w:r>
        <w:rPr>
          <w:rFonts w:hint="eastAsia" w:ascii="仿宋" w:hAnsi="仿宋" w:eastAsia="仿宋" w:cs="仿宋"/>
          <w:szCs w:val="21"/>
          <w:u w:val="single"/>
        </w:rPr>
        <w:t xml:space="preserve">                 </w:t>
      </w:r>
      <w:r>
        <w:rPr>
          <w:rFonts w:hint="eastAsia" w:ascii="仿宋" w:hAnsi="仿宋" w:eastAsia="仿宋" w:cs="仿宋"/>
          <w:szCs w:val="21"/>
        </w:rPr>
        <w:t xml:space="preserve">    传真</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电子函件</w:t>
      </w:r>
      <w:r>
        <w:rPr>
          <w:rFonts w:hint="eastAsia" w:ascii="仿宋" w:hAnsi="仿宋" w:eastAsia="仿宋" w:cs="仿宋"/>
          <w:szCs w:val="21"/>
          <w:u w:val="single"/>
        </w:rPr>
        <w:t xml:space="preserve">                                    </w:t>
      </w:r>
    </w:p>
    <w:p>
      <w:pPr>
        <w:pStyle w:val="20"/>
        <w:tabs>
          <w:tab w:val="left" w:pos="5580"/>
        </w:tabs>
        <w:adjustRightInd w:val="0"/>
        <w:snapToGrid w:val="0"/>
        <w:spacing w:line="360" w:lineRule="auto"/>
        <w:ind w:left="420" w:leftChars="200"/>
        <w:rPr>
          <w:rFonts w:ascii="仿宋" w:hAnsi="仿宋" w:eastAsia="仿宋" w:cs="仿宋"/>
          <w:szCs w:val="21"/>
        </w:rPr>
      </w:pP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投标人法定代表人或其授权代表签字或盖章</w:t>
      </w:r>
      <w:r>
        <w:rPr>
          <w:rFonts w:hint="eastAsia" w:ascii="仿宋" w:hAnsi="仿宋" w:eastAsia="仿宋" w:cs="仿宋"/>
          <w:szCs w:val="21"/>
          <w:u w:val="single"/>
        </w:rPr>
        <w:t xml:space="preserve">      </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投标人名称（全称）</w:t>
      </w:r>
      <w:r>
        <w:rPr>
          <w:rFonts w:hint="eastAsia" w:ascii="仿宋" w:hAnsi="仿宋" w:eastAsia="仿宋" w:cs="仿宋"/>
          <w:szCs w:val="21"/>
          <w:u w:val="single"/>
        </w:rPr>
        <w:t xml:space="preserve">                          </w:t>
      </w:r>
    </w:p>
    <w:p>
      <w:pPr>
        <w:pStyle w:val="20"/>
        <w:tabs>
          <w:tab w:val="left" w:pos="5580"/>
        </w:tabs>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投标人公章</w:t>
      </w:r>
      <w:r>
        <w:rPr>
          <w:rFonts w:hint="eastAsia" w:ascii="仿宋" w:hAnsi="仿宋" w:eastAsia="仿宋" w:cs="仿宋"/>
          <w:szCs w:val="21"/>
          <w:u w:val="single"/>
        </w:rPr>
        <w:t xml:space="preserve">                                  </w:t>
      </w:r>
    </w:p>
    <w:p>
      <w:pPr>
        <w:pStyle w:val="20"/>
        <w:tabs>
          <w:tab w:val="left" w:pos="5580"/>
        </w:tabs>
        <w:adjustRightInd w:val="0"/>
        <w:snapToGrid w:val="0"/>
        <w:spacing w:line="360" w:lineRule="auto"/>
        <w:ind w:left="420" w:leftChars="200"/>
        <w:rPr>
          <w:rFonts w:ascii="仿宋" w:hAnsi="仿宋" w:eastAsia="仿宋" w:cs="仿宋"/>
          <w:szCs w:val="21"/>
          <w:u w:val="single"/>
        </w:rPr>
      </w:pPr>
      <w:r>
        <w:rPr>
          <w:rFonts w:hint="eastAsia" w:ascii="仿宋" w:hAnsi="仿宋" w:eastAsia="仿宋" w:cs="仿宋"/>
          <w:szCs w:val="21"/>
        </w:rPr>
        <w:t>日期</w:t>
      </w:r>
      <w:r>
        <w:rPr>
          <w:rFonts w:hint="eastAsia" w:ascii="仿宋" w:hAnsi="仿宋" w:eastAsia="仿宋" w:cs="仿宋"/>
          <w:szCs w:val="21"/>
          <w:u w:val="single"/>
        </w:rPr>
        <w:t xml:space="preserve">                                        </w:t>
      </w:r>
    </w:p>
    <w:p>
      <w:pPr>
        <w:pStyle w:val="3"/>
        <w:numPr>
          <w:ilvl w:val="1"/>
          <w:numId w:val="0"/>
        </w:numPr>
        <w:snapToGrid w:val="0"/>
        <w:ind w:left="420" w:leftChars="200"/>
        <w:rPr>
          <w:rFonts w:ascii="仿宋" w:hAnsi="仿宋" w:eastAsia="仿宋" w:cs="仿宋"/>
          <w:sz w:val="21"/>
          <w:szCs w:val="21"/>
        </w:rPr>
        <w:sectPr>
          <w:headerReference r:id="rId11" w:type="default"/>
          <w:footerReference r:id="rId12" w:type="default"/>
          <w:pgSz w:w="11906" w:h="16838"/>
          <w:pgMar w:top="1440" w:right="1797" w:bottom="1440" w:left="1797" w:header="851" w:footer="992" w:gutter="0"/>
          <w:cols w:space="720" w:num="1"/>
          <w:docGrid w:linePitch="312" w:charSpace="0"/>
        </w:sectPr>
      </w:pPr>
      <w:bookmarkStart w:id="77" w:name="_Toc497546920"/>
      <w:bookmarkStart w:id="78" w:name="_Toc497551822"/>
      <w:bookmarkStart w:id="79" w:name="_Toc497712135"/>
      <w:bookmarkStart w:id="80" w:name="_Toc492955461"/>
      <w:bookmarkStart w:id="81" w:name="_Toc497711587"/>
      <w:bookmarkStart w:id="82" w:name="_Toc115514548"/>
      <w:bookmarkStart w:id="83" w:name="_Toc153346195"/>
      <w:bookmarkStart w:id="84" w:name="_Toc106381650"/>
      <w:bookmarkStart w:id="85" w:name="_Toc153347056"/>
    </w:p>
    <w:p>
      <w:pPr>
        <w:pStyle w:val="5"/>
        <w:jc w:val="center"/>
        <w:rPr>
          <w:rFonts w:ascii="仿宋" w:hAnsi="仿宋" w:eastAsia="仿宋" w:cs="仿宋"/>
          <w:szCs w:val="21"/>
        </w:rPr>
      </w:pPr>
      <w:bookmarkStart w:id="86" w:name="_Toc6801"/>
      <w:bookmarkStart w:id="87" w:name="_Toc103602617"/>
      <w:bookmarkStart w:id="88" w:name="_Toc420957394"/>
      <w:bookmarkStart w:id="89" w:name="_Toc35423919"/>
      <w:r>
        <w:rPr>
          <w:rFonts w:hint="eastAsia" w:ascii="仿宋" w:hAnsi="仿宋" w:eastAsia="仿宋" w:cs="仿宋"/>
          <w:szCs w:val="21"/>
        </w:rPr>
        <w:t>附件</w:t>
      </w:r>
      <w:bookmarkStart w:id="90" w:name="_Hlt491765515"/>
      <w:r>
        <w:rPr>
          <w:rFonts w:hint="eastAsia" w:ascii="仿宋" w:hAnsi="仿宋" w:eastAsia="仿宋" w:cs="仿宋"/>
          <w:szCs w:val="21"/>
        </w:rPr>
        <w:t xml:space="preserve">2  </w:t>
      </w:r>
      <w:bookmarkEnd w:id="77"/>
      <w:bookmarkEnd w:id="78"/>
      <w:bookmarkEnd w:id="79"/>
      <w:bookmarkEnd w:id="80"/>
      <w:bookmarkEnd w:id="81"/>
      <w:bookmarkEnd w:id="90"/>
      <w:bookmarkStart w:id="91" w:name="_Hlt491572840"/>
      <w:bookmarkEnd w:id="91"/>
      <w:r>
        <w:rPr>
          <w:rFonts w:hint="eastAsia" w:ascii="仿宋" w:hAnsi="仿宋" w:eastAsia="仿宋" w:cs="仿宋"/>
          <w:szCs w:val="21"/>
        </w:rPr>
        <w:t>报价表</w:t>
      </w:r>
      <w:bookmarkEnd w:id="82"/>
      <w:bookmarkEnd w:id="83"/>
      <w:bookmarkEnd w:id="84"/>
      <w:bookmarkEnd w:id="85"/>
      <w:bookmarkEnd w:id="86"/>
      <w:bookmarkEnd w:id="87"/>
      <w:bookmarkEnd w:id="88"/>
      <w:bookmarkEnd w:id="89"/>
      <w:r>
        <w:rPr>
          <w:rFonts w:hint="eastAsia" w:ascii="仿宋" w:hAnsi="仿宋" w:eastAsia="仿宋" w:cs="仿宋"/>
          <w:szCs w:val="21"/>
        </w:rPr>
        <w:t>（可根据实际内容进行修改）</w:t>
      </w: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 xml:space="preserve">一、项目名称： </w:t>
      </w: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 xml:space="preserve">二、编号：                                                                              </w:t>
      </w:r>
    </w:p>
    <w:tbl>
      <w:tblPr>
        <w:tblStyle w:val="39"/>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4707"/>
        <w:gridCol w:w="4706"/>
        <w:gridCol w:w="3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9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序号</w:t>
            </w:r>
          </w:p>
        </w:tc>
        <w:tc>
          <w:tcPr>
            <w:tcW w:w="470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firstLine="1050" w:firstLineChars="500"/>
              <w:rPr>
                <w:rFonts w:ascii="仿宋" w:hAnsi="仿宋" w:eastAsia="仿宋" w:cs="仿宋"/>
                <w:szCs w:val="21"/>
              </w:rPr>
            </w:pPr>
            <w:r>
              <w:rPr>
                <w:rFonts w:hint="eastAsia" w:ascii="仿宋" w:hAnsi="仿宋" w:eastAsia="仿宋" w:cs="仿宋"/>
                <w:szCs w:val="21"/>
              </w:rPr>
              <w:t>项目名称</w:t>
            </w:r>
          </w:p>
        </w:tc>
        <w:tc>
          <w:tcPr>
            <w:tcW w:w="47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投标报价</w:t>
            </w:r>
          </w:p>
          <w:p>
            <w:pPr>
              <w:adjustRightInd w:val="0"/>
              <w:snapToGrid w:val="0"/>
              <w:spacing w:line="360" w:lineRule="auto"/>
              <w:ind w:left="420" w:leftChars="200"/>
              <w:jc w:val="center"/>
              <w:rPr>
                <w:rFonts w:ascii="仿宋" w:hAnsi="仿宋" w:eastAsia="仿宋" w:cs="仿宋"/>
                <w:szCs w:val="21"/>
              </w:rPr>
            </w:pPr>
          </w:p>
        </w:tc>
        <w:tc>
          <w:tcPr>
            <w:tcW w:w="374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9" w:type="dxa"/>
            <w:tcBorders>
              <w:top w:val="single" w:color="auto" w:sz="4" w:space="0"/>
              <w:left w:val="single" w:color="auto" w:sz="4" w:space="0"/>
              <w:right w:val="single" w:color="auto" w:sz="4" w:space="0"/>
            </w:tcBorders>
            <w:vAlign w:val="center"/>
          </w:tcPr>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1</w:t>
            </w:r>
          </w:p>
        </w:tc>
        <w:tc>
          <w:tcPr>
            <w:tcW w:w="4707" w:type="dxa"/>
            <w:tcBorders>
              <w:top w:val="single" w:color="auto" w:sz="4" w:space="0"/>
              <w:left w:val="single" w:color="auto" w:sz="4" w:space="0"/>
              <w:right w:val="single" w:color="auto" w:sz="4" w:space="0"/>
            </w:tcBorders>
            <w:vAlign w:val="center"/>
          </w:tcPr>
          <w:p>
            <w:pPr>
              <w:adjustRightInd w:val="0"/>
              <w:snapToGrid w:val="0"/>
              <w:spacing w:line="360" w:lineRule="auto"/>
              <w:ind w:left="1260" w:leftChars="200" w:hanging="840" w:hangingChars="400"/>
              <w:jc w:val="center"/>
              <w:rPr>
                <w:rFonts w:ascii="仿宋" w:hAnsi="仿宋" w:eastAsia="仿宋" w:cs="仿宋"/>
                <w:szCs w:val="21"/>
              </w:rPr>
            </w:pPr>
            <w:r>
              <w:rPr>
                <w:rFonts w:hint="eastAsia" w:ascii="仿宋" w:hAnsi="仿宋" w:eastAsia="仿宋" w:cs="仿宋"/>
                <w:szCs w:val="21"/>
              </w:rPr>
              <w:t xml:space="preserve"> </w:t>
            </w:r>
          </w:p>
        </w:tc>
        <w:tc>
          <w:tcPr>
            <w:tcW w:w="4706" w:type="dxa"/>
            <w:tcBorders>
              <w:top w:val="single" w:color="auto" w:sz="4" w:space="0"/>
              <w:left w:val="single" w:color="auto" w:sz="4" w:space="0"/>
              <w:right w:val="single" w:color="auto" w:sz="4" w:space="0"/>
            </w:tcBorders>
            <w:vAlign w:val="center"/>
          </w:tcPr>
          <w:p>
            <w:pPr>
              <w:adjustRightInd w:val="0"/>
              <w:snapToGrid w:val="0"/>
              <w:spacing w:line="360" w:lineRule="auto"/>
              <w:ind w:left="420" w:leftChars="200"/>
              <w:jc w:val="left"/>
              <w:rPr>
                <w:rFonts w:ascii="仿宋" w:hAnsi="仿宋" w:eastAsia="仿宋" w:cs="仿宋"/>
                <w:szCs w:val="21"/>
              </w:rPr>
            </w:pPr>
          </w:p>
        </w:tc>
        <w:tc>
          <w:tcPr>
            <w:tcW w:w="3745" w:type="dxa"/>
            <w:tcBorders>
              <w:top w:val="single" w:color="auto" w:sz="4" w:space="0"/>
              <w:left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bl>
    <w:p>
      <w:pPr>
        <w:adjustRightInd w:val="0"/>
        <w:snapToGrid w:val="0"/>
        <w:spacing w:line="360" w:lineRule="auto"/>
        <w:ind w:left="420" w:leftChars="200" w:right="600"/>
        <w:rPr>
          <w:rFonts w:ascii="仿宋" w:hAnsi="仿宋" w:eastAsia="仿宋" w:cs="仿宋"/>
          <w:szCs w:val="21"/>
        </w:rPr>
      </w:pPr>
    </w:p>
    <w:p>
      <w:pPr>
        <w:adjustRightInd w:val="0"/>
        <w:snapToGrid w:val="0"/>
        <w:spacing w:line="360" w:lineRule="auto"/>
        <w:ind w:right="600" w:firstLine="5670" w:firstLineChars="2700"/>
        <w:rPr>
          <w:rFonts w:ascii="仿宋" w:hAnsi="仿宋" w:eastAsia="仿宋" w:cs="仿宋"/>
          <w:szCs w:val="21"/>
          <w:u w:val="single"/>
        </w:rPr>
      </w:pPr>
      <w:r>
        <w:rPr>
          <w:rFonts w:hint="eastAsia" w:ascii="仿宋" w:hAnsi="仿宋" w:eastAsia="仿宋" w:cs="仿宋"/>
          <w:szCs w:val="21"/>
        </w:rPr>
        <w:t>投标人法定代表人或其授权代表（签字或盖章）：</w:t>
      </w:r>
      <w:r>
        <w:rPr>
          <w:rFonts w:hint="eastAsia" w:ascii="仿宋" w:hAnsi="仿宋" w:eastAsia="仿宋" w:cs="仿宋"/>
          <w:szCs w:val="21"/>
          <w:u w:val="single"/>
        </w:rPr>
        <w:t xml:space="preserve">                 </w:t>
      </w:r>
    </w:p>
    <w:p>
      <w:pPr>
        <w:adjustRightInd w:val="0"/>
        <w:snapToGrid w:val="0"/>
        <w:spacing w:line="360" w:lineRule="auto"/>
        <w:ind w:left="420" w:leftChars="200" w:right="600" w:firstLine="8925" w:firstLineChars="4250"/>
        <w:rPr>
          <w:rFonts w:ascii="仿宋" w:hAnsi="仿宋" w:eastAsia="仿宋" w:cs="仿宋"/>
          <w:szCs w:val="21"/>
        </w:rPr>
      </w:pPr>
    </w:p>
    <w:p>
      <w:pPr>
        <w:adjustRightInd w:val="0"/>
        <w:snapToGrid w:val="0"/>
        <w:spacing w:line="360" w:lineRule="auto"/>
        <w:ind w:right="600" w:firstLine="5670" w:firstLineChars="2700"/>
        <w:rPr>
          <w:rFonts w:ascii="仿宋" w:hAnsi="仿宋" w:eastAsia="仿宋" w:cs="仿宋"/>
          <w:szCs w:val="21"/>
          <w:u w:val="single"/>
        </w:rPr>
      </w:pPr>
      <w:r>
        <w:rPr>
          <w:rFonts w:hint="eastAsia" w:ascii="仿宋" w:hAnsi="仿宋" w:eastAsia="仿宋" w:cs="仿宋"/>
          <w:szCs w:val="21"/>
        </w:rPr>
        <w:t>投标人名称（盖章）：</w:t>
      </w:r>
      <w:r>
        <w:rPr>
          <w:rFonts w:hint="eastAsia" w:ascii="仿宋" w:hAnsi="仿宋" w:eastAsia="仿宋" w:cs="仿宋"/>
          <w:szCs w:val="21"/>
          <w:u w:val="single"/>
        </w:rPr>
        <w:t xml:space="preserve">                   </w:t>
      </w:r>
    </w:p>
    <w:p>
      <w:pPr>
        <w:adjustRightInd w:val="0"/>
        <w:snapToGrid w:val="0"/>
        <w:spacing w:line="360" w:lineRule="auto"/>
        <w:ind w:left="420" w:leftChars="200" w:right="600" w:firstLine="8925" w:firstLineChars="4250"/>
        <w:rPr>
          <w:rFonts w:ascii="仿宋" w:hAnsi="仿宋" w:eastAsia="仿宋" w:cs="仿宋"/>
          <w:szCs w:val="21"/>
        </w:rPr>
      </w:pPr>
    </w:p>
    <w:p>
      <w:pPr>
        <w:adjustRightInd w:val="0"/>
        <w:snapToGrid w:val="0"/>
        <w:spacing w:line="360" w:lineRule="auto"/>
        <w:ind w:right="600" w:firstLine="5670" w:firstLineChars="2700"/>
        <w:rPr>
          <w:rFonts w:ascii="仿宋" w:hAnsi="仿宋" w:eastAsia="仿宋" w:cs="仿宋"/>
          <w:sz w:val="24"/>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pStyle w:val="3"/>
        <w:numPr>
          <w:ilvl w:val="1"/>
          <w:numId w:val="0"/>
        </w:numPr>
        <w:snapToGrid w:val="0"/>
        <w:ind w:left="420" w:leftChars="200"/>
        <w:jc w:val="both"/>
        <w:rPr>
          <w:rFonts w:ascii="仿宋" w:hAnsi="仿宋" w:eastAsia="仿宋" w:cs="仿宋"/>
          <w:sz w:val="24"/>
          <w:szCs w:val="24"/>
          <w:u w:val="single"/>
        </w:rPr>
        <w:sectPr>
          <w:footerReference r:id="rId13" w:type="default"/>
          <w:pgSz w:w="16838" w:h="11906" w:orient="landscape"/>
          <w:pgMar w:top="1797" w:right="1440" w:bottom="1797" w:left="1440" w:header="851" w:footer="992" w:gutter="0"/>
          <w:cols w:space="720" w:num="1"/>
          <w:docGrid w:linePitch="312" w:charSpace="0"/>
        </w:sectPr>
      </w:pPr>
      <w:bookmarkStart w:id="92" w:name="_Hlt491572848"/>
      <w:bookmarkEnd w:id="92"/>
      <w:bookmarkStart w:id="93" w:name="_Toc106381651"/>
      <w:bookmarkStart w:id="94" w:name="_Toc115514549"/>
      <w:bookmarkStart w:id="95" w:name="_Toc153347057"/>
      <w:bookmarkStart w:id="96" w:name="_Toc85330544"/>
      <w:bookmarkStart w:id="97" w:name="_Toc153346196"/>
    </w:p>
    <w:bookmarkEnd w:id="93"/>
    <w:bookmarkEnd w:id="94"/>
    <w:bookmarkEnd w:id="95"/>
    <w:bookmarkEnd w:id="96"/>
    <w:bookmarkEnd w:id="97"/>
    <w:p>
      <w:pPr>
        <w:pStyle w:val="5"/>
        <w:jc w:val="center"/>
        <w:rPr>
          <w:rFonts w:ascii="仿宋" w:hAnsi="仿宋" w:eastAsia="仿宋" w:cs="仿宋"/>
          <w:szCs w:val="24"/>
        </w:rPr>
      </w:pPr>
      <w:bookmarkStart w:id="98" w:name="_Toc120589356"/>
      <w:bookmarkStart w:id="99" w:name="_Toc8670"/>
      <w:bookmarkStart w:id="100" w:name="_Toc35423920"/>
      <w:bookmarkStart w:id="101" w:name="_Toc420957397"/>
      <w:bookmarkStart w:id="102" w:name="_Toc103602618"/>
      <w:bookmarkStart w:id="103" w:name="_Toc115081956"/>
      <w:r>
        <w:rPr>
          <w:rFonts w:hint="eastAsia" w:ascii="仿宋" w:hAnsi="仿宋" w:eastAsia="仿宋" w:cs="仿宋"/>
          <w:szCs w:val="24"/>
        </w:rPr>
        <w:t>附件3  投标人服务团队人员一览表</w:t>
      </w:r>
      <w:bookmarkEnd w:id="98"/>
      <w:bookmarkEnd w:id="99"/>
      <w:bookmarkEnd w:id="100"/>
      <w:bookmarkEnd w:id="101"/>
      <w:bookmarkEnd w:id="102"/>
      <w:bookmarkEnd w:id="103"/>
    </w:p>
    <w:p>
      <w:pPr>
        <w:pStyle w:val="20"/>
        <w:adjustRightInd w:val="0"/>
        <w:snapToGrid w:val="0"/>
        <w:spacing w:line="360" w:lineRule="auto"/>
        <w:ind w:left="420" w:leftChars="200"/>
        <w:rPr>
          <w:rFonts w:ascii="仿宋" w:hAnsi="仿宋" w:eastAsia="仿宋" w:cs="仿宋"/>
          <w:szCs w:val="21"/>
        </w:rPr>
      </w:pPr>
    </w:p>
    <w:p>
      <w:pPr>
        <w:pStyle w:val="20"/>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投标人名称:</w:t>
      </w:r>
      <w:r>
        <w:rPr>
          <w:rFonts w:hint="eastAsia" w:ascii="仿宋" w:hAnsi="仿宋" w:eastAsia="仿宋" w:cs="仿宋"/>
          <w:szCs w:val="21"/>
          <w:u w:val="single"/>
        </w:rPr>
        <w:t xml:space="preserve">                      </w:t>
      </w:r>
      <w:r>
        <w:rPr>
          <w:rFonts w:hint="eastAsia" w:ascii="仿宋" w:hAnsi="仿宋" w:eastAsia="仿宋" w:cs="仿宋"/>
          <w:szCs w:val="21"/>
        </w:rPr>
        <w:t xml:space="preserve">     招标编号:</w:t>
      </w:r>
      <w:r>
        <w:rPr>
          <w:rFonts w:hint="eastAsia" w:ascii="仿宋" w:hAnsi="仿宋" w:eastAsia="仿宋" w:cs="仿宋"/>
          <w:szCs w:val="21"/>
          <w:u w:val="single"/>
        </w:rPr>
        <w:t xml:space="preserve">                      </w:t>
      </w:r>
    </w:p>
    <w:tbl>
      <w:tblPr>
        <w:tblStyle w:val="39"/>
        <w:tblW w:w="90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4"/>
        <w:gridCol w:w="953"/>
        <w:gridCol w:w="868"/>
        <w:gridCol w:w="397"/>
        <w:gridCol w:w="501"/>
        <w:gridCol w:w="1419"/>
        <w:gridCol w:w="395"/>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1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姓  名</w:t>
            </w:r>
          </w:p>
        </w:tc>
        <w:tc>
          <w:tcPr>
            <w:tcW w:w="108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86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性 别</w:t>
            </w:r>
          </w:p>
        </w:tc>
        <w:tc>
          <w:tcPr>
            <w:tcW w:w="89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出生日期</w:t>
            </w:r>
          </w:p>
        </w:tc>
        <w:tc>
          <w:tcPr>
            <w:tcW w:w="294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1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毕业院校及专业</w:t>
            </w:r>
          </w:p>
        </w:tc>
        <w:tc>
          <w:tcPr>
            <w:tcW w:w="285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毕业时间</w:t>
            </w:r>
          </w:p>
        </w:tc>
        <w:tc>
          <w:tcPr>
            <w:tcW w:w="294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从事招标代理时间</w:t>
            </w:r>
          </w:p>
        </w:tc>
        <w:tc>
          <w:tcPr>
            <w:tcW w:w="285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项目经理任职时间</w:t>
            </w:r>
          </w:p>
        </w:tc>
        <w:tc>
          <w:tcPr>
            <w:tcW w:w="294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职称/专业资格</w:t>
            </w:r>
          </w:p>
        </w:tc>
        <w:tc>
          <w:tcPr>
            <w:tcW w:w="2853" w:type="dxa"/>
            <w:gridSpan w:val="5"/>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学位</w:t>
            </w:r>
          </w:p>
        </w:tc>
        <w:tc>
          <w:tcPr>
            <w:tcW w:w="294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拟在本项目中担任职务</w:t>
            </w:r>
          </w:p>
        </w:tc>
        <w:tc>
          <w:tcPr>
            <w:tcW w:w="7214" w:type="dxa"/>
            <w:gridSpan w:val="8"/>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087" w:type="dxa"/>
            <w:gridSpan w:val="9"/>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0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时   间</w:t>
            </w:r>
          </w:p>
        </w:tc>
        <w:tc>
          <w:tcPr>
            <w:tcW w:w="2218"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参加过的项目名称及规模</w:t>
            </w:r>
          </w:p>
        </w:tc>
        <w:tc>
          <w:tcPr>
            <w:tcW w:w="2315"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该项目中任职</w:t>
            </w:r>
          </w:p>
        </w:tc>
        <w:tc>
          <w:tcPr>
            <w:tcW w:w="254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该项目业主方联系人和联系电话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jc w:val="center"/>
              <w:rPr>
                <w:rFonts w:ascii="仿宋" w:hAnsi="仿宋" w:eastAsia="仿宋" w:cs="仿宋"/>
                <w:szCs w:val="21"/>
              </w:rPr>
            </w:pPr>
          </w:p>
        </w:tc>
        <w:tc>
          <w:tcPr>
            <w:tcW w:w="2218"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231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2547"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jc w:val="center"/>
              <w:rPr>
                <w:rFonts w:ascii="仿宋" w:hAnsi="仿宋" w:eastAsia="仿宋" w:cs="仿宋"/>
                <w:szCs w:val="21"/>
              </w:rPr>
            </w:pPr>
          </w:p>
        </w:tc>
        <w:tc>
          <w:tcPr>
            <w:tcW w:w="2218"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2315"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2547"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r>
    </w:tbl>
    <w:p>
      <w:pPr>
        <w:pStyle w:val="20"/>
        <w:tabs>
          <w:tab w:val="left" w:pos="6105"/>
        </w:tabs>
        <w:adjustRightInd w:val="0"/>
        <w:snapToGrid w:val="0"/>
        <w:spacing w:before="120" w:line="360" w:lineRule="auto"/>
        <w:ind w:left="420" w:leftChars="200"/>
        <w:rPr>
          <w:rFonts w:ascii="仿宋" w:hAnsi="仿宋" w:eastAsia="仿宋" w:cs="仿宋"/>
          <w:szCs w:val="21"/>
          <w:u w:val="single"/>
        </w:rPr>
      </w:pPr>
      <w:r>
        <w:rPr>
          <w:rFonts w:hint="eastAsia" w:ascii="仿宋" w:hAnsi="仿宋" w:eastAsia="仿宋" w:cs="仿宋"/>
          <w:szCs w:val="21"/>
        </w:rPr>
        <w:t>投标人(盖章):</w:t>
      </w:r>
      <w:r>
        <w:rPr>
          <w:rFonts w:hint="eastAsia" w:ascii="仿宋" w:hAnsi="仿宋" w:eastAsia="仿宋" w:cs="仿宋"/>
          <w:szCs w:val="21"/>
          <w:u w:val="single"/>
        </w:rPr>
        <w:tab/>
      </w:r>
    </w:p>
    <w:p>
      <w:pPr>
        <w:pStyle w:val="20"/>
        <w:tabs>
          <w:tab w:val="left" w:pos="5370"/>
        </w:tabs>
        <w:adjustRightInd w:val="0"/>
        <w:snapToGrid w:val="0"/>
        <w:spacing w:before="120" w:line="360" w:lineRule="auto"/>
        <w:ind w:left="420" w:leftChars="200"/>
        <w:rPr>
          <w:rFonts w:ascii="仿宋" w:hAnsi="仿宋" w:eastAsia="仿宋" w:cs="仿宋"/>
          <w:szCs w:val="21"/>
          <w:u w:val="single"/>
        </w:rPr>
      </w:pPr>
      <w:r>
        <w:rPr>
          <w:rFonts w:hint="eastAsia" w:ascii="仿宋" w:hAnsi="仿宋" w:eastAsia="仿宋" w:cs="仿宋"/>
          <w:szCs w:val="21"/>
        </w:rPr>
        <w:t>法定代表人或其授权代表（签字或盖章）:</w:t>
      </w:r>
      <w:r>
        <w:rPr>
          <w:rFonts w:hint="eastAsia" w:ascii="仿宋" w:hAnsi="仿宋" w:eastAsia="仿宋" w:cs="仿宋"/>
          <w:szCs w:val="21"/>
          <w:u w:val="single"/>
        </w:rPr>
        <w:t xml:space="preserve">______________________   </w:t>
      </w:r>
    </w:p>
    <w:p>
      <w:pPr>
        <w:pStyle w:val="20"/>
        <w:tabs>
          <w:tab w:val="left" w:pos="5370"/>
        </w:tabs>
        <w:adjustRightInd w:val="0"/>
        <w:snapToGrid w:val="0"/>
        <w:spacing w:before="120" w:line="360" w:lineRule="auto"/>
        <w:ind w:left="420" w:leftChars="200"/>
        <w:rPr>
          <w:rFonts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p>
    <w:p>
      <w:pPr>
        <w:adjustRightInd w:val="0"/>
        <w:snapToGrid w:val="0"/>
        <w:spacing w:line="360" w:lineRule="auto"/>
        <w:ind w:left="420" w:leftChars="200"/>
        <w:rPr>
          <w:rFonts w:ascii="仿宋" w:hAnsi="仿宋" w:eastAsia="仿宋" w:cs="仿宋"/>
          <w:szCs w:val="21"/>
          <w:u w:val="single"/>
        </w:rPr>
      </w:pPr>
      <w:r>
        <w:rPr>
          <w:rFonts w:hint="eastAsia" w:ascii="仿宋" w:hAnsi="仿宋" w:eastAsia="仿宋" w:cs="仿宋"/>
          <w:szCs w:val="21"/>
          <w:u w:val="single"/>
        </w:rPr>
        <w:br w:type="page"/>
      </w:r>
    </w:p>
    <w:p>
      <w:pPr>
        <w:adjustRightInd w:val="0"/>
        <w:snapToGrid w:val="0"/>
        <w:spacing w:before="120" w:beforeLines="50" w:after="120" w:afterLines="50" w:line="360" w:lineRule="auto"/>
        <w:rPr>
          <w:rFonts w:ascii="仿宋" w:hAnsi="仿宋" w:eastAsia="仿宋" w:cs="仿宋"/>
          <w:b/>
          <w:szCs w:val="21"/>
        </w:rPr>
      </w:pPr>
      <w:r>
        <w:rPr>
          <w:rFonts w:hint="eastAsia" w:ascii="仿宋" w:hAnsi="仿宋" w:eastAsia="仿宋" w:cs="仿宋"/>
          <w:b/>
          <w:szCs w:val="21"/>
        </w:rPr>
        <w:t>附件4：拟投入本项目的主要招标服务人员简历表</w:t>
      </w:r>
    </w:p>
    <w:p>
      <w:pPr>
        <w:pStyle w:val="20"/>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投标人名称:</w:t>
      </w:r>
      <w:r>
        <w:rPr>
          <w:rFonts w:hint="eastAsia" w:ascii="仿宋" w:hAnsi="仿宋" w:eastAsia="仿宋" w:cs="仿宋"/>
          <w:szCs w:val="21"/>
          <w:u w:val="single"/>
        </w:rPr>
        <w:t xml:space="preserve">                      </w:t>
      </w:r>
      <w:r>
        <w:rPr>
          <w:rFonts w:hint="eastAsia" w:ascii="仿宋" w:hAnsi="仿宋" w:eastAsia="仿宋" w:cs="仿宋"/>
          <w:szCs w:val="21"/>
        </w:rPr>
        <w:t xml:space="preserve">          招标编号:</w:t>
      </w:r>
      <w:r>
        <w:rPr>
          <w:rFonts w:hint="eastAsia" w:ascii="仿宋" w:hAnsi="仿宋" w:eastAsia="仿宋" w:cs="仿宋"/>
          <w:szCs w:val="21"/>
          <w:u w:val="single"/>
        </w:rPr>
        <w:t xml:space="preserve">                      </w:t>
      </w:r>
    </w:p>
    <w:tbl>
      <w:tblPr>
        <w:tblStyle w:val="39"/>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姓  名</w:t>
            </w:r>
          </w:p>
        </w:tc>
        <w:tc>
          <w:tcPr>
            <w:tcW w:w="108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06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性 别</w:t>
            </w:r>
          </w:p>
        </w:tc>
        <w:tc>
          <w:tcPr>
            <w:tcW w:w="69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出生日期</w:t>
            </w:r>
          </w:p>
        </w:tc>
        <w:tc>
          <w:tcPr>
            <w:tcW w:w="30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毕业院校及专业</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毕业时间</w:t>
            </w:r>
          </w:p>
        </w:tc>
        <w:tc>
          <w:tcPr>
            <w:tcW w:w="30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从事本专业时间</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项目经理任职时间</w:t>
            </w:r>
          </w:p>
        </w:tc>
        <w:tc>
          <w:tcPr>
            <w:tcW w:w="30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职称/专业资格</w:t>
            </w:r>
          </w:p>
        </w:tc>
        <w:tc>
          <w:tcPr>
            <w:tcW w:w="2835"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学位</w:t>
            </w:r>
          </w:p>
        </w:tc>
        <w:tc>
          <w:tcPr>
            <w:tcW w:w="30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ind w:left="420" w:leftChars="200"/>
              <w:jc w:val="center"/>
              <w:rPr>
                <w:rFonts w:ascii="仿宋" w:hAnsi="仿宋" w:eastAsia="仿宋" w:cs="仿宋"/>
                <w:szCs w:val="21"/>
              </w:rPr>
            </w:pPr>
            <w:r>
              <w:rPr>
                <w:rFonts w:hint="eastAsia" w:ascii="仿宋" w:hAnsi="仿宋" w:eastAsia="仿宋" w:cs="仿宋"/>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时   间</w:t>
            </w:r>
          </w:p>
        </w:tc>
        <w:tc>
          <w:tcPr>
            <w:tcW w:w="2549"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仿宋" w:hAnsi="仿宋" w:eastAsia="仿宋" w:cs="仿宋"/>
                <w:szCs w:val="21"/>
              </w:rPr>
            </w:pPr>
            <w:r>
              <w:rPr>
                <w:rFonts w:hint="eastAsia" w:ascii="仿宋" w:hAnsi="仿宋" w:eastAsia="仿宋" w:cs="仿宋"/>
                <w:szCs w:val="21"/>
              </w:rPr>
              <w:t>该项目中任职</w:t>
            </w:r>
          </w:p>
        </w:tc>
        <w:tc>
          <w:tcPr>
            <w:tcW w:w="305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该项目业主方联系人和</w:t>
            </w:r>
          </w:p>
          <w:p>
            <w:pPr>
              <w:adjustRightInd w:val="0"/>
              <w:snapToGrid w:val="0"/>
              <w:spacing w:line="360" w:lineRule="auto"/>
              <w:jc w:val="center"/>
              <w:rPr>
                <w:rFonts w:ascii="仿宋" w:hAnsi="仿宋" w:eastAsia="仿宋" w:cs="仿宋"/>
                <w:szCs w:val="21"/>
              </w:rPr>
            </w:pPr>
            <w:r>
              <w:rPr>
                <w:rFonts w:hint="eastAsia" w:ascii="仿宋" w:hAnsi="仿宋" w:eastAsia="仿宋" w:cs="仿宋"/>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jc w:val="center"/>
              <w:rPr>
                <w:rFonts w:ascii="仿宋" w:hAnsi="仿宋" w:eastAsia="仿宋" w:cs="仿宋"/>
                <w:szCs w:val="21"/>
              </w:rPr>
            </w:pPr>
          </w:p>
        </w:tc>
        <w:tc>
          <w:tcPr>
            <w:tcW w:w="2549"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169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305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jc w:val="center"/>
              <w:rPr>
                <w:rFonts w:ascii="仿宋" w:hAnsi="仿宋" w:eastAsia="仿宋" w:cs="仿宋"/>
                <w:szCs w:val="21"/>
              </w:rPr>
            </w:pPr>
          </w:p>
        </w:tc>
        <w:tc>
          <w:tcPr>
            <w:tcW w:w="2549"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1696" w:type="dxa"/>
            <w:gridSpan w:val="2"/>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c>
          <w:tcPr>
            <w:tcW w:w="305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auto"/>
              <w:ind w:left="420" w:leftChars="200"/>
              <w:rPr>
                <w:rFonts w:ascii="仿宋" w:hAnsi="仿宋" w:eastAsia="仿宋" w:cs="仿宋"/>
                <w:szCs w:val="21"/>
              </w:rPr>
            </w:pPr>
          </w:p>
        </w:tc>
      </w:tr>
    </w:tbl>
    <w:p>
      <w:pPr>
        <w:pStyle w:val="20"/>
        <w:adjustRightInd w:val="0"/>
        <w:snapToGrid w:val="0"/>
        <w:spacing w:line="360" w:lineRule="auto"/>
        <w:ind w:left="420" w:leftChars="200"/>
        <w:rPr>
          <w:rFonts w:ascii="仿宋" w:hAnsi="仿宋" w:eastAsia="仿宋" w:cs="仿宋"/>
          <w:szCs w:val="21"/>
        </w:rPr>
      </w:pPr>
    </w:p>
    <w:p>
      <w:pPr>
        <w:pStyle w:val="20"/>
        <w:tabs>
          <w:tab w:val="left" w:pos="6105"/>
        </w:tabs>
        <w:adjustRightInd w:val="0"/>
        <w:snapToGrid w:val="0"/>
        <w:spacing w:before="120" w:line="360" w:lineRule="auto"/>
        <w:ind w:left="420" w:leftChars="200"/>
        <w:rPr>
          <w:rFonts w:ascii="仿宋" w:hAnsi="仿宋" w:eastAsia="仿宋" w:cs="仿宋"/>
          <w:szCs w:val="21"/>
          <w:u w:val="single"/>
        </w:rPr>
      </w:pPr>
      <w:r>
        <w:rPr>
          <w:rFonts w:hint="eastAsia" w:ascii="仿宋" w:hAnsi="仿宋" w:eastAsia="仿宋" w:cs="仿宋"/>
          <w:szCs w:val="21"/>
        </w:rPr>
        <w:t>投标人(盖章):</w:t>
      </w:r>
      <w:r>
        <w:rPr>
          <w:rFonts w:hint="eastAsia" w:ascii="仿宋" w:hAnsi="仿宋" w:eastAsia="仿宋" w:cs="仿宋"/>
          <w:szCs w:val="21"/>
          <w:u w:val="single"/>
        </w:rPr>
        <w:tab/>
      </w:r>
    </w:p>
    <w:p>
      <w:pPr>
        <w:pStyle w:val="20"/>
        <w:tabs>
          <w:tab w:val="left" w:pos="5580"/>
        </w:tabs>
        <w:adjustRightInd w:val="0"/>
        <w:snapToGrid w:val="0"/>
        <w:spacing w:before="120" w:line="360" w:lineRule="auto"/>
        <w:ind w:left="420" w:leftChars="200"/>
        <w:rPr>
          <w:rFonts w:ascii="仿宋" w:hAnsi="仿宋" w:eastAsia="仿宋" w:cs="仿宋"/>
          <w:szCs w:val="21"/>
          <w:u w:val="single"/>
        </w:rPr>
      </w:pPr>
      <w:r>
        <w:rPr>
          <w:rFonts w:hint="eastAsia" w:ascii="仿宋" w:hAnsi="仿宋" w:eastAsia="仿宋" w:cs="仿宋"/>
          <w:szCs w:val="21"/>
        </w:rPr>
        <w:t>法定代表人或其授权代表（签字或盖章）:</w:t>
      </w:r>
      <w:r>
        <w:rPr>
          <w:rFonts w:hint="eastAsia" w:ascii="仿宋" w:hAnsi="仿宋" w:eastAsia="仿宋" w:cs="仿宋"/>
          <w:szCs w:val="21"/>
          <w:u w:val="single"/>
        </w:rPr>
        <w:t xml:space="preserve">                         </w:t>
      </w:r>
    </w:p>
    <w:p>
      <w:pPr>
        <w:pStyle w:val="20"/>
        <w:adjustRightInd w:val="0"/>
        <w:snapToGrid w:val="0"/>
        <w:spacing w:line="360" w:lineRule="auto"/>
        <w:ind w:left="420" w:leftChars="200"/>
        <w:rPr>
          <w:rFonts w:ascii="仿宋" w:hAnsi="仿宋" w:eastAsia="仿宋" w:cs="仿宋"/>
          <w:szCs w:val="21"/>
          <w:u w:val="single"/>
        </w:rPr>
      </w:pPr>
      <w:r>
        <w:rPr>
          <w:rFonts w:hint="eastAsia" w:ascii="仿宋" w:hAnsi="仿宋" w:eastAsia="仿宋" w:cs="仿宋"/>
          <w:szCs w:val="21"/>
        </w:rPr>
        <w:t>日期：</w:t>
      </w:r>
      <w:r>
        <w:rPr>
          <w:rFonts w:hint="eastAsia" w:ascii="仿宋" w:hAnsi="仿宋" w:eastAsia="仿宋" w:cs="仿宋"/>
          <w:szCs w:val="21"/>
          <w:u w:val="single"/>
        </w:rPr>
        <w:t xml:space="preserve">                                                    </w:t>
      </w: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br w:type="page"/>
      </w:r>
      <w:bookmarkStart w:id="104" w:name="_Toc12118377"/>
      <w:bookmarkStart w:id="105" w:name="_Toc46738421"/>
      <w:bookmarkStart w:id="106" w:name="_Toc153346201"/>
      <w:bookmarkStart w:id="107" w:name="_Toc535633953"/>
      <w:bookmarkStart w:id="108" w:name="_Toc115514554"/>
      <w:bookmarkStart w:id="109" w:name="_Toc60460259"/>
      <w:bookmarkStart w:id="110" w:name="_Toc56592593"/>
      <w:bookmarkStart w:id="111" w:name="_Toc133319532"/>
      <w:bookmarkStart w:id="112" w:name="_Toc56592682"/>
      <w:bookmarkStart w:id="113" w:name="_Toc56784831"/>
      <w:bookmarkStart w:id="114" w:name="_Toc106381656"/>
      <w:bookmarkStart w:id="115" w:name="_Toc153347062"/>
      <w:bookmarkStart w:id="116" w:name="_Toc46738160"/>
      <w:bookmarkStart w:id="117" w:name="_Toc536777263"/>
      <w:bookmarkStart w:id="118" w:name="_Toc46738294"/>
      <w:bookmarkStart w:id="119" w:name="_Toc518605396"/>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Pr>
        <w:pStyle w:val="5"/>
        <w:jc w:val="center"/>
        <w:rPr>
          <w:rFonts w:ascii="仿宋" w:hAnsi="仿宋" w:eastAsia="仿宋" w:cs="仿宋"/>
          <w:szCs w:val="21"/>
        </w:rPr>
      </w:pPr>
      <w:bookmarkStart w:id="120" w:name="_Toc35423923"/>
      <w:bookmarkStart w:id="121" w:name="_Toc103602621"/>
      <w:bookmarkStart w:id="122" w:name="_Toc20162"/>
      <w:r>
        <w:rPr>
          <w:rFonts w:hint="eastAsia" w:ascii="仿宋" w:hAnsi="仿宋" w:eastAsia="仿宋" w:cs="仿宋"/>
          <w:szCs w:val="21"/>
        </w:rPr>
        <w:t>附件5 项目业绩一览表</w:t>
      </w:r>
      <w:bookmarkEnd w:id="120"/>
      <w:bookmarkEnd w:id="121"/>
      <w:bookmarkEnd w:id="122"/>
    </w:p>
    <w:p>
      <w:pPr>
        <w:pStyle w:val="4"/>
        <w:rPr>
          <w:rFonts w:ascii="仿宋" w:hAnsi="仿宋" w:eastAsia="仿宋" w:cs="仿宋"/>
          <w:szCs w:val="21"/>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1739"/>
        <w:gridCol w:w="1134"/>
        <w:gridCol w:w="1375"/>
        <w:gridCol w:w="1623"/>
        <w:gridCol w:w="14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vAlign w:val="center"/>
          </w:tcPr>
          <w:p>
            <w:pPr>
              <w:pStyle w:val="20"/>
              <w:adjustRightInd w:val="0"/>
              <w:snapToGrid w:val="0"/>
              <w:spacing w:line="360" w:lineRule="auto"/>
              <w:jc w:val="center"/>
              <w:rPr>
                <w:rFonts w:ascii="仿宋" w:hAnsi="仿宋" w:eastAsia="仿宋" w:cs="仿宋"/>
                <w:b/>
                <w:szCs w:val="21"/>
              </w:rPr>
            </w:pPr>
            <w:r>
              <w:rPr>
                <w:rFonts w:hint="eastAsia" w:ascii="仿宋" w:hAnsi="仿宋" w:eastAsia="仿宋" w:cs="仿宋"/>
                <w:b/>
                <w:szCs w:val="21"/>
              </w:rPr>
              <w:t>年份</w:t>
            </w:r>
          </w:p>
        </w:tc>
        <w:tc>
          <w:tcPr>
            <w:tcW w:w="1739" w:type="dxa"/>
            <w:vAlign w:val="center"/>
          </w:tcPr>
          <w:p>
            <w:pPr>
              <w:pStyle w:val="20"/>
              <w:adjustRightInd w:val="0"/>
              <w:snapToGrid w:val="0"/>
              <w:spacing w:line="360" w:lineRule="auto"/>
              <w:jc w:val="center"/>
              <w:rPr>
                <w:rFonts w:ascii="仿宋" w:hAnsi="仿宋" w:eastAsia="仿宋" w:cs="仿宋"/>
                <w:b/>
                <w:szCs w:val="21"/>
              </w:rPr>
            </w:pPr>
            <w:r>
              <w:rPr>
                <w:rFonts w:hint="eastAsia" w:ascii="仿宋" w:hAnsi="仿宋" w:eastAsia="仿宋" w:cs="仿宋"/>
                <w:b/>
                <w:szCs w:val="21"/>
              </w:rPr>
              <w:t>采购人名称</w:t>
            </w:r>
          </w:p>
        </w:tc>
        <w:tc>
          <w:tcPr>
            <w:tcW w:w="1134" w:type="dxa"/>
            <w:vAlign w:val="center"/>
          </w:tcPr>
          <w:p>
            <w:pPr>
              <w:pStyle w:val="20"/>
              <w:adjustRightInd w:val="0"/>
              <w:snapToGrid w:val="0"/>
              <w:spacing w:line="360" w:lineRule="auto"/>
              <w:jc w:val="center"/>
              <w:rPr>
                <w:rFonts w:ascii="仿宋" w:hAnsi="仿宋" w:eastAsia="仿宋" w:cs="仿宋"/>
                <w:b/>
                <w:szCs w:val="21"/>
              </w:rPr>
            </w:pPr>
            <w:r>
              <w:rPr>
                <w:rFonts w:hint="eastAsia" w:ascii="仿宋" w:hAnsi="仿宋" w:eastAsia="仿宋" w:cs="仿宋"/>
                <w:b/>
                <w:szCs w:val="21"/>
              </w:rPr>
              <w:t>项目名称</w:t>
            </w:r>
          </w:p>
        </w:tc>
        <w:tc>
          <w:tcPr>
            <w:tcW w:w="1375" w:type="dxa"/>
            <w:vAlign w:val="center"/>
          </w:tcPr>
          <w:p>
            <w:pPr>
              <w:pStyle w:val="20"/>
              <w:adjustRightInd w:val="0"/>
              <w:snapToGrid w:val="0"/>
              <w:spacing w:line="360" w:lineRule="auto"/>
              <w:jc w:val="center"/>
              <w:rPr>
                <w:rFonts w:ascii="仿宋" w:hAnsi="仿宋" w:eastAsia="仿宋" w:cs="仿宋"/>
                <w:b/>
                <w:szCs w:val="21"/>
              </w:rPr>
            </w:pPr>
            <w:r>
              <w:rPr>
                <w:rFonts w:hint="eastAsia" w:ascii="仿宋" w:hAnsi="仿宋" w:eastAsia="仿宋" w:cs="仿宋"/>
                <w:b/>
                <w:szCs w:val="21"/>
              </w:rPr>
              <w:t>项目编号</w:t>
            </w:r>
          </w:p>
        </w:tc>
        <w:tc>
          <w:tcPr>
            <w:tcW w:w="1623" w:type="dxa"/>
            <w:vAlign w:val="center"/>
          </w:tcPr>
          <w:p>
            <w:pPr>
              <w:pStyle w:val="20"/>
              <w:adjustRightInd w:val="0"/>
              <w:snapToGrid w:val="0"/>
              <w:spacing w:line="360" w:lineRule="auto"/>
              <w:ind w:left="420" w:leftChars="200"/>
              <w:jc w:val="both"/>
              <w:rPr>
                <w:rFonts w:ascii="仿宋" w:hAnsi="仿宋" w:eastAsia="仿宋" w:cs="仿宋"/>
                <w:b/>
                <w:szCs w:val="21"/>
              </w:rPr>
            </w:pPr>
            <w:r>
              <w:rPr>
                <w:rFonts w:hint="eastAsia" w:ascii="仿宋" w:hAnsi="仿宋" w:eastAsia="仿宋" w:cs="仿宋"/>
                <w:b/>
                <w:szCs w:val="21"/>
              </w:rPr>
              <w:t>合同金额</w:t>
            </w:r>
          </w:p>
        </w:tc>
        <w:tc>
          <w:tcPr>
            <w:tcW w:w="1485" w:type="dxa"/>
            <w:tcBorders>
              <w:right w:val="single" w:color="auto" w:sz="4" w:space="0"/>
            </w:tcBorders>
            <w:vAlign w:val="center"/>
          </w:tcPr>
          <w:p>
            <w:pPr>
              <w:pStyle w:val="20"/>
              <w:adjustRightInd w:val="0"/>
              <w:snapToGrid w:val="0"/>
              <w:spacing w:line="360" w:lineRule="auto"/>
              <w:ind w:left="420" w:leftChars="200"/>
              <w:jc w:val="both"/>
              <w:rPr>
                <w:rFonts w:ascii="仿宋" w:hAnsi="仿宋" w:eastAsia="仿宋" w:cs="仿宋"/>
                <w:b/>
                <w:szCs w:val="21"/>
              </w:rPr>
            </w:pPr>
            <w:r>
              <w:rPr>
                <w:rFonts w:hint="eastAsia" w:ascii="仿宋" w:hAnsi="仿宋" w:eastAsia="仿宋" w:cs="仿宋"/>
                <w:b/>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vAlign w:val="center"/>
          </w:tcPr>
          <w:p>
            <w:pPr>
              <w:spacing w:line="400" w:lineRule="exact"/>
              <w:jc w:val="center"/>
              <w:rPr>
                <w:rFonts w:ascii="仿宋" w:hAnsi="仿宋" w:eastAsia="仿宋" w:cs="仿宋"/>
                <w:szCs w:val="21"/>
              </w:rPr>
            </w:pPr>
          </w:p>
        </w:tc>
        <w:tc>
          <w:tcPr>
            <w:tcW w:w="1739" w:type="dxa"/>
            <w:vAlign w:val="center"/>
          </w:tcPr>
          <w:p>
            <w:pPr>
              <w:spacing w:line="400" w:lineRule="exact"/>
              <w:jc w:val="center"/>
              <w:rPr>
                <w:rFonts w:ascii="仿宋" w:hAnsi="仿宋" w:eastAsia="仿宋" w:cs="仿宋"/>
                <w:szCs w:val="21"/>
              </w:rPr>
            </w:pPr>
          </w:p>
        </w:tc>
        <w:tc>
          <w:tcPr>
            <w:tcW w:w="1134" w:type="dxa"/>
            <w:vAlign w:val="center"/>
          </w:tcPr>
          <w:p>
            <w:pPr>
              <w:spacing w:line="400" w:lineRule="exact"/>
              <w:jc w:val="center"/>
              <w:rPr>
                <w:rFonts w:ascii="仿宋" w:hAnsi="仿宋" w:eastAsia="仿宋" w:cs="仿宋"/>
                <w:szCs w:val="21"/>
              </w:rPr>
            </w:pPr>
          </w:p>
        </w:tc>
        <w:tc>
          <w:tcPr>
            <w:tcW w:w="1375" w:type="dxa"/>
            <w:vAlign w:val="center"/>
          </w:tcPr>
          <w:p>
            <w:pPr>
              <w:spacing w:line="400" w:lineRule="exact"/>
              <w:jc w:val="center"/>
              <w:rPr>
                <w:rFonts w:ascii="仿宋" w:hAnsi="仿宋" w:eastAsia="仿宋" w:cs="仿宋"/>
                <w:szCs w:val="21"/>
              </w:rPr>
            </w:pPr>
          </w:p>
        </w:tc>
        <w:tc>
          <w:tcPr>
            <w:tcW w:w="1623" w:type="dxa"/>
            <w:vAlign w:val="center"/>
          </w:tcPr>
          <w:p>
            <w:pPr>
              <w:spacing w:line="400" w:lineRule="exact"/>
              <w:jc w:val="center"/>
              <w:rPr>
                <w:rFonts w:ascii="仿宋" w:hAnsi="仿宋" w:eastAsia="仿宋" w:cs="仿宋"/>
                <w:szCs w:val="21"/>
              </w:rPr>
            </w:pPr>
          </w:p>
        </w:tc>
        <w:tc>
          <w:tcPr>
            <w:tcW w:w="1485" w:type="dxa"/>
            <w:tcBorders>
              <w:right w:val="single" w:color="auto" w:sz="4" w:space="0"/>
            </w:tcBorders>
            <w:vAlign w:val="center"/>
          </w:tcPr>
          <w:p>
            <w:pPr>
              <w:spacing w:line="400" w:lineRule="exac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vAlign w:val="center"/>
          </w:tcPr>
          <w:p>
            <w:pPr>
              <w:spacing w:line="400" w:lineRule="exact"/>
              <w:jc w:val="center"/>
              <w:rPr>
                <w:rFonts w:ascii="仿宋" w:hAnsi="仿宋" w:eastAsia="仿宋" w:cs="仿宋"/>
                <w:szCs w:val="21"/>
              </w:rPr>
            </w:pPr>
          </w:p>
        </w:tc>
        <w:tc>
          <w:tcPr>
            <w:tcW w:w="1739" w:type="dxa"/>
            <w:vAlign w:val="center"/>
          </w:tcPr>
          <w:p>
            <w:pPr>
              <w:spacing w:line="400" w:lineRule="exact"/>
              <w:jc w:val="center"/>
              <w:rPr>
                <w:rFonts w:ascii="仿宋" w:hAnsi="仿宋" w:eastAsia="仿宋" w:cs="仿宋"/>
                <w:szCs w:val="21"/>
              </w:rPr>
            </w:pPr>
          </w:p>
        </w:tc>
        <w:tc>
          <w:tcPr>
            <w:tcW w:w="1134" w:type="dxa"/>
            <w:vAlign w:val="center"/>
          </w:tcPr>
          <w:p>
            <w:pPr>
              <w:spacing w:line="400" w:lineRule="exact"/>
              <w:jc w:val="center"/>
              <w:rPr>
                <w:rFonts w:ascii="仿宋" w:hAnsi="仿宋" w:eastAsia="仿宋" w:cs="仿宋"/>
                <w:szCs w:val="21"/>
              </w:rPr>
            </w:pPr>
          </w:p>
        </w:tc>
        <w:tc>
          <w:tcPr>
            <w:tcW w:w="1375" w:type="dxa"/>
            <w:vAlign w:val="center"/>
          </w:tcPr>
          <w:p>
            <w:pPr>
              <w:spacing w:line="400" w:lineRule="exact"/>
              <w:jc w:val="center"/>
              <w:rPr>
                <w:rFonts w:ascii="仿宋" w:hAnsi="仿宋" w:eastAsia="仿宋" w:cs="仿宋"/>
                <w:szCs w:val="21"/>
              </w:rPr>
            </w:pPr>
          </w:p>
        </w:tc>
        <w:tc>
          <w:tcPr>
            <w:tcW w:w="1623" w:type="dxa"/>
            <w:vAlign w:val="center"/>
          </w:tcPr>
          <w:p>
            <w:pPr>
              <w:spacing w:line="400" w:lineRule="exact"/>
              <w:jc w:val="center"/>
              <w:rPr>
                <w:rFonts w:ascii="仿宋" w:hAnsi="仿宋" w:eastAsia="仿宋" w:cs="仿宋"/>
                <w:szCs w:val="21"/>
              </w:rPr>
            </w:pPr>
          </w:p>
        </w:tc>
        <w:tc>
          <w:tcPr>
            <w:tcW w:w="1485" w:type="dxa"/>
            <w:tcBorders>
              <w:right w:val="single" w:color="auto" w:sz="4" w:space="0"/>
            </w:tcBorders>
            <w:vAlign w:val="center"/>
          </w:tcPr>
          <w:p>
            <w:pPr>
              <w:spacing w:line="400" w:lineRule="exac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vAlign w:val="center"/>
          </w:tcPr>
          <w:p>
            <w:pPr>
              <w:spacing w:line="400" w:lineRule="exact"/>
              <w:jc w:val="center"/>
              <w:rPr>
                <w:rFonts w:ascii="仿宋" w:hAnsi="仿宋" w:eastAsia="仿宋" w:cs="仿宋"/>
                <w:szCs w:val="21"/>
              </w:rPr>
            </w:pPr>
          </w:p>
        </w:tc>
        <w:tc>
          <w:tcPr>
            <w:tcW w:w="1739" w:type="dxa"/>
            <w:vAlign w:val="center"/>
          </w:tcPr>
          <w:p>
            <w:pPr>
              <w:spacing w:line="400" w:lineRule="exact"/>
              <w:jc w:val="center"/>
              <w:rPr>
                <w:rFonts w:ascii="仿宋" w:hAnsi="仿宋" w:eastAsia="仿宋" w:cs="仿宋"/>
                <w:szCs w:val="21"/>
              </w:rPr>
            </w:pPr>
          </w:p>
        </w:tc>
        <w:tc>
          <w:tcPr>
            <w:tcW w:w="1134" w:type="dxa"/>
            <w:vAlign w:val="center"/>
          </w:tcPr>
          <w:p>
            <w:pPr>
              <w:spacing w:line="400" w:lineRule="exact"/>
              <w:jc w:val="center"/>
              <w:rPr>
                <w:rFonts w:ascii="仿宋" w:hAnsi="仿宋" w:eastAsia="仿宋" w:cs="仿宋"/>
                <w:szCs w:val="21"/>
              </w:rPr>
            </w:pPr>
          </w:p>
        </w:tc>
        <w:tc>
          <w:tcPr>
            <w:tcW w:w="1375" w:type="dxa"/>
            <w:vAlign w:val="center"/>
          </w:tcPr>
          <w:p>
            <w:pPr>
              <w:spacing w:line="400" w:lineRule="exact"/>
              <w:jc w:val="center"/>
              <w:rPr>
                <w:rFonts w:ascii="仿宋" w:hAnsi="仿宋" w:eastAsia="仿宋" w:cs="仿宋"/>
                <w:szCs w:val="21"/>
              </w:rPr>
            </w:pPr>
          </w:p>
        </w:tc>
        <w:tc>
          <w:tcPr>
            <w:tcW w:w="1623" w:type="dxa"/>
            <w:vAlign w:val="center"/>
          </w:tcPr>
          <w:p>
            <w:pPr>
              <w:spacing w:line="400" w:lineRule="exact"/>
              <w:jc w:val="center"/>
              <w:rPr>
                <w:rFonts w:ascii="仿宋" w:hAnsi="仿宋" w:eastAsia="仿宋" w:cs="仿宋"/>
                <w:szCs w:val="21"/>
              </w:rPr>
            </w:pPr>
          </w:p>
        </w:tc>
        <w:tc>
          <w:tcPr>
            <w:tcW w:w="1485" w:type="dxa"/>
            <w:tcBorders>
              <w:right w:val="single" w:color="auto" w:sz="4" w:space="0"/>
            </w:tcBorders>
            <w:vAlign w:val="center"/>
          </w:tcPr>
          <w:p>
            <w:pPr>
              <w:spacing w:line="400" w:lineRule="exac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vAlign w:val="center"/>
          </w:tcPr>
          <w:p>
            <w:pPr>
              <w:spacing w:line="400" w:lineRule="exact"/>
              <w:jc w:val="center"/>
              <w:rPr>
                <w:rFonts w:ascii="仿宋" w:hAnsi="仿宋" w:eastAsia="仿宋" w:cs="仿宋"/>
                <w:szCs w:val="21"/>
              </w:rPr>
            </w:pPr>
          </w:p>
        </w:tc>
        <w:tc>
          <w:tcPr>
            <w:tcW w:w="1739" w:type="dxa"/>
            <w:tcBorders>
              <w:right w:val="single" w:color="auto" w:sz="4" w:space="0"/>
            </w:tcBorders>
            <w:vAlign w:val="center"/>
          </w:tcPr>
          <w:p>
            <w:pPr>
              <w:spacing w:line="400" w:lineRule="exact"/>
              <w:jc w:val="center"/>
              <w:rPr>
                <w:rFonts w:ascii="仿宋" w:hAnsi="仿宋" w:eastAsia="仿宋" w:cs="仿宋"/>
                <w:szCs w:val="21"/>
              </w:rPr>
            </w:pPr>
          </w:p>
        </w:tc>
        <w:tc>
          <w:tcPr>
            <w:tcW w:w="1134" w:type="dxa"/>
            <w:tcBorders>
              <w:left w:val="single" w:color="auto" w:sz="4" w:space="0"/>
            </w:tcBorders>
            <w:vAlign w:val="center"/>
          </w:tcPr>
          <w:p>
            <w:pPr>
              <w:spacing w:line="400" w:lineRule="exact"/>
              <w:jc w:val="center"/>
              <w:rPr>
                <w:rFonts w:ascii="仿宋" w:hAnsi="仿宋" w:eastAsia="仿宋" w:cs="仿宋"/>
                <w:szCs w:val="21"/>
              </w:rPr>
            </w:pPr>
          </w:p>
        </w:tc>
        <w:tc>
          <w:tcPr>
            <w:tcW w:w="1375" w:type="dxa"/>
            <w:vAlign w:val="center"/>
          </w:tcPr>
          <w:p>
            <w:pPr>
              <w:spacing w:line="400" w:lineRule="exact"/>
              <w:jc w:val="center"/>
              <w:rPr>
                <w:rFonts w:ascii="仿宋" w:hAnsi="仿宋" w:eastAsia="仿宋" w:cs="仿宋"/>
                <w:szCs w:val="21"/>
              </w:rPr>
            </w:pPr>
          </w:p>
        </w:tc>
        <w:tc>
          <w:tcPr>
            <w:tcW w:w="1623" w:type="dxa"/>
            <w:vAlign w:val="center"/>
          </w:tcPr>
          <w:p>
            <w:pPr>
              <w:spacing w:line="400" w:lineRule="exact"/>
              <w:jc w:val="center"/>
              <w:rPr>
                <w:rFonts w:ascii="仿宋" w:hAnsi="仿宋" w:eastAsia="仿宋" w:cs="仿宋"/>
                <w:szCs w:val="21"/>
              </w:rPr>
            </w:pPr>
          </w:p>
        </w:tc>
        <w:tc>
          <w:tcPr>
            <w:tcW w:w="1485" w:type="dxa"/>
            <w:tcBorders>
              <w:right w:val="single" w:color="auto" w:sz="4" w:space="0"/>
            </w:tcBorders>
            <w:vAlign w:val="center"/>
          </w:tcPr>
          <w:p>
            <w:pPr>
              <w:spacing w:line="400" w:lineRule="exact"/>
              <w:jc w:val="center"/>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vAlign w:val="center"/>
          </w:tcPr>
          <w:p>
            <w:pPr>
              <w:spacing w:line="400" w:lineRule="exact"/>
              <w:rPr>
                <w:rFonts w:ascii="仿宋" w:hAnsi="仿宋" w:eastAsia="仿宋" w:cs="仿宋"/>
                <w:szCs w:val="21"/>
              </w:rPr>
            </w:pPr>
          </w:p>
        </w:tc>
        <w:tc>
          <w:tcPr>
            <w:tcW w:w="1739" w:type="dxa"/>
            <w:tcBorders>
              <w:left w:val="single" w:color="auto" w:sz="4" w:space="0"/>
              <w:right w:val="single" w:color="auto" w:sz="4" w:space="0"/>
            </w:tcBorders>
            <w:vAlign w:val="center"/>
          </w:tcPr>
          <w:p>
            <w:pPr>
              <w:spacing w:line="400" w:lineRule="exact"/>
              <w:rPr>
                <w:rFonts w:ascii="仿宋" w:hAnsi="仿宋" w:eastAsia="仿宋" w:cs="仿宋"/>
                <w:szCs w:val="21"/>
              </w:rPr>
            </w:pPr>
          </w:p>
        </w:tc>
        <w:tc>
          <w:tcPr>
            <w:tcW w:w="1134" w:type="dxa"/>
            <w:tcBorders>
              <w:left w:val="single" w:color="auto" w:sz="4" w:space="0"/>
              <w:right w:val="single" w:color="auto" w:sz="4" w:space="0"/>
            </w:tcBorders>
            <w:vAlign w:val="center"/>
          </w:tcPr>
          <w:p>
            <w:pPr>
              <w:spacing w:line="400" w:lineRule="exact"/>
              <w:rPr>
                <w:rFonts w:ascii="仿宋" w:hAnsi="仿宋" w:eastAsia="仿宋" w:cs="仿宋"/>
                <w:szCs w:val="21"/>
              </w:rPr>
            </w:pPr>
          </w:p>
        </w:tc>
        <w:tc>
          <w:tcPr>
            <w:tcW w:w="1375" w:type="dxa"/>
            <w:tcBorders>
              <w:left w:val="single" w:color="auto" w:sz="4" w:space="0"/>
              <w:right w:val="single" w:color="auto" w:sz="4" w:space="0"/>
            </w:tcBorders>
            <w:vAlign w:val="center"/>
          </w:tcPr>
          <w:p>
            <w:pPr>
              <w:spacing w:line="400" w:lineRule="exact"/>
              <w:rPr>
                <w:rFonts w:ascii="仿宋" w:hAnsi="仿宋" w:eastAsia="仿宋" w:cs="仿宋"/>
                <w:szCs w:val="21"/>
              </w:rPr>
            </w:pPr>
          </w:p>
        </w:tc>
        <w:tc>
          <w:tcPr>
            <w:tcW w:w="1623" w:type="dxa"/>
            <w:tcBorders>
              <w:left w:val="single" w:color="auto" w:sz="4" w:space="0"/>
              <w:right w:val="single" w:color="auto" w:sz="4" w:space="0"/>
            </w:tcBorders>
            <w:vAlign w:val="center"/>
          </w:tcPr>
          <w:p>
            <w:pPr>
              <w:spacing w:line="400" w:lineRule="exact"/>
              <w:rPr>
                <w:rFonts w:ascii="仿宋" w:hAnsi="仿宋" w:eastAsia="仿宋" w:cs="仿宋"/>
                <w:szCs w:val="21"/>
              </w:rPr>
            </w:pPr>
          </w:p>
        </w:tc>
        <w:tc>
          <w:tcPr>
            <w:tcW w:w="1485" w:type="dxa"/>
            <w:tcBorders>
              <w:left w:val="single" w:color="auto" w:sz="4" w:space="0"/>
              <w:right w:val="single" w:color="auto" w:sz="4" w:space="0"/>
            </w:tcBorders>
            <w:vAlign w:val="center"/>
          </w:tcPr>
          <w:p>
            <w:pPr>
              <w:spacing w:line="400" w:lineRule="exact"/>
              <w:rPr>
                <w:rFonts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vAlign w:val="center"/>
          </w:tcPr>
          <w:p>
            <w:pPr>
              <w:spacing w:line="400" w:lineRule="exact"/>
              <w:rPr>
                <w:rFonts w:ascii="仿宋" w:hAnsi="仿宋" w:eastAsia="仿宋" w:cs="仿宋"/>
                <w:szCs w:val="21"/>
              </w:rPr>
            </w:pPr>
          </w:p>
        </w:tc>
        <w:tc>
          <w:tcPr>
            <w:tcW w:w="1739" w:type="dxa"/>
            <w:vAlign w:val="center"/>
          </w:tcPr>
          <w:p>
            <w:pPr>
              <w:spacing w:line="400" w:lineRule="exact"/>
              <w:rPr>
                <w:rFonts w:ascii="仿宋" w:hAnsi="仿宋" w:eastAsia="仿宋" w:cs="仿宋"/>
                <w:szCs w:val="21"/>
              </w:rPr>
            </w:pPr>
          </w:p>
        </w:tc>
        <w:tc>
          <w:tcPr>
            <w:tcW w:w="1134" w:type="dxa"/>
            <w:vAlign w:val="center"/>
          </w:tcPr>
          <w:p>
            <w:pPr>
              <w:spacing w:line="400" w:lineRule="exact"/>
              <w:rPr>
                <w:rFonts w:ascii="仿宋" w:hAnsi="仿宋" w:eastAsia="仿宋" w:cs="仿宋"/>
                <w:szCs w:val="21"/>
              </w:rPr>
            </w:pPr>
          </w:p>
        </w:tc>
        <w:tc>
          <w:tcPr>
            <w:tcW w:w="1375" w:type="dxa"/>
            <w:vAlign w:val="center"/>
          </w:tcPr>
          <w:p>
            <w:pPr>
              <w:spacing w:line="400" w:lineRule="exact"/>
              <w:rPr>
                <w:rFonts w:ascii="仿宋" w:hAnsi="仿宋" w:eastAsia="仿宋" w:cs="仿宋"/>
                <w:szCs w:val="21"/>
              </w:rPr>
            </w:pPr>
          </w:p>
        </w:tc>
        <w:tc>
          <w:tcPr>
            <w:tcW w:w="1623" w:type="dxa"/>
            <w:tcBorders>
              <w:right w:val="single" w:color="auto" w:sz="4" w:space="0"/>
            </w:tcBorders>
            <w:vAlign w:val="center"/>
          </w:tcPr>
          <w:p>
            <w:pPr>
              <w:spacing w:line="400" w:lineRule="exact"/>
              <w:rPr>
                <w:rFonts w:ascii="仿宋" w:hAnsi="仿宋" w:eastAsia="仿宋" w:cs="仿宋"/>
                <w:szCs w:val="21"/>
              </w:rPr>
            </w:pPr>
          </w:p>
        </w:tc>
        <w:tc>
          <w:tcPr>
            <w:tcW w:w="1485" w:type="dxa"/>
            <w:tcBorders>
              <w:left w:val="single" w:color="auto" w:sz="4" w:space="0"/>
              <w:right w:val="single" w:color="auto" w:sz="4" w:space="0"/>
            </w:tcBorders>
            <w:vAlign w:val="center"/>
          </w:tcPr>
          <w:p>
            <w:pPr>
              <w:spacing w:line="400" w:lineRule="exact"/>
              <w:rPr>
                <w:rFonts w:ascii="仿宋" w:hAnsi="仿宋" w:eastAsia="仿宋" w:cs="仿宋"/>
                <w:szCs w:val="21"/>
              </w:rPr>
            </w:pPr>
          </w:p>
        </w:tc>
      </w:tr>
    </w:tbl>
    <w:p>
      <w:pPr>
        <w:spacing w:line="400" w:lineRule="exact"/>
        <w:ind w:left="360"/>
        <w:jc w:val="center"/>
        <w:rPr>
          <w:rFonts w:ascii="仿宋" w:hAnsi="仿宋" w:eastAsia="仿宋" w:cs="仿宋"/>
          <w:szCs w:val="21"/>
        </w:rPr>
      </w:pPr>
    </w:p>
    <w:p>
      <w:pPr>
        <w:adjustRightInd w:val="0"/>
        <w:spacing w:line="400" w:lineRule="exact"/>
        <w:ind w:firstLine="420" w:firstLineChars="200"/>
        <w:jc w:val="left"/>
        <w:rPr>
          <w:rFonts w:ascii="仿宋" w:hAnsi="仿宋" w:eastAsia="仿宋" w:cs="仿宋"/>
          <w:szCs w:val="21"/>
        </w:rPr>
      </w:pPr>
      <w:r>
        <w:rPr>
          <w:rFonts w:hint="eastAsia" w:ascii="仿宋" w:hAnsi="仿宋" w:eastAsia="仿宋" w:cs="仿宋"/>
          <w:szCs w:val="21"/>
        </w:rPr>
        <w:t xml:space="preserve">投标人（盖章）：         </w:t>
      </w:r>
    </w:p>
    <w:p>
      <w:pPr>
        <w:adjustRightInd w:val="0"/>
        <w:spacing w:line="400" w:lineRule="exact"/>
        <w:jc w:val="left"/>
        <w:rPr>
          <w:rFonts w:ascii="仿宋" w:hAnsi="仿宋" w:eastAsia="仿宋" w:cs="仿宋"/>
          <w:bCs/>
          <w:szCs w:val="21"/>
        </w:rPr>
      </w:pPr>
      <w:r>
        <w:rPr>
          <w:rFonts w:hint="eastAsia" w:ascii="仿宋" w:hAnsi="仿宋" w:eastAsia="仿宋" w:cs="仿宋"/>
          <w:szCs w:val="21"/>
        </w:rPr>
        <w:t xml:space="preserve">    法定代表人或委托代理人（签字）：</w:t>
      </w:r>
    </w:p>
    <w:p>
      <w:pPr>
        <w:spacing w:line="400" w:lineRule="exact"/>
        <w:ind w:firstLine="420" w:firstLineChars="200"/>
        <w:rPr>
          <w:rFonts w:ascii="仿宋" w:hAnsi="仿宋" w:eastAsia="仿宋" w:cs="仿宋"/>
          <w:szCs w:val="21"/>
        </w:rPr>
      </w:pPr>
      <w:r>
        <w:rPr>
          <w:rFonts w:hint="eastAsia" w:ascii="仿宋" w:hAnsi="仿宋" w:eastAsia="仿宋" w:cs="仿宋"/>
          <w:bCs/>
          <w:szCs w:val="21"/>
        </w:rPr>
        <w:t>日  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adjustRightInd w:val="0"/>
        <w:snapToGrid w:val="0"/>
        <w:spacing w:line="360" w:lineRule="auto"/>
        <w:ind w:left="420" w:leftChars="200"/>
        <w:rPr>
          <w:rFonts w:ascii="仿宋" w:hAnsi="仿宋" w:eastAsia="仿宋" w:cs="仿宋"/>
          <w:sz w:val="24"/>
        </w:rPr>
      </w:pPr>
      <w:r>
        <w:rPr>
          <w:rFonts w:hint="eastAsia" w:ascii="仿宋" w:hAnsi="仿宋" w:eastAsia="仿宋" w:cs="仿宋"/>
          <w:sz w:val="24"/>
        </w:rPr>
        <w:br w:type="page"/>
      </w:r>
      <w:bookmarkStart w:id="123" w:name="_Toc487900386"/>
      <w:r>
        <w:rPr>
          <w:rFonts w:hint="eastAsia" w:ascii="仿宋" w:hAnsi="仿宋" w:eastAsia="仿宋" w:cs="仿宋"/>
          <w:sz w:val="24"/>
        </w:rPr>
        <w:t xml:space="preserve"> </w:t>
      </w:r>
    </w:p>
    <w:bookmarkEnd w:id="123"/>
    <w:p>
      <w:pPr>
        <w:pStyle w:val="5"/>
        <w:jc w:val="center"/>
        <w:rPr>
          <w:rFonts w:ascii="仿宋" w:hAnsi="仿宋" w:eastAsia="仿宋" w:cs="仿宋"/>
          <w:szCs w:val="24"/>
        </w:rPr>
      </w:pPr>
      <w:bookmarkStart w:id="124" w:name="_Ref467988543"/>
      <w:bookmarkStart w:id="125" w:name="_Toc520356224"/>
      <w:bookmarkStart w:id="126" w:name="_Toc480942355"/>
      <w:bookmarkStart w:id="127" w:name="_Toc103602622"/>
      <w:bookmarkStart w:id="128" w:name="_Toc10113"/>
      <w:bookmarkStart w:id="129" w:name="_Toc35423924"/>
      <w:bookmarkStart w:id="130" w:name="_Toc420957400"/>
      <w:r>
        <w:rPr>
          <w:rFonts w:hint="eastAsia" w:ascii="仿宋" w:hAnsi="仿宋" w:eastAsia="仿宋" w:cs="仿宋"/>
          <w:szCs w:val="24"/>
        </w:rPr>
        <w:t>附件6  资格证明文件（格式</w:t>
      </w:r>
      <w:bookmarkEnd w:id="124"/>
      <w:bookmarkEnd w:id="125"/>
      <w:bookmarkEnd w:id="126"/>
      <w:r>
        <w:rPr>
          <w:rFonts w:hint="eastAsia" w:ascii="仿宋" w:hAnsi="仿宋" w:eastAsia="仿宋" w:cs="仿宋"/>
          <w:szCs w:val="24"/>
        </w:rPr>
        <w:t>）</w:t>
      </w:r>
      <w:bookmarkEnd w:id="127"/>
      <w:bookmarkEnd w:id="128"/>
      <w:bookmarkEnd w:id="129"/>
      <w:bookmarkEnd w:id="130"/>
    </w:p>
    <w:p>
      <w:pPr>
        <w:pStyle w:val="4"/>
      </w:pPr>
    </w:p>
    <w:p>
      <w:pPr>
        <w:adjustRightInd w:val="0"/>
        <w:snapToGrid w:val="0"/>
        <w:spacing w:line="360" w:lineRule="auto"/>
        <w:ind w:left="420" w:leftChars="200"/>
        <w:rPr>
          <w:rFonts w:ascii="仿宋" w:hAnsi="仿宋" w:eastAsia="仿宋" w:cs="仿宋"/>
          <w:sz w:val="24"/>
        </w:rPr>
      </w:pP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6.1营业执照、税务登记证、组织机构代码证或三证合一的营业执照复印件及基本账户开户许可证（须加盖本单位公章）</w:t>
      </w: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6.2法定代表人授权书（格式）（注：非法定代表人签字或盖章时提供）</w:t>
      </w:r>
    </w:p>
    <w:p>
      <w:pPr>
        <w:adjustRightInd w:val="0"/>
        <w:snapToGrid w:val="0"/>
        <w:spacing w:line="360" w:lineRule="auto"/>
        <w:ind w:left="420" w:leftChars="200"/>
        <w:rPr>
          <w:rFonts w:ascii="仿宋" w:hAnsi="仿宋" w:eastAsia="仿宋" w:cs="仿宋"/>
          <w:szCs w:val="21"/>
        </w:rPr>
      </w:pPr>
      <w:r>
        <w:rPr>
          <w:rFonts w:hint="eastAsia" w:ascii="仿宋" w:hAnsi="仿宋" w:eastAsia="仿宋" w:cs="仿宋"/>
          <w:szCs w:val="21"/>
        </w:rPr>
        <w:t>6.3资格承诺声明函</w:t>
      </w:r>
    </w:p>
    <w:p>
      <w:pPr>
        <w:pStyle w:val="47"/>
        <w:numPr>
          <w:ilvl w:val="1"/>
          <w:numId w:val="0"/>
        </w:numPr>
        <w:ind w:firstLine="422" w:firstLineChars="200"/>
        <w:jc w:val="left"/>
      </w:pPr>
    </w:p>
    <w:p>
      <w:pPr>
        <w:spacing w:line="360" w:lineRule="auto"/>
        <w:jc w:val="center"/>
        <w:rPr>
          <w:rFonts w:ascii="宋体" w:hAnsi="宋体" w:cs="宋体"/>
          <w:sz w:val="28"/>
          <w:szCs w:val="28"/>
        </w:rPr>
      </w:pPr>
    </w:p>
    <w:p>
      <w:pPr>
        <w:adjustRightInd w:val="0"/>
        <w:snapToGrid w:val="0"/>
        <w:spacing w:line="360" w:lineRule="auto"/>
        <w:ind w:left="420" w:leftChars="200"/>
        <w:rPr>
          <w:rFonts w:ascii="仿宋" w:hAnsi="仿宋" w:eastAsia="仿宋" w:cs="仿宋"/>
          <w:sz w:val="24"/>
        </w:rPr>
      </w:pPr>
      <w:r>
        <w:rPr>
          <w:rFonts w:hint="eastAsia" w:ascii="仿宋" w:hAnsi="仿宋" w:eastAsia="仿宋" w:cs="仿宋"/>
          <w:sz w:val="24"/>
        </w:rPr>
        <w:br w:type="page"/>
      </w:r>
      <w:bookmarkStart w:id="131" w:name="_Hlt520350108"/>
      <w:bookmarkEnd w:id="131"/>
      <w:bookmarkStart w:id="132" w:name="_Ref467990064"/>
      <w:bookmarkStart w:id="133" w:name="_Toc480942357"/>
      <w:bookmarkStart w:id="134" w:name="_Ref467990058"/>
      <w:bookmarkStart w:id="135" w:name="_Toc520125061"/>
      <w:bookmarkStart w:id="136" w:name="_Ref467988471"/>
      <w:bookmarkStart w:id="137" w:name="_Ref467990100"/>
      <w:bookmarkStart w:id="138" w:name="_Ref467990101"/>
      <w:bookmarkStart w:id="139" w:name="_Toc480942358"/>
      <w:bookmarkStart w:id="140" w:name="_Toc520125062"/>
      <w:bookmarkStart w:id="141" w:name="_Toc520356228"/>
      <w:bookmarkStart w:id="142" w:name="_Ref467988479"/>
      <w:bookmarkStart w:id="143" w:name="_Toc520356229"/>
      <w:bookmarkStart w:id="144" w:name="_Ref467988485"/>
    </w:p>
    <w:p>
      <w:pPr>
        <w:adjustRightInd w:val="0"/>
        <w:snapToGrid w:val="0"/>
        <w:spacing w:line="360" w:lineRule="auto"/>
        <w:ind w:left="420" w:leftChars="200"/>
        <w:jc w:val="center"/>
        <w:rPr>
          <w:rFonts w:ascii="仿宋" w:hAnsi="仿宋" w:eastAsia="仿宋" w:cs="仿宋"/>
          <w:b/>
          <w:szCs w:val="21"/>
          <w:u w:val="single"/>
        </w:rPr>
      </w:pPr>
      <w:r>
        <w:rPr>
          <w:rFonts w:hint="eastAsia" w:ascii="仿宋" w:hAnsi="仿宋" w:eastAsia="仿宋" w:cs="仿宋"/>
          <w:b/>
          <w:szCs w:val="21"/>
        </w:rPr>
        <w:t>附件6.2   法定代表人授权书(格式)</w:t>
      </w:r>
    </w:p>
    <w:p>
      <w:pPr>
        <w:spacing w:line="360" w:lineRule="auto"/>
        <w:jc w:val="center"/>
        <w:rPr>
          <w:rFonts w:ascii="仿宋" w:hAnsi="仿宋" w:eastAsia="仿宋" w:cs="仿宋"/>
          <w:szCs w:val="21"/>
          <w:u w:val="single"/>
        </w:rPr>
      </w:pPr>
    </w:p>
    <w:p>
      <w:pPr>
        <w:spacing w:line="360" w:lineRule="auto"/>
        <w:jc w:val="center"/>
        <w:rPr>
          <w:rFonts w:ascii="仿宋" w:hAnsi="仿宋" w:eastAsia="仿宋" w:cs="仿宋"/>
          <w:szCs w:val="21"/>
          <w:u w:val="single"/>
        </w:rPr>
      </w:pPr>
      <w:r>
        <w:rPr>
          <w:rFonts w:hint="eastAsia" w:ascii="仿宋" w:hAnsi="仿宋" w:eastAsia="仿宋" w:cs="仿宋"/>
          <w:szCs w:val="21"/>
          <w:u w:val="single"/>
        </w:rPr>
        <w:t>（注：非法定代表人签字或盖章时的提供）</w:t>
      </w:r>
    </w:p>
    <w:p>
      <w:pPr>
        <w:spacing w:line="360" w:lineRule="auto"/>
        <w:jc w:val="center"/>
        <w:rPr>
          <w:rFonts w:ascii="仿宋" w:hAnsi="仿宋" w:eastAsia="仿宋" w:cs="仿宋"/>
          <w:b/>
          <w:szCs w:val="21"/>
        </w:rPr>
      </w:pPr>
      <w:r>
        <w:rPr>
          <w:rFonts w:hint="eastAsia" w:ascii="仿宋" w:hAnsi="仿宋" w:eastAsia="仿宋" w:cs="仿宋"/>
          <w:b/>
          <w:szCs w:val="21"/>
        </w:rPr>
        <w:t>法定代表人授权书</w:t>
      </w:r>
    </w:p>
    <w:p>
      <w:pPr>
        <w:autoSpaceDE w:val="0"/>
        <w:autoSpaceDN w:val="0"/>
        <w:adjustRightInd w:val="0"/>
        <w:spacing w:before="240" w:beforeLines="100" w:line="360" w:lineRule="auto"/>
        <w:ind w:firstLine="420" w:firstLineChars="200"/>
        <w:jc w:val="left"/>
        <w:rPr>
          <w:rFonts w:ascii="仿宋" w:hAnsi="仿宋" w:eastAsia="仿宋" w:cs="仿宋"/>
          <w:kern w:val="0"/>
          <w:szCs w:val="21"/>
        </w:rPr>
      </w:pPr>
      <w:r>
        <w:rPr>
          <w:rFonts w:hint="eastAsia" w:ascii="仿宋" w:hAnsi="仿宋" w:eastAsia="仿宋" w:cs="仿宋"/>
          <w:kern w:val="0"/>
          <w:szCs w:val="21"/>
        </w:rPr>
        <w:t>本人</w:t>
      </w:r>
      <w:r>
        <w:rPr>
          <w:rFonts w:hint="eastAsia" w:ascii="仿宋" w:hAnsi="仿宋" w:eastAsia="仿宋" w:cs="仿宋"/>
          <w:kern w:val="0"/>
          <w:szCs w:val="21"/>
          <w:u w:val="single"/>
        </w:rPr>
        <w:t xml:space="preserve">            </w:t>
      </w:r>
      <w:r>
        <w:rPr>
          <w:rFonts w:hint="eastAsia" w:ascii="仿宋" w:hAnsi="仿宋" w:eastAsia="仿宋" w:cs="仿宋"/>
          <w:kern w:val="0"/>
          <w:szCs w:val="21"/>
        </w:rPr>
        <w:t>（姓名） 系</w:t>
      </w:r>
      <w:r>
        <w:rPr>
          <w:rFonts w:hint="eastAsia" w:ascii="仿宋" w:hAnsi="仿宋" w:eastAsia="仿宋" w:cs="仿宋"/>
          <w:kern w:val="0"/>
          <w:szCs w:val="21"/>
          <w:u w:val="single"/>
        </w:rPr>
        <w:t xml:space="preserve">                   </w:t>
      </w:r>
      <w:r>
        <w:rPr>
          <w:rFonts w:hint="eastAsia" w:ascii="仿宋" w:hAnsi="仿宋" w:eastAsia="仿宋" w:cs="仿宋"/>
          <w:kern w:val="0"/>
          <w:szCs w:val="21"/>
        </w:rPr>
        <w:t>（供应商名称） 的法定代表人， 现委托</w:t>
      </w:r>
      <w:r>
        <w:rPr>
          <w:rFonts w:hint="eastAsia" w:ascii="仿宋" w:hAnsi="仿宋" w:eastAsia="仿宋" w:cs="仿宋"/>
          <w:kern w:val="0"/>
          <w:szCs w:val="21"/>
          <w:u w:val="single"/>
        </w:rPr>
        <w:t xml:space="preserve">           </w:t>
      </w:r>
      <w:r>
        <w:rPr>
          <w:rFonts w:hint="eastAsia" w:ascii="仿宋" w:hAnsi="仿宋" w:eastAsia="仿宋" w:cs="仿宋"/>
          <w:kern w:val="0"/>
          <w:szCs w:val="21"/>
        </w:rPr>
        <w:t>（姓名）为我方代理人。代理人根据授权，以我方名义签署、澄清、说明、补正、递交、撤回、修改</w:t>
      </w:r>
      <w:r>
        <w:rPr>
          <w:rFonts w:hint="eastAsia" w:ascii="仿宋" w:hAnsi="仿宋" w:eastAsia="仿宋" w:cs="仿宋"/>
          <w:kern w:val="0"/>
          <w:szCs w:val="21"/>
          <w:u w:val="single"/>
        </w:rPr>
        <w:t xml:space="preserve">              </w:t>
      </w:r>
      <w:r>
        <w:rPr>
          <w:rFonts w:hint="eastAsia" w:ascii="仿宋" w:hAnsi="仿宋" w:eastAsia="仿宋" w:cs="仿宋"/>
          <w:kern w:val="0"/>
          <w:szCs w:val="21"/>
        </w:rPr>
        <w:t>（项目名称）</w:t>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（标段名称）投标文件、签订合同和处理有关事宜，其法律后果由我方承担。</w:t>
      </w:r>
    </w:p>
    <w:p>
      <w:pPr>
        <w:autoSpaceDE w:val="0"/>
        <w:autoSpaceDN w:val="0"/>
        <w:adjustRightInd w:val="0"/>
        <w:spacing w:before="240" w:beforeLines="100" w:line="360" w:lineRule="auto"/>
        <w:ind w:firstLine="420" w:firstLineChars="200"/>
        <w:jc w:val="left"/>
        <w:rPr>
          <w:rFonts w:ascii="仿宋" w:hAnsi="仿宋" w:eastAsia="仿宋" w:cs="仿宋"/>
          <w:kern w:val="0"/>
          <w:szCs w:val="21"/>
        </w:rPr>
      </w:pPr>
      <w:r>
        <w:rPr>
          <w:rFonts w:hint="eastAsia" w:ascii="仿宋" w:hAnsi="仿宋" w:eastAsia="仿宋" w:cs="仿宋"/>
          <w:kern w:val="0"/>
          <w:szCs w:val="21"/>
        </w:rPr>
        <w:t>特此声明。</w:t>
      </w: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r>
        <w:rPr>
          <w:rFonts w:hint="eastAsia" w:ascii="仿宋" w:hAnsi="仿宋" w:eastAsia="仿宋" w:cs="仿宋"/>
          <w:kern w:val="0"/>
          <w:szCs w:val="21"/>
        </w:rPr>
        <w:t>法人身份证：</w:t>
      </w:r>
    </w:p>
    <w:p>
      <w:pPr>
        <w:autoSpaceDE w:val="0"/>
        <w:autoSpaceDN w:val="0"/>
        <w:adjustRightInd w:val="0"/>
        <w:spacing w:line="360" w:lineRule="auto"/>
        <w:jc w:val="left"/>
        <w:rPr>
          <w:rFonts w:ascii="仿宋" w:hAnsi="仿宋" w:eastAsia="仿宋" w:cs="仿宋"/>
          <w:kern w:val="0"/>
          <w:szCs w:val="21"/>
        </w:rPr>
      </w:pPr>
      <w:r>
        <w:rPr>
          <w:rFonts w:hint="eastAsia" w:ascii="仿宋" w:hAnsi="仿宋" w:eastAsia="仿宋" w:cs="仿宋"/>
          <w:kern w:val="0"/>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rPr>
                                <w:sz w:val="32"/>
                              </w:rPr>
                            </w:pPr>
                          </w:p>
                          <w:p>
                            <w:pPr>
                              <w:rPr>
                                <w:sz w:val="32"/>
                              </w:rPr>
                            </w:pPr>
                          </w:p>
                          <w:p>
                            <w:pPr>
                              <w:jc w:val="center"/>
                              <w:rPr>
                                <w:sz w:val="24"/>
                              </w:rPr>
                            </w:pPr>
                            <w:r>
                              <w:rPr>
                                <w:rFonts w:hint="eastAsia"/>
                                <w:sz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1312;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pPr>
                        <w:rPr>
                          <w:sz w:val="32"/>
                        </w:rPr>
                      </w:pPr>
                    </w:p>
                    <w:p>
                      <w:pPr>
                        <w:rPr>
                          <w:sz w:val="32"/>
                        </w:rPr>
                      </w:pPr>
                    </w:p>
                    <w:p>
                      <w:pPr>
                        <w:jc w:val="center"/>
                        <w:rPr>
                          <w:sz w:val="24"/>
                        </w:rPr>
                      </w:pPr>
                      <w:r>
                        <w:rPr>
                          <w:rFonts w:hint="eastAsia"/>
                          <w:sz w:val="24"/>
                        </w:rPr>
                        <w:t>身份证复印件（反面）</w:t>
                      </w:r>
                    </w:p>
                    <w:p/>
                  </w:txbxContent>
                </v:textbox>
              </v:rect>
            </w:pict>
          </mc:Fallback>
        </mc:AlternateContent>
      </w:r>
      <w:r>
        <w:rPr>
          <w:rFonts w:hint="eastAsia" w:ascii="仿宋" w:hAnsi="仿宋" w:eastAsia="仿宋" w:cs="仿宋"/>
          <w:kern w:val="0"/>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sz w:val="32"/>
                              </w:rPr>
                            </w:pPr>
                          </w:p>
                          <w:p>
                            <w:pPr>
                              <w:rPr>
                                <w:sz w:val="32"/>
                              </w:rPr>
                            </w:pPr>
                          </w:p>
                          <w:p>
                            <w:pPr>
                              <w:jc w:val="center"/>
                              <w:rPr>
                                <w:sz w:val="24"/>
                              </w:rPr>
                            </w:pPr>
                            <w:r>
                              <w:rPr>
                                <w:rFonts w:hint="eastAsia"/>
                                <w:sz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0288;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pPr>
                        <w:jc w:val="center"/>
                        <w:rPr>
                          <w:sz w:val="32"/>
                        </w:rPr>
                      </w:pPr>
                    </w:p>
                    <w:p>
                      <w:pPr>
                        <w:rPr>
                          <w:sz w:val="32"/>
                        </w:rPr>
                      </w:pPr>
                    </w:p>
                    <w:p>
                      <w:pPr>
                        <w:jc w:val="center"/>
                        <w:rPr>
                          <w:sz w:val="24"/>
                        </w:rPr>
                      </w:pPr>
                      <w:r>
                        <w:rPr>
                          <w:rFonts w:hint="eastAsia"/>
                          <w:sz w:val="24"/>
                        </w:rPr>
                        <w:t>身份证复印件（正面）</w:t>
                      </w:r>
                    </w:p>
                    <w:p/>
                  </w:txbxContent>
                </v:textbox>
              </v:rect>
            </w:pict>
          </mc:Fallback>
        </mc:AlternateContent>
      </w: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ind w:firstLine="1785" w:firstLineChars="850"/>
        <w:jc w:val="left"/>
        <w:rPr>
          <w:rFonts w:ascii="仿宋" w:hAnsi="仿宋" w:eastAsia="仿宋" w:cs="仿宋"/>
          <w:kern w:val="0"/>
          <w:szCs w:val="21"/>
        </w:rPr>
      </w:pPr>
    </w:p>
    <w:p>
      <w:pPr>
        <w:autoSpaceDE w:val="0"/>
        <w:autoSpaceDN w:val="0"/>
        <w:adjustRightInd w:val="0"/>
        <w:spacing w:line="360" w:lineRule="auto"/>
        <w:ind w:firstLine="1785" w:firstLineChars="850"/>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r>
        <w:rPr>
          <w:rFonts w:hint="eastAsia" w:ascii="仿宋" w:hAnsi="仿宋" w:eastAsia="仿宋" w:cs="仿宋"/>
          <w:kern w:val="0"/>
          <w:szCs w:val="21"/>
        </w:rPr>
        <w:t>委托人身份证：</w:t>
      </w:r>
    </w:p>
    <w:p>
      <w:pPr>
        <w:autoSpaceDE w:val="0"/>
        <w:autoSpaceDN w:val="0"/>
        <w:adjustRightInd w:val="0"/>
        <w:spacing w:line="360" w:lineRule="auto"/>
        <w:jc w:val="left"/>
        <w:rPr>
          <w:rFonts w:ascii="仿宋" w:hAnsi="仿宋" w:eastAsia="仿宋" w:cs="仿宋"/>
          <w:kern w:val="0"/>
          <w:szCs w:val="21"/>
        </w:rPr>
      </w:pPr>
      <w:r>
        <w:rPr>
          <w:rFonts w:hint="eastAsia" w:ascii="仿宋" w:hAnsi="仿宋" w:eastAsia="仿宋" w:cs="仿宋"/>
          <w:kern w:val="0"/>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sz w:val="32"/>
                              </w:rPr>
                            </w:pPr>
                          </w:p>
                          <w:p>
                            <w:pPr>
                              <w:rPr>
                                <w:sz w:val="32"/>
                              </w:rPr>
                            </w:pPr>
                          </w:p>
                          <w:p>
                            <w:pPr>
                              <w:jc w:val="center"/>
                              <w:rPr>
                                <w:sz w:val="24"/>
                              </w:rPr>
                            </w:pPr>
                            <w:r>
                              <w:rPr>
                                <w:rFonts w:hint="eastAsia"/>
                                <w:sz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3360;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pPr>
                        <w:jc w:val="center"/>
                        <w:rPr>
                          <w:sz w:val="32"/>
                        </w:rPr>
                      </w:pPr>
                    </w:p>
                    <w:p>
                      <w:pPr>
                        <w:rPr>
                          <w:sz w:val="32"/>
                        </w:rPr>
                      </w:pPr>
                    </w:p>
                    <w:p>
                      <w:pPr>
                        <w:jc w:val="center"/>
                        <w:rPr>
                          <w:sz w:val="24"/>
                        </w:rPr>
                      </w:pPr>
                      <w:r>
                        <w:rPr>
                          <w:rFonts w:hint="eastAsia"/>
                          <w:sz w:val="24"/>
                        </w:rPr>
                        <w:t>身份证复印件（反面）</w:t>
                      </w:r>
                    </w:p>
                    <w:p/>
                  </w:txbxContent>
                </v:textbox>
              </v:rect>
            </w:pict>
          </mc:Fallback>
        </mc:AlternateContent>
      </w:r>
      <w:r>
        <w:rPr>
          <w:rFonts w:hint="eastAsia" w:ascii="仿宋" w:hAnsi="仿宋" w:eastAsia="仿宋" w:cs="仿宋"/>
          <w:kern w:val="0"/>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sz w:val="32"/>
                              </w:rPr>
                            </w:pPr>
                          </w:p>
                          <w:p>
                            <w:pPr>
                              <w:rPr>
                                <w:sz w:val="32"/>
                              </w:rPr>
                            </w:pPr>
                          </w:p>
                          <w:p>
                            <w:pPr>
                              <w:jc w:val="center"/>
                              <w:rPr>
                                <w:sz w:val="24"/>
                              </w:rPr>
                            </w:pPr>
                            <w:r>
                              <w:rPr>
                                <w:rFonts w:hint="eastAsia"/>
                                <w:sz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2336;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pPr>
                        <w:jc w:val="center"/>
                        <w:rPr>
                          <w:sz w:val="32"/>
                        </w:rPr>
                      </w:pPr>
                    </w:p>
                    <w:p>
                      <w:pPr>
                        <w:rPr>
                          <w:sz w:val="32"/>
                        </w:rPr>
                      </w:pPr>
                    </w:p>
                    <w:p>
                      <w:pPr>
                        <w:jc w:val="center"/>
                        <w:rPr>
                          <w:sz w:val="24"/>
                        </w:rPr>
                      </w:pPr>
                      <w:r>
                        <w:rPr>
                          <w:rFonts w:hint="eastAsia"/>
                          <w:sz w:val="24"/>
                        </w:rPr>
                        <w:t>身份证复印件（正面）</w:t>
                      </w:r>
                    </w:p>
                    <w:p/>
                  </w:txbxContent>
                </v:textbox>
              </v:rect>
            </w:pict>
          </mc:Fallback>
        </mc:AlternateContent>
      </w: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jc w:val="left"/>
        <w:rPr>
          <w:rFonts w:ascii="仿宋" w:hAnsi="仿宋" w:eastAsia="仿宋" w:cs="仿宋"/>
          <w:kern w:val="0"/>
          <w:szCs w:val="21"/>
        </w:rPr>
      </w:pPr>
    </w:p>
    <w:p>
      <w:pPr>
        <w:autoSpaceDE w:val="0"/>
        <w:autoSpaceDN w:val="0"/>
        <w:adjustRightInd w:val="0"/>
        <w:spacing w:line="360" w:lineRule="auto"/>
        <w:ind w:firstLine="2520" w:firstLineChars="1200"/>
        <w:jc w:val="left"/>
        <w:rPr>
          <w:rFonts w:ascii="仿宋" w:hAnsi="仿宋" w:eastAsia="仿宋" w:cs="仿宋"/>
          <w:kern w:val="0"/>
          <w:szCs w:val="21"/>
        </w:rPr>
      </w:pPr>
    </w:p>
    <w:p>
      <w:pPr>
        <w:autoSpaceDE w:val="0"/>
        <w:autoSpaceDN w:val="0"/>
        <w:adjustRightInd w:val="0"/>
        <w:spacing w:line="360" w:lineRule="auto"/>
        <w:ind w:firstLine="2520" w:firstLineChars="1200"/>
        <w:jc w:val="left"/>
        <w:rPr>
          <w:rFonts w:ascii="仿宋" w:hAnsi="仿宋" w:eastAsia="仿宋" w:cs="仿宋"/>
          <w:kern w:val="0"/>
          <w:szCs w:val="21"/>
        </w:rPr>
      </w:pPr>
    </w:p>
    <w:p>
      <w:pPr>
        <w:autoSpaceDE w:val="0"/>
        <w:autoSpaceDN w:val="0"/>
        <w:adjustRightInd w:val="0"/>
        <w:spacing w:line="360" w:lineRule="auto"/>
        <w:ind w:firstLine="2520" w:firstLineChars="1200"/>
        <w:jc w:val="left"/>
        <w:rPr>
          <w:rFonts w:ascii="仿宋" w:hAnsi="仿宋" w:eastAsia="仿宋" w:cs="仿宋"/>
          <w:kern w:val="0"/>
          <w:szCs w:val="21"/>
        </w:rPr>
      </w:pPr>
    </w:p>
    <w:p>
      <w:pPr>
        <w:autoSpaceDE w:val="0"/>
        <w:autoSpaceDN w:val="0"/>
        <w:adjustRightInd w:val="0"/>
        <w:spacing w:line="360" w:lineRule="auto"/>
        <w:ind w:firstLine="2520" w:firstLineChars="1200"/>
        <w:jc w:val="left"/>
        <w:rPr>
          <w:rFonts w:ascii="仿宋" w:hAnsi="仿宋" w:eastAsia="仿宋" w:cs="仿宋"/>
          <w:kern w:val="0"/>
          <w:szCs w:val="21"/>
        </w:rPr>
      </w:pPr>
      <w:r>
        <w:rPr>
          <w:rFonts w:hint="eastAsia" w:ascii="仿宋" w:hAnsi="仿宋" w:eastAsia="仿宋" w:cs="仿宋"/>
          <w:kern w:val="0"/>
          <w:szCs w:val="21"/>
        </w:rPr>
        <w:t xml:space="preserve">供  应  商： </w:t>
      </w:r>
      <w:r>
        <w:rPr>
          <w:rFonts w:hint="eastAsia" w:ascii="仿宋" w:hAnsi="仿宋" w:eastAsia="仿宋" w:cs="仿宋"/>
          <w:kern w:val="0"/>
          <w:szCs w:val="21"/>
          <w:u w:val="single"/>
        </w:rPr>
        <w:t xml:space="preserve">                     </w:t>
      </w:r>
      <w:r>
        <w:rPr>
          <w:rFonts w:hint="eastAsia" w:ascii="仿宋" w:hAnsi="仿宋" w:eastAsia="仿宋" w:cs="仿宋"/>
          <w:kern w:val="0"/>
          <w:szCs w:val="21"/>
        </w:rPr>
        <w:t>（盖单位章）</w:t>
      </w:r>
    </w:p>
    <w:p>
      <w:pPr>
        <w:autoSpaceDE w:val="0"/>
        <w:autoSpaceDN w:val="0"/>
        <w:adjustRightInd w:val="0"/>
        <w:spacing w:line="360" w:lineRule="auto"/>
        <w:ind w:firstLine="2520" w:firstLineChars="1200"/>
        <w:jc w:val="left"/>
        <w:rPr>
          <w:rFonts w:ascii="仿宋" w:hAnsi="仿宋" w:eastAsia="仿宋" w:cs="仿宋"/>
          <w:kern w:val="0"/>
          <w:szCs w:val="21"/>
        </w:rPr>
      </w:pPr>
      <w:r>
        <w:rPr>
          <w:rFonts w:hint="eastAsia" w:ascii="仿宋" w:hAnsi="仿宋" w:eastAsia="仿宋" w:cs="仿宋"/>
          <w:kern w:val="0"/>
          <w:szCs w:val="21"/>
        </w:rPr>
        <w:t xml:space="preserve">法定代表人： </w:t>
      </w:r>
      <w:r>
        <w:rPr>
          <w:rFonts w:hint="eastAsia" w:ascii="仿宋" w:hAnsi="仿宋" w:eastAsia="仿宋" w:cs="仿宋"/>
          <w:kern w:val="0"/>
          <w:szCs w:val="21"/>
          <w:u w:val="single"/>
        </w:rPr>
        <w:t xml:space="preserve">                     </w:t>
      </w:r>
      <w:r>
        <w:rPr>
          <w:rFonts w:hint="eastAsia" w:ascii="仿宋" w:hAnsi="仿宋" w:eastAsia="仿宋" w:cs="仿宋"/>
          <w:kern w:val="0"/>
          <w:szCs w:val="21"/>
        </w:rPr>
        <w:t>（签字）</w:t>
      </w:r>
    </w:p>
    <w:p>
      <w:pPr>
        <w:autoSpaceDE w:val="0"/>
        <w:autoSpaceDN w:val="0"/>
        <w:adjustRightInd w:val="0"/>
        <w:spacing w:line="360" w:lineRule="auto"/>
        <w:ind w:firstLine="2520" w:firstLineChars="1200"/>
        <w:jc w:val="left"/>
        <w:rPr>
          <w:rFonts w:ascii="仿宋" w:hAnsi="仿宋" w:eastAsia="仿宋" w:cs="仿宋"/>
          <w:kern w:val="0"/>
          <w:szCs w:val="21"/>
        </w:rPr>
      </w:pPr>
      <w:r>
        <w:rPr>
          <w:rFonts w:hint="eastAsia" w:ascii="仿宋" w:hAnsi="仿宋" w:eastAsia="仿宋" w:cs="仿宋"/>
          <w:kern w:val="0"/>
          <w:szCs w:val="21"/>
        </w:rPr>
        <w:t>委托代理人：</w:t>
      </w:r>
      <w:r>
        <w:rPr>
          <w:rFonts w:hint="eastAsia" w:ascii="仿宋" w:hAnsi="仿宋" w:eastAsia="仿宋" w:cs="仿宋"/>
          <w:kern w:val="0"/>
          <w:szCs w:val="21"/>
          <w:u w:val="single"/>
        </w:rPr>
        <w:t xml:space="preserve">                      </w:t>
      </w:r>
      <w:r>
        <w:rPr>
          <w:rFonts w:hint="eastAsia" w:ascii="仿宋" w:hAnsi="仿宋" w:eastAsia="仿宋" w:cs="仿宋"/>
          <w:kern w:val="0"/>
          <w:szCs w:val="21"/>
        </w:rPr>
        <w:t>（签字）</w:t>
      </w:r>
    </w:p>
    <w:p>
      <w:pPr>
        <w:autoSpaceDE w:val="0"/>
        <w:autoSpaceDN w:val="0"/>
        <w:adjustRightInd w:val="0"/>
        <w:spacing w:line="360" w:lineRule="auto"/>
        <w:ind w:firstLine="2520" w:firstLineChars="1200"/>
        <w:jc w:val="left"/>
        <w:rPr>
          <w:rFonts w:ascii="仿宋" w:hAnsi="仿宋" w:eastAsia="仿宋" w:cs="仿宋"/>
          <w:kern w:val="0"/>
          <w:szCs w:val="21"/>
        </w:rPr>
      </w:pPr>
      <w:r>
        <w:rPr>
          <w:rFonts w:hint="eastAsia" w:ascii="仿宋" w:hAnsi="仿宋" w:eastAsia="仿宋" w:cs="仿宋"/>
          <w:kern w:val="0"/>
          <w:szCs w:val="21"/>
        </w:rPr>
        <w:t>日       期：</w:t>
      </w:r>
      <w:r>
        <w:rPr>
          <w:rFonts w:hint="eastAsia" w:ascii="仿宋" w:hAnsi="仿宋" w:eastAsia="仿宋" w:cs="仿宋"/>
          <w:kern w:val="0"/>
          <w:szCs w:val="21"/>
          <w:u w:val="single"/>
        </w:rPr>
        <w:t xml:space="preserve">      </w:t>
      </w:r>
      <w:r>
        <w:rPr>
          <w:rFonts w:hint="eastAsia" w:ascii="仿宋" w:hAnsi="仿宋" w:eastAsia="仿宋" w:cs="仿宋"/>
          <w:kern w:val="0"/>
          <w:szCs w:val="21"/>
        </w:rPr>
        <w:t>年</w:t>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月</w:t>
      </w:r>
      <w:r>
        <w:rPr>
          <w:rFonts w:hint="eastAsia" w:ascii="仿宋" w:hAnsi="仿宋" w:eastAsia="仿宋" w:cs="仿宋"/>
          <w:kern w:val="0"/>
          <w:szCs w:val="21"/>
          <w:u w:val="single"/>
        </w:rPr>
        <w:t xml:space="preserve">      </w:t>
      </w:r>
      <w:r>
        <w:rPr>
          <w:rFonts w:hint="eastAsia" w:ascii="仿宋" w:hAnsi="仿宋" w:eastAsia="仿宋" w:cs="仿宋"/>
          <w:kern w:val="0"/>
          <w:szCs w:val="21"/>
        </w:rPr>
        <w:t xml:space="preserve"> 日</w:t>
      </w:r>
    </w:p>
    <w:p>
      <w:pPr>
        <w:spacing w:line="480" w:lineRule="auto"/>
        <w:rPr>
          <w:rFonts w:ascii="仿宋" w:hAnsi="仿宋" w:eastAsia="仿宋" w:cs="仿宋"/>
          <w:b/>
          <w:kern w:val="0"/>
          <w:szCs w:val="21"/>
        </w:rPr>
      </w:pPr>
      <w:r>
        <w:rPr>
          <w:rFonts w:hint="eastAsia" w:ascii="仿宋" w:hAnsi="仿宋" w:eastAsia="仿宋" w:cs="仿宋"/>
          <w:b/>
          <w:kern w:val="0"/>
          <w:szCs w:val="21"/>
        </w:rPr>
        <w:t>*法人代表与被授权人身份证（复印件）需附在投标文件中。</w:t>
      </w:r>
    </w:p>
    <w:p>
      <w:pPr>
        <w:spacing w:line="480" w:lineRule="auto"/>
        <w:rPr>
          <w:rFonts w:ascii="仿宋" w:hAnsi="仿宋" w:eastAsia="仿宋" w:cs="仿宋"/>
          <w:szCs w:val="21"/>
          <w:u w:val="single"/>
        </w:rPr>
      </w:pPr>
      <w:r>
        <w:rPr>
          <w:rFonts w:hint="eastAsia" w:ascii="仿宋" w:hAnsi="仿宋" w:eastAsia="仿宋" w:cs="仿宋"/>
          <w:b/>
          <w:kern w:val="0"/>
          <w:szCs w:val="21"/>
        </w:rPr>
        <w:t>被授权人需携带身份证原件至开标现场。</w:t>
      </w:r>
    </w:p>
    <w:bookmarkEnd w:id="132"/>
    <w:bookmarkEnd w:id="133"/>
    <w:bookmarkEnd w:id="134"/>
    <w:bookmarkEnd w:id="135"/>
    <w:bookmarkEnd w:id="136"/>
    <w:bookmarkEnd w:id="137"/>
    <w:bookmarkEnd w:id="138"/>
    <w:bookmarkEnd w:id="139"/>
    <w:bookmarkEnd w:id="140"/>
    <w:bookmarkEnd w:id="141"/>
    <w:bookmarkEnd w:id="142"/>
    <w:bookmarkEnd w:id="143"/>
    <w:bookmarkEnd w:id="144"/>
    <w:p>
      <w:pPr>
        <w:pStyle w:val="4"/>
        <w:ind w:firstLine="0" w:firstLineChars="0"/>
        <w:rPr>
          <w:rFonts w:ascii="仿宋" w:hAnsi="仿宋" w:eastAsia="仿宋" w:cs="仿宋"/>
        </w:rPr>
      </w:pPr>
    </w:p>
    <w:p>
      <w:pPr>
        <w:pStyle w:val="4"/>
        <w:ind w:firstLine="0" w:firstLineChars="0"/>
        <w:rPr>
          <w:rFonts w:ascii="仿宋" w:hAnsi="仿宋" w:eastAsia="仿宋" w:cs="仿宋"/>
        </w:rPr>
      </w:pPr>
    </w:p>
    <w:p>
      <w:pPr>
        <w:adjustRightInd w:val="0"/>
        <w:snapToGrid w:val="0"/>
        <w:spacing w:line="360" w:lineRule="auto"/>
        <w:ind w:left="420" w:leftChars="200"/>
        <w:jc w:val="center"/>
        <w:rPr>
          <w:rFonts w:ascii="仿宋" w:hAnsi="仿宋" w:eastAsia="仿宋" w:cs="仿宋"/>
          <w:b/>
          <w:szCs w:val="21"/>
        </w:rPr>
      </w:pPr>
      <w:r>
        <w:rPr>
          <w:rFonts w:hint="eastAsia" w:ascii="仿宋" w:hAnsi="仿宋" w:eastAsia="仿宋" w:cs="仿宋"/>
          <w:b/>
          <w:szCs w:val="21"/>
        </w:rPr>
        <w:t>6.3资格承诺函格式</w:t>
      </w: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Pr>
        <w:pStyle w:val="4"/>
        <w:ind w:firstLine="0" w:firstLineChars="0"/>
        <w:rPr>
          <w:rFonts w:ascii="仿宋" w:hAnsi="仿宋" w:eastAsia="仿宋" w:cs="仿宋"/>
        </w:rPr>
      </w:pPr>
    </w:p>
    <w:sectPr>
      <w:footerReference r:id="rId15" w:type="first"/>
      <w:footerReference r:id="rId14"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1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7"/>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4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80F12"/>
    <w:rsid w:val="000C3458"/>
    <w:rsid w:val="001064B9"/>
    <w:rsid w:val="0011703D"/>
    <w:rsid w:val="001405EF"/>
    <w:rsid w:val="00142369"/>
    <w:rsid w:val="0014673C"/>
    <w:rsid w:val="00167C64"/>
    <w:rsid w:val="00172A27"/>
    <w:rsid w:val="001D1BD3"/>
    <w:rsid w:val="00246A91"/>
    <w:rsid w:val="002C2FFB"/>
    <w:rsid w:val="002C328E"/>
    <w:rsid w:val="00325138"/>
    <w:rsid w:val="00332B73"/>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1C74"/>
    <w:rsid w:val="004F7BFE"/>
    <w:rsid w:val="005208B9"/>
    <w:rsid w:val="005373A3"/>
    <w:rsid w:val="005507EE"/>
    <w:rsid w:val="00597DFB"/>
    <w:rsid w:val="005C00F9"/>
    <w:rsid w:val="005E04DA"/>
    <w:rsid w:val="005F526C"/>
    <w:rsid w:val="00613FEA"/>
    <w:rsid w:val="00657901"/>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0069B"/>
    <w:rsid w:val="008038CB"/>
    <w:rsid w:val="00813D3E"/>
    <w:rsid w:val="008157BB"/>
    <w:rsid w:val="00837BD1"/>
    <w:rsid w:val="00860EA9"/>
    <w:rsid w:val="0087275E"/>
    <w:rsid w:val="00883B7C"/>
    <w:rsid w:val="00896973"/>
    <w:rsid w:val="008D6A07"/>
    <w:rsid w:val="008E32D8"/>
    <w:rsid w:val="00917696"/>
    <w:rsid w:val="00954BD5"/>
    <w:rsid w:val="00976FA0"/>
    <w:rsid w:val="009A1C09"/>
    <w:rsid w:val="009B0167"/>
    <w:rsid w:val="009B44BA"/>
    <w:rsid w:val="009B74E0"/>
    <w:rsid w:val="009D35D1"/>
    <w:rsid w:val="00A47163"/>
    <w:rsid w:val="00AA23E8"/>
    <w:rsid w:val="00AD4AF3"/>
    <w:rsid w:val="00B354AF"/>
    <w:rsid w:val="00B7693E"/>
    <w:rsid w:val="00BD4739"/>
    <w:rsid w:val="00C1747A"/>
    <w:rsid w:val="00C277E2"/>
    <w:rsid w:val="00C45ADD"/>
    <w:rsid w:val="00C83489"/>
    <w:rsid w:val="00C85A18"/>
    <w:rsid w:val="00C871D9"/>
    <w:rsid w:val="00C94C50"/>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81891"/>
    <w:rsid w:val="00F9235C"/>
    <w:rsid w:val="00FB08FF"/>
    <w:rsid w:val="00FC173E"/>
    <w:rsid w:val="02BB609B"/>
    <w:rsid w:val="0356784B"/>
    <w:rsid w:val="04B23039"/>
    <w:rsid w:val="051D440B"/>
    <w:rsid w:val="057E5D2D"/>
    <w:rsid w:val="062E6C54"/>
    <w:rsid w:val="06FC2094"/>
    <w:rsid w:val="08C558E2"/>
    <w:rsid w:val="09C350C8"/>
    <w:rsid w:val="0B3D0482"/>
    <w:rsid w:val="0C692FF0"/>
    <w:rsid w:val="0CDC7E65"/>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8B18FA"/>
    <w:rsid w:val="21CB18BC"/>
    <w:rsid w:val="236E04B5"/>
    <w:rsid w:val="26D53495"/>
    <w:rsid w:val="26ED42E7"/>
    <w:rsid w:val="28D75308"/>
    <w:rsid w:val="28E614A9"/>
    <w:rsid w:val="28E86CA7"/>
    <w:rsid w:val="29076C89"/>
    <w:rsid w:val="292263C3"/>
    <w:rsid w:val="29235425"/>
    <w:rsid w:val="294D4A92"/>
    <w:rsid w:val="2991189E"/>
    <w:rsid w:val="2A2C2E1A"/>
    <w:rsid w:val="2ACC676B"/>
    <w:rsid w:val="2C9936B0"/>
    <w:rsid w:val="2D556F76"/>
    <w:rsid w:val="2DF26338"/>
    <w:rsid w:val="2DF640D6"/>
    <w:rsid w:val="2E870C09"/>
    <w:rsid w:val="2EC366A2"/>
    <w:rsid w:val="2F16524A"/>
    <w:rsid w:val="2FE93785"/>
    <w:rsid w:val="2FF82D77"/>
    <w:rsid w:val="2FFC6988"/>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A1A273B"/>
    <w:rsid w:val="3A4E4081"/>
    <w:rsid w:val="3A740D56"/>
    <w:rsid w:val="3A9B5D9F"/>
    <w:rsid w:val="3AC94C72"/>
    <w:rsid w:val="3B101E80"/>
    <w:rsid w:val="3D046A2B"/>
    <w:rsid w:val="3E597CEE"/>
    <w:rsid w:val="3E630C1A"/>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A86D16"/>
    <w:rsid w:val="4EE566F3"/>
    <w:rsid w:val="4F9E6CA5"/>
    <w:rsid w:val="4FB40FA2"/>
    <w:rsid w:val="51154BF9"/>
    <w:rsid w:val="54AE2CD1"/>
    <w:rsid w:val="55634D84"/>
    <w:rsid w:val="55B05307"/>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7F27F8A"/>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9F2750B"/>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2"/>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87"/>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4"/>
    <w:link w:val="83"/>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1"/>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5"/>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1">
    <w:name w:val="Default Paragraph Font"/>
    <w:semiHidden/>
    <w:unhideWhenUsed/>
    <w:uiPriority w:val="1"/>
  </w:style>
  <w:style w:type="table" w:default="1" w:styleId="39">
    <w:name w:val="Normal Table"/>
    <w:semiHidden/>
    <w:unhideWhenUsed/>
    <w:uiPriority w:val="99"/>
    <w:tblPr>
      <w:tblCellMar>
        <w:top w:w="0" w:type="dxa"/>
        <w:left w:w="108" w:type="dxa"/>
        <w:bottom w:w="0" w:type="dxa"/>
        <w:right w:w="108" w:type="dxa"/>
      </w:tblCellMar>
    </w:tblPr>
  </w:style>
  <w:style w:type="paragraph" w:styleId="4">
    <w:name w:val="Normal Indent"/>
    <w:basedOn w:val="1"/>
    <w:next w:val="1"/>
    <w:link w:val="93"/>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table of authorities"/>
    <w:basedOn w:val="1"/>
    <w:next w:val="1"/>
    <w:unhideWhenUsed/>
    <w:qFormat/>
    <w:uiPriority w:val="99"/>
    <w:pPr>
      <w:ind w:left="420" w:leftChars="200"/>
    </w:pPr>
  </w:style>
  <w:style w:type="paragraph" w:styleId="14">
    <w:name w:val="Document Map"/>
    <w:basedOn w:val="1"/>
    <w:link w:val="90"/>
    <w:qFormat/>
    <w:uiPriority w:val="0"/>
    <w:rPr>
      <w:rFonts w:ascii="宋体"/>
      <w:sz w:val="18"/>
      <w:szCs w:val="18"/>
    </w:rPr>
  </w:style>
  <w:style w:type="paragraph" w:styleId="15">
    <w:name w:val="annotation text"/>
    <w:basedOn w:val="1"/>
    <w:link w:val="86"/>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8"/>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101"/>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4"/>
    <w:qFormat/>
    <w:uiPriority w:val="0"/>
    <w:rPr>
      <w:sz w:val="24"/>
      <w:szCs w:val="20"/>
    </w:rPr>
  </w:style>
  <w:style w:type="paragraph" w:styleId="23">
    <w:name w:val="Body Text Indent 2"/>
    <w:basedOn w:val="1"/>
    <w:link w:val="103"/>
    <w:qFormat/>
    <w:uiPriority w:val="0"/>
    <w:pPr>
      <w:spacing w:before="240" w:line="560" w:lineRule="exact"/>
      <w:ind w:firstLine="480" w:firstLineChars="200"/>
    </w:pPr>
    <w:rPr>
      <w:sz w:val="24"/>
      <w:szCs w:val="32"/>
    </w:rPr>
  </w:style>
  <w:style w:type="paragraph" w:styleId="24">
    <w:name w:val="Balloon Text"/>
    <w:basedOn w:val="1"/>
    <w:link w:val="106"/>
    <w:qFormat/>
    <w:uiPriority w:val="0"/>
    <w:rPr>
      <w:sz w:val="18"/>
      <w:szCs w:val="18"/>
    </w:rPr>
  </w:style>
  <w:style w:type="paragraph" w:styleId="25">
    <w:name w:val="footer"/>
    <w:basedOn w:val="1"/>
    <w:link w:val="80"/>
    <w:qFormat/>
    <w:uiPriority w:val="99"/>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105"/>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120" w:after="120"/>
      <w:jc w:val="left"/>
    </w:pPr>
    <w:rPr>
      <w:rFonts w:ascii="Calibri" w:hAnsi="Calibri"/>
      <w:b/>
      <w:bCs/>
      <w:caps/>
      <w:sz w:val="20"/>
      <w:szCs w:val="20"/>
    </w:rPr>
  </w:style>
  <w:style w:type="paragraph" w:styleId="29">
    <w:name w:val="toc 4"/>
    <w:basedOn w:val="1"/>
    <w:next w:val="1"/>
    <w:qFormat/>
    <w:uiPriority w:val="0"/>
    <w:pPr>
      <w:ind w:left="630"/>
      <w:jc w:val="left"/>
    </w:pPr>
    <w:rPr>
      <w:rFonts w:ascii="Calibri" w:hAnsi="Calibri"/>
      <w:sz w:val="18"/>
      <w:szCs w:val="18"/>
    </w:rPr>
  </w:style>
  <w:style w:type="paragraph" w:styleId="30">
    <w:name w:val="toc 6"/>
    <w:basedOn w:val="1"/>
    <w:next w:val="1"/>
    <w:qFormat/>
    <w:uiPriority w:val="0"/>
    <w:pPr>
      <w:ind w:left="1050"/>
      <w:jc w:val="left"/>
    </w:pPr>
    <w:rPr>
      <w:rFonts w:ascii="Calibri" w:hAnsi="Calibri"/>
      <w:sz w:val="18"/>
      <w:szCs w:val="18"/>
    </w:rPr>
  </w:style>
  <w:style w:type="paragraph" w:styleId="31">
    <w:name w:val="Body Text Indent 3"/>
    <w:basedOn w:val="1"/>
    <w:link w:val="97"/>
    <w:qFormat/>
    <w:uiPriority w:val="0"/>
    <w:pPr>
      <w:spacing w:after="120"/>
      <w:ind w:left="420" w:leftChars="200"/>
    </w:pPr>
    <w:rPr>
      <w:rFonts w:eastAsia="仿宋_GB2312"/>
      <w:sz w:val="16"/>
      <w:szCs w:val="16"/>
    </w:rPr>
  </w:style>
  <w:style w:type="paragraph" w:styleId="32">
    <w:name w:val="toc 2"/>
    <w:basedOn w:val="1"/>
    <w:next w:val="1"/>
    <w:qFormat/>
    <w:uiPriority w:val="39"/>
    <w:pPr>
      <w:ind w:left="210"/>
      <w:jc w:val="left"/>
    </w:pPr>
    <w:rPr>
      <w:rFonts w:ascii="Calibri" w:hAnsi="Calibri"/>
      <w:smallCaps/>
      <w:sz w:val="20"/>
      <w:szCs w:val="20"/>
    </w:rPr>
  </w:style>
  <w:style w:type="paragraph" w:styleId="33">
    <w:name w:val="toc 9"/>
    <w:basedOn w:val="1"/>
    <w:next w:val="1"/>
    <w:qFormat/>
    <w:uiPriority w:val="0"/>
    <w:pPr>
      <w:ind w:left="1680"/>
      <w:jc w:val="left"/>
    </w:pPr>
    <w:rPr>
      <w:rFonts w:ascii="Calibri" w:hAnsi="Calibri"/>
      <w:sz w:val="18"/>
      <w:szCs w:val="18"/>
    </w:rPr>
  </w:style>
  <w:style w:type="paragraph" w:styleId="34">
    <w:name w:val="Body Text 2"/>
    <w:basedOn w:val="1"/>
    <w:link w:val="89"/>
    <w:qFormat/>
    <w:uiPriority w:val="0"/>
    <w:pPr>
      <w:spacing w:after="120" w:line="480" w:lineRule="auto"/>
    </w:pPr>
  </w:style>
  <w:style w:type="paragraph" w:styleId="35">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6">
    <w:name w:val="annotation subject"/>
    <w:basedOn w:val="15"/>
    <w:next w:val="15"/>
    <w:link w:val="82"/>
    <w:qFormat/>
    <w:uiPriority w:val="0"/>
    <w:rPr>
      <w:b/>
      <w:bCs/>
    </w:rPr>
  </w:style>
  <w:style w:type="paragraph" w:styleId="37">
    <w:name w:val="Body Text First Indent"/>
    <w:basedOn w:val="16"/>
    <w:qFormat/>
    <w:uiPriority w:val="0"/>
    <w:pPr>
      <w:ind w:firstLine="420" w:firstLineChars="100"/>
    </w:pPr>
  </w:style>
  <w:style w:type="paragraph" w:styleId="38">
    <w:name w:val="Body Text First Indent 2"/>
    <w:basedOn w:val="17"/>
    <w:qFormat/>
    <w:uiPriority w:val="99"/>
    <w:pPr>
      <w:spacing w:after="120"/>
      <w:ind w:left="420" w:leftChars="200" w:firstLine="420" w:firstLineChars="200"/>
    </w:pPr>
  </w:style>
  <w:style w:type="table" w:styleId="40">
    <w:name w:val="Table Grid"/>
    <w:basedOn w:val="39"/>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bCs/>
    </w:rPr>
  </w:style>
  <w:style w:type="character" w:styleId="43">
    <w:name w:val="page number"/>
    <w:basedOn w:val="41"/>
    <w:qFormat/>
    <w:uiPriority w:val="0"/>
  </w:style>
  <w:style w:type="character" w:styleId="44">
    <w:name w:val="Emphasis"/>
    <w:qFormat/>
    <w:uiPriority w:val="0"/>
    <w:rPr>
      <w:color w:val="CC0000"/>
    </w:rPr>
  </w:style>
  <w:style w:type="character" w:styleId="45">
    <w:name w:val="Hyperlink"/>
    <w:basedOn w:val="41"/>
    <w:qFormat/>
    <w:uiPriority w:val="99"/>
    <w:rPr>
      <w:color w:val="454545"/>
      <w:sz w:val="19"/>
      <w:szCs w:val="19"/>
      <w:u w:val="none"/>
    </w:rPr>
  </w:style>
  <w:style w:type="character" w:styleId="46">
    <w:name w:val="annotation reference"/>
    <w:qFormat/>
    <w:uiPriority w:val="0"/>
    <w:rPr>
      <w:sz w:val="21"/>
      <w:szCs w:val="21"/>
    </w:rPr>
  </w:style>
  <w:style w:type="paragraph" w:customStyle="1" w:styleId="47">
    <w:name w:val="引言二级条标题"/>
    <w:basedOn w:val="48"/>
    <w:next w:val="49"/>
    <w:qFormat/>
    <w:uiPriority w:val="0"/>
    <w:pPr>
      <w:numPr>
        <w:ilvl w:val="1"/>
        <w:numId w:val="1"/>
      </w:numPr>
      <w:tabs>
        <w:tab w:val="left" w:pos="360"/>
      </w:tabs>
    </w:pPr>
  </w:style>
  <w:style w:type="paragraph" w:customStyle="1" w:styleId="48">
    <w:name w:val="引言一级条标题"/>
    <w:basedOn w:val="1"/>
    <w:next w:val="49"/>
    <w:qFormat/>
    <w:uiPriority w:val="0"/>
    <w:pPr>
      <w:widowControl/>
      <w:numPr>
        <w:ilvl w:val="0"/>
        <w:numId w:val="2"/>
      </w:numPr>
    </w:pPr>
    <w:rPr>
      <w:rFonts w:eastAsia="黑体"/>
      <w:b/>
    </w:rPr>
  </w:style>
  <w:style w:type="paragraph" w:customStyle="1" w:styleId="49">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50">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2">
    <w:name w:val="p15"/>
    <w:basedOn w:val="1"/>
    <w:qFormat/>
    <w:uiPriority w:val="0"/>
    <w:pPr>
      <w:widowControl/>
    </w:pPr>
    <w:rPr>
      <w:kern w:val="0"/>
      <w:szCs w:val="21"/>
    </w:rPr>
  </w:style>
  <w:style w:type="paragraph" w:customStyle="1" w:styleId="53">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4">
    <w:name w:val="样式 正文缩进 + 首行缩进:  2 字符"/>
    <w:basedOn w:val="4"/>
    <w:link w:val="98"/>
    <w:qFormat/>
    <w:uiPriority w:val="0"/>
    <w:pPr>
      <w:spacing w:line="360" w:lineRule="auto"/>
      <w:ind w:firstLine="200"/>
    </w:pPr>
    <w:rPr>
      <w:rFonts w:cs="宋体"/>
      <w:sz w:val="24"/>
      <w:szCs w:val="20"/>
    </w:rPr>
  </w:style>
  <w:style w:type="paragraph" w:styleId="55">
    <w:name w:val="List Paragraph"/>
    <w:basedOn w:val="1"/>
    <w:qFormat/>
    <w:uiPriority w:val="0"/>
    <w:pPr>
      <w:ind w:firstLine="420" w:firstLineChars="200"/>
    </w:pPr>
    <w:rPr>
      <w:rFonts w:ascii="Calibri" w:hAnsi="Calibri"/>
      <w:szCs w:val="22"/>
    </w:rPr>
  </w:style>
  <w:style w:type="paragraph" w:customStyle="1" w:styleId="56">
    <w:name w:val="正文格式"/>
    <w:basedOn w:val="1"/>
    <w:link w:val="102"/>
    <w:qFormat/>
    <w:uiPriority w:val="0"/>
    <w:pPr>
      <w:widowControl/>
      <w:ind w:firstLine="560" w:firstLineChars="200"/>
      <w:jc w:val="left"/>
    </w:pPr>
    <w:rPr>
      <w:rFonts w:ascii="仿宋" w:hAnsi="仿宋" w:eastAsia="仿宋"/>
      <w:sz w:val="28"/>
      <w:szCs w:val="32"/>
    </w:rPr>
  </w:style>
  <w:style w:type="paragraph" w:customStyle="1" w:styleId="57">
    <w:name w:val="Char2"/>
    <w:basedOn w:val="1"/>
    <w:qFormat/>
    <w:uiPriority w:val="0"/>
    <w:pPr>
      <w:tabs>
        <w:tab w:val="left" w:pos="425"/>
      </w:tabs>
      <w:ind w:left="425" w:hanging="425"/>
    </w:pPr>
  </w:style>
  <w:style w:type="paragraph" w:customStyle="1" w:styleId="5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0">
    <w:name w:val="List Paragraph1"/>
    <w:basedOn w:val="1"/>
    <w:qFormat/>
    <w:uiPriority w:val="34"/>
    <w:pPr>
      <w:ind w:firstLine="420" w:firstLineChars="200"/>
    </w:pPr>
    <w:rPr>
      <w:rFonts w:ascii="Calibri" w:hAnsi="Calibri"/>
    </w:rPr>
  </w:style>
  <w:style w:type="paragraph" w:customStyle="1" w:styleId="61">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4">
    <w:name w:val="批注框文本1"/>
    <w:basedOn w:val="1"/>
    <w:link w:val="91"/>
    <w:qFormat/>
    <w:uiPriority w:val="0"/>
    <w:rPr>
      <w:kern w:val="0"/>
      <w:sz w:val="18"/>
      <w:szCs w:val="20"/>
    </w:rPr>
  </w:style>
  <w:style w:type="paragraph" w:customStyle="1" w:styleId="65">
    <w:name w:val="正文1"/>
    <w:basedOn w:val="1"/>
    <w:qFormat/>
    <w:uiPriority w:val="0"/>
    <w:pPr>
      <w:spacing w:line="312" w:lineRule="exact"/>
    </w:pPr>
  </w:style>
  <w:style w:type="paragraph" w:customStyle="1" w:styleId="66">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7">
    <w:name w:val="Char"/>
    <w:basedOn w:val="1"/>
    <w:link w:val="94"/>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8">
    <w:name w:val="p0"/>
    <w:basedOn w:val="1"/>
    <w:qFormat/>
    <w:uiPriority w:val="0"/>
    <w:pPr>
      <w:widowControl/>
      <w:snapToGrid w:val="0"/>
      <w:jc w:val="left"/>
    </w:pPr>
    <w:rPr>
      <w:rFonts w:ascii="宋体" w:hAnsi="宋体" w:cs="宋体"/>
      <w:kern w:val="0"/>
      <w:sz w:val="34"/>
      <w:szCs w:val="34"/>
    </w:rPr>
  </w:style>
  <w:style w:type="paragraph" w:customStyle="1" w:styleId="69">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7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1">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2">
    <w:name w:val="普通(网站)1"/>
    <w:basedOn w:val="1"/>
    <w:qFormat/>
    <w:uiPriority w:val="0"/>
    <w:pPr>
      <w:widowControl/>
      <w:spacing w:before="100" w:after="100"/>
      <w:jc w:val="left"/>
    </w:pPr>
    <w:rPr>
      <w:rFonts w:ascii="宋体" w:hAnsi="宋体"/>
      <w:sz w:val="24"/>
      <w:szCs w:val="20"/>
    </w:rPr>
  </w:style>
  <w:style w:type="paragraph" w:customStyle="1" w:styleId="73">
    <w:name w:val="_Style 68"/>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内容1"/>
    <w:basedOn w:val="1"/>
    <w:qFormat/>
    <w:uiPriority w:val="0"/>
    <w:pPr>
      <w:ind w:firstLine="480" w:firstLineChars="200"/>
    </w:pPr>
    <w:rPr>
      <w:rFonts w:ascii="宋体"/>
      <w:kern w:val="0"/>
    </w:rPr>
  </w:style>
  <w:style w:type="paragraph" w:customStyle="1" w:styleId="76">
    <w:name w:val="标书正文"/>
    <w:basedOn w:val="1"/>
    <w:qFormat/>
    <w:uiPriority w:val="0"/>
    <w:pPr>
      <w:snapToGrid w:val="0"/>
      <w:spacing w:line="360" w:lineRule="auto"/>
      <w:ind w:firstLine="200" w:firstLineChars="200"/>
    </w:pPr>
    <w:rPr>
      <w:sz w:val="24"/>
    </w:rPr>
  </w:style>
  <w:style w:type="paragraph" w:customStyle="1" w:styleId="77">
    <w:name w:val="表格"/>
    <w:basedOn w:val="1"/>
    <w:qFormat/>
    <w:uiPriority w:val="0"/>
    <w:pPr>
      <w:adjustRightInd w:val="0"/>
      <w:snapToGrid w:val="0"/>
      <w:jc w:val="center"/>
    </w:pPr>
    <w:rPr>
      <w:bCs/>
      <w:u w:color="FFFFFF"/>
    </w:rPr>
  </w:style>
  <w:style w:type="character" w:customStyle="1" w:styleId="78">
    <w:name w:val="正文文本缩进 字符"/>
    <w:link w:val="17"/>
    <w:qFormat/>
    <w:uiPriority w:val="0"/>
    <w:rPr>
      <w:rFonts w:ascii="华文中宋" w:hAnsi="华文中宋" w:eastAsia="华文中宋"/>
      <w:color w:val="FF6600"/>
      <w:kern w:val="2"/>
      <w:sz w:val="24"/>
      <w:szCs w:val="24"/>
    </w:rPr>
  </w:style>
  <w:style w:type="character" w:customStyle="1" w:styleId="79">
    <w:name w:val="news1_title"/>
    <w:basedOn w:val="41"/>
    <w:qFormat/>
    <w:uiPriority w:val="0"/>
  </w:style>
  <w:style w:type="character" w:customStyle="1" w:styleId="80">
    <w:name w:val="页脚 字符"/>
    <w:link w:val="25"/>
    <w:qFormat/>
    <w:uiPriority w:val="99"/>
    <w:rPr>
      <w:rFonts w:eastAsia="宋体"/>
      <w:kern w:val="2"/>
      <w:sz w:val="18"/>
      <w:szCs w:val="18"/>
      <w:lang w:val="en-US" w:eastAsia="zh-CN" w:bidi="ar-SA"/>
    </w:rPr>
  </w:style>
  <w:style w:type="character" w:customStyle="1" w:styleId="81">
    <w:name w:val="标题 4 字符"/>
    <w:link w:val="6"/>
    <w:qFormat/>
    <w:uiPriority w:val="0"/>
    <w:rPr>
      <w:rFonts w:ascii="Arial" w:hAnsi="Arial" w:eastAsia="黑体"/>
      <w:b/>
      <w:kern w:val="2"/>
      <w:sz w:val="28"/>
      <w:lang w:val="en-US" w:eastAsia="zh-CN" w:bidi="ar-SA"/>
    </w:rPr>
  </w:style>
  <w:style w:type="character" w:customStyle="1" w:styleId="82">
    <w:name w:val="批注主题 字符"/>
    <w:link w:val="36"/>
    <w:qFormat/>
    <w:uiPriority w:val="0"/>
    <w:rPr>
      <w:b/>
      <w:bCs/>
      <w:kern w:val="2"/>
      <w:sz w:val="21"/>
      <w:szCs w:val="24"/>
    </w:rPr>
  </w:style>
  <w:style w:type="character" w:customStyle="1" w:styleId="83">
    <w:name w:val="标题 3 字符"/>
    <w:link w:val="5"/>
    <w:qFormat/>
    <w:uiPriority w:val="0"/>
    <w:rPr>
      <w:rFonts w:eastAsia="宋体"/>
      <w:b/>
      <w:sz w:val="21"/>
      <w:lang w:val="en-US" w:eastAsia="zh-CN" w:bidi="ar-SA"/>
    </w:rPr>
  </w:style>
  <w:style w:type="character" w:customStyle="1" w:styleId="84">
    <w:name w:val="日期 字符"/>
    <w:link w:val="22"/>
    <w:qFormat/>
    <w:uiPriority w:val="0"/>
    <w:rPr>
      <w:rFonts w:eastAsia="宋体"/>
      <w:kern w:val="2"/>
      <w:sz w:val="24"/>
      <w:lang w:val="en-US" w:eastAsia="zh-CN" w:bidi="ar-SA"/>
    </w:rPr>
  </w:style>
  <w:style w:type="character" w:customStyle="1" w:styleId="85">
    <w:name w:val="标题 5 字符"/>
    <w:link w:val="7"/>
    <w:qFormat/>
    <w:locked/>
    <w:uiPriority w:val="0"/>
    <w:rPr>
      <w:b/>
      <w:kern w:val="2"/>
      <w:sz w:val="28"/>
    </w:rPr>
  </w:style>
  <w:style w:type="character" w:customStyle="1" w:styleId="86">
    <w:name w:val="批注文字 字符"/>
    <w:link w:val="15"/>
    <w:qFormat/>
    <w:uiPriority w:val="0"/>
    <w:rPr>
      <w:kern w:val="2"/>
      <w:sz w:val="21"/>
      <w:szCs w:val="24"/>
    </w:rPr>
  </w:style>
  <w:style w:type="character" w:customStyle="1" w:styleId="87">
    <w:name w:val="标题 2 字符"/>
    <w:link w:val="3"/>
    <w:qFormat/>
    <w:uiPriority w:val="0"/>
    <w:rPr>
      <w:rFonts w:ascii="Arial" w:hAnsi="Arial" w:eastAsia="黑体"/>
      <w:b/>
      <w:sz w:val="30"/>
      <w:lang w:val="en-US" w:eastAsia="zh-CN" w:bidi="ar-SA"/>
    </w:rPr>
  </w:style>
  <w:style w:type="character" w:customStyle="1" w:styleId="88">
    <w:name w:val="纯文本 Char1"/>
    <w:qFormat/>
    <w:locked/>
    <w:uiPriority w:val="0"/>
    <w:rPr>
      <w:rFonts w:ascii="宋体" w:hAnsi="Courier New"/>
      <w:kern w:val="2"/>
      <w:sz w:val="21"/>
    </w:rPr>
  </w:style>
  <w:style w:type="character" w:customStyle="1" w:styleId="89">
    <w:name w:val="正文文本 2 字符"/>
    <w:link w:val="34"/>
    <w:qFormat/>
    <w:uiPriority w:val="0"/>
    <w:rPr>
      <w:rFonts w:eastAsia="宋体"/>
      <w:kern w:val="2"/>
      <w:sz w:val="21"/>
      <w:szCs w:val="24"/>
      <w:lang w:val="en-US" w:eastAsia="zh-CN" w:bidi="ar-SA"/>
    </w:rPr>
  </w:style>
  <w:style w:type="character" w:customStyle="1" w:styleId="90">
    <w:name w:val="文档结构图 字符"/>
    <w:link w:val="14"/>
    <w:qFormat/>
    <w:uiPriority w:val="0"/>
    <w:rPr>
      <w:rFonts w:ascii="宋体"/>
      <w:kern w:val="2"/>
      <w:sz w:val="18"/>
      <w:szCs w:val="18"/>
    </w:rPr>
  </w:style>
  <w:style w:type="character" w:customStyle="1" w:styleId="91">
    <w:name w:val="Balloon Text Char Char"/>
    <w:link w:val="64"/>
    <w:qFormat/>
    <w:uiPriority w:val="0"/>
    <w:rPr>
      <w:rFonts w:eastAsia="宋体"/>
      <w:sz w:val="18"/>
      <w:lang w:bidi="ar-SA"/>
    </w:rPr>
  </w:style>
  <w:style w:type="character" w:customStyle="1" w:styleId="92">
    <w:name w:val="标题 1 字符"/>
    <w:link w:val="2"/>
    <w:qFormat/>
    <w:uiPriority w:val="0"/>
    <w:rPr>
      <w:rFonts w:eastAsia="宋体"/>
      <w:b/>
      <w:bCs/>
      <w:kern w:val="44"/>
      <w:sz w:val="44"/>
      <w:szCs w:val="44"/>
      <w:lang w:val="en-US" w:eastAsia="zh-CN" w:bidi="ar-SA"/>
    </w:rPr>
  </w:style>
  <w:style w:type="character" w:customStyle="1" w:styleId="93">
    <w:name w:val="正文缩进 字符"/>
    <w:link w:val="4"/>
    <w:qFormat/>
    <w:uiPriority w:val="0"/>
    <w:rPr>
      <w:kern w:val="2"/>
      <w:sz w:val="21"/>
      <w:szCs w:val="24"/>
    </w:rPr>
  </w:style>
  <w:style w:type="character" w:customStyle="1" w:styleId="94">
    <w:name w:val="Char Char Char"/>
    <w:link w:val="67"/>
    <w:qFormat/>
    <w:locked/>
    <w:uiPriority w:val="0"/>
    <w:rPr>
      <w:rFonts w:ascii="Verdana" w:hAnsi="Verdana" w:eastAsia="仿宋_GB2312"/>
      <w:sz w:val="24"/>
      <w:lang w:val="en-US" w:eastAsia="en-US" w:bidi="ar-SA"/>
    </w:rPr>
  </w:style>
  <w:style w:type="character" w:customStyle="1" w:styleId="95">
    <w:name w:val="Footer-Even Char Char"/>
    <w:qFormat/>
    <w:uiPriority w:val="0"/>
    <w:rPr>
      <w:kern w:val="2"/>
      <w:sz w:val="18"/>
      <w:szCs w:val="18"/>
    </w:rPr>
  </w:style>
  <w:style w:type="character" w:customStyle="1" w:styleId="96">
    <w:name w:val="ca-21"/>
    <w:qFormat/>
    <w:uiPriority w:val="0"/>
    <w:rPr>
      <w:rFonts w:hint="eastAsia" w:ascii="宋体-18030" w:hAnsi="宋体-18030" w:eastAsia="宋体-18030" w:cs="宋体-18030"/>
      <w:sz w:val="24"/>
      <w:szCs w:val="24"/>
    </w:rPr>
  </w:style>
  <w:style w:type="character" w:customStyle="1" w:styleId="97">
    <w:name w:val="正文文本缩进 3 字符"/>
    <w:link w:val="31"/>
    <w:qFormat/>
    <w:uiPriority w:val="0"/>
    <w:rPr>
      <w:rFonts w:eastAsia="仿宋_GB2312"/>
      <w:kern w:val="2"/>
      <w:sz w:val="16"/>
      <w:szCs w:val="16"/>
      <w:lang w:val="en-US" w:eastAsia="zh-CN" w:bidi="ar-SA"/>
    </w:rPr>
  </w:style>
  <w:style w:type="character" w:customStyle="1" w:styleId="98">
    <w:name w:val="样式 正文缩进 + 首行缩进:  2 字符 Char Char"/>
    <w:link w:val="54"/>
    <w:qFormat/>
    <w:uiPriority w:val="0"/>
    <w:rPr>
      <w:rFonts w:eastAsia="宋体" w:cs="宋体"/>
      <w:kern w:val="2"/>
      <w:sz w:val="24"/>
      <w:lang w:val="en-US" w:eastAsia="zh-CN" w:bidi="ar-SA"/>
    </w:rPr>
  </w:style>
  <w:style w:type="character" w:customStyle="1" w:styleId="99">
    <w:name w:val="ca-11"/>
    <w:qFormat/>
    <w:uiPriority w:val="0"/>
    <w:rPr>
      <w:rFonts w:hint="eastAsia" w:ascii="宋体" w:hAnsi="宋体" w:eastAsia="宋体"/>
      <w:sz w:val="24"/>
      <w:szCs w:val="24"/>
    </w:rPr>
  </w:style>
  <w:style w:type="character" w:customStyle="1" w:styleId="100">
    <w:name w:val="ca-1"/>
    <w:qFormat/>
    <w:uiPriority w:val="0"/>
    <w:rPr>
      <w:rFonts w:cs="Times New Roman"/>
    </w:rPr>
  </w:style>
  <w:style w:type="character" w:customStyle="1" w:styleId="101">
    <w:name w:val="纯文本 字符"/>
    <w:link w:val="20"/>
    <w:qFormat/>
    <w:uiPriority w:val="0"/>
    <w:rPr>
      <w:rFonts w:ascii="宋体" w:hAnsi="Courier New" w:eastAsia="宋体"/>
      <w:kern w:val="2"/>
      <w:sz w:val="21"/>
      <w:lang w:val="en-US" w:eastAsia="zh-CN" w:bidi="ar-SA"/>
    </w:rPr>
  </w:style>
  <w:style w:type="character" w:customStyle="1" w:styleId="102">
    <w:name w:val="正文格式 Char"/>
    <w:link w:val="56"/>
    <w:qFormat/>
    <w:uiPriority w:val="0"/>
    <w:rPr>
      <w:rFonts w:ascii="仿宋" w:hAnsi="仿宋" w:eastAsia="仿宋"/>
      <w:kern w:val="2"/>
      <w:sz w:val="28"/>
      <w:szCs w:val="32"/>
    </w:rPr>
  </w:style>
  <w:style w:type="character" w:customStyle="1" w:styleId="103">
    <w:name w:val="正文文本缩进 2 字符"/>
    <w:link w:val="23"/>
    <w:qFormat/>
    <w:uiPriority w:val="0"/>
    <w:rPr>
      <w:rFonts w:eastAsia="宋体"/>
      <w:kern w:val="2"/>
      <w:sz w:val="24"/>
      <w:szCs w:val="32"/>
      <w:lang w:val="en-US" w:eastAsia="zh-CN" w:bidi="ar-SA"/>
    </w:rPr>
  </w:style>
  <w:style w:type="character" w:customStyle="1" w:styleId="104">
    <w:name w:val="style81"/>
    <w:qFormat/>
    <w:uiPriority w:val="0"/>
    <w:rPr>
      <w:sz w:val="21"/>
      <w:szCs w:val="21"/>
    </w:rPr>
  </w:style>
  <w:style w:type="character" w:customStyle="1" w:styleId="105">
    <w:name w:val="页眉 字符"/>
    <w:link w:val="27"/>
    <w:qFormat/>
    <w:uiPriority w:val="99"/>
    <w:rPr>
      <w:kern w:val="2"/>
      <w:sz w:val="18"/>
      <w:szCs w:val="18"/>
    </w:rPr>
  </w:style>
  <w:style w:type="character" w:customStyle="1" w:styleId="106">
    <w:name w:val="批注框文本 字符"/>
    <w:link w:val="24"/>
    <w:qFormat/>
    <w:uiPriority w:val="0"/>
    <w:rPr>
      <w:rFonts w:eastAsia="宋体"/>
      <w:kern w:val="2"/>
      <w:sz w:val="18"/>
      <w:szCs w:val="18"/>
      <w:lang w:val="en-US" w:eastAsia="zh-CN" w:bidi="ar-SA"/>
    </w:rPr>
  </w:style>
  <w:style w:type="character" w:customStyle="1" w:styleId="107">
    <w:name w:val="left"/>
    <w:basedOn w:val="41"/>
    <w:qFormat/>
    <w:uiPriority w:val="0"/>
  </w:style>
  <w:style w:type="character" w:customStyle="1" w:styleId="108">
    <w:name w:val="pubdate-day"/>
    <w:basedOn w:val="41"/>
    <w:qFormat/>
    <w:uiPriority w:val="0"/>
    <w:rPr>
      <w:shd w:val="clear" w:color="auto" w:fill="F2F2F2"/>
    </w:rPr>
  </w:style>
  <w:style w:type="character" w:customStyle="1" w:styleId="109">
    <w:name w:val="item-name6"/>
    <w:basedOn w:val="41"/>
    <w:qFormat/>
    <w:uiPriority w:val="0"/>
  </w:style>
  <w:style w:type="character" w:customStyle="1" w:styleId="110">
    <w:name w:val="item-name7"/>
    <w:basedOn w:val="41"/>
    <w:qFormat/>
    <w:uiPriority w:val="0"/>
  </w:style>
  <w:style w:type="character" w:customStyle="1" w:styleId="111">
    <w:name w:val="pubdate-month"/>
    <w:basedOn w:val="41"/>
    <w:qFormat/>
    <w:uiPriority w:val="0"/>
    <w:rPr>
      <w:color w:val="FFFFFF"/>
      <w:sz w:val="24"/>
      <w:szCs w:val="24"/>
      <w:shd w:val="clear" w:color="auto" w:fill="CC0000"/>
    </w:rPr>
  </w:style>
  <w:style w:type="character" w:customStyle="1" w:styleId="112">
    <w:name w:val="right"/>
    <w:basedOn w:val="41"/>
    <w:qFormat/>
    <w:uiPriority w:val="0"/>
  </w:style>
  <w:style w:type="character" w:customStyle="1" w:styleId="113">
    <w:name w:val="news1_meta"/>
    <w:basedOn w:val="41"/>
    <w:qFormat/>
    <w:uiPriority w:val="0"/>
  </w:style>
  <w:style w:type="paragraph" w:customStyle="1" w:styleId="114">
    <w:name w:val="样式 首行缩进:  0 字符"/>
    <w:basedOn w:val="1"/>
    <w:qFormat/>
    <w:uiPriority w:val="0"/>
    <w:pPr>
      <w:spacing w:line="360" w:lineRule="auto"/>
      <w:ind w:firstLine="200" w:firstLineChars="200"/>
    </w:pPr>
    <w:rPr>
      <w:rFonts w:ascii="Arial" w:hAnsi="Arial" w:cs="宋体"/>
      <w:sz w:val="24"/>
    </w:rPr>
  </w:style>
  <w:style w:type="character" w:customStyle="1" w:styleId="115">
    <w:name w:val="NormalCharacter"/>
    <w:semiHidden/>
    <w:qFormat/>
    <w:uiPriority w:val="0"/>
  </w:style>
  <w:style w:type="character" w:customStyle="1" w:styleId="116">
    <w:name w:val="font31"/>
    <w:basedOn w:val="41"/>
    <w:qFormat/>
    <w:uiPriority w:val="0"/>
    <w:rPr>
      <w:rFonts w:hint="eastAsia" w:ascii="微软雅黑" w:hAnsi="微软雅黑" w:eastAsia="微软雅黑" w:cs="微软雅黑"/>
      <w:color w:val="000000"/>
      <w:sz w:val="16"/>
      <w:szCs w:val="16"/>
      <w:u w:val="none"/>
    </w:rPr>
  </w:style>
  <w:style w:type="character" w:customStyle="1" w:styleId="117">
    <w:name w:val="font01"/>
    <w:basedOn w:val="41"/>
    <w:qFormat/>
    <w:uiPriority w:val="0"/>
    <w:rPr>
      <w:rFonts w:hint="eastAsia" w:ascii="宋体" w:hAnsi="宋体" w:eastAsia="宋体" w:cs="宋体"/>
      <w:color w:val="000000"/>
      <w:sz w:val="16"/>
      <w:szCs w:val="16"/>
      <w:u w:val="none"/>
    </w:rPr>
  </w:style>
  <w:style w:type="character" w:customStyle="1" w:styleId="118">
    <w:name w:val="font11"/>
    <w:basedOn w:val="41"/>
    <w:qFormat/>
    <w:uiPriority w:val="0"/>
    <w:rPr>
      <w:rFonts w:hint="default" w:ascii="Calibri" w:hAnsi="Calibri" w:cs="Calibri"/>
      <w:color w:val="000000"/>
      <w:sz w:val="16"/>
      <w:szCs w:val="16"/>
      <w:u w:val="none"/>
    </w:rPr>
  </w:style>
  <w:style w:type="character" w:customStyle="1" w:styleId="119">
    <w:name w:val="font21"/>
    <w:basedOn w:val="41"/>
    <w:qFormat/>
    <w:uiPriority w:val="0"/>
    <w:rPr>
      <w:rFonts w:hint="default" w:ascii="Calibri" w:hAnsi="Calibri" w:cs="Calibri"/>
      <w:color w:val="000000"/>
      <w:sz w:val="16"/>
      <w:szCs w:val="16"/>
      <w:u w:val="none"/>
    </w:rPr>
  </w:style>
  <w:style w:type="paragraph" w:customStyle="1" w:styleId="120">
    <w:name w:val="列表段落1"/>
    <w:basedOn w:val="1"/>
    <w:qFormat/>
    <w:uiPriority w:val="34"/>
    <w:pPr>
      <w:ind w:firstLine="420" w:firstLineChars="200"/>
    </w:pPr>
    <w:rPr>
      <w:rFonts w:ascii="宋体"/>
      <w:kern w:val="0"/>
      <w:sz w:val="34"/>
      <w:szCs w:val="20"/>
    </w:rPr>
  </w:style>
  <w:style w:type="character" w:customStyle="1" w:styleId="121">
    <w:name w:val="fontstyle01"/>
    <w:qFormat/>
    <w:uiPriority w:val="0"/>
    <w:rPr>
      <w:rFonts w:hint="eastAsia" w:ascii="宋体" w:hAnsi="宋体" w:eastAsia="宋体" w:cs="宋体"/>
      <w:color w:val="333333"/>
      <w:sz w:val="44"/>
      <w:szCs w:val="44"/>
    </w:rPr>
  </w:style>
  <w:style w:type="character" w:customStyle="1" w:styleId="122">
    <w:name w:val="font51"/>
    <w:basedOn w:val="41"/>
    <w:qFormat/>
    <w:uiPriority w:val="0"/>
    <w:rPr>
      <w:rFonts w:hint="eastAsia" w:ascii="宋体" w:hAnsi="宋体" w:eastAsia="宋体" w:cs="宋体"/>
      <w:b/>
      <w:bCs/>
      <w:color w:val="FF0000"/>
      <w:sz w:val="16"/>
      <w:szCs w:val="16"/>
      <w:u w:val="none"/>
    </w:rPr>
  </w:style>
  <w:style w:type="character" w:customStyle="1" w:styleId="123">
    <w:name w:val="font61"/>
    <w:basedOn w:val="41"/>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27</Pages>
  <Words>2303</Words>
  <Characters>13132</Characters>
  <Lines>109</Lines>
  <Paragraphs>30</Paragraphs>
  <TotalTime>8</TotalTime>
  <ScaleCrop>false</ScaleCrop>
  <LinksUpToDate>false</LinksUpToDate>
  <CharactersWithSpaces>15405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2023-11-23T03:39:00Z</dcterms:created>
  <dc:creator>zz</dc:creator>
  <cp:lastModifiedBy>口天马尧</cp:lastModifiedBy>
  <cp:lastPrinted>2019-07-19T04:31:00Z</cp:lastPrinted>
  <dcterms:modified xsi:type="dcterms:W3CDTF">2023-11-24T08:57:13Z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4C3B03AECF604B6AAB4885C4D27AD0DF_13</vt:lpwstr>
  </property>
</Properties>
</file>