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96"/>
          <w:szCs w:val="160"/>
          <w:vertAlign w:val="subscript"/>
        </w:rPr>
      </w:pPr>
    </w:p>
    <w:p>
      <w:pPr>
        <w:jc w:val="center"/>
        <w:rPr>
          <w:rFonts w:hint="eastAsia"/>
          <w:sz w:val="96"/>
          <w:szCs w:val="160"/>
          <w:vertAlign w:val="subscript"/>
        </w:rPr>
      </w:pPr>
      <w:r>
        <w:rPr>
          <w:rFonts w:hint="eastAsia"/>
          <w:sz w:val="96"/>
          <w:szCs w:val="160"/>
          <w:vertAlign w:val="subscript"/>
        </w:rPr>
        <w:t>兰州职业技术学院</w:t>
      </w:r>
    </w:p>
    <w:p>
      <w:pPr>
        <w:jc w:val="center"/>
        <w:rPr>
          <w:rFonts w:hint="eastAsia"/>
          <w:sz w:val="72"/>
          <w:szCs w:val="144"/>
          <w:vertAlign w:val="subscript"/>
        </w:rPr>
      </w:pPr>
    </w:p>
    <w:p>
      <w:pPr>
        <w:jc w:val="center"/>
        <w:rPr>
          <w:rFonts w:hint="default" w:eastAsiaTheme="minorEastAsia"/>
          <w:sz w:val="36"/>
          <w:szCs w:val="44"/>
          <w:lang w:val="en-US" w:eastAsia="zh-CN"/>
        </w:rPr>
      </w:pPr>
      <w:r>
        <w:rPr>
          <w:rFonts w:hint="eastAsia"/>
          <w:sz w:val="72"/>
          <w:szCs w:val="144"/>
          <w:vertAlign w:val="subscript"/>
          <w:lang w:val="en-US" w:eastAsia="zh-CN"/>
        </w:rPr>
        <w:t>总校区中心机房消防气体更换及分机接入总消控室项目</w:t>
      </w:r>
    </w:p>
    <w:p>
      <w:pPr>
        <w:ind w:left="0" w:leftChars="0" w:firstLine="1058" w:firstLineChars="294"/>
        <w:jc w:val="both"/>
        <w:rPr>
          <w:rFonts w:hint="eastAsia"/>
          <w:sz w:val="36"/>
          <w:szCs w:val="44"/>
          <w:lang w:val="en-US" w:eastAsia="zh-Hans"/>
        </w:rPr>
      </w:pPr>
      <w:bookmarkStart w:id="0" w:name="_GoBack"/>
      <w:bookmarkEnd w:id="0"/>
    </w:p>
    <w:p>
      <w:pPr>
        <w:ind w:left="0" w:leftChars="0" w:firstLine="1058" w:firstLineChars="294"/>
        <w:jc w:val="both"/>
        <w:rPr>
          <w:rFonts w:hint="eastAsia"/>
          <w:sz w:val="36"/>
          <w:szCs w:val="44"/>
          <w:lang w:val="en-US" w:eastAsia="zh-Hans"/>
        </w:rPr>
      </w:pPr>
    </w:p>
    <w:p/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" w:hAnsi="仿宋" w:eastAsia="仿宋" w:cs="仿宋"/>
          <w:b/>
          <w:i w:val="0"/>
          <w:color w:val="000000"/>
          <w:kern w:val="0"/>
          <w:sz w:val="21"/>
          <w:szCs w:val="21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"/>
        <w:gridCol w:w="1469"/>
        <w:gridCol w:w="267"/>
        <w:gridCol w:w="1185"/>
        <w:gridCol w:w="703"/>
        <w:gridCol w:w="704"/>
        <w:gridCol w:w="6735"/>
        <w:gridCol w:w="1630"/>
        <w:gridCol w:w="10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2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配置及参</w:t>
            </w: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/</w:t>
            </w: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数描述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七氟丙烷</w:t>
            </w:r>
          </w:p>
        </w:tc>
        <w:tc>
          <w:tcPr>
            <w:tcW w:w="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￥19,000.00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2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1、60KG灭火剂冲装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1）不含溴和氯元素，对臭氧层的耗损潜能值（ODP）为0，符合环保要求，否则将导致废标。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2）高效低毒，灭火浓度低。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3）不导电介质，不含水性物质，不会对电器、磁带资料等造成损坏，灭火后不留任何残余物，不会对被保护对象造成二次污染。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4）灭火剂的GWP（温室效应潜能值）≈0。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5）在大气中寿命很短，其ALT=31，在自然中的存留期短。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6）无毒性反应的最高浓度（NOAEL）为10％（V/V），适用于人员常驻的保护区。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2、罐子检测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 外观检查：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a. 检查气瓶上钢印内容有无缺失；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b. 检查外观有无缺陷：是否磕伤、划伤、锈蚀等；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 拆卸容器阀检查：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检查螺纹有无损伤，对容器阀进行超声波探伤检测容器阀是否有隐裂，并对容器阀进行气密性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a. 检查外观有无缺陷：是否磕伤、划伤、锈蚀等；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b. 检查易损件 O 形圈的尺寸、硬度及弹性；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 清洁维护容器阀，检验容器阀有无变形，保用螺纹环规等试验。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3) 压力表检查：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a. 检查外观有无缺陷：是否磕伤、变形等；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b. 检查其指针是否归零，加压后与压力表校验台上的精密压力表比对，误差值是否在范围内。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4) 清洁内外表外除锈及污渍：目测是否清理锈迹及污渍。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5) 瓶口螺纹检查：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目测或用低倍放大镜及螺纹塞规观察螺纹有无缺失、裂纹、变形等。若有无法修复时应判废。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6) 气瓶内表面检测：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 12V LED 灯伸入气瓶内部目测检查，发现严重锈蚀等问题时，建议此气瓶判废。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7) 音响检查（仅驱动气体瓶组用）：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音响应清脆有力，余音轻而长为合格，若气瓶有破壳声应判废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8) 重量和容积测定：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空瓶用电子秤称重后记录重量与瓶身上钢印重量比较有无增减，若有减少超 5%，则用超声波测厚仪测定壁厚是否合格。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9) 水压试验：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将气瓶放入一个密封的注满水的套管中。在加满水的气瓶中持续加水增压到气瓶水压试验压力，数据经电脑处理后自动获得残余变形率，变形率超过 10%气瓶判废。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管网七氟丙烷灭火剂瓶组试验压力为：7.95MPa；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柜式七氟丙烷气体灭火装置灭火剂瓶组试验压力为：6.3MPa；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管网七氟丙烷驱动气体瓶组试验压力为：9.9MPa。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10) 内部干燥：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干燥后用 12V LED 灯伸入气瓶内部目测检查是否有残留水份，确认无水份后气瓶内充氮气保护。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11) 装配容器阀：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用数显式容器阀装卸机装阀，设定一定装阀力矩，到达设定力矩后自动停机，防止装阀力矩过载而损伤容器阀。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12) 气密性试验：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用密封试验设备进行气密性试验，试验压力为瓶组的最大工作压力，压力保持时间为 5 min。试验结果瓶组应无气泡泄漏现象。管网七氟丙烷灭火剂瓶组试验压力为：5.3MPa；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柜式七氟丙烷气体灭火装置灭火剂瓶组试验压力为：4.2MPa；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管网七氟丙烷驱动气体瓶组试验压力为：6.6MPa。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13) 敲打检验印：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经检验合格的气瓶打上检验印章，分别有检验单位代码、检验日期和下次检验日期。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3、分机接入消控室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需现场勘查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Hans" w:bidi="ar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使用部门出具勘查证明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4、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所投产品需提供中华人民共和国特种设备检验检测机构核准证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Hans" w:bidi="ar"/>
              </w:rPr>
              <w:t>（甲类检验机构 B2 级）、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安全生产许可证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Hans" w:bidi="ar"/>
              </w:rPr>
              <w:t>、消防设施工程专业承包二级；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三证需为同一企业资质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Hans" w:bidi="ar"/>
              </w:rPr>
              <w:t>。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￥19,000.00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</w:p>
        </w:tc>
        <w:tc>
          <w:tcPr>
            <w:tcW w:w="34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大写</w:t>
            </w:r>
            <w:r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eastAsia="zh-Hans" w:bidi="ar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壹万玖仟元整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￥19,000.00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/>
    <w:p/>
    <w:p/>
    <w:p/>
    <w:p>
      <w:pP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Hans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第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 共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45dca5b1-96a3-41f1-8ad7-d8803abca9d1"/>
  </w:docVars>
  <w:rsids>
    <w:rsidRoot w:val="6DFF2DD2"/>
    <w:rsid w:val="30EC4EB0"/>
    <w:rsid w:val="5EF67FA5"/>
    <w:rsid w:val="6DFF2DD2"/>
    <w:rsid w:val="76BB08A8"/>
    <w:rsid w:val="7A0D6652"/>
    <w:rsid w:val="7BF72843"/>
    <w:rsid w:val="7FB6338D"/>
    <w:rsid w:val="AEBAADCA"/>
    <w:rsid w:val="DBDB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1249</Words>
  <Characters>1359</Characters>
  <Lines>0</Lines>
  <Paragraphs>0</Paragraphs>
  <TotalTime>4</TotalTime>
  <ScaleCrop>false</ScaleCrop>
  <LinksUpToDate>false</LinksUpToDate>
  <CharactersWithSpaces>1393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2024-04-01T22:19:00Z</dcterms:created>
  <dc:creator>lg-macbookpro</dc:creator>
  <cp:lastModifiedBy>hp</cp:lastModifiedBy>
  <dcterms:modified xsi:type="dcterms:W3CDTF">2024-04-08T07:40:42Z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6C755811F6AC4E0884CEE0FDACFFCCD5_12</vt:lpwstr>
  </property>
</Properties>
</file>