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jc w:val="center"/>
        <w:rPr>
          <w:rFonts w:ascii="仿宋" w:hAnsi="仿宋" w:eastAsia="仿宋" w:cs="仿宋"/>
          <w:b/>
          <w:sz w:val="36"/>
          <w:szCs w:val="36"/>
        </w:rPr>
      </w:pPr>
      <w:r>
        <w:rPr>
          <w:rFonts w:hint="eastAsia" w:ascii="仿宋" w:hAnsi="仿宋" w:eastAsia="仿宋" w:cs="仿宋"/>
          <w:b/>
          <w:color w:val="auto"/>
          <w:w w:val="90"/>
          <w:sz w:val="44"/>
          <w:szCs w:val="44"/>
          <w:lang w:eastAsia="zh-CN"/>
        </w:rPr>
        <w:t>兰州职业技术学院工程竣工财务决算审计项目</w:t>
      </w: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pStyle w:val="2"/>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sz w:val="36"/>
          <w:szCs w:val="36"/>
          <w:lang w:val="en-US" w:eastAsia="zh-CN"/>
        </w:rPr>
      </w:pPr>
      <w:r>
        <w:rPr>
          <w:rFonts w:hint="eastAsia" w:ascii="仿宋" w:hAnsi="仿宋" w:eastAsia="仿宋" w:cs="仿宋"/>
          <w:b/>
          <w:sz w:val="36"/>
          <w:szCs w:val="36"/>
        </w:rPr>
        <w:t>磋商文件编号:LZCS—202</w:t>
      </w:r>
      <w:r>
        <w:rPr>
          <w:rFonts w:hint="eastAsia" w:ascii="仿宋" w:hAnsi="仿宋" w:eastAsia="仿宋" w:cs="仿宋"/>
          <w:b/>
          <w:sz w:val="36"/>
          <w:szCs w:val="36"/>
          <w:lang w:val="en-US" w:eastAsia="zh-CN"/>
        </w:rPr>
        <w:t>4</w:t>
      </w:r>
      <w:r>
        <w:rPr>
          <w:rFonts w:hint="eastAsia" w:ascii="仿宋" w:hAnsi="仿宋" w:eastAsia="仿宋" w:cs="仿宋"/>
          <w:b/>
          <w:sz w:val="36"/>
          <w:szCs w:val="36"/>
        </w:rPr>
        <w:t>0</w:t>
      </w:r>
      <w:r>
        <w:rPr>
          <w:rFonts w:hint="eastAsia" w:ascii="仿宋" w:hAnsi="仿宋" w:eastAsia="仿宋" w:cs="仿宋"/>
          <w:b/>
          <w:sz w:val="36"/>
          <w:szCs w:val="36"/>
          <w:lang w:val="en-US" w:eastAsia="zh-CN"/>
        </w:rPr>
        <w:t>02</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pStyle w:val="2"/>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4" w:type="first"/>
          <w:footerReference r:id="rId7" w:type="first"/>
          <w:headerReference r:id="rId3" w:type="default"/>
          <w:footerReference r:id="rId5" w:type="default"/>
          <w:footerReference r:id="rId6" w:type="even"/>
          <w:pgSz w:w="11906" w:h="16838"/>
          <w:pgMar w:top="1191" w:right="1587" w:bottom="1191" w:left="1587"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sz w:val="36"/>
          <w:szCs w:val="36"/>
        </w:rPr>
        <w:t>202</w:t>
      </w:r>
      <w:r>
        <w:rPr>
          <w:rFonts w:hint="eastAsia" w:ascii="仿宋" w:hAnsi="仿宋" w:eastAsia="仿宋" w:cs="仿宋"/>
          <w:b/>
          <w:sz w:val="36"/>
          <w:szCs w:val="36"/>
          <w:lang w:val="en-US" w:eastAsia="zh-CN"/>
        </w:rPr>
        <w:t>4</w:t>
      </w:r>
      <w:r>
        <w:rPr>
          <w:rFonts w:hint="eastAsia" w:ascii="仿宋" w:hAnsi="仿宋" w:eastAsia="仿宋" w:cs="仿宋"/>
          <w:b/>
          <w:sz w:val="36"/>
          <w:szCs w:val="36"/>
        </w:rPr>
        <w:t>年</w:t>
      </w:r>
      <w:r>
        <w:rPr>
          <w:rFonts w:hint="eastAsia" w:ascii="仿宋" w:hAnsi="仿宋" w:eastAsia="仿宋" w:cs="仿宋"/>
          <w:b/>
          <w:sz w:val="36"/>
          <w:szCs w:val="36"/>
          <w:lang w:val="en-US" w:eastAsia="zh-CN"/>
        </w:rPr>
        <w:t>4</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ascii="仿宋" w:hAnsi="仿宋" w:eastAsia="仿宋" w:cs="仿宋"/>
        </w:rPr>
      </w:pPr>
    </w:p>
    <w:p>
      <w:pPr>
        <w:pStyle w:val="26"/>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6"/>
        <w:tabs>
          <w:tab w:val="right" w:leader="dot" w:pos="8732"/>
        </w:tabs>
        <w:spacing w:line="360" w:lineRule="auto"/>
        <w:rPr>
          <w:rFonts w:hint="eastAsia" w:ascii="宋体" w:hAnsi="宋体" w:eastAsia="宋体" w:cs="宋体"/>
          <w:sz w:val="24"/>
          <w:szCs w:val="24"/>
          <w:lang w:val="en-US" w:eastAsia="zh-CN"/>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lang w:val="en-US" w:eastAsia="zh-CN"/>
        </w:rPr>
        <w:t>1</w:t>
      </w:r>
      <w:r>
        <w:rPr>
          <w:rFonts w:hint="eastAsia" w:ascii="宋体" w:hAnsi="宋体" w:cs="宋体"/>
          <w:sz w:val="24"/>
          <w:szCs w:val="24"/>
        </w:rPr>
        <w:fldChar w:fldCharType="end"/>
      </w:r>
      <w:r>
        <w:rPr>
          <w:rFonts w:hint="eastAsia" w:ascii="宋体" w:hAnsi="宋体" w:cs="宋体"/>
          <w:sz w:val="24"/>
          <w:szCs w:val="24"/>
          <w:lang w:val="en-US" w:eastAsia="zh-CN"/>
        </w:rPr>
        <w:t>8</w:t>
      </w:r>
    </w:p>
    <w:p>
      <w:pPr>
        <w:pStyle w:val="26"/>
        <w:tabs>
          <w:tab w:val="right" w:leader="dot" w:pos="8732"/>
        </w:tabs>
        <w:spacing w:line="360" w:lineRule="auto"/>
        <w:rPr>
          <w:rFonts w:hint="eastAsia" w:ascii="宋体" w:hAnsi="宋体" w:eastAsia="宋体" w:cs="宋体"/>
          <w:lang w:val="en-US" w:eastAsia="zh-CN"/>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sz w:val="24"/>
          <w:szCs w:val="24"/>
        </w:rPr>
        <w:fldChar w:fldCharType="end"/>
      </w:r>
      <w:r>
        <w:rPr>
          <w:rFonts w:hint="eastAsia" w:ascii="宋体" w:hAnsi="宋体" w:cs="宋体"/>
          <w:sz w:val="24"/>
          <w:szCs w:val="24"/>
          <w:lang w:val="en-US" w:eastAsia="zh-CN"/>
        </w:rPr>
        <w:t>1</w:t>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9" w:type="first"/>
          <w:footerReference r:id="rId8"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rPr>
        <w:t>公告</w:t>
      </w:r>
    </w:p>
    <w:p>
      <w:pPr>
        <w:jc w:val="center"/>
        <w:rPr>
          <w:rFonts w:ascii="仿宋" w:hAnsi="仿宋" w:eastAsia="仿宋" w:cs="仿宋"/>
          <w:b/>
          <w:bCs/>
          <w:sz w:val="28"/>
          <w:szCs w:val="28"/>
        </w:rPr>
      </w:pPr>
      <w:r>
        <w:rPr>
          <w:rFonts w:hint="eastAsia" w:ascii="仿宋" w:hAnsi="仿宋" w:eastAsia="仿宋" w:cs="仿宋"/>
          <w:b/>
          <w:bCs/>
          <w:sz w:val="44"/>
        </w:rPr>
        <w:br w:type="page"/>
      </w:r>
      <w:r>
        <w:rPr>
          <w:rFonts w:hint="eastAsia" w:ascii="仿宋" w:hAnsi="仿宋" w:eastAsia="仿宋" w:cs="仿宋"/>
          <w:b/>
          <w:bCs/>
          <w:sz w:val="28"/>
          <w:szCs w:val="28"/>
        </w:rPr>
        <w:t>兰州职业技术学院工程竣工财务决算审计项目</w:t>
      </w:r>
    </w:p>
    <w:p>
      <w:pPr>
        <w:pStyle w:val="15"/>
        <w:rPr>
          <w:rFonts w:hint="eastAsia" w:ascii="宋体" w:hAnsi="宋体" w:eastAsia="宋体" w:cs="宋体"/>
          <w:color w:val="auto"/>
          <w:kern w:val="2"/>
          <w:sz w:val="21"/>
          <w:szCs w:val="21"/>
          <w:lang w:val="en-US" w:eastAsia="zh-CN" w:bidi="ar-SA"/>
        </w:rPr>
      </w:pPr>
    </w:p>
    <w:p>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    兰州职业技术学院学生公寓吹风机服务项目以竞争性磋商方式进行采购，欢迎符合资格条件的供应商前来参加。</w:t>
      </w:r>
    </w:p>
    <w:p>
      <w:pPr>
        <w:jc w:val="left"/>
        <w:rPr>
          <w:rFonts w:hint="eastAsia" w:ascii="宋体" w:hAnsi="宋体" w:eastAsia="宋体" w:cs="宋体"/>
          <w:color w:val="auto"/>
          <w:kern w:val="2"/>
          <w:sz w:val="21"/>
          <w:szCs w:val="21"/>
          <w:lang w:val="en-US" w:eastAsia="zh-CN" w:bidi="ar-SA"/>
        </w:rPr>
      </w:pPr>
    </w:p>
    <w:p>
      <w:pPr>
        <w:numPr>
          <w:ilvl w:val="0"/>
          <w:numId w:val="0"/>
        </w:numPr>
        <w:snapToGrid w:val="0"/>
        <w:spacing w:line="360" w:lineRule="auto"/>
        <w:ind w:left="-2" w:leftChars="0" w:firstLine="422" w:firstLineChars="200"/>
        <w:rPr>
          <w:rFonts w:ascii="宋体" w:hAnsi="宋体" w:cs="宋体"/>
          <w:b/>
          <w:szCs w:val="21"/>
        </w:rPr>
      </w:pPr>
      <w:r>
        <w:rPr>
          <w:rFonts w:hint="eastAsia" w:ascii="宋体" w:hAnsi="宋体" w:cs="宋体"/>
          <w:b/>
          <w:szCs w:val="21"/>
          <w:lang w:val="en-US" w:eastAsia="zh-CN"/>
        </w:rPr>
        <w:t>一、</w:t>
      </w:r>
      <w:r>
        <w:rPr>
          <w:rFonts w:hint="eastAsia" w:ascii="宋体" w:hAnsi="宋体" w:cs="宋体"/>
          <w:b/>
          <w:szCs w:val="21"/>
        </w:rPr>
        <w:t>磋商文件编号：LZCS—202</w:t>
      </w:r>
      <w:r>
        <w:rPr>
          <w:rFonts w:hint="eastAsia" w:ascii="宋体" w:hAnsi="宋体" w:cs="宋体"/>
          <w:b/>
          <w:szCs w:val="21"/>
          <w:lang w:val="en-US" w:eastAsia="zh-CN"/>
        </w:rPr>
        <w:t>4</w:t>
      </w:r>
      <w:r>
        <w:rPr>
          <w:rFonts w:hint="eastAsia" w:ascii="宋体" w:hAnsi="宋体" w:cs="宋体"/>
          <w:b/>
          <w:szCs w:val="21"/>
        </w:rPr>
        <w:t>00</w:t>
      </w:r>
      <w:r>
        <w:rPr>
          <w:rFonts w:hint="eastAsia" w:ascii="宋体" w:hAnsi="宋体" w:cs="宋体"/>
          <w:b/>
          <w:szCs w:val="21"/>
          <w:lang w:val="en-US" w:eastAsia="zh-CN"/>
        </w:rPr>
        <w:t>2</w:t>
      </w:r>
    </w:p>
    <w:p>
      <w:pPr>
        <w:numPr>
          <w:ilvl w:val="0"/>
          <w:numId w:val="0"/>
        </w:numPr>
        <w:snapToGrid w:val="0"/>
        <w:spacing w:line="360" w:lineRule="auto"/>
        <w:ind w:left="420" w:leftChars="0"/>
        <w:jc w:val="left"/>
        <w:rPr>
          <w:rFonts w:ascii="宋体" w:hAnsi="宋体" w:cs="宋体"/>
          <w:b/>
          <w:szCs w:val="21"/>
        </w:rPr>
      </w:pPr>
      <w:r>
        <w:rPr>
          <w:rFonts w:hint="eastAsia" w:ascii="宋体" w:hAnsi="宋体" w:cs="宋体"/>
          <w:b/>
          <w:szCs w:val="21"/>
          <w:lang w:val="en-US" w:eastAsia="zh-CN"/>
        </w:rPr>
        <w:t>二、</w:t>
      </w:r>
      <w:r>
        <w:rPr>
          <w:rFonts w:hint="eastAsia" w:ascii="宋体" w:hAnsi="宋体" w:cs="宋体"/>
          <w:b/>
          <w:szCs w:val="21"/>
        </w:rPr>
        <w:t>磋商内容：</w:t>
      </w:r>
      <w:r>
        <w:rPr>
          <w:rFonts w:hint="eastAsia" w:ascii="宋体" w:hAnsi="宋体" w:eastAsia="宋体" w:cs="宋体"/>
          <w:color w:val="auto"/>
          <w:kern w:val="2"/>
          <w:sz w:val="21"/>
          <w:szCs w:val="21"/>
          <w:lang w:val="en-US" w:eastAsia="zh-CN" w:bidi="ar-SA"/>
        </w:rPr>
        <w:t>兰州职业技术学院工程竣工财务决算审计项目</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spacing w:line="360" w:lineRule="auto"/>
        <w:ind w:firstLine="420" w:firstLineChars="200"/>
        <w:rPr>
          <w:rFonts w:hint="eastAsia" w:ascii="宋体" w:hAnsi="宋体" w:cs="宋体"/>
          <w:szCs w:val="21"/>
        </w:rPr>
      </w:pPr>
      <w:r>
        <w:rPr>
          <w:rFonts w:hint="eastAsia" w:ascii="宋体" w:hAnsi="宋体" w:cs="宋体"/>
          <w:szCs w:val="21"/>
        </w:rPr>
        <w:t>1.供应商必须符合《中华人民共和国政府采购法》第二十二条要求；</w:t>
      </w:r>
    </w:p>
    <w:p>
      <w:pPr>
        <w:spacing w:line="360" w:lineRule="auto"/>
        <w:ind w:firstLine="420" w:firstLineChars="200"/>
        <w:rPr>
          <w:rFonts w:hint="eastAsia"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spacing w:line="360" w:lineRule="auto"/>
        <w:ind w:firstLine="420" w:firstLineChars="200"/>
        <w:rPr>
          <w:rFonts w:hint="eastAsia" w:ascii="宋体" w:hAnsi="宋体" w:cs="宋体"/>
          <w:szCs w:val="21"/>
        </w:rPr>
      </w:pPr>
      <w:r>
        <w:rPr>
          <w:rFonts w:hint="eastAsia" w:ascii="宋体" w:hAnsi="宋体" w:cs="宋体"/>
          <w:szCs w:val="21"/>
        </w:rPr>
        <w:t>3.营业执照副本（复印件）；</w:t>
      </w:r>
    </w:p>
    <w:p>
      <w:pPr>
        <w:spacing w:line="360" w:lineRule="auto"/>
        <w:ind w:firstLine="420" w:firstLineChars="200"/>
        <w:rPr>
          <w:rFonts w:hint="eastAsia" w:ascii="宋体" w:hAnsi="宋体" w:cs="宋体"/>
          <w:szCs w:val="21"/>
        </w:rPr>
      </w:pPr>
      <w:r>
        <w:rPr>
          <w:rFonts w:hint="eastAsia" w:ascii="宋体" w:hAnsi="宋体" w:cs="宋体"/>
          <w:szCs w:val="21"/>
        </w:rPr>
        <w:t>4.法人代表身份证（正、反面复印件）；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5.法人授权函（原件）及被授权人身份证（正、反面复印件）；</w:t>
      </w:r>
    </w:p>
    <w:p>
      <w:pPr>
        <w:spacing w:line="360" w:lineRule="auto"/>
        <w:ind w:firstLine="420" w:firstLineChars="200"/>
        <w:rPr>
          <w:rFonts w:hint="eastAsia" w:ascii="宋体" w:hAnsi="宋体" w:cs="宋体"/>
          <w:szCs w:val="21"/>
        </w:rPr>
      </w:pPr>
      <w:r>
        <w:rPr>
          <w:rFonts w:hint="eastAsia" w:ascii="宋体" w:hAnsi="宋体" w:cs="宋体"/>
          <w:szCs w:val="21"/>
        </w:rPr>
        <w:t>6.资格承诺函</w:t>
      </w:r>
    </w:p>
    <w:p>
      <w:pPr>
        <w:spacing w:line="360" w:lineRule="auto"/>
        <w:ind w:firstLine="420" w:firstLineChars="200"/>
        <w:rPr>
          <w:rFonts w:hint="eastAsia" w:ascii="宋体" w:hAnsi="宋体" w:cs="宋体"/>
          <w:szCs w:val="21"/>
        </w:rPr>
      </w:pPr>
      <w:r>
        <w:rPr>
          <w:rFonts w:hint="eastAsia" w:ascii="宋体" w:hAnsi="宋体" w:cs="宋体"/>
          <w:szCs w:val="21"/>
        </w:rPr>
        <w:t>7.以上条款为本项目必须提供的文件，其中证书必须在有效期内(三证合一的不提供第4、5）项)，上述所有条款中的复印件必须加盖供应商公章。若法定代表人参加,须提供第4项，若法人授权人参加,须提供第4项、第5项。未按上述要求制作磋商响应性文件的，将视为无效投标。</w:t>
      </w:r>
    </w:p>
    <w:p>
      <w:pPr>
        <w:spacing w:line="360" w:lineRule="auto"/>
        <w:ind w:firstLine="420" w:firstLineChars="200"/>
        <w:rPr>
          <w:rFonts w:hint="eastAsia" w:ascii="宋体" w:hAnsi="宋体" w:cs="宋体"/>
          <w:szCs w:val="21"/>
        </w:rPr>
      </w:pPr>
      <w:r>
        <w:rPr>
          <w:rFonts w:hint="eastAsia" w:ascii="宋体" w:hAnsi="宋体" w:cs="宋体"/>
          <w:szCs w:val="21"/>
        </w:rPr>
        <w:t>8.本项目不接受联合体竞价。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2"/>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2"/>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highlight w:val="green"/>
        </w:rPr>
      </w:pPr>
      <w:r>
        <w:rPr>
          <w:rFonts w:hint="eastAsia" w:ascii="宋体" w:hAnsi="宋体" w:cs="宋体"/>
          <w:szCs w:val="21"/>
        </w:rPr>
        <w:t>磋商文件获取时间：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日至</w:t>
      </w:r>
      <w:r>
        <w:rPr>
          <w:rFonts w:ascii="宋体" w:hAnsi="宋体" w:cs="宋体"/>
          <w:color w:val="auto"/>
          <w:szCs w:val="21"/>
          <w:highlight w:val="none"/>
        </w:rPr>
        <w:t xml:space="preserve"> </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w:t>
      </w:r>
      <w:r>
        <w:rPr>
          <w:rFonts w:ascii="宋体" w:hAnsi="宋体" w:cs="宋体"/>
          <w:szCs w:val="21"/>
        </w:rPr>
        <w:t>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（二）磋商文件递交地点：兰州职业技术学院总校区勤政楼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0" w:firstLineChars="200"/>
        <w:rPr>
          <w:rFonts w:ascii="宋体" w:cs="宋体"/>
          <w:szCs w:val="21"/>
        </w:rPr>
      </w:pPr>
      <w:r>
        <w:rPr>
          <w:rFonts w:hint="eastAsia" w:ascii="宋体" w:hAnsi="宋体" w:cs="宋体"/>
          <w:szCs w:val="21"/>
        </w:rPr>
        <w:t>（三）磋商时间：202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w:t>
      </w:r>
      <w:r>
        <w:rPr>
          <w:rFonts w:hint="eastAsia" w:ascii="宋体" w:hAnsi="宋体" w:cs="宋体"/>
          <w:szCs w:val="21"/>
          <w:lang w:val="en-US" w:eastAsia="zh-CN"/>
        </w:rPr>
        <w:t>0</w:t>
      </w:r>
      <w:r>
        <w:rPr>
          <w:rFonts w:ascii="宋体" w:hAnsi="宋体" w:cs="宋体"/>
          <w:szCs w:val="21"/>
        </w:rPr>
        <w:t>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（四）磋商地点：兰州职业技术学院总校区勤政楼</w:t>
      </w:r>
      <w:r>
        <w:rPr>
          <w:rFonts w:hint="eastAsia" w:ascii="宋体" w:hAnsi="宋体" w:cs="宋体"/>
          <w:szCs w:val="21"/>
          <w:lang w:val="en-US" w:eastAsia="zh-CN"/>
        </w:rPr>
        <w:t>614</w:t>
      </w:r>
      <w:r>
        <w:rPr>
          <w:rFonts w:hint="eastAsia" w:ascii="宋体" w:hAnsi="宋体" w:cs="宋体"/>
          <w:szCs w:val="21"/>
        </w:rPr>
        <w:t>会议室。</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 xml:space="preserve">采 购 人：兰州职业技术学院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项目联系人：王</w:t>
      </w:r>
      <w:r>
        <w:rPr>
          <w:rFonts w:hint="eastAsia" w:ascii="宋体" w:hAnsi="宋体" w:cs="宋体"/>
          <w:szCs w:val="21"/>
        </w:rPr>
        <w:t xml:space="preserve">老师 </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采购</w:t>
      </w:r>
      <w:r>
        <w:rPr>
          <w:rFonts w:hint="eastAsia" w:ascii="宋体" w:hAnsi="宋体" w:cs="宋体"/>
          <w:szCs w:val="21"/>
        </w:rPr>
        <w:t>联系人：</w:t>
      </w:r>
      <w:r>
        <w:rPr>
          <w:rFonts w:hint="eastAsia" w:ascii="宋体" w:hAnsi="宋体" w:cs="宋体"/>
          <w:szCs w:val="21"/>
          <w:lang w:val="en-US" w:eastAsia="zh-CN"/>
        </w:rPr>
        <w:t>王老师</w:t>
      </w:r>
      <w:r>
        <w:rPr>
          <w:rFonts w:hint="eastAsia" w:ascii="宋体" w:hAnsi="宋体" w:cs="宋体"/>
          <w:szCs w:val="21"/>
        </w:rPr>
        <w:t xml:space="preserve"> </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联系电话：</w:t>
      </w:r>
      <w:r>
        <w:rPr>
          <w:rFonts w:hint="eastAsia" w:ascii="宋体" w:hAnsi="宋体" w:cs="宋体"/>
          <w:szCs w:val="21"/>
          <w:lang w:val="en-US" w:eastAsia="zh-CN"/>
        </w:rPr>
        <w:t>15193102327</w:t>
      </w:r>
    </w:p>
    <w:p>
      <w:pPr>
        <w:spacing w:line="360" w:lineRule="auto"/>
        <w:ind w:firstLine="420" w:firstLineChars="200"/>
        <w:rPr>
          <w:rFonts w:hint="eastAsia"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eastAsia" w:ascii="宋体" w:hAnsi="宋体" w:cs="宋体"/>
          <w:szCs w:val="21"/>
        </w:rPr>
      </w:pP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15</w:t>
      </w:r>
      <w:bookmarkStart w:id="40" w:name="_GoBack"/>
      <w:bookmarkEnd w:id="40"/>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0" w:name="_Toc361769763"/>
      <w:bookmarkStart w:id="11" w:name="_Toc361769629"/>
    </w:p>
    <w:p/>
    <w:p>
      <w:pPr>
        <w:pStyle w:val="3"/>
        <w:spacing w:line="360" w:lineRule="auto"/>
        <w:jc w:val="center"/>
        <w:rPr>
          <w:rFonts w:ascii="仿宋" w:hAnsi="仿宋" w:eastAsia="仿宋" w:cs="仿宋"/>
          <w:bCs w:val="0"/>
        </w:rPr>
      </w:pPr>
    </w:p>
    <w:p>
      <w:pPr>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2"/>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pacing w:line="360" w:lineRule="auto"/>
        <w:jc w:val="center"/>
        <w:rPr>
          <w:rFonts w:ascii="仿宋" w:hAnsi="仿宋" w:eastAsia="仿宋" w:cs="仿宋"/>
          <w:b/>
          <w:bCs/>
          <w:sz w:val="32"/>
          <w:szCs w:val="32"/>
        </w:rPr>
      </w:pPr>
      <w:bookmarkStart w:id="13" w:name="_Toc361769630"/>
      <w:bookmarkStart w:id="14" w:name="_Toc361769764"/>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pStyle w:val="19"/>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pStyle w:val="2"/>
        <w:ind w:firstLine="0" w:firstLineChars="0"/>
        <w:rPr>
          <w:rFonts w:ascii="仿宋" w:hAnsi="仿宋" w:eastAsia="仿宋" w:cs="仿宋"/>
          <w:b/>
          <w:bCs/>
          <w:sz w:val="32"/>
          <w:szCs w:val="32"/>
        </w:rPr>
      </w:pPr>
    </w:p>
    <w:p>
      <w:pPr>
        <w:rPr>
          <w:rFonts w:ascii="仿宋" w:hAnsi="仿宋" w:eastAsia="仿宋" w:cs="仿宋"/>
        </w:rPr>
      </w:pPr>
    </w:p>
    <w:p>
      <w:pPr>
        <w:pStyle w:val="19"/>
        <w:spacing w:line="360" w:lineRule="auto"/>
        <w:jc w:val="center"/>
        <w:outlineLvl w:val="1"/>
        <w:rPr>
          <w:rFonts w:hAnsi="宋体" w:cs="宋体"/>
          <w:b/>
          <w:sz w:val="32"/>
          <w:szCs w:val="32"/>
        </w:rPr>
      </w:pPr>
      <w:bookmarkStart w:id="15" w:name="_Toc17640"/>
      <w:bookmarkStart w:id="16" w:name="_Toc14913"/>
      <w:r>
        <w:rPr>
          <w:rFonts w:hint="eastAsia" w:hAnsi="宋体" w:cs="宋体"/>
          <w:b/>
          <w:sz w:val="32"/>
          <w:szCs w:val="32"/>
        </w:rPr>
        <w:t>一、供应商须知前附表</w:t>
      </w:r>
      <w:bookmarkEnd w:id="13"/>
      <w:bookmarkEnd w:id="14"/>
      <w:bookmarkEnd w:id="15"/>
      <w:bookmarkEnd w:id="16"/>
    </w:p>
    <w:p>
      <w:pPr>
        <w:pStyle w:val="19"/>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19"/>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eastAsia="宋体" w:cs="宋体"/>
                <w:color w:val="auto"/>
                <w:kern w:val="2"/>
                <w:sz w:val="21"/>
                <w:szCs w:val="21"/>
                <w:lang w:val="en-US" w:eastAsia="zh-CN" w:bidi="ar-SA"/>
              </w:rPr>
              <w:t xml:space="preserve"> 兰州职业技术学院工程竣工财务决算审计项目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19"/>
              <w:snapToGrid w:val="0"/>
              <w:spacing w:line="360" w:lineRule="auto"/>
              <w:ind w:left="1470" w:leftChars="200" w:hanging="1050" w:hangingChars="500"/>
              <w:rPr>
                <w:rFonts w:hint="eastAsia" w:ascii="宋体" w:hAnsi="宋体" w:eastAsia="宋体" w:cs="宋体"/>
                <w:color w:val="auto"/>
                <w:kern w:val="2"/>
                <w:sz w:val="21"/>
                <w:szCs w:val="21"/>
                <w:lang w:val="en-US" w:eastAsia="zh-CN" w:bidi="ar-SA"/>
              </w:rPr>
            </w:pPr>
            <w:r>
              <w:rPr>
                <w:rFonts w:hint="eastAsia" w:hAnsi="宋体" w:cs="宋体"/>
                <w:bCs/>
                <w:szCs w:val="21"/>
                <w:lang w:bidi="ar"/>
              </w:rPr>
              <w:t>磋商内容：</w:t>
            </w:r>
            <w:r>
              <w:rPr>
                <w:rFonts w:hint="eastAsia" w:ascii="宋体" w:hAnsi="宋体" w:eastAsia="宋体" w:cs="宋体"/>
                <w:color w:val="auto"/>
                <w:kern w:val="2"/>
                <w:sz w:val="21"/>
                <w:szCs w:val="21"/>
                <w:lang w:val="en-US" w:eastAsia="zh-CN" w:bidi="ar-SA"/>
              </w:rPr>
              <w:t xml:space="preserve"> 对学院北侧入口大门建设等15个基础建设或维修改造工程项目进行工程</w:t>
            </w:r>
          </w:p>
          <w:p>
            <w:pPr>
              <w:pStyle w:val="19"/>
              <w:snapToGrid w:val="0"/>
              <w:spacing w:line="360" w:lineRule="auto"/>
              <w:ind w:left="1470" w:leftChars="200" w:hanging="1050" w:hangingChars="500"/>
              <w:rPr>
                <w:rFonts w:hAnsi="宋体" w:cs="宋体"/>
                <w:bCs/>
                <w:szCs w:val="21"/>
                <w:lang w:bidi="ar"/>
              </w:rPr>
            </w:pPr>
            <w:r>
              <w:rPr>
                <w:rFonts w:hint="eastAsia" w:ascii="宋体" w:hAnsi="宋体" w:eastAsia="宋体" w:cs="宋体"/>
                <w:color w:val="auto"/>
                <w:kern w:val="2"/>
                <w:sz w:val="21"/>
                <w:szCs w:val="21"/>
                <w:lang w:val="en-US" w:eastAsia="zh-CN" w:bidi="ar-SA"/>
              </w:rPr>
              <w:t>竣工财务决算审计，总投资3461.79万元。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Cs w:val="21"/>
                <w:lang w:val="en-US" w:eastAsia="zh-CN" w:bidi="ar"/>
              </w:rPr>
            </w:pPr>
            <w:r>
              <w:rPr>
                <w:rFonts w:hint="eastAsia" w:ascii="宋体" w:hAnsi="宋体" w:cs="宋体"/>
                <w:bCs/>
                <w:szCs w:val="21"/>
                <w:lang w:bidi="ar"/>
              </w:rPr>
              <w:t>本项目预算：</w:t>
            </w:r>
            <w:r>
              <w:rPr>
                <w:rFonts w:hint="eastAsia" w:ascii="宋体" w:hAnsi="宋体" w:cs="宋体"/>
                <w:bCs/>
                <w:szCs w:val="21"/>
                <w:lang w:val="en-US" w:eastAsia="zh-CN" w:bidi="ar"/>
              </w:rPr>
              <w:t>45,000.00元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ascii="宋体" w:hAnsi="宋体" w:eastAsia="宋体" w:cs="宋体"/>
                <w:color w:val="auto"/>
                <w:kern w:val="2"/>
                <w:sz w:val="21"/>
                <w:szCs w:val="21"/>
                <w:lang w:val="en-US" w:eastAsia="zh-CN" w:bidi="ar-SA"/>
              </w:rPr>
              <w:t>投标报价：报价须包括本项目所需一切费用，否则视为无效。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color w:val="auto"/>
                <w:szCs w:val="21"/>
                <w:highlight w:val="none"/>
                <w:lang w:bidi="ar"/>
              </w:rPr>
              <w:t>投标有效期：</w:t>
            </w:r>
            <w:r>
              <w:rPr>
                <w:rFonts w:hint="eastAsia" w:hAnsi="宋体" w:cs="宋体"/>
                <w:bCs/>
                <w:color w:val="auto"/>
                <w:szCs w:val="21"/>
                <w:highlight w:val="none"/>
                <w:u w:val="single"/>
                <w:lang w:bidi="ar"/>
              </w:rPr>
              <w:t xml:space="preserve">90 </w:t>
            </w:r>
            <w:r>
              <w:rPr>
                <w:rFonts w:hint="eastAsia" w:hAnsi="宋体" w:cs="宋体"/>
                <w:bCs/>
                <w:color w:val="auto"/>
                <w:szCs w:val="21"/>
                <w:highlight w:val="none"/>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numPr>
                <w:ilvl w:val="0"/>
                <w:numId w:val="0"/>
              </w:numPr>
              <w:spacing w:line="360" w:lineRule="auto"/>
              <w:ind w:firstLine="420" w:firstLineChars="200"/>
              <w:rPr>
                <w:rFonts w:hint="eastAsia" w:ascii="宋体" w:hAnsi="宋体" w:cs="宋体"/>
                <w:bCs/>
                <w:szCs w:val="21"/>
                <w:lang w:eastAsia="zh-CN" w:bidi="ar"/>
              </w:rPr>
            </w:pPr>
            <w:r>
              <w:rPr>
                <w:rFonts w:hint="eastAsia" w:ascii="宋体" w:hAnsi="宋体" w:cs="宋体"/>
                <w:bCs/>
                <w:szCs w:val="21"/>
                <w:lang w:val="en-US" w:eastAsia="zh-CN" w:bidi="ar"/>
              </w:rPr>
              <w:t>1.</w:t>
            </w:r>
            <w:r>
              <w:rPr>
                <w:rFonts w:hint="eastAsia" w:ascii="宋体" w:hAnsi="宋体" w:cs="宋体"/>
                <w:bCs/>
                <w:szCs w:val="21"/>
                <w:lang w:bidi="ar"/>
              </w:rPr>
              <w:t>供应商必须符合《中华人民共和国政府采购法》第二十二条要求</w:t>
            </w:r>
            <w:r>
              <w:rPr>
                <w:rFonts w:hint="eastAsia" w:ascii="宋体" w:hAnsi="宋体" w:cs="宋体"/>
                <w:bCs/>
                <w:szCs w:val="21"/>
                <w:lang w:eastAsia="zh-CN" w:bidi="ar"/>
              </w:rPr>
              <w:t>；</w:t>
            </w:r>
          </w:p>
          <w:p>
            <w:pPr>
              <w:numPr>
                <w:ilvl w:val="0"/>
                <w:numId w:val="0"/>
              </w:numPr>
              <w:spacing w:line="360" w:lineRule="auto"/>
              <w:ind w:firstLine="420" w:firstLineChars="200"/>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ind w:firstLine="420" w:firstLineChars="200"/>
              <w:jc w:val="left"/>
              <w:rPr>
                <w:rFonts w:hint="eastAsia" w:ascii="宋体" w:hAnsi="宋体" w:cs="宋体"/>
                <w:szCs w:val="21"/>
                <w:lang w:val="en-US" w:eastAsia="zh-CN"/>
              </w:rPr>
            </w:pPr>
            <w:r>
              <w:rPr>
                <w:rFonts w:hint="eastAsia" w:ascii="宋体" w:hAnsi="宋体" w:cs="宋体"/>
                <w:bCs/>
                <w:szCs w:val="21"/>
                <w:lang w:bidi="ar"/>
              </w:rPr>
              <w:t>6.</w:t>
            </w:r>
            <w:r>
              <w:rPr>
                <w:rFonts w:hint="eastAsia" w:ascii="宋体" w:hAnsi="宋体" w:cs="宋体"/>
                <w:szCs w:val="21"/>
                <w:lang w:val="en-US" w:eastAsia="zh-CN"/>
              </w:rPr>
              <w:t>资格承诺函</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7.投标人须具有合法的《会计师事务所执业证书》的会计师事务所并提供相关证明材料；</w:t>
            </w:r>
          </w:p>
          <w:p>
            <w:pPr>
              <w:pStyle w:val="15"/>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pStyle w:val="15"/>
              <w:ind w:firstLine="420" w:firstLineChars="200"/>
              <w:rPr>
                <w:rFonts w:ascii="宋体" w:hAnsi="宋体" w:cs="宋体"/>
                <w:bCs/>
                <w:szCs w:val="21"/>
                <w:lang w:bidi="ar"/>
              </w:rPr>
            </w:pPr>
            <w:r>
              <w:rPr>
                <w:rFonts w:hint="eastAsia" w:ascii="宋体" w:hAnsi="宋体" w:eastAsia="宋体" w:cs="宋体"/>
                <w:color w:val="auto"/>
                <w:kern w:val="2"/>
                <w:sz w:val="21"/>
                <w:szCs w:val="21"/>
                <w:lang w:val="en-US" w:eastAsia="zh-CN" w:bidi="ar-SA"/>
              </w:rPr>
              <w:t>9.本项目不接受联合体竞价。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19"/>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19"/>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19"/>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19"/>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highlight w:val="none"/>
              </w:rPr>
              <w:t>供应商于</w:t>
            </w:r>
            <w:r>
              <w:rPr>
                <w:rFonts w:hint="eastAsia" w:ascii="宋体" w:hAnsi="宋体" w:cs="宋体"/>
                <w:szCs w:val="21"/>
                <w:highlight w:val="none"/>
                <w:lang w:val="en-US" w:eastAsia="zh-CN"/>
              </w:rPr>
              <w:t>2024</w:t>
            </w:r>
            <w:r>
              <w:rPr>
                <w:rFonts w:hint="eastAsia" w:ascii="宋体" w:hAnsi="宋体" w:cs="宋体"/>
                <w:szCs w:val="21"/>
                <w:highlight w:val="none"/>
              </w:rPr>
              <w:t>年</w:t>
            </w:r>
            <w:r>
              <w:rPr>
                <w:rFonts w:hint="eastAsia" w:ascii="宋体" w:hAnsi="宋体" w:cs="宋体"/>
                <w:szCs w:val="21"/>
                <w:highlight w:val="none"/>
                <w:lang w:val="en-US" w:eastAsia="zh-CN"/>
              </w:rPr>
              <w:t>4</w:t>
            </w:r>
            <w:r>
              <w:rPr>
                <w:rFonts w:hint="eastAsia" w:ascii="宋体" w:hAnsi="宋体" w:cs="宋体"/>
                <w:szCs w:val="21"/>
                <w:highlight w:val="none"/>
              </w:rPr>
              <w:t>月</w:t>
            </w:r>
            <w:r>
              <w:rPr>
                <w:rFonts w:hint="eastAsia" w:ascii="宋体" w:hAnsi="宋体" w:cs="宋体"/>
                <w:szCs w:val="21"/>
                <w:highlight w:val="none"/>
                <w:lang w:val="en-US" w:eastAsia="zh-CN"/>
              </w:rPr>
              <w:t>23</w:t>
            </w:r>
            <w:r>
              <w:rPr>
                <w:rFonts w:hint="eastAsia" w:ascii="宋体" w:hAnsi="宋体" w:cs="宋体"/>
                <w:szCs w:val="21"/>
                <w:highlight w:val="none"/>
              </w:rPr>
              <w:t>日17点00分之前将磋商文件有关问题以书面形式</w:t>
            </w:r>
            <w:r>
              <w:rPr>
                <w:rFonts w:hint="eastAsia" w:ascii="宋体" w:hAnsi="宋体" w:cs="宋体"/>
                <w:szCs w:val="21"/>
                <w:highlight w:val="none"/>
                <w:lang w:val="en-US" w:eastAsia="zh-CN"/>
              </w:rPr>
              <w:t>送至</w:t>
            </w:r>
            <w:r>
              <w:rPr>
                <w:rFonts w:hint="eastAsia" w:ascii="宋体" w:hAnsi="宋体" w:cs="宋体"/>
                <w:szCs w:val="21"/>
                <w:highlight w:val="none"/>
              </w:rPr>
              <w:t>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ascii="宋体" w:hAnsi="宋体" w:cs="宋体"/>
                <w:szCs w:val="21"/>
              </w:rPr>
            </w:pPr>
            <w:r>
              <w:rPr>
                <w:rFonts w:hint="eastAsia" w:ascii="宋体" w:hAnsi="宋体" w:cs="宋体"/>
                <w:szCs w:val="21"/>
              </w:rPr>
              <w:t>递交磋商文件的地点：</w:t>
            </w:r>
            <w:bookmarkStart w:id="17" w:name="_Hlk107324832"/>
            <w:r>
              <w:rPr>
                <w:rFonts w:hint="eastAsia" w:ascii="宋体" w:hAnsi="宋体" w:cs="宋体"/>
                <w:szCs w:val="21"/>
              </w:rPr>
              <w:t>兰州职业技术学院总校区勤政楼</w:t>
            </w:r>
            <w:r>
              <w:rPr>
                <w:rFonts w:hint="eastAsia" w:ascii="宋体" w:hAnsi="宋体" w:cs="宋体"/>
                <w:szCs w:val="21"/>
                <w:lang w:val="en-US" w:eastAsia="zh-CN"/>
              </w:rPr>
              <w:t>614</w:t>
            </w:r>
            <w:r>
              <w:rPr>
                <w:rFonts w:hint="eastAsia" w:ascii="宋体" w:hAnsi="宋体" w:cs="宋体"/>
                <w:szCs w:val="21"/>
              </w:rPr>
              <w:t>会议室</w:t>
            </w:r>
          </w:p>
          <w:bookmarkEnd w:id="17"/>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360" w:lineRule="auto"/>
              <w:jc w:val="center"/>
              <w:rPr>
                <w:rFonts w:hAnsi="宋体" w:cs="宋体"/>
                <w:b/>
                <w:szCs w:val="21"/>
                <w:lang w:bidi="ar"/>
              </w:rPr>
            </w:pPr>
            <w:bookmarkStart w:id="18" w:name="_Toc361769631"/>
            <w:bookmarkStart w:id="19" w:name="_Toc361769765"/>
            <w:r>
              <w:rPr>
                <w:rFonts w:hint="eastAsia" w:hAnsi="宋体" w:cs="宋体"/>
                <w:b/>
                <w:szCs w:val="21"/>
                <w:lang w:bidi="ar"/>
              </w:rPr>
              <w:t>13</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供货期：</w:t>
            </w:r>
            <w:r>
              <w:rPr>
                <w:rFonts w:hint="eastAsia" w:ascii="宋体" w:hAnsi="宋体" w:cs="宋体"/>
                <w:szCs w:val="21"/>
                <w:lang w:val="en-US" w:eastAsia="zh-CN"/>
              </w:rPr>
              <w:t>合同签订后30天内</w:t>
            </w:r>
            <w:r>
              <w:rPr>
                <w:rFonts w:ascii="宋体" w:hAnsi="宋体" w:cs="宋体"/>
                <w:szCs w:val="21"/>
              </w:rPr>
              <w:t xml:space="preserve"> </w:t>
            </w:r>
          </w:p>
        </w:tc>
      </w:tr>
    </w:tbl>
    <w:p>
      <w:pPr>
        <w:pStyle w:val="19"/>
        <w:spacing w:line="360" w:lineRule="auto"/>
        <w:outlineLvl w:val="1"/>
        <w:rPr>
          <w:rFonts w:ascii="仿宋" w:hAnsi="仿宋" w:eastAsia="仿宋" w:cs="仿宋"/>
          <w:b/>
          <w:bCs/>
          <w:sz w:val="32"/>
          <w:szCs w:val="32"/>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rPr>
          <w:rFonts w:ascii="仿宋" w:hAnsi="仿宋" w:eastAsia="仿宋" w:cs="仿宋"/>
        </w:rPr>
      </w:pPr>
    </w:p>
    <w:p>
      <w:pPr>
        <w:pStyle w:val="2"/>
        <w:ind w:firstLine="0" w:firstLineChars="0"/>
        <w:rPr>
          <w:rFonts w:ascii="仿宋" w:hAnsi="仿宋" w:eastAsia="仿宋" w:cs="仿宋"/>
        </w:rPr>
      </w:pPr>
    </w:p>
    <w:p>
      <w:pPr>
        <w:pStyle w:val="19"/>
        <w:spacing w:line="360" w:lineRule="auto"/>
        <w:jc w:val="center"/>
        <w:outlineLvl w:val="1"/>
        <w:rPr>
          <w:rFonts w:ascii="仿宋" w:hAnsi="仿宋" w:eastAsia="仿宋" w:cs="仿宋"/>
          <w:b/>
          <w:bCs/>
          <w:sz w:val="28"/>
          <w:szCs w:val="28"/>
        </w:rPr>
      </w:pPr>
      <w:bookmarkStart w:id="20" w:name="_Toc23106"/>
      <w:bookmarkStart w:id="21" w:name="_Toc19997"/>
      <w:r>
        <w:rPr>
          <w:rFonts w:hint="eastAsia" w:ascii="仿宋" w:hAnsi="仿宋" w:eastAsia="仿宋" w:cs="仿宋"/>
          <w:b/>
          <w:bCs/>
          <w:sz w:val="28"/>
          <w:szCs w:val="28"/>
        </w:rPr>
        <w:t>二、供 应 商 须 知</w:t>
      </w:r>
      <w:bookmarkEnd w:id="18"/>
      <w:bookmarkEnd w:id="19"/>
      <w:bookmarkEnd w:id="20"/>
      <w:bookmarkEnd w:id="21"/>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2" w:name="_Toc24615"/>
      <w:r>
        <w:rPr>
          <w:rFonts w:hint="eastAsia" w:ascii="宋体" w:hAnsi="宋体" w:cs="宋体"/>
          <w:b/>
          <w:bCs/>
          <w:szCs w:val="21"/>
        </w:rPr>
        <w:t>3.3.4 磋商响应文件的密封和标注：</w:t>
      </w:r>
      <w:bookmarkEnd w:id="22"/>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3" w:name="_Toc29548"/>
      <w:bookmarkStart w:id="24" w:name="_Toc504477602"/>
      <w:bookmarkStart w:id="25" w:name="_Toc361769632"/>
      <w:bookmarkStart w:id="26" w:name="_Toc361769766"/>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3"/>
      <w:bookmarkEnd w:id="24"/>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7"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7"/>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8"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8"/>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jc w:val="center"/>
        <w:rPr>
          <w:rFonts w:ascii="宋体" w:hAnsi="宋体" w:cs="宋体"/>
          <w:b/>
          <w:bCs/>
          <w:sz w:val="28"/>
        </w:rPr>
      </w:pPr>
      <w:r>
        <w:rPr>
          <w:rFonts w:hint="eastAsia" w:ascii="宋体" w:hAnsi="宋体" w:cs="宋体"/>
          <w:b/>
          <w:bCs/>
          <w:sz w:val="28"/>
        </w:rPr>
        <w:t>综合评标细则打分表</w:t>
      </w:r>
    </w:p>
    <w:tbl>
      <w:tblPr>
        <w:tblStyle w:val="37"/>
        <w:tblpPr w:leftFromText="180" w:rightFromText="180" w:vertAnchor="text" w:horzAnchor="page" w:tblpX="1292" w:tblpY="83"/>
        <w:tblOverlap w:val="never"/>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0"/>
        <w:gridCol w:w="1350"/>
        <w:gridCol w:w="1433"/>
        <w:gridCol w:w="999"/>
        <w:gridCol w:w="4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20" w:type="dxa"/>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序号</w:t>
            </w:r>
          </w:p>
        </w:tc>
        <w:tc>
          <w:tcPr>
            <w:tcW w:w="2783" w:type="dxa"/>
            <w:gridSpan w:val="2"/>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评分项</w:t>
            </w:r>
          </w:p>
        </w:tc>
        <w:tc>
          <w:tcPr>
            <w:tcW w:w="999" w:type="dxa"/>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分值</w:t>
            </w:r>
          </w:p>
        </w:tc>
        <w:tc>
          <w:tcPr>
            <w:tcW w:w="4913" w:type="dxa"/>
          </w:tcPr>
          <w:p>
            <w:pPr>
              <w:pStyle w:val="120"/>
              <w:keepNext w:val="0"/>
              <w:keepLines w:val="0"/>
              <w:suppressLineNumbers w:val="0"/>
              <w:spacing w:beforeAutospacing="0" w:after="0" w:afterAutospacing="0"/>
              <w:ind w:left="105" w:right="0"/>
              <w:jc w:val="center"/>
              <w:rPr>
                <w:rFonts w:hint="default"/>
                <w:color w:val="auto"/>
                <w:sz w:val="21"/>
              </w:rPr>
            </w:pPr>
            <w:r>
              <w:rPr>
                <w:rFonts w:hint="default"/>
                <w:color w:val="auto"/>
                <w:sz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920"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一</w:t>
            </w:r>
          </w:p>
        </w:tc>
        <w:tc>
          <w:tcPr>
            <w:tcW w:w="2783" w:type="dxa"/>
            <w:gridSpan w:val="2"/>
            <w:vAlign w:val="center"/>
          </w:tcPr>
          <w:p>
            <w:pPr>
              <w:pStyle w:val="120"/>
              <w:keepNext w:val="0"/>
              <w:keepLines w:val="0"/>
              <w:suppressLineNumbers w:val="0"/>
              <w:spacing w:beforeAutospacing="0" w:after="0" w:afterAutospacing="0"/>
              <w:ind w:right="0"/>
              <w:jc w:val="both"/>
              <w:rPr>
                <w:rFonts w:hint="default" w:eastAsia="宋体"/>
                <w:color w:val="auto"/>
                <w:sz w:val="21"/>
                <w:lang w:val="en-US" w:eastAsia="zh-CN"/>
              </w:rPr>
            </w:pPr>
            <w:r>
              <w:rPr>
                <w:rFonts w:hint="default"/>
                <w:color w:val="auto"/>
                <w:sz w:val="21"/>
              </w:rPr>
              <w:t>投标报价</w:t>
            </w:r>
            <w:r>
              <w:rPr>
                <w:rFonts w:hint="eastAsia"/>
                <w:color w:val="auto"/>
                <w:sz w:val="21"/>
                <w:lang w:val="en-US" w:eastAsia="zh-CN"/>
              </w:rPr>
              <w:t>20分</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eastAsia"/>
                <w:color w:val="auto"/>
                <w:sz w:val="21"/>
                <w:lang w:val="en-US" w:eastAsia="zh-CN"/>
              </w:rPr>
              <w:t>2</w:t>
            </w:r>
            <w:r>
              <w:rPr>
                <w:rFonts w:hint="default"/>
                <w:color w:val="auto"/>
                <w:sz w:val="21"/>
              </w:rPr>
              <w:t>0分</w:t>
            </w:r>
          </w:p>
        </w:tc>
        <w:tc>
          <w:tcPr>
            <w:tcW w:w="4913" w:type="dxa"/>
            <w:vAlign w:val="center"/>
          </w:tcPr>
          <w:p>
            <w:pPr>
              <w:pStyle w:val="120"/>
              <w:keepNext w:val="0"/>
              <w:keepLines w:val="0"/>
              <w:suppressLineNumbers w:val="0"/>
              <w:spacing w:before="0" w:beforeAutospacing="0" w:after="0" w:afterAutospacing="0" w:line="240" w:lineRule="auto"/>
              <w:ind w:left="124" w:right="0"/>
              <w:jc w:val="both"/>
              <w:rPr>
                <w:rFonts w:hint="default"/>
                <w:color w:val="auto"/>
                <w:sz w:val="18"/>
                <w:szCs w:val="18"/>
              </w:rPr>
            </w:pPr>
            <w:r>
              <w:rPr>
                <w:rFonts w:hint="eastAsia"/>
                <w:color w:val="auto"/>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w:t>
            </w:r>
            <w:r>
              <w:rPr>
                <w:rFonts w:hint="eastAsia"/>
                <w:color w:val="auto"/>
                <w:sz w:val="18"/>
                <w:szCs w:val="18"/>
                <w:lang w:val="en-US" w:eastAsia="zh-CN"/>
              </w:rPr>
              <w:t>1</w:t>
            </w:r>
            <w:r>
              <w:rPr>
                <w:rFonts w:hint="eastAsia"/>
                <w:color w:val="auto"/>
                <w:sz w:val="18"/>
                <w:szCs w:val="18"/>
              </w:rPr>
              <w:t>0，计算时四舍五入取小数点后两位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920" w:type="dxa"/>
            <w:vMerge w:val="restart"/>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二</w:t>
            </w:r>
          </w:p>
        </w:tc>
        <w:tc>
          <w:tcPr>
            <w:tcW w:w="1350" w:type="dxa"/>
            <w:vMerge w:val="restart"/>
            <w:vAlign w:val="center"/>
          </w:tcPr>
          <w:p>
            <w:pPr>
              <w:pStyle w:val="120"/>
              <w:keepNext w:val="0"/>
              <w:keepLines w:val="0"/>
              <w:suppressLineNumbers w:val="0"/>
              <w:spacing w:beforeAutospacing="0" w:after="0" w:afterAutospacing="0" w:line="355" w:lineRule="auto"/>
              <w:ind w:right="67"/>
              <w:jc w:val="both"/>
              <w:rPr>
                <w:rFonts w:hint="default"/>
                <w:color w:val="auto"/>
                <w:sz w:val="21"/>
              </w:rPr>
            </w:pPr>
            <w:r>
              <w:rPr>
                <w:rFonts w:hint="default"/>
                <w:color w:val="auto"/>
                <w:sz w:val="21"/>
              </w:rPr>
              <w:t>商 务 部分</w:t>
            </w:r>
            <w:r>
              <w:rPr>
                <w:rFonts w:hint="eastAsia"/>
                <w:color w:val="auto"/>
                <w:sz w:val="21"/>
                <w:lang w:val="en-US" w:eastAsia="zh-CN"/>
              </w:rPr>
              <w:t>40</w:t>
            </w:r>
            <w:r>
              <w:rPr>
                <w:rFonts w:hint="default"/>
                <w:color w:val="auto"/>
                <w:sz w:val="21"/>
              </w:rPr>
              <w:t>分</w:t>
            </w:r>
          </w:p>
        </w:tc>
        <w:tc>
          <w:tcPr>
            <w:tcW w:w="1433" w:type="dxa"/>
            <w:vAlign w:val="center"/>
          </w:tcPr>
          <w:p>
            <w:pPr>
              <w:pStyle w:val="120"/>
              <w:keepNext w:val="0"/>
              <w:keepLines w:val="0"/>
              <w:suppressLineNumbers w:val="0"/>
              <w:spacing w:beforeAutospacing="0" w:after="0" w:afterAutospacing="0"/>
              <w:ind w:left="106" w:leftChars="0" w:right="0" w:rightChars="0"/>
              <w:jc w:val="both"/>
              <w:rPr>
                <w:rFonts w:hint="default" w:ascii="宋体" w:hAnsi="宋体" w:eastAsia="宋体" w:cs="宋体"/>
                <w:color w:val="auto"/>
                <w:kern w:val="2"/>
                <w:sz w:val="18"/>
                <w:szCs w:val="18"/>
                <w:lang w:val="en-US" w:eastAsia="zh-CN" w:bidi="ar-SA"/>
              </w:rPr>
            </w:pPr>
            <w:r>
              <w:rPr>
                <w:rFonts w:hint="eastAsia"/>
                <w:color w:val="auto"/>
                <w:sz w:val="18"/>
                <w:szCs w:val="18"/>
                <w:lang w:val="en-US" w:eastAsia="zh-CN"/>
              </w:rPr>
              <w:t>机构拥有的</w:t>
            </w:r>
            <w:r>
              <w:rPr>
                <w:rFonts w:hint="default"/>
                <w:color w:val="auto"/>
                <w:sz w:val="18"/>
                <w:szCs w:val="18"/>
              </w:rPr>
              <w:t>注册会计师</w:t>
            </w:r>
          </w:p>
        </w:tc>
        <w:tc>
          <w:tcPr>
            <w:tcW w:w="999" w:type="dxa"/>
            <w:vAlign w:val="center"/>
          </w:tcPr>
          <w:p>
            <w:pPr>
              <w:pStyle w:val="120"/>
              <w:keepNext w:val="0"/>
              <w:keepLines w:val="0"/>
              <w:suppressLineNumbers w:val="0"/>
              <w:spacing w:beforeAutospacing="0" w:after="0" w:afterAutospacing="0"/>
              <w:ind w:left="108" w:leftChars="0" w:right="0" w:rightChars="0"/>
              <w:jc w:val="center"/>
              <w:rPr>
                <w:rFonts w:hint="default" w:ascii="宋体" w:hAnsi="宋体" w:eastAsia="宋体" w:cs="宋体"/>
                <w:color w:val="auto"/>
                <w:kern w:val="2"/>
                <w:sz w:val="21"/>
                <w:szCs w:val="24"/>
                <w:lang w:val="en-US" w:eastAsia="zh-CN" w:bidi="ar-SA"/>
              </w:rPr>
            </w:pPr>
            <w:r>
              <w:rPr>
                <w:rFonts w:hint="eastAsia"/>
                <w:color w:val="auto"/>
                <w:sz w:val="21"/>
                <w:lang w:val="en-US" w:eastAsia="zh-CN"/>
              </w:rPr>
              <w:t>10</w:t>
            </w:r>
            <w:r>
              <w:rPr>
                <w:rFonts w:hint="default"/>
                <w:color w:val="auto"/>
                <w:sz w:val="21"/>
              </w:rPr>
              <w:t>分</w:t>
            </w:r>
          </w:p>
        </w:tc>
        <w:tc>
          <w:tcPr>
            <w:tcW w:w="4913" w:type="dxa"/>
            <w:vAlign w:val="center"/>
          </w:tcPr>
          <w:p>
            <w:pPr>
              <w:pStyle w:val="120"/>
              <w:keepNext w:val="0"/>
              <w:keepLines w:val="0"/>
              <w:suppressLineNumbers w:val="0"/>
              <w:spacing w:before="0" w:beforeAutospacing="0" w:after="0" w:afterAutospacing="0" w:line="240" w:lineRule="auto"/>
              <w:ind w:left="124" w:leftChars="0" w:right="0" w:rightChars="0"/>
              <w:jc w:val="both"/>
              <w:rPr>
                <w:rFonts w:hint="eastAsia" w:ascii="宋体" w:hAnsi="宋体" w:eastAsia="宋体" w:cs="宋体"/>
                <w:color w:val="auto"/>
                <w:kern w:val="2"/>
                <w:sz w:val="18"/>
                <w:szCs w:val="18"/>
                <w:lang w:val="en-US" w:eastAsia="zh-CN" w:bidi="ar-SA"/>
              </w:rPr>
            </w:pPr>
            <w:r>
              <w:rPr>
                <w:rFonts w:hint="eastAsia"/>
                <w:color w:val="auto"/>
                <w:spacing w:val="-10"/>
                <w:sz w:val="18"/>
                <w:szCs w:val="18"/>
                <w:lang w:val="en-US" w:eastAsia="zh-CN"/>
              </w:rPr>
              <w:t>机构拥有的注册会计师2</w:t>
            </w:r>
            <w:r>
              <w:rPr>
                <w:rFonts w:hint="default"/>
                <w:color w:val="auto"/>
                <w:spacing w:val="-10"/>
                <w:sz w:val="18"/>
                <w:szCs w:val="18"/>
              </w:rPr>
              <w:t>人得</w:t>
            </w:r>
            <w:r>
              <w:rPr>
                <w:rFonts w:hint="eastAsia"/>
                <w:color w:val="auto"/>
                <w:spacing w:val="-10"/>
                <w:sz w:val="18"/>
                <w:szCs w:val="18"/>
                <w:lang w:val="en-US" w:eastAsia="zh-CN"/>
              </w:rPr>
              <w:t>5</w:t>
            </w:r>
            <w:r>
              <w:rPr>
                <w:rFonts w:hint="default"/>
                <w:color w:val="auto"/>
                <w:spacing w:val="-10"/>
                <w:sz w:val="18"/>
                <w:szCs w:val="18"/>
              </w:rPr>
              <w:t>分，每增加 1 人得</w:t>
            </w:r>
            <w:r>
              <w:rPr>
                <w:rFonts w:hint="eastAsia"/>
                <w:color w:val="auto"/>
                <w:spacing w:val="-10"/>
                <w:sz w:val="18"/>
                <w:szCs w:val="18"/>
                <w:lang w:val="en-US" w:eastAsia="zh-CN"/>
              </w:rPr>
              <w:t>1</w:t>
            </w:r>
            <w:r>
              <w:rPr>
                <w:rFonts w:hint="default"/>
                <w:color w:val="auto"/>
                <w:spacing w:val="-10"/>
                <w:sz w:val="18"/>
                <w:szCs w:val="18"/>
              </w:rPr>
              <w:t xml:space="preserve"> 分，最高为 </w:t>
            </w:r>
            <w:r>
              <w:rPr>
                <w:rFonts w:hint="eastAsia"/>
                <w:color w:val="auto"/>
                <w:spacing w:val="-10"/>
                <w:sz w:val="18"/>
                <w:szCs w:val="18"/>
                <w:lang w:val="en-US" w:eastAsia="zh-CN"/>
              </w:rPr>
              <w:t>10</w:t>
            </w:r>
            <w:r>
              <w:rPr>
                <w:rFonts w:hint="default"/>
                <w:color w:val="auto"/>
                <w:spacing w:val="-10"/>
                <w:sz w:val="18"/>
                <w:szCs w:val="18"/>
              </w:rPr>
              <w:t xml:space="preserve"> 分（</w:t>
            </w:r>
            <w:r>
              <w:rPr>
                <w:rFonts w:hint="eastAsia"/>
                <w:color w:val="auto"/>
                <w:spacing w:val="-10"/>
                <w:sz w:val="18"/>
                <w:szCs w:val="18"/>
                <w:lang w:val="en-US" w:eastAsia="zh-CN"/>
              </w:rPr>
              <w:t>须提供注册会计师证书复印件</w:t>
            </w:r>
            <w:r>
              <w:rPr>
                <w:rFonts w:hint="default"/>
                <w:color w:val="auto"/>
                <w:spacing w:val="-10"/>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88" w:beforeAutospacing="0" w:after="0" w:afterAutospacing="0" w:line="357" w:lineRule="auto"/>
              <w:ind w:left="106" w:right="150"/>
              <w:jc w:val="both"/>
              <w:rPr>
                <w:rFonts w:hint="default"/>
                <w:color w:val="auto"/>
                <w:sz w:val="18"/>
                <w:szCs w:val="18"/>
              </w:rPr>
            </w:pPr>
            <w:r>
              <w:rPr>
                <w:rFonts w:hint="default"/>
                <w:color w:val="auto"/>
                <w:sz w:val="18"/>
                <w:szCs w:val="18"/>
              </w:rPr>
              <w:t>业绩</w:t>
            </w:r>
          </w:p>
        </w:tc>
        <w:tc>
          <w:tcPr>
            <w:tcW w:w="999" w:type="dxa"/>
            <w:vAlign w:val="center"/>
          </w:tcPr>
          <w:p>
            <w:pPr>
              <w:pStyle w:val="120"/>
              <w:keepNext w:val="0"/>
              <w:keepLines w:val="0"/>
              <w:suppressLineNumbers w:val="0"/>
              <w:spacing w:before="88" w:beforeAutospacing="0" w:after="0" w:afterAutospacing="0"/>
              <w:ind w:right="0"/>
              <w:jc w:val="center"/>
              <w:rPr>
                <w:rFonts w:hint="eastAsia" w:eastAsia="宋体"/>
                <w:color w:val="auto"/>
                <w:sz w:val="21"/>
                <w:lang w:eastAsia="zh-CN"/>
              </w:rPr>
            </w:pPr>
            <w:r>
              <w:rPr>
                <w:rFonts w:hint="eastAsia"/>
                <w:color w:val="auto"/>
                <w:sz w:val="21"/>
                <w:lang w:val="en-US" w:eastAsia="zh-CN"/>
              </w:rPr>
              <w:t>2</w:t>
            </w:r>
            <w:r>
              <w:rPr>
                <w:rFonts w:hint="default"/>
                <w:color w:val="auto"/>
                <w:sz w:val="21"/>
              </w:rPr>
              <w:t>0分</w:t>
            </w:r>
          </w:p>
        </w:tc>
        <w:tc>
          <w:tcPr>
            <w:tcW w:w="4913" w:type="dxa"/>
            <w:vAlign w:val="center"/>
          </w:tcPr>
          <w:p>
            <w:pPr>
              <w:pStyle w:val="120"/>
              <w:keepNext w:val="0"/>
              <w:keepLines w:val="0"/>
              <w:suppressLineNumbers w:val="0"/>
              <w:spacing w:before="0" w:beforeAutospacing="0" w:after="0" w:afterAutospacing="0" w:line="240" w:lineRule="auto"/>
              <w:ind w:left="124" w:right="0"/>
              <w:jc w:val="both"/>
              <w:rPr>
                <w:rFonts w:hint="default"/>
                <w:color w:val="auto"/>
                <w:sz w:val="18"/>
                <w:szCs w:val="18"/>
              </w:rPr>
            </w:pPr>
            <w:r>
              <w:rPr>
                <w:rFonts w:hint="eastAsia"/>
                <w:color w:val="auto"/>
                <w:spacing w:val="-3"/>
                <w:sz w:val="18"/>
                <w:szCs w:val="18"/>
                <w:lang w:val="en-US" w:eastAsia="zh-CN"/>
              </w:rPr>
              <w:t>供应商近三</w:t>
            </w:r>
            <w:r>
              <w:rPr>
                <w:rFonts w:hint="default"/>
                <w:color w:val="auto"/>
                <w:spacing w:val="-3"/>
                <w:sz w:val="18"/>
                <w:szCs w:val="18"/>
              </w:rPr>
              <w:t>年内</w:t>
            </w:r>
            <w:r>
              <w:rPr>
                <w:rFonts w:hint="default"/>
                <w:color w:val="auto"/>
                <w:sz w:val="18"/>
                <w:szCs w:val="18"/>
              </w:rPr>
              <w:t>（20</w:t>
            </w:r>
            <w:r>
              <w:rPr>
                <w:rFonts w:hint="eastAsia"/>
                <w:color w:val="auto"/>
                <w:sz w:val="18"/>
                <w:szCs w:val="18"/>
                <w:lang w:val="en-US" w:eastAsia="zh-CN"/>
              </w:rPr>
              <w:t>21</w:t>
            </w:r>
            <w:r>
              <w:rPr>
                <w:rFonts w:hint="default"/>
                <w:color w:val="auto"/>
                <w:spacing w:val="4"/>
                <w:sz w:val="18"/>
                <w:szCs w:val="18"/>
              </w:rPr>
              <w:t>年</w:t>
            </w:r>
            <w:r>
              <w:rPr>
                <w:rFonts w:hint="eastAsia"/>
                <w:color w:val="auto"/>
                <w:spacing w:val="4"/>
                <w:sz w:val="18"/>
                <w:szCs w:val="18"/>
                <w:lang w:val="en-US" w:eastAsia="zh-CN"/>
              </w:rPr>
              <w:t>3月</w:t>
            </w:r>
            <w:r>
              <w:rPr>
                <w:rFonts w:hint="default"/>
                <w:color w:val="auto"/>
                <w:spacing w:val="-1"/>
                <w:sz w:val="18"/>
                <w:szCs w:val="18"/>
              </w:rPr>
              <w:t>至今</w:t>
            </w:r>
            <w:r>
              <w:rPr>
                <w:rFonts w:hint="default"/>
                <w:color w:val="auto"/>
                <w:sz w:val="18"/>
                <w:szCs w:val="18"/>
              </w:rPr>
              <w:t>）</w:t>
            </w:r>
            <w:r>
              <w:rPr>
                <w:rFonts w:hint="default"/>
                <w:color w:val="auto"/>
                <w:spacing w:val="-3"/>
                <w:sz w:val="18"/>
                <w:szCs w:val="18"/>
              </w:rPr>
              <w:t>完成过</w:t>
            </w:r>
            <w:r>
              <w:rPr>
                <w:rFonts w:hint="eastAsia"/>
                <w:color w:val="auto"/>
                <w:spacing w:val="-3"/>
                <w:sz w:val="18"/>
                <w:szCs w:val="18"/>
                <w:lang w:val="en-US" w:eastAsia="zh-CN"/>
              </w:rPr>
              <w:t>5</w:t>
            </w:r>
            <w:r>
              <w:rPr>
                <w:rFonts w:hint="default"/>
                <w:color w:val="auto"/>
                <w:spacing w:val="-3"/>
                <w:sz w:val="18"/>
                <w:szCs w:val="18"/>
              </w:rPr>
              <w:t>个</w:t>
            </w:r>
            <w:r>
              <w:rPr>
                <w:rFonts w:hint="eastAsia"/>
                <w:color w:val="auto"/>
                <w:spacing w:val="-3"/>
                <w:sz w:val="18"/>
                <w:szCs w:val="18"/>
                <w:lang w:val="en-US" w:eastAsia="zh-CN"/>
              </w:rPr>
              <w:t>建设</w:t>
            </w:r>
            <w:r>
              <w:rPr>
                <w:rFonts w:hint="default"/>
                <w:color w:val="auto"/>
                <w:spacing w:val="-3"/>
                <w:sz w:val="18"/>
                <w:szCs w:val="18"/>
              </w:rPr>
              <w:t>项目</w:t>
            </w:r>
            <w:r>
              <w:rPr>
                <w:rFonts w:hint="eastAsia"/>
                <w:color w:val="auto"/>
                <w:spacing w:val="-3"/>
                <w:sz w:val="18"/>
                <w:szCs w:val="18"/>
                <w:lang w:val="en-US" w:eastAsia="zh-CN"/>
              </w:rPr>
              <w:t>竣工财务决算</w:t>
            </w:r>
            <w:r>
              <w:rPr>
                <w:rFonts w:hint="default"/>
                <w:color w:val="auto"/>
                <w:spacing w:val="-3"/>
                <w:sz w:val="18"/>
                <w:szCs w:val="18"/>
              </w:rPr>
              <w:t xml:space="preserve">审计业绩得 </w:t>
            </w:r>
            <w:r>
              <w:rPr>
                <w:rFonts w:hint="eastAsia"/>
                <w:color w:val="auto"/>
                <w:sz w:val="18"/>
                <w:szCs w:val="18"/>
                <w:lang w:val="en-US" w:eastAsia="zh-CN"/>
              </w:rPr>
              <w:t>5</w:t>
            </w:r>
            <w:r>
              <w:rPr>
                <w:rFonts w:hint="default"/>
                <w:color w:val="auto"/>
                <w:spacing w:val="-2"/>
                <w:sz w:val="18"/>
                <w:szCs w:val="18"/>
              </w:rPr>
              <w:t xml:space="preserve"> 分；每增加</w:t>
            </w:r>
            <w:r>
              <w:rPr>
                <w:rFonts w:hint="eastAsia"/>
                <w:color w:val="auto"/>
                <w:spacing w:val="-2"/>
                <w:sz w:val="18"/>
                <w:szCs w:val="18"/>
                <w:lang w:val="en-US" w:eastAsia="zh-CN"/>
              </w:rPr>
              <w:t>1</w:t>
            </w:r>
            <w:r>
              <w:rPr>
                <w:rFonts w:hint="default"/>
                <w:color w:val="auto"/>
                <w:spacing w:val="-2"/>
                <w:sz w:val="18"/>
                <w:szCs w:val="18"/>
              </w:rPr>
              <w:t>个</w:t>
            </w:r>
            <w:r>
              <w:rPr>
                <w:rFonts w:hint="eastAsia"/>
                <w:color w:val="auto"/>
                <w:spacing w:val="-2"/>
                <w:sz w:val="18"/>
                <w:szCs w:val="18"/>
                <w:lang w:val="en-US" w:eastAsia="zh-CN"/>
              </w:rPr>
              <w:t>业绩</w:t>
            </w:r>
            <w:r>
              <w:rPr>
                <w:rFonts w:hint="default"/>
                <w:color w:val="auto"/>
                <w:spacing w:val="-2"/>
                <w:sz w:val="18"/>
                <w:szCs w:val="18"/>
              </w:rPr>
              <w:t>得</w:t>
            </w:r>
            <w:r>
              <w:rPr>
                <w:rFonts w:hint="eastAsia"/>
                <w:color w:val="auto"/>
                <w:spacing w:val="-2"/>
                <w:sz w:val="18"/>
                <w:szCs w:val="18"/>
                <w:lang w:val="en-US" w:eastAsia="zh-CN"/>
              </w:rPr>
              <w:t>3</w:t>
            </w:r>
            <w:r>
              <w:rPr>
                <w:rFonts w:hint="default"/>
                <w:color w:val="auto"/>
                <w:sz w:val="18"/>
                <w:szCs w:val="18"/>
              </w:rPr>
              <w:t>分，最</w:t>
            </w:r>
            <w:r>
              <w:rPr>
                <w:rFonts w:hint="default"/>
                <w:color w:val="auto"/>
                <w:w w:val="100"/>
                <w:sz w:val="18"/>
                <w:szCs w:val="18"/>
              </w:rPr>
              <w:t>高得</w:t>
            </w:r>
            <w:r>
              <w:rPr>
                <w:rFonts w:hint="default"/>
                <w:color w:val="auto"/>
                <w:sz w:val="18"/>
                <w:szCs w:val="18"/>
              </w:rPr>
              <w:t xml:space="preserve"> </w:t>
            </w:r>
            <w:r>
              <w:rPr>
                <w:rFonts w:hint="eastAsia"/>
                <w:color w:val="auto"/>
                <w:spacing w:val="-3"/>
                <w:w w:val="100"/>
                <w:sz w:val="18"/>
                <w:szCs w:val="18"/>
                <w:lang w:val="en-US" w:eastAsia="zh-CN"/>
              </w:rPr>
              <w:t>20</w:t>
            </w:r>
            <w:r>
              <w:rPr>
                <w:rFonts w:hint="default"/>
                <w:color w:val="auto"/>
                <w:sz w:val="18"/>
                <w:szCs w:val="18"/>
              </w:rPr>
              <w:t xml:space="preserve"> </w:t>
            </w:r>
            <w:r>
              <w:rPr>
                <w:rFonts w:hint="default"/>
                <w:color w:val="auto"/>
                <w:spacing w:val="-55"/>
                <w:w w:val="100"/>
                <w:sz w:val="18"/>
                <w:szCs w:val="18"/>
              </w:rPr>
              <w:t>分；</w:t>
            </w:r>
            <w:r>
              <w:rPr>
                <w:rFonts w:hint="default"/>
                <w:color w:val="auto"/>
                <w:spacing w:val="-3"/>
                <w:w w:val="100"/>
                <w:sz w:val="18"/>
                <w:szCs w:val="18"/>
              </w:rPr>
              <w:t>（以上业绩均以合同</w:t>
            </w:r>
            <w:r>
              <w:rPr>
                <w:rFonts w:hint="eastAsia"/>
                <w:color w:val="auto"/>
                <w:spacing w:val="-3"/>
                <w:w w:val="100"/>
                <w:sz w:val="18"/>
                <w:szCs w:val="18"/>
                <w:lang w:val="en-US" w:eastAsia="zh-CN"/>
              </w:rPr>
              <w:t>和</w:t>
            </w:r>
            <w:r>
              <w:rPr>
                <w:rFonts w:hint="default"/>
                <w:color w:val="auto"/>
                <w:spacing w:val="-3"/>
                <w:w w:val="100"/>
                <w:sz w:val="18"/>
                <w:szCs w:val="18"/>
              </w:rPr>
              <w:t>中标通知书</w:t>
            </w:r>
            <w:r>
              <w:rPr>
                <w:rFonts w:hint="default"/>
                <w:color w:val="auto"/>
                <w:spacing w:val="-4"/>
                <w:sz w:val="18"/>
                <w:szCs w:val="18"/>
              </w:rPr>
              <w:t>为准</w:t>
            </w:r>
            <w:r>
              <w:rPr>
                <w:rFonts w:hint="default"/>
                <w:color w:val="auto"/>
                <w:spacing w:val="-108"/>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Autospacing="0" w:after="0" w:afterAutospacing="0" w:line="357" w:lineRule="auto"/>
              <w:ind w:left="106" w:right="150"/>
              <w:jc w:val="both"/>
              <w:rPr>
                <w:rFonts w:hint="default"/>
                <w:color w:val="auto"/>
                <w:sz w:val="18"/>
                <w:szCs w:val="18"/>
              </w:rPr>
            </w:pPr>
            <w:r>
              <w:rPr>
                <w:rFonts w:hint="default"/>
                <w:color w:val="auto"/>
                <w:sz w:val="18"/>
                <w:szCs w:val="18"/>
              </w:rPr>
              <w:t>项目组成人员配备情况</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eastAsia"/>
                <w:color w:val="auto"/>
                <w:sz w:val="21"/>
                <w:lang w:val="en-US" w:eastAsia="zh-CN"/>
              </w:rPr>
              <w:t>10</w:t>
            </w:r>
            <w:r>
              <w:rPr>
                <w:rFonts w:hint="default"/>
                <w:color w:val="auto"/>
                <w:sz w:val="21"/>
              </w:rPr>
              <w:t>分</w:t>
            </w:r>
          </w:p>
        </w:tc>
        <w:tc>
          <w:tcPr>
            <w:tcW w:w="4913" w:type="dxa"/>
            <w:vAlign w:val="center"/>
          </w:tcPr>
          <w:p>
            <w:pPr>
              <w:pStyle w:val="120"/>
              <w:keepNext w:val="0"/>
              <w:keepLines w:val="0"/>
              <w:suppressLineNumbers w:val="0"/>
              <w:spacing w:before="0" w:beforeAutospacing="0" w:after="0" w:afterAutospacing="0" w:line="240" w:lineRule="auto"/>
              <w:ind w:left="124" w:right="0"/>
              <w:jc w:val="both"/>
              <w:rPr>
                <w:rFonts w:hint="eastAsia" w:eastAsia="宋体"/>
                <w:color w:val="auto"/>
                <w:sz w:val="18"/>
                <w:szCs w:val="18"/>
                <w:lang w:eastAsia="zh-CN"/>
              </w:rPr>
            </w:pPr>
            <w:r>
              <w:rPr>
                <w:rFonts w:hint="default"/>
                <w:color w:val="auto"/>
                <w:sz w:val="18"/>
                <w:szCs w:val="18"/>
              </w:rPr>
              <w:t>投入本项目的项目组成员中具备注册会计师执业资格的人员</w:t>
            </w:r>
            <w:r>
              <w:rPr>
                <w:rFonts w:hint="eastAsia"/>
                <w:color w:val="auto"/>
                <w:sz w:val="18"/>
                <w:szCs w:val="18"/>
                <w:lang w:val="en-US" w:eastAsia="zh-CN"/>
              </w:rPr>
              <w:t>2人得4分</w:t>
            </w:r>
            <w:r>
              <w:rPr>
                <w:rFonts w:hint="default"/>
                <w:color w:val="auto"/>
                <w:sz w:val="18"/>
                <w:szCs w:val="18"/>
              </w:rPr>
              <w:t>；</w:t>
            </w:r>
            <w:r>
              <w:rPr>
                <w:rFonts w:hint="eastAsia"/>
                <w:color w:val="auto"/>
                <w:sz w:val="18"/>
                <w:szCs w:val="18"/>
                <w:lang w:val="en-US" w:eastAsia="zh-CN"/>
              </w:rPr>
              <w:t>每增加1个注册会计师人员得2分，最高得分10分</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920" w:type="dxa"/>
            <w:vMerge w:val="restart"/>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三</w:t>
            </w:r>
          </w:p>
        </w:tc>
        <w:tc>
          <w:tcPr>
            <w:tcW w:w="1350" w:type="dxa"/>
            <w:vMerge w:val="restart"/>
            <w:vAlign w:val="center"/>
          </w:tcPr>
          <w:p>
            <w:pPr>
              <w:pStyle w:val="120"/>
              <w:keepNext w:val="0"/>
              <w:keepLines w:val="0"/>
              <w:suppressLineNumbers w:val="0"/>
              <w:spacing w:beforeAutospacing="0" w:after="0" w:afterAutospacing="0" w:line="357" w:lineRule="auto"/>
              <w:ind w:right="67"/>
              <w:jc w:val="both"/>
              <w:rPr>
                <w:rFonts w:hint="eastAsia" w:eastAsia="宋体"/>
                <w:color w:val="auto"/>
                <w:sz w:val="21"/>
                <w:lang w:eastAsia="zh-CN"/>
              </w:rPr>
            </w:pPr>
            <w:r>
              <w:rPr>
                <w:rFonts w:hint="default"/>
                <w:color w:val="auto"/>
                <w:sz w:val="21"/>
              </w:rPr>
              <w:t>技 术 部分</w:t>
            </w:r>
            <w:r>
              <w:rPr>
                <w:rFonts w:hint="eastAsia"/>
                <w:color w:val="auto"/>
                <w:sz w:val="21"/>
                <w:lang w:val="en-US" w:eastAsia="zh-CN"/>
              </w:rPr>
              <w:t>40</w:t>
            </w:r>
            <w:r>
              <w:rPr>
                <w:rFonts w:hint="default"/>
                <w:color w:val="auto"/>
                <w:sz w:val="21"/>
              </w:rPr>
              <w:t>分</w:t>
            </w: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default"/>
                <w:color w:val="auto"/>
                <w:spacing w:val="-10"/>
                <w:sz w:val="18"/>
                <w:szCs w:val="18"/>
              </w:rPr>
            </w:pPr>
            <w:r>
              <w:rPr>
                <w:rFonts w:hint="default"/>
                <w:color w:val="auto"/>
                <w:spacing w:val="-10"/>
                <w:sz w:val="18"/>
                <w:szCs w:val="18"/>
              </w:rPr>
              <w:t>审计实施方案</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vAlign w:val="center"/>
          </w:tcPr>
          <w:p>
            <w:pPr>
              <w:pStyle w:val="120"/>
              <w:keepNext w:val="0"/>
              <w:keepLines w:val="0"/>
              <w:suppressLineNumbers w:val="0"/>
              <w:spacing w:before="12" w:beforeAutospacing="0" w:after="0" w:afterAutospacing="0" w:line="240" w:lineRule="auto"/>
              <w:ind w:left="124" w:right="-15"/>
              <w:jc w:val="both"/>
              <w:rPr>
                <w:rFonts w:hint="eastAsia" w:eastAsia="宋体"/>
                <w:color w:val="auto"/>
                <w:sz w:val="18"/>
                <w:szCs w:val="18"/>
                <w:lang w:eastAsia="zh-CN"/>
              </w:rPr>
            </w:pPr>
            <w:r>
              <w:rPr>
                <w:rFonts w:hint="default"/>
                <w:color w:val="auto"/>
                <w:spacing w:val="-3"/>
                <w:sz w:val="18"/>
                <w:szCs w:val="18"/>
              </w:rPr>
              <w:t>①审计工作方案详细，针对性强，内容具体，能充分</w:t>
            </w:r>
            <w:r>
              <w:rPr>
                <w:rFonts w:hint="default"/>
                <w:color w:val="auto"/>
                <w:spacing w:val="-15"/>
                <w:w w:val="100"/>
                <w:sz w:val="18"/>
                <w:szCs w:val="18"/>
              </w:rPr>
              <w:t>体现本项目特点，得</w:t>
            </w:r>
            <w:r>
              <w:rPr>
                <w:rFonts w:hint="default"/>
                <w:color w:val="auto"/>
                <w:spacing w:val="-55"/>
                <w:sz w:val="18"/>
                <w:szCs w:val="18"/>
              </w:rPr>
              <w:t xml:space="preserve"> </w:t>
            </w:r>
            <w:r>
              <w:rPr>
                <w:rFonts w:hint="default"/>
                <w:color w:val="auto"/>
                <w:w w:val="100"/>
                <w:sz w:val="18"/>
                <w:szCs w:val="18"/>
              </w:rPr>
              <w:t>10</w:t>
            </w:r>
            <w:r>
              <w:rPr>
                <w:rFonts w:hint="default"/>
                <w:color w:val="auto"/>
                <w:spacing w:val="-55"/>
                <w:sz w:val="18"/>
                <w:szCs w:val="18"/>
              </w:rPr>
              <w:t xml:space="preserve"> </w:t>
            </w:r>
            <w:r>
              <w:rPr>
                <w:rFonts w:hint="default"/>
                <w:color w:val="auto"/>
                <w:spacing w:val="-12"/>
                <w:w w:val="100"/>
                <w:sz w:val="18"/>
                <w:szCs w:val="18"/>
              </w:rPr>
              <w:t>分；②能提供审计工作方案，</w:t>
            </w:r>
            <w:r>
              <w:rPr>
                <w:rFonts w:hint="default"/>
                <w:color w:val="auto"/>
                <w:spacing w:val="-8"/>
                <w:sz w:val="18"/>
                <w:szCs w:val="18"/>
              </w:rPr>
              <w:t>内容</w:t>
            </w:r>
            <w:r>
              <w:rPr>
                <w:rFonts w:hint="eastAsia"/>
                <w:color w:val="auto"/>
                <w:spacing w:val="-8"/>
                <w:sz w:val="18"/>
                <w:szCs w:val="18"/>
                <w:lang w:val="en-US" w:eastAsia="zh-CN"/>
              </w:rPr>
              <w:t>较为</w:t>
            </w:r>
            <w:r>
              <w:rPr>
                <w:rFonts w:hint="default"/>
                <w:color w:val="auto"/>
                <w:spacing w:val="-8"/>
                <w:sz w:val="18"/>
                <w:szCs w:val="18"/>
              </w:rPr>
              <w:t>完整，得</w:t>
            </w:r>
            <w:r>
              <w:rPr>
                <w:rFonts w:hint="eastAsia"/>
                <w:color w:val="auto"/>
                <w:spacing w:val="-8"/>
                <w:sz w:val="18"/>
                <w:szCs w:val="18"/>
                <w:lang w:val="en-US" w:eastAsia="zh-CN"/>
              </w:rPr>
              <w:t>8</w:t>
            </w:r>
            <w:r>
              <w:rPr>
                <w:rFonts w:hint="default"/>
                <w:color w:val="auto"/>
                <w:spacing w:val="-8"/>
                <w:sz w:val="18"/>
                <w:szCs w:val="18"/>
              </w:rPr>
              <w:t>分；</w:t>
            </w:r>
            <w:r>
              <w:rPr>
                <w:rFonts w:hint="default" w:ascii="Times New Roman" w:hAnsi="Times New Roman" w:cs="Times New Roman"/>
                <w:color w:val="auto"/>
                <w:spacing w:val="-12"/>
                <w:w w:val="100"/>
                <w:sz w:val="18"/>
                <w:szCs w:val="18"/>
                <w:highlight w:val="green"/>
              </w:rPr>
              <w:fldChar w:fldCharType="begin"/>
            </w:r>
            <w:r>
              <w:rPr>
                <w:rFonts w:hint="default" w:ascii="Times New Roman" w:hAnsi="Times New Roman" w:cs="Times New Roman"/>
                <w:color w:val="auto"/>
                <w:spacing w:val="-12"/>
                <w:w w:val="100"/>
                <w:sz w:val="18"/>
                <w:szCs w:val="18"/>
                <w:highlight w:val="green"/>
              </w:rPr>
              <w:instrText xml:space="preserve"> = 3 \* GB3 \* MERGEFORMAT </w:instrText>
            </w:r>
            <w:r>
              <w:rPr>
                <w:rFonts w:hint="default" w:ascii="Times New Roman" w:hAnsi="Times New Roman" w:cs="Times New Roman"/>
                <w:color w:val="auto"/>
                <w:spacing w:val="-12"/>
                <w:w w:val="100"/>
                <w:sz w:val="18"/>
                <w:szCs w:val="18"/>
                <w:highlight w:val="green"/>
              </w:rPr>
              <w:fldChar w:fldCharType="separate"/>
            </w:r>
            <w:r>
              <w:rPr>
                <w:rFonts w:hint="default" w:ascii="Times New Roman" w:hAnsi="Times New Roman" w:cs="Times New Roman"/>
              </w:rPr>
              <w:t>③</w:t>
            </w:r>
            <w:r>
              <w:rPr>
                <w:rFonts w:hint="default" w:ascii="Times New Roman" w:hAnsi="Times New Roman" w:cs="Times New Roman"/>
                <w:color w:val="auto"/>
                <w:spacing w:val="-12"/>
                <w:w w:val="100"/>
                <w:sz w:val="18"/>
                <w:szCs w:val="18"/>
                <w:highlight w:val="green"/>
              </w:rPr>
              <w:fldChar w:fldCharType="end"/>
            </w:r>
            <w:r>
              <w:rPr>
                <w:rFonts w:hint="default"/>
                <w:color w:val="auto"/>
                <w:spacing w:val="-12"/>
                <w:w w:val="100"/>
                <w:sz w:val="18"/>
                <w:szCs w:val="18"/>
              </w:rPr>
              <w:t>能提供审计工作方案，</w:t>
            </w:r>
            <w:r>
              <w:rPr>
                <w:rFonts w:hint="default"/>
                <w:color w:val="auto"/>
                <w:spacing w:val="-8"/>
                <w:sz w:val="18"/>
                <w:szCs w:val="18"/>
              </w:rPr>
              <w:t>内容基本完整，得</w:t>
            </w:r>
            <w:r>
              <w:rPr>
                <w:rFonts w:hint="eastAsia"/>
                <w:color w:val="auto"/>
                <w:spacing w:val="-8"/>
                <w:sz w:val="18"/>
                <w:szCs w:val="18"/>
                <w:lang w:val="en-US" w:eastAsia="zh-CN"/>
              </w:rPr>
              <w:t>5</w:t>
            </w:r>
            <w:r>
              <w:rPr>
                <w:rFonts w:hint="default"/>
                <w:color w:val="auto"/>
                <w:spacing w:val="-8"/>
                <w:sz w:val="18"/>
                <w:szCs w:val="18"/>
              </w:rPr>
              <w:t>分；</w:t>
            </w:r>
            <w:r>
              <w:rPr>
                <w:rFonts w:hint="default"/>
                <w:color w:val="auto"/>
                <w:spacing w:val="-8"/>
                <w:sz w:val="18"/>
                <w:szCs w:val="18"/>
                <w:highlight w:val="green"/>
              </w:rPr>
              <w:fldChar w:fldCharType="begin"/>
            </w:r>
            <w:r>
              <w:rPr>
                <w:rFonts w:hint="default"/>
                <w:color w:val="auto"/>
                <w:spacing w:val="-8"/>
                <w:sz w:val="18"/>
                <w:szCs w:val="18"/>
                <w:highlight w:val="green"/>
              </w:rPr>
              <w:instrText xml:space="preserve"> = 4 \* GB3 \* MERGEFORMAT </w:instrText>
            </w:r>
            <w:r>
              <w:rPr>
                <w:rFonts w:hint="default"/>
                <w:color w:val="auto"/>
                <w:spacing w:val="-8"/>
                <w:sz w:val="18"/>
                <w:szCs w:val="18"/>
                <w:highlight w:val="green"/>
              </w:rPr>
              <w:fldChar w:fldCharType="separate"/>
            </w:r>
            <w:r>
              <w:t>④</w:t>
            </w:r>
            <w:r>
              <w:rPr>
                <w:rFonts w:hint="default"/>
                <w:color w:val="auto"/>
                <w:spacing w:val="-8"/>
                <w:sz w:val="18"/>
                <w:szCs w:val="18"/>
                <w:highlight w:val="green"/>
              </w:rPr>
              <w:fldChar w:fldCharType="end"/>
            </w:r>
            <w:r>
              <w:rPr>
                <w:rFonts w:hint="default"/>
                <w:color w:val="auto"/>
                <w:spacing w:val="-8"/>
                <w:sz w:val="18"/>
                <w:szCs w:val="18"/>
              </w:rPr>
              <w:t>审计工作方案或方案内</w:t>
            </w:r>
            <w:r>
              <w:rPr>
                <w:rFonts w:hint="default"/>
                <w:color w:val="auto"/>
                <w:sz w:val="18"/>
                <w:szCs w:val="18"/>
              </w:rPr>
              <w:t>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eastAsia" w:eastAsia="宋体"/>
                <w:color w:val="auto"/>
                <w:spacing w:val="-10"/>
                <w:sz w:val="18"/>
                <w:szCs w:val="18"/>
                <w:lang w:eastAsia="zh-CN"/>
              </w:rPr>
            </w:pPr>
            <w:r>
              <w:rPr>
                <w:rFonts w:hint="default"/>
                <w:color w:val="auto"/>
                <w:spacing w:val="-10"/>
                <w:sz w:val="18"/>
                <w:szCs w:val="18"/>
              </w:rPr>
              <w:t>服务承诺及保障措施</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vAlign w:val="center"/>
          </w:tcPr>
          <w:p>
            <w:pPr>
              <w:pStyle w:val="120"/>
              <w:keepNext w:val="0"/>
              <w:keepLines w:val="0"/>
              <w:suppressLineNumbers w:val="0"/>
              <w:spacing w:before="2" w:beforeAutospacing="0" w:after="0" w:afterAutospacing="0" w:line="240" w:lineRule="auto"/>
              <w:ind w:left="124" w:right="96"/>
              <w:jc w:val="both"/>
              <w:rPr>
                <w:rFonts w:hint="default"/>
                <w:color w:val="auto"/>
                <w:sz w:val="18"/>
                <w:szCs w:val="18"/>
              </w:rPr>
            </w:pPr>
            <w:r>
              <w:rPr>
                <w:rFonts w:hint="default"/>
                <w:color w:val="auto"/>
                <w:spacing w:val="-3"/>
                <w:sz w:val="18"/>
                <w:szCs w:val="18"/>
              </w:rPr>
              <w:t>①服务承诺及保障措施内容充实详细、完整，同时承</w:t>
            </w:r>
            <w:r>
              <w:rPr>
                <w:rFonts w:hint="default"/>
                <w:color w:val="auto"/>
                <w:sz w:val="18"/>
                <w:szCs w:val="18"/>
              </w:rPr>
              <w:t>诺承担审计事项人员与投标书中人员完全一致，得10</w:t>
            </w:r>
            <w:r>
              <w:rPr>
                <w:rFonts w:hint="default"/>
                <w:color w:val="auto"/>
                <w:spacing w:val="-10"/>
                <w:sz w:val="18"/>
                <w:szCs w:val="18"/>
              </w:rPr>
              <w:t xml:space="preserve"> 分；②内容比较详细、比较完整的，同时承诺承</w:t>
            </w:r>
            <w:r>
              <w:rPr>
                <w:rFonts w:hint="default"/>
                <w:color w:val="auto"/>
                <w:spacing w:val="5"/>
                <w:sz w:val="18"/>
                <w:szCs w:val="18"/>
              </w:rPr>
              <w:t>担审计事项人员与投标书中人员完全一致</w:t>
            </w:r>
            <w:r>
              <w:rPr>
                <w:rFonts w:hint="eastAsia"/>
                <w:color w:val="auto"/>
                <w:spacing w:val="5"/>
                <w:sz w:val="18"/>
                <w:szCs w:val="18"/>
                <w:lang w:eastAsia="zh-CN"/>
              </w:rPr>
              <w:t>，</w:t>
            </w:r>
            <w:r>
              <w:rPr>
                <w:rFonts w:hint="default"/>
                <w:color w:val="auto"/>
                <w:spacing w:val="5"/>
                <w:sz w:val="18"/>
                <w:szCs w:val="18"/>
              </w:rPr>
              <w:t>得</w:t>
            </w:r>
            <w:r>
              <w:rPr>
                <w:rFonts w:hint="default"/>
                <w:color w:val="auto"/>
                <w:spacing w:val="2"/>
                <w:sz w:val="18"/>
                <w:szCs w:val="18"/>
              </w:rPr>
              <w:t xml:space="preserve">5 </w:t>
            </w:r>
            <w:r>
              <w:rPr>
                <w:rFonts w:hint="default"/>
                <w:color w:val="auto"/>
                <w:spacing w:val="-3"/>
                <w:sz w:val="18"/>
                <w:szCs w:val="18"/>
              </w:rPr>
              <w:t>分；③无承诺服务保障措施内容，或承诺承担审计事</w:t>
            </w:r>
            <w:r>
              <w:rPr>
                <w:rFonts w:hint="default"/>
                <w:color w:val="auto"/>
                <w:sz w:val="18"/>
                <w:szCs w:val="18"/>
              </w:rPr>
              <w:t>项人员占投标书中人员比例 50%以下，得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default"/>
                <w:color w:val="auto"/>
                <w:spacing w:val="-10"/>
                <w:sz w:val="18"/>
                <w:szCs w:val="18"/>
              </w:rPr>
            </w:pPr>
            <w:r>
              <w:rPr>
                <w:rFonts w:hint="default"/>
                <w:color w:val="auto"/>
                <w:spacing w:val="-10"/>
                <w:sz w:val="18"/>
                <w:szCs w:val="18"/>
              </w:rPr>
              <w:t>审计内容和重</w:t>
            </w:r>
          </w:p>
          <w:p>
            <w:pPr>
              <w:pStyle w:val="120"/>
              <w:keepNext w:val="0"/>
              <w:keepLines w:val="0"/>
              <w:suppressLineNumbers w:val="0"/>
              <w:spacing w:before="2" w:beforeAutospacing="0" w:after="0" w:afterAutospacing="0" w:line="240" w:lineRule="auto"/>
              <w:ind w:left="124" w:right="96"/>
              <w:jc w:val="both"/>
              <w:rPr>
                <w:rFonts w:hint="eastAsia" w:eastAsia="宋体"/>
                <w:color w:val="auto"/>
                <w:spacing w:val="-10"/>
                <w:sz w:val="18"/>
                <w:szCs w:val="18"/>
                <w:lang w:val="en-US" w:eastAsia="zh-CN"/>
              </w:rPr>
            </w:pPr>
            <w:r>
              <w:rPr>
                <w:rFonts w:hint="default"/>
                <w:color w:val="auto"/>
                <w:spacing w:val="-10"/>
                <w:sz w:val="18"/>
                <w:szCs w:val="18"/>
              </w:rPr>
              <w:t>点</w:t>
            </w:r>
          </w:p>
        </w:tc>
        <w:tc>
          <w:tcPr>
            <w:tcW w:w="999" w:type="dxa"/>
            <w:vAlign w:val="center"/>
          </w:tcPr>
          <w:p>
            <w:pPr>
              <w:pStyle w:val="120"/>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vAlign w:val="center"/>
          </w:tcPr>
          <w:p>
            <w:pPr>
              <w:pStyle w:val="120"/>
              <w:keepNext w:val="0"/>
              <w:keepLines w:val="0"/>
              <w:suppressLineNumbers w:val="0"/>
              <w:spacing w:before="63" w:beforeAutospacing="0" w:after="0" w:afterAutospacing="0" w:line="240" w:lineRule="auto"/>
              <w:ind w:left="105" w:right="0"/>
              <w:jc w:val="both"/>
              <w:rPr>
                <w:rFonts w:hint="default"/>
                <w:color w:val="auto"/>
                <w:sz w:val="18"/>
                <w:szCs w:val="18"/>
              </w:rPr>
            </w:pPr>
            <w:r>
              <w:rPr>
                <w:rFonts w:hint="default"/>
                <w:color w:val="auto"/>
                <w:sz w:val="18"/>
                <w:szCs w:val="18"/>
              </w:rPr>
              <w:t>1、审计内容重点与难点分析全面到位得 10 分；</w:t>
            </w:r>
          </w:p>
          <w:p>
            <w:pPr>
              <w:pStyle w:val="120"/>
              <w:keepNext w:val="0"/>
              <w:keepLines w:val="0"/>
              <w:suppressLineNumbers w:val="0"/>
              <w:spacing w:before="2" w:beforeAutospacing="0" w:after="0" w:afterAutospacing="0" w:line="240" w:lineRule="auto"/>
              <w:ind w:left="105" w:right="18"/>
              <w:jc w:val="both"/>
              <w:rPr>
                <w:rFonts w:hint="default"/>
                <w:color w:val="auto"/>
                <w:sz w:val="18"/>
                <w:szCs w:val="18"/>
              </w:rPr>
            </w:pPr>
            <w:r>
              <w:rPr>
                <w:rFonts w:hint="default"/>
                <w:color w:val="auto"/>
                <w:sz w:val="18"/>
                <w:szCs w:val="18"/>
              </w:rPr>
              <w:t>2、内容基本完整，得 5 分；</w:t>
            </w:r>
          </w:p>
          <w:p>
            <w:pPr>
              <w:pStyle w:val="120"/>
              <w:keepNext w:val="0"/>
              <w:keepLines w:val="0"/>
              <w:suppressLineNumbers w:val="0"/>
              <w:spacing w:before="2" w:beforeAutospacing="0" w:after="0" w:afterAutospacing="0" w:line="240" w:lineRule="auto"/>
              <w:ind w:left="105" w:right="18"/>
              <w:jc w:val="both"/>
              <w:rPr>
                <w:rFonts w:hint="default"/>
                <w:color w:val="auto"/>
                <w:sz w:val="18"/>
                <w:szCs w:val="18"/>
              </w:rPr>
            </w:pPr>
            <w:r>
              <w:rPr>
                <w:rFonts w:hint="eastAsia"/>
                <w:color w:val="auto"/>
                <w:sz w:val="18"/>
                <w:szCs w:val="18"/>
                <w:highlight w:val="none"/>
                <w:lang w:val="en-US" w:eastAsia="zh-CN"/>
              </w:rPr>
              <w:t>3、</w:t>
            </w:r>
            <w:r>
              <w:rPr>
                <w:rFonts w:hint="default"/>
                <w:color w:val="auto"/>
                <w:sz w:val="18"/>
                <w:szCs w:val="18"/>
              </w:rPr>
              <w:t>内容不完整，得 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92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350" w:type="dxa"/>
            <w:vMerge w:val="continue"/>
            <w:tcBorders>
              <w:top w:val="nil"/>
            </w:tcBorders>
            <w:vAlign w:val="center"/>
          </w:tcPr>
          <w:p>
            <w:pPr>
              <w:keepNext w:val="0"/>
              <w:keepLines w:val="0"/>
              <w:suppressLineNumbers w:val="0"/>
              <w:spacing w:before="0" w:beforeAutospacing="0" w:after="0" w:afterAutospacing="0"/>
              <w:ind w:left="0" w:right="0"/>
              <w:jc w:val="both"/>
              <w:rPr>
                <w:rFonts w:hint="default"/>
                <w:color w:val="auto"/>
                <w:sz w:val="2"/>
                <w:szCs w:val="2"/>
              </w:rPr>
            </w:pPr>
          </w:p>
        </w:tc>
        <w:tc>
          <w:tcPr>
            <w:tcW w:w="1433" w:type="dxa"/>
            <w:vAlign w:val="center"/>
          </w:tcPr>
          <w:p>
            <w:pPr>
              <w:pStyle w:val="120"/>
              <w:keepNext w:val="0"/>
              <w:keepLines w:val="0"/>
              <w:suppressLineNumbers w:val="0"/>
              <w:spacing w:before="2" w:beforeAutospacing="0" w:after="0" w:afterAutospacing="0" w:line="240" w:lineRule="auto"/>
              <w:ind w:left="124" w:right="96"/>
              <w:jc w:val="both"/>
              <w:rPr>
                <w:rFonts w:hint="eastAsia" w:eastAsia="宋体"/>
                <w:color w:val="auto"/>
                <w:spacing w:val="-10"/>
                <w:sz w:val="18"/>
                <w:szCs w:val="18"/>
                <w:lang w:val="en-US" w:eastAsia="zh-CN"/>
              </w:rPr>
            </w:pPr>
            <w:r>
              <w:rPr>
                <w:rFonts w:hint="default"/>
                <w:color w:val="auto"/>
                <w:spacing w:val="-10"/>
                <w:sz w:val="18"/>
                <w:szCs w:val="18"/>
              </w:rPr>
              <w:t>工作质量控制</w:t>
            </w:r>
            <w:r>
              <w:rPr>
                <w:rFonts w:hint="eastAsia"/>
                <w:color w:val="auto"/>
                <w:spacing w:val="-10"/>
                <w:sz w:val="18"/>
                <w:szCs w:val="18"/>
                <w:lang w:val="en-US" w:eastAsia="zh-CN"/>
              </w:rPr>
              <w:t>方案</w:t>
            </w:r>
          </w:p>
        </w:tc>
        <w:tc>
          <w:tcPr>
            <w:tcW w:w="999" w:type="dxa"/>
            <w:vAlign w:val="center"/>
          </w:tcPr>
          <w:p>
            <w:pPr>
              <w:pStyle w:val="120"/>
              <w:keepNext w:val="0"/>
              <w:keepLines w:val="0"/>
              <w:suppressLineNumbers w:val="0"/>
              <w:spacing w:before="90" w:beforeAutospacing="0" w:after="0" w:afterAutospacing="0"/>
              <w:ind w:right="0"/>
              <w:jc w:val="center"/>
              <w:rPr>
                <w:rFonts w:hint="default"/>
                <w:color w:val="auto"/>
                <w:sz w:val="21"/>
              </w:rPr>
            </w:pPr>
            <w:r>
              <w:rPr>
                <w:rFonts w:hint="eastAsia"/>
                <w:color w:val="auto"/>
                <w:sz w:val="21"/>
                <w:lang w:val="en-US" w:eastAsia="zh-CN"/>
              </w:rPr>
              <w:t>10</w:t>
            </w:r>
            <w:r>
              <w:rPr>
                <w:rFonts w:hint="default"/>
                <w:color w:val="auto"/>
                <w:sz w:val="21"/>
              </w:rPr>
              <w:t>分</w:t>
            </w:r>
          </w:p>
        </w:tc>
        <w:tc>
          <w:tcPr>
            <w:tcW w:w="4913" w:type="dxa"/>
            <w:vAlign w:val="center"/>
          </w:tcPr>
          <w:p>
            <w:pPr>
              <w:pStyle w:val="120"/>
              <w:keepNext w:val="0"/>
              <w:keepLines w:val="0"/>
              <w:suppressLineNumbers w:val="0"/>
              <w:spacing w:before="0" w:beforeAutospacing="0" w:after="0" w:afterAutospacing="0" w:line="240" w:lineRule="auto"/>
              <w:ind w:left="105" w:right="0"/>
              <w:jc w:val="both"/>
              <w:rPr>
                <w:rFonts w:hint="default"/>
                <w:color w:val="auto"/>
                <w:sz w:val="18"/>
                <w:szCs w:val="18"/>
              </w:rPr>
            </w:pPr>
            <w:r>
              <w:rPr>
                <w:rFonts w:hint="default"/>
                <w:color w:val="auto"/>
                <w:sz w:val="18"/>
                <w:szCs w:val="18"/>
              </w:rPr>
              <w:t>1</w:t>
            </w:r>
            <w:r>
              <w:rPr>
                <w:rFonts w:hint="default"/>
                <w:color w:val="auto"/>
                <w:spacing w:val="-6"/>
                <w:sz w:val="18"/>
                <w:szCs w:val="18"/>
              </w:rPr>
              <w:t xml:space="preserve">、完整的工作实施方案和质量控制方案，得 </w:t>
            </w:r>
            <w:r>
              <w:rPr>
                <w:rFonts w:hint="eastAsia"/>
                <w:color w:val="auto"/>
                <w:sz w:val="18"/>
                <w:szCs w:val="18"/>
                <w:lang w:val="en-US" w:eastAsia="zh-CN"/>
              </w:rPr>
              <w:t>10</w:t>
            </w:r>
            <w:r>
              <w:rPr>
                <w:rFonts w:hint="default"/>
                <w:color w:val="auto"/>
                <w:spacing w:val="-17"/>
                <w:sz w:val="18"/>
                <w:szCs w:val="18"/>
              </w:rPr>
              <w:t xml:space="preserve"> 分；</w:t>
            </w:r>
          </w:p>
          <w:p>
            <w:pPr>
              <w:pStyle w:val="120"/>
              <w:keepNext w:val="0"/>
              <w:keepLines w:val="0"/>
              <w:suppressLineNumbers w:val="0"/>
              <w:spacing w:before="7" w:beforeAutospacing="0" w:after="0" w:afterAutospacing="0" w:line="240" w:lineRule="auto"/>
              <w:ind w:left="105" w:right="18"/>
              <w:jc w:val="both"/>
              <w:rPr>
                <w:rFonts w:hint="default"/>
                <w:color w:val="auto"/>
                <w:sz w:val="18"/>
                <w:szCs w:val="18"/>
              </w:rPr>
            </w:pPr>
            <w:r>
              <w:rPr>
                <w:rFonts w:hint="default"/>
                <w:color w:val="auto"/>
                <w:sz w:val="18"/>
                <w:szCs w:val="18"/>
              </w:rPr>
              <w:t xml:space="preserve">2、有较完整的工作实施方案和质量控制方案，得 </w:t>
            </w:r>
            <w:r>
              <w:rPr>
                <w:rFonts w:hint="eastAsia"/>
                <w:color w:val="auto"/>
                <w:sz w:val="18"/>
                <w:szCs w:val="18"/>
                <w:lang w:val="en-US" w:eastAsia="zh-CN"/>
              </w:rPr>
              <w:t>5</w:t>
            </w:r>
            <w:r>
              <w:rPr>
                <w:rFonts w:hint="default"/>
                <w:color w:val="auto"/>
                <w:sz w:val="18"/>
                <w:szCs w:val="18"/>
              </w:rPr>
              <w:t>分；</w:t>
            </w:r>
          </w:p>
          <w:p>
            <w:pPr>
              <w:pStyle w:val="120"/>
              <w:keepNext w:val="0"/>
              <w:keepLines w:val="0"/>
              <w:suppressLineNumbers w:val="0"/>
              <w:spacing w:before="0" w:beforeAutospacing="0" w:after="0" w:afterAutospacing="0" w:line="240" w:lineRule="auto"/>
              <w:ind w:left="105" w:right="0"/>
              <w:jc w:val="both"/>
              <w:rPr>
                <w:rFonts w:hint="default"/>
                <w:color w:val="auto"/>
                <w:sz w:val="21"/>
              </w:rPr>
            </w:pPr>
            <w:r>
              <w:rPr>
                <w:rFonts w:hint="default"/>
                <w:color w:val="auto"/>
                <w:sz w:val="18"/>
                <w:szCs w:val="18"/>
              </w:rPr>
              <w:t>3、案不完整或没有方案，得 0 分。</w:t>
            </w:r>
          </w:p>
        </w:tc>
      </w:tr>
    </w:tbl>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2"/>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1" w:type="first"/>
          <w:footerReference r:id="rId10"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6"/>
        <w:numPr>
          <w:ilvl w:val="0"/>
          <w:numId w:val="0"/>
        </w:numPr>
        <w:ind w:left="1838"/>
      </w:pPr>
    </w:p>
    <w:p>
      <w:pPr>
        <w:pStyle w:val="48"/>
        <w:ind w:firstLine="420"/>
      </w:pPr>
    </w:p>
    <w:p>
      <w:pPr>
        <w:pStyle w:val="48"/>
        <w:ind w:firstLine="420"/>
      </w:pPr>
    </w:p>
    <w:p>
      <w:pPr>
        <w:pStyle w:val="48"/>
        <w:ind w:firstLine="600"/>
        <w:rPr>
          <w:rFonts w:hAnsi="宋体" w:cs="宋体"/>
          <w:sz w:val="30"/>
          <w:szCs w:val="30"/>
        </w:rPr>
      </w:pPr>
    </w:p>
    <w:p>
      <w:pPr>
        <w:pStyle w:val="48"/>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3"/>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2"/>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w:t>
      </w:r>
      <w:r>
        <w:rPr>
          <w:rFonts w:hint="eastAsia" w:ascii="宋体" w:hAnsi="宋体" w:cs="宋体"/>
          <w:szCs w:val="21"/>
          <w:lang w:val="en-US" w:eastAsia="zh-CN"/>
        </w:rPr>
        <w:t>六</w:t>
      </w:r>
      <w:r>
        <w:rPr>
          <w:rFonts w:hint="eastAsia" w:ascii="宋体" w:hAnsi="宋体" w:cs="宋体"/>
          <w:szCs w:val="21"/>
        </w:rPr>
        <w:t>份，其中，需</w:t>
      </w:r>
      <w:r>
        <w:rPr>
          <w:rFonts w:hint="eastAsia" w:ascii="宋体" w:hAnsi="宋体" w:cs="宋体"/>
          <w:szCs w:val="21"/>
          <w:lang w:val="en-US" w:eastAsia="zh-CN"/>
        </w:rPr>
        <w:t>四</w:t>
      </w:r>
      <w:r>
        <w:rPr>
          <w:rFonts w:hint="eastAsia" w:ascii="宋体" w:hAnsi="宋体" w:cs="宋体"/>
          <w:szCs w:val="21"/>
        </w:rPr>
        <w:t>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6"/>
        <w:numPr>
          <w:ilvl w:val="0"/>
          <w:numId w:val="0"/>
        </w:numPr>
        <w:ind w:left="1838"/>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48"/>
        <w:ind w:firstLine="420"/>
      </w:pPr>
    </w:p>
    <w:p>
      <w:pPr>
        <w:pStyle w:val="2"/>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ind w:firstLine="480"/>
        <w:rPr>
          <w:rFonts w:ascii="宋体" w:hAnsi="宋体" w:cs="宋体"/>
          <w:kern w:val="0"/>
          <w:sz w:val="24"/>
        </w:rPr>
      </w:pPr>
    </w:p>
    <w:p>
      <w:pPr>
        <w:pStyle w:val="2"/>
        <w:rPr>
          <w:rFonts w:ascii="宋体" w:hAnsi="宋体" w:cs="宋体"/>
        </w:rPr>
      </w:pPr>
    </w:p>
    <w:bookmarkEnd w:id="25"/>
    <w:bookmarkEnd w:id="26"/>
    <w:p>
      <w:pPr>
        <w:spacing w:line="360" w:lineRule="auto"/>
        <w:jc w:val="center"/>
        <w:rPr>
          <w:rFonts w:ascii="宋体" w:hAnsi="宋体" w:cs="宋体"/>
          <w:b/>
          <w:bCs/>
          <w:sz w:val="44"/>
        </w:rPr>
      </w:pPr>
    </w:p>
    <w:p>
      <w:pPr>
        <w:spacing w:after="160" w:line="360" w:lineRule="auto"/>
        <w:rPr>
          <w:rFonts w:ascii="宋体" w:hAnsi="宋体" w:cs="宋体"/>
          <w:sz w:val="24"/>
        </w:rPr>
      </w:pPr>
      <w:bookmarkStart w:id="29" w:name="_Toc361769640"/>
      <w:bookmarkStart w:id="30" w:name="_Toc361769774"/>
      <w:bookmarkStart w:id="31" w:name="_Toc365276924"/>
    </w:p>
    <w:p>
      <w:pPr>
        <w:spacing w:after="160" w:line="360" w:lineRule="auto"/>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pStyle w:val="2"/>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ascii="宋体" w:hAnsi="宋体" w:cs="宋体"/>
        </w:rPr>
        <w:sectPr>
          <w:pgSz w:w="11906" w:h="16838"/>
          <w:pgMar w:top="1191" w:right="1587" w:bottom="1191" w:left="1587" w:header="851" w:footer="992" w:gutter="0"/>
          <w:cols w:space="720" w:num="1"/>
          <w:titlePg/>
        </w:sectPr>
      </w:pPr>
      <w:bookmarkStart w:id="32" w:name="_Toc480203888"/>
      <w:bookmarkStart w:id="33" w:name="_Toc498079263"/>
      <w:bookmarkStart w:id="34" w:name="_Toc3989"/>
      <w:r>
        <w:rPr>
          <w:rFonts w:hint="eastAsia" w:ascii="宋体" w:hAnsi="宋体" w:cs="宋体"/>
        </w:rPr>
        <w:t>第三部分 技术参数及项目</w:t>
      </w:r>
      <w:bookmarkEnd w:id="32"/>
      <w:bookmarkEnd w:id="33"/>
      <w:bookmarkEnd w:id="34"/>
      <w:r>
        <w:rPr>
          <w:rFonts w:hint="eastAsia" w:ascii="宋体" w:hAnsi="宋体" w:cs="宋体"/>
        </w:rPr>
        <w:t>需求</w:t>
      </w:r>
    </w:p>
    <w:p>
      <w:pPr>
        <w:pStyle w:val="15"/>
        <w:widowControl w:val="0"/>
        <w:spacing w:after="0" w:line="500" w:lineRule="exact"/>
        <w:ind w:firstLine="482" w:firstLineChars="200"/>
        <w:rPr>
          <w:rFonts w:ascii="仿宋" w:hAnsi="仿宋" w:eastAsia="仿宋" w:cs="仿宋"/>
          <w:b/>
          <w:bCs/>
          <w:sz w:val="24"/>
        </w:rPr>
      </w:pPr>
      <w:bookmarkStart w:id="35" w:name="_Toc103602614"/>
      <w:bookmarkStart w:id="36" w:name="_Toc498079264"/>
      <w:r>
        <w:rPr>
          <w:rFonts w:hint="eastAsia" w:ascii="仿宋" w:hAnsi="仿宋" w:eastAsia="仿宋" w:cs="仿宋"/>
          <w:b/>
          <w:bCs/>
          <w:sz w:val="24"/>
        </w:rPr>
        <w:t>一、项目概况</w:t>
      </w:r>
    </w:p>
    <w:p>
      <w:pPr>
        <w:pStyle w:val="15"/>
        <w:widowControl w:val="0"/>
        <w:spacing w:after="0" w:line="500" w:lineRule="exact"/>
        <w:ind w:firstLine="720" w:firstLineChars="300"/>
        <w:rPr>
          <w:rFonts w:ascii="仿宋" w:hAnsi="仿宋" w:eastAsia="仿宋" w:cs="仿宋"/>
          <w:sz w:val="24"/>
        </w:rPr>
      </w:pPr>
      <w:r>
        <w:rPr>
          <w:rFonts w:hint="eastAsia" w:ascii="仿宋" w:hAnsi="仿宋" w:eastAsia="仿宋" w:cs="仿宋"/>
          <w:sz w:val="24"/>
        </w:rPr>
        <w:t>兰州职业技术学院本次竣工财务决算审计涉及的学院北侧入口大门建设等15个基础建设或维修改造工程项目，总投资3461.79万元。</w:t>
      </w:r>
    </w:p>
    <w:p>
      <w:pPr>
        <w:widowControl w:val="0"/>
        <w:spacing w:line="500" w:lineRule="exact"/>
        <w:ind w:firstLine="480" w:firstLineChars="200"/>
        <w:rPr>
          <w:rFonts w:ascii="仿宋" w:hAnsi="仿宋" w:eastAsia="仿宋" w:cs="仿宋"/>
          <w:b/>
          <w:bCs/>
          <w:sz w:val="24"/>
        </w:rPr>
      </w:pPr>
      <w:r>
        <w:rPr>
          <w:rFonts w:hint="eastAsia" w:ascii="仿宋" w:hAnsi="仿宋" w:eastAsia="仿宋" w:cs="仿宋"/>
          <w:bCs/>
          <w:sz w:val="24"/>
        </w:rPr>
        <w:t>★</w:t>
      </w:r>
      <w:r>
        <w:rPr>
          <w:rFonts w:hint="eastAsia" w:ascii="仿宋" w:hAnsi="仿宋" w:eastAsia="仿宋" w:cs="仿宋"/>
          <w:b/>
          <w:bCs/>
          <w:sz w:val="24"/>
        </w:rPr>
        <w:t>二 、服务技术标准及要求</w:t>
      </w:r>
    </w:p>
    <w:bookmarkEnd w:id="35"/>
    <w:p>
      <w:pPr>
        <w:rPr>
          <w:rFonts w:hint="eastAsia" w:ascii="仿宋" w:hAnsi="仿宋" w:eastAsia="仿宋" w:cs="仿宋"/>
          <w:sz w:val="24"/>
        </w:rPr>
      </w:pPr>
    </w:p>
    <w:p>
      <w:pPr>
        <w:pStyle w:val="15"/>
        <w:widowControl w:val="0"/>
        <w:spacing w:after="0"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 xml:space="preserve">      一、合同签订后15 日内向采购人提交审计报告初稿，采购人反馈意见后5 日内出具正式审计报告； </w:t>
      </w:r>
    </w:p>
    <w:p>
      <w:pPr>
        <w:pStyle w:val="15"/>
        <w:widowControl w:val="0"/>
        <w:spacing w:after="0" w:line="500" w:lineRule="exact"/>
        <w:ind w:firstLine="720" w:firstLineChars="300"/>
        <w:rPr>
          <w:rFonts w:hint="eastAsia" w:ascii="仿宋" w:hAnsi="仿宋" w:eastAsia="仿宋" w:cs="仿宋"/>
          <w:sz w:val="24"/>
          <w:lang w:val="en-US" w:eastAsia="zh-CN"/>
        </w:rPr>
      </w:pPr>
      <w:r>
        <w:rPr>
          <w:rFonts w:hint="eastAsia" w:ascii="仿宋" w:hAnsi="仿宋" w:eastAsia="仿宋" w:cs="仿宋"/>
          <w:sz w:val="24"/>
          <w:lang w:val="en-US" w:eastAsia="zh-CN"/>
        </w:rPr>
        <w:t xml:space="preserve">二、上述15个工程项目中，如因审计资料限制，个别项目确实无法按规定出具审计报告的，中标人应于合同签订后10 日前向采购人提出切实可行的解决方案和建议，并持续协助或指导采购人补充、完善审计资料，以完成审计工作，出具审计报告； </w:t>
      </w: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widowControl w:val="0"/>
        <w:spacing w:after="0" w:line="500" w:lineRule="exact"/>
        <w:ind w:firstLine="720" w:firstLineChars="300"/>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3"/>
        <w:numPr>
          <w:ilvl w:val="0"/>
          <w:numId w:val="4"/>
        </w:numPr>
        <w:spacing w:line="360" w:lineRule="auto"/>
        <w:jc w:val="center"/>
        <w:rPr>
          <w:rFonts w:ascii="宋体" w:hAnsi="宋体" w:cs="宋体"/>
        </w:rPr>
      </w:pPr>
      <w:r>
        <w:rPr>
          <w:rFonts w:hint="eastAsia" w:ascii="宋体" w:hAnsi="宋体" w:cs="宋体"/>
        </w:rPr>
        <w:t xml:space="preserve"> </w:t>
      </w:r>
      <w:bookmarkStart w:id="37" w:name="_Toc27922"/>
      <w:r>
        <w:rPr>
          <w:rFonts w:hint="eastAsia" w:ascii="宋体" w:hAnsi="宋体" w:cs="宋体"/>
        </w:rPr>
        <w:t>磋商响应文件格</w:t>
      </w:r>
      <w:bookmarkEnd w:id="29"/>
      <w:bookmarkEnd w:id="30"/>
      <w:bookmarkEnd w:id="31"/>
      <w:bookmarkEnd w:id="36"/>
      <w:r>
        <w:rPr>
          <w:rFonts w:hint="eastAsia" w:ascii="宋体" w:hAnsi="宋体" w:cs="宋体"/>
        </w:rPr>
        <w:t>式</w:t>
      </w:r>
      <w:bookmarkEnd w:id="37"/>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38" w:name="_Toc60421814"/>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rPr>
          <w:rFonts w:hint="eastAsia" w:ascii="宋体" w:hAnsi="宋体" w:cs="宋体"/>
          <w:b/>
          <w:sz w:val="30"/>
          <w:szCs w:val="30"/>
        </w:rPr>
      </w:pPr>
      <w:r>
        <w:rPr>
          <w:rFonts w:hint="eastAsia" w:ascii="宋体" w:hAnsi="宋体" w:cs="宋体"/>
          <w:b/>
          <w:sz w:val="30"/>
          <w:szCs w:val="30"/>
        </w:rPr>
        <w:br w:type="page"/>
      </w:r>
    </w:p>
    <w:p>
      <w:pPr>
        <w:spacing w:line="360" w:lineRule="auto"/>
        <w:rPr>
          <w:rFonts w:hint="eastAsia" w:ascii="宋体" w:hAnsi="宋体" w:cs="宋体"/>
          <w:b/>
          <w:sz w:val="30"/>
          <w:szCs w:val="30"/>
        </w:rPr>
        <w:sectPr>
          <w:footerReference r:id="rId12" w:type="default"/>
          <w:footerReference r:id="rId13" w:type="even"/>
          <w:pgSz w:w="11906" w:h="16838"/>
          <w:pgMar w:top="1474" w:right="1151" w:bottom="1361" w:left="1588" w:header="1021" w:footer="851" w:gutter="0"/>
          <w:paperSrc w:first="25441" w:other="25441"/>
          <w:cols w:space="720" w:num="1"/>
          <w:titlePg/>
          <w:docGrid w:linePitch="406" w:charSpace="3107"/>
        </w:sectPr>
      </w:pPr>
    </w:p>
    <w:p>
      <w:pPr>
        <w:spacing w:line="360" w:lineRule="auto"/>
        <w:rPr>
          <w:rFonts w:hint="eastAsia" w:ascii="宋体" w:hAnsi="宋体" w:eastAsia="宋体" w:cs="宋体"/>
          <w:b/>
          <w:color w:val="auto"/>
          <w:sz w:val="30"/>
          <w:szCs w:val="30"/>
        </w:rPr>
      </w:pPr>
      <w:r>
        <w:rPr>
          <w:rFonts w:hint="eastAsia" w:ascii="宋体" w:hAnsi="宋体" w:eastAsia="宋体" w:cs="宋体"/>
          <w:b/>
          <w:color w:val="auto"/>
          <w:sz w:val="30"/>
          <w:szCs w:val="30"/>
        </w:rPr>
        <w:t xml:space="preserve">格式二  </w:t>
      </w:r>
      <w:r>
        <w:rPr>
          <w:rFonts w:hint="eastAsia" w:ascii="宋体" w:hAnsi="宋体" w:eastAsia="宋体" w:cs="宋体"/>
          <w:b/>
          <w:color w:val="auto"/>
          <w:sz w:val="30"/>
          <w:szCs w:val="30"/>
          <w:lang w:val="en-US" w:eastAsia="zh-CN"/>
        </w:rPr>
        <w:t>报价一览表</w:t>
      </w:r>
      <w:r>
        <w:rPr>
          <w:rFonts w:hint="eastAsia" w:ascii="宋体" w:hAnsi="宋体" w:eastAsia="宋体" w:cs="宋体"/>
          <w:b/>
          <w:color w:val="auto"/>
          <w:sz w:val="30"/>
          <w:szCs w:val="30"/>
        </w:rPr>
        <w:t>格式</w:t>
      </w:r>
    </w:p>
    <w:p>
      <w:pPr>
        <w:pStyle w:val="4"/>
        <w:spacing w:before="0" w:beforeLines="0" w:after="0"/>
        <w:rPr>
          <w:rFonts w:hint="eastAsia" w:ascii="宋体" w:hAnsi="宋体"/>
          <w:color w:val="auto"/>
          <w:sz w:val="32"/>
        </w:rPr>
      </w:pPr>
      <w:r>
        <w:rPr>
          <w:rFonts w:hint="eastAsia" w:ascii="宋体" w:hAnsi="宋体" w:cs="宋体"/>
          <w:b/>
          <w:color w:val="auto"/>
          <w:sz w:val="30"/>
          <w:szCs w:val="30"/>
          <w:lang w:val="en-US" w:eastAsia="zh-CN"/>
        </w:rPr>
        <w:t>报价一览表</w:t>
      </w:r>
    </w:p>
    <w:tbl>
      <w:tblPr>
        <w:tblStyle w:val="37"/>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eastAsia="宋体"/>
                <w:color w:val="auto"/>
                <w:sz w:val="24"/>
              </w:rPr>
            </w:pPr>
            <w:r>
              <w:rPr>
                <w:rFonts w:hint="eastAsia" w:eastAsia="宋体"/>
                <w:color w:val="auto"/>
                <w:sz w:val="24"/>
              </w:rPr>
              <w:t>项目名称：</w:t>
            </w:r>
          </w:p>
          <w:p>
            <w:pPr>
              <w:keepNext w:val="0"/>
              <w:keepLines w:val="0"/>
              <w:suppressLineNumbers w:val="0"/>
              <w:spacing w:before="0" w:beforeAutospacing="0" w:after="0" w:afterAutospacing="0" w:line="360" w:lineRule="auto"/>
              <w:ind w:left="0" w:right="0"/>
              <w:rPr>
                <w:rFonts w:hint="eastAsia" w:eastAsia="宋体"/>
                <w:color w:val="auto"/>
                <w:sz w:val="24"/>
                <w:lang w:eastAsia="zh-CN"/>
              </w:rPr>
            </w:pPr>
            <w:r>
              <w:rPr>
                <w:rFonts w:hint="eastAsia" w:eastAsia="宋体"/>
                <w:color w:val="auto"/>
                <w:sz w:val="24"/>
              </w:rPr>
              <w:t xml:space="preserve">招标编号：                </w:t>
            </w:r>
            <w:r>
              <w:rPr>
                <w:rFonts w:hint="eastAsia" w:eastAsia="宋体"/>
                <w:color w:val="auto"/>
                <w:sz w:val="24"/>
                <w:lang w:val="en-US" w:eastAsia="zh-CN"/>
              </w:rPr>
              <w:t xml:space="preserve">                  </w:t>
            </w:r>
            <w:r>
              <w:rPr>
                <w:rFonts w:hint="eastAsia" w:eastAsia="宋体"/>
                <w:color w:val="auto"/>
                <w:sz w:val="24"/>
              </w:rPr>
              <w:t xml:space="preserve">                 </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eastAsia="宋体"/>
                <w:color w:val="auto"/>
                <w:sz w:val="24"/>
                <w:lang w:val="en-US" w:eastAsia="zh-CN"/>
              </w:rPr>
            </w:pPr>
            <w:r>
              <w:rPr>
                <w:rFonts w:hint="eastAsia" w:eastAsia="宋体"/>
                <w:color w:val="auto"/>
                <w:sz w:val="24"/>
                <w:lang w:val="en-US" w:eastAsia="zh-CN"/>
              </w:rPr>
              <w:t>投标报价（小写）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 xml:space="preserve"> 元</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eastAsia="宋体"/>
                <w:color w:val="auto"/>
                <w:sz w:val="24"/>
                <w:lang w:val="en-US" w:eastAsia="zh-CN"/>
              </w:rPr>
              <w:t>投标报价（大写）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val="en-US" w:eastAsia="zh-CN"/>
              </w:rPr>
            </w:pPr>
            <w:r>
              <w:rPr>
                <w:rFonts w:hint="eastAsia" w:eastAsia="宋体"/>
                <w:color w:val="auto"/>
                <w:sz w:val="24"/>
                <w:lang w:val="en-US" w:eastAsia="zh-CN"/>
              </w:rPr>
              <w:t>元</w:t>
            </w:r>
          </w:p>
        </w:tc>
      </w:tr>
    </w:tbl>
    <w:p>
      <w:pPr>
        <w:spacing w:line="300" w:lineRule="auto"/>
        <w:rPr>
          <w:rFonts w:hint="eastAsia" w:eastAsia="宋体"/>
          <w:bCs/>
          <w:color w:val="auto"/>
          <w:sz w:val="24"/>
        </w:rPr>
      </w:pPr>
    </w:p>
    <w:p>
      <w:pPr>
        <w:widowControl w:val="0"/>
        <w:ind w:left="0" w:leftChars="0" w:firstLine="0" w:firstLineChars="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注：1、报价须包括本项目所需一切费用，否则视为无效。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2、报价只能按一种方案报，否则视为无效。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3、报价大写和小写不一致时，以大写为准。</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r>
        <w:rPr>
          <w:rFonts w:hint="eastAsia" w:ascii="Times New Roman" w:hAnsi="宋体" w:eastAsia="宋体" w:cs="Times New Roman"/>
          <w:color w:val="auto"/>
          <w:kern w:val="44"/>
          <w:sz w:val="30"/>
          <w:szCs w:val="30"/>
          <w:lang w:val="en-US" w:eastAsia="zh-CN" w:bidi="ar-SA"/>
        </w:rPr>
        <w:t>4、报价大写书写错误时，视为无效。</w:t>
      </w: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widowControl w:val="0"/>
        <w:ind w:firstLine="600" w:firstLineChars="200"/>
        <w:jc w:val="both"/>
        <w:rPr>
          <w:rFonts w:hint="eastAsia" w:ascii="Times New Roman" w:hAnsi="宋体" w:eastAsia="宋体" w:cs="Times New Roman"/>
          <w:color w:val="auto"/>
          <w:kern w:val="44"/>
          <w:sz w:val="30"/>
          <w:szCs w:val="30"/>
          <w:lang w:val="en-US" w:eastAsia="zh-CN" w:bidi="ar-SA"/>
        </w:rPr>
      </w:pPr>
    </w:p>
    <w:p>
      <w:pPr>
        <w:spacing w:line="480" w:lineRule="exact"/>
        <w:rPr>
          <w:rFonts w:hint="eastAsia" w:eastAsia="宋体"/>
          <w:bCs/>
          <w:color w:val="auto"/>
          <w:sz w:val="30"/>
          <w:szCs w:val="30"/>
        </w:rPr>
      </w:pPr>
      <w:r>
        <w:rPr>
          <w:rFonts w:hint="eastAsia" w:eastAsia="宋体"/>
          <w:bCs/>
          <w:color w:val="auto"/>
          <w:sz w:val="30"/>
          <w:szCs w:val="30"/>
          <w:lang w:val="en-US" w:eastAsia="zh-CN"/>
        </w:rPr>
        <w:t>供应商</w:t>
      </w:r>
      <w:r>
        <w:rPr>
          <w:rFonts w:hint="eastAsia" w:eastAsia="宋体"/>
          <w:bCs/>
          <w:color w:val="auto"/>
          <w:sz w:val="30"/>
          <w:szCs w:val="30"/>
        </w:rPr>
        <w:t>全称（公章）：</w:t>
      </w: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lang w:val="en-US" w:eastAsia="zh-CN" w:bidi="ar-SA"/>
        </w:rPr>
      </w:pPr>
    </w:p>
    <w:p>
      <w:pPr>
        <w:spacing w:line="480" w:lineRule="exact"/>
        <w:rPr>
          <w:rFonts w:hint="eastAsia" w:eastAsia="宋体"/>
          <w:bCs/>
          <w:color w:val="auto"/>
          <w:sz w:val="30"/>
          <w:szCs w:val="30"/>
        </w:rPr>
      </w:pPr>
    </w:p>
    <w:p>
      <w:pPr>
        <w:spacing w:line="480" w:lineRule="exact"/>
        <w:rPr>
          <w:rFonts w:hint="eastAsia" w:eastAsia="宋体"/>
          <w:bCs/>
          <w:color w:val="auto"/>
          <w:sz w:val="30"/>
          <w:szCs w:val="30"/>
          <w:u w:val="single"/>
        </w:rPr>
      </w:pPr>
      <w:r>
        <w:rPr>
          <w:rFonts w:hint="eastAsia" w:eastAsia="宋体"/>
          <w:bCs/>
          <w:color w:val="auto"/>
          <w:sz w:val="30"/>
          <w:szCs w:val="30"/>
        </w:rPr>
        <w:t>全权代表（签字）：</w:t>
      </w:r>
    </w:p>
    <w:p>
      <w:pPr>
        <w:spacing w:line="480" w:lineRule="exact"/>
        <w:ind w:right="600"/>
        <w:jc w:val="center"/>
        <w:rPr>
          <w:rFonts w:hint="eastAsia" w:eastAsia="宋体"/>
          <w:bCs/>
          <w:color w:val="auto"/>
          <w:sz w:val="30"/>
          <w:szCs w:val="30"/>
          <w:u w:val="single"/>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widowControl w:val="0"/>
        <w:ind w:firstLine="600" w:firstLineChars="200"/>
        <w:jc w:val="both"/>
        <w:rPr>
          <w:rFonts w:hint="eastAsia" w:ascii="Times New Roman" w:hAnsi="Times New Roman" w:eastAsia="宋体" w:cs="Times New Roman"/>
          <w:bCs/>
          <w:color w:val="auto"/>
          <w:kern w:val="2"/>
          <w:sz w:val="30"/>
          <w:szCs w:val="30"/>
          <w:u w:val="single"/>
          <w:lang w:val="en-US" w:eastAsia="zh-CN" w:bidi="ar-SA"/>
        </w:rPr>
      </w:pPr>
    </w:p>
    <w:p>
      <w:pPr>
        <w:spacing w:line="480" w:lineRule="exact"/>
        <w:ind w:right="600"/>
        <w:jc w:val="center"/>
        <w:rPr>
          <w:rFonts w:hint="eastAsia" w:eastAsia="宋体"/>
          <w:b/>
          <w:color w:val="auto"/>
          <w:sz w:val="30"/>
          <w:szCs w:val="30"/>
        </w:rPr>
      </w:pPr>
      <w:r>
        <w:rPr>
          <w:rFonts w:hint="eastAsia" w:eastAsia="宋体"/>
          <w:bCs/>
          <w:color w:val="auto"/>
          <w:sz w:val="30"/>
          <w:szCs w:val="30"/>
        </w:rPr>
        <w:t xml:space="preserve">                                日期：  年    月   日</w:t>
      </w: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pStyle w:val="15"/>
        <w:rPr>
          <w:rFonts w:hint="eastAsia" w:ascii="宋体" w:hAnsi="宋体" w:cs="宋体"/>
          <w:b/>
          <w:sz w:val="30"/>
          <w:szCs w:val="30"/>
        </w:rPr>
      </w:pPr>
    </w:p>
    <w:p>
      <w:pPr>
        <w:spacing w:line="360" w:lineRule="auto"/>
        <w:rPr>
          <w:rFonts w:ascii="宋体" w:hAnsi="宋体" w:cs="宋体"/>
          <w:b/>
          <w:sz w:val="28"/>
          <w:szCs w:val="28"/>
        </w:rPr>
      </w:pPr>
      <w:r>
        <w:rPr>
          <w:rFonts w:hint="eastAsia" w:ascii="宋体" w:hAnsi="宋体" w:cs="宋体"/>
          <w:b/>
          <w:sz w:val="28"/>
          <w:szCs w:val="28"/>
        </w:rPr>
        <w:t>格式三</w:t>
      </w:r>
      <w:bookmarkEnd w:id="38"/>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5"/>
        </w:numPr>
        <w:spacing w:line="360" w:lineRule="auto"/>
        <w:rPr>
          <w:rFonts w:ascii="宋体" w:hAnsi="宋体" w:cs="宋体"/>
          <w:szCs w:val="21"/>
        </w:rPr>
      </w:pPr>
      <w:r>
        <w:rPr>
          <w:rFonts w:hint="eastAsia" w:ascii="宋体" w:hAnsi="宋体" w:cs="宋体"/>
          <w:szCs w:val="21"/>
        </w:rPr>
        <w:t>报价一览表；</w:t>
      </w:r>
    </w:p>
    <w:p>
      <w:pPr>
        <w:numPr>
          <w:ilvl w:val="0"/>
          <w:numId w:val="5"/>
        </w:numPr>
        <w:spacing w:line="360" w:lineRule="auto"/>
        <w:rPr>
          <w:rFonts w:ascii="宋体" w:hAnsi="宋体" w:cs="宋体"/>
          <w:szCs w:val="21"/>
        </w:rPr>
      </w:pPr>
      <w:r>
        <w:rPr>
          <w:rFonts w:hint="eastAsia" w:ascii="宋体" w:hAnsi="宋体" w:cs="宋体"/>
          <w:szCs w:val="21"/>
        </w:rPr>
        <w:t>技术说明文件；</w:t>
      </w:r>
    </w:p>
    <w:p>
      <w:pPr>
        <w:numPr>
          <w:ilvl w:val="0"/>
          <w:numId w:val="5"/>
        </w:numPr>
        <w:spacing w:line="360" w:lineRule="auto"/>
        <w:rPr>
          <w:rFonts w:ascii="宋体" w:hAnsi="宋体" w:cs="宋体"/>
          <w:szCs w:val="21"/>
        </w:rPr>
      </w:pPr>
      <w:r>
        <w:rPr>
          <w:rFonts w:hint="eastAsia" w:ascii="宋体" w:hAnsi="宋体" w:cs="宋体"/>
          <w:szCs w:val="21"/>
        </w:rPr>
        <w:t>资格证明文件；</w:t>
      </w:r>
    </w:p>
    <w:p>
      <w:pPr>
        <w:numPr>
          <w:ilvl w:val="0"/>
          <w:numId w:val="5"/>
        </w:numPr>
        <w:spacing w:line="360" w:lineRule="auto"/>
        <w:rPr>
          <w:rFonts w:ascii="宋体" w:hAnsi="宋体" w:cs="宋体"/>
          <w:szCs w:val="21"/>
        </w:rPr>
      </w:pPr>
      <w:r>
        <w:rPr>
          <w:rFonts w:hint="eastAsia" w:ascii="宋体" w:hAnsi="宋体" w:cs="宋体"/>
          <w:szCs w:val="21"/>
        </w:rPr>
        <w:t>法人授权书；</w:t>
      </w:r>
    </w:p>
    <w:p>
      <w:pPr>
        <w:numPr>
          <w:ilvl w:val="0"/>
          <w:numId w:val="5"/>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6"/>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6"/>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6"/>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6"/>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6"/>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6"/>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6"/>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6"/>
        </w:numPr>
        <w:spacing w:line="360" w:lineRule="auto"/>
        <w:rPr>
          <w:rFonts w:ascii="宋体" w:hAnsi="宋体" w:cs="宋体"/>
          <w:szCs w:val="21"/>
        </w:rPr>
      </w:pPr>
      <w:r>
        <w:rPr>
          <w:rFonts w:hint="eastAsia" w:ascii="宋体" w:hAnsi="宋体" w:cs="宋体"/>
          <w:szCs w:val="21"/>
        </w:rPr>
        <w:t>所有与本招标有关的函件请发往下列地址：</w:t>
      </w:r>
    </w:p>
    <w:p>
      <w:pPr>
        <w:spacing w:line="360" w:lineRule="auto"/>
        <w:ind w:firstLine="480"/>
        <w:rPr>
          <w:rFonts w:hint="eastAsia" w:ascii="宋体" w:hAnsi="宋体" w:eastAsia="宋体" w:cs="宋体"/>
          <w:color w:val="auto"/>
          <w:sz w:val="21"/>
          <w:szCs w:val="21"/>
        </w:rPr>
      </w:pPr>
      <w:bookmarkStart w:id="39" w:name="_Toc60421818"/>
      <w:r>
        <w:rPr>
          <w:rFonts w:hint="eastAsia" w:ascii="宋体" w:hAnsi="宋体" w:eastAsia="宋体" w:cs="宋体"/>
          <w:color w:val="auto"/>
          <w:sz w:val="21"/>
          <w:szCs w:val="21"/>
        </w:rPr>
        <w:t>与投标有关的一切正式信函请使用以下地址：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地      址：</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邮      编：</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电      话：</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传      真：</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供应商（盖</w:t>
      </w:r>
      <w:r>
        <w:rPr>
          <w:rFonts w:hint="eastAsia" w:ascii="宋体" w:hAnsi="宋体" w:eastAsia="宋体" w:cs="宋体"/>
          <w:color w:val="auto"/>
          <w:sz w:val="21"/>
          <w:szCs w:val="21"/>
        </w:rPr>
        <w:t>公章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p>
    <w:p>
      <w:pPr>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法定代表人或授权代表人签字：</w:t>
      </w:r>
    </w:p>
    <w:p>
      <w:pPr>
        <w:spacing w:line="360" w:lineRule="auto"/>
        <w:ind w:firstLine="480"/>
        <w:rPr>
          <w:rFonts w:hint="eastAsia" w:eastAsia="宋体"/>
          <w:color w:val="auto"/>
          <w:sz w:val="24"/>
        </w:rPr>
      </w:pPr>
      <w:r>
        <w:rPr>
          <w:rFonts w:hint="eastAsia" w:ascii="宋体" w:hAnsi="宋体" w:eastAsia="宋体" w:cs="宋体"/>
          <w:color w:val="auto"/>
          <w:sz w:val="21"/>
          <w:szCs w:val="21"/>
        </w:rPr>
        <w:t xml:space="preserve">                                                         年    月   </w:t>
      </w:r>
      <w:r>
        <w:rPr>
          <w:rFonts w:hint="eastAsia" w:eastAsia="宋体"/>
          <w:color w:val="auto"/>
          <w:sz w:val="24"/>
        </w:rPr>
        <w:t>日</w:t>
      </w:r>
    </w:p>
    <w:p>
      <w:pPr>
        <w:pStyle w:val="4"/>
        <w:jc w:val="both"/>
        <w:rPr>
          <w:rFonts w:ascii="宋体" w:hAnsi="宋体" w:eastAsia="宋体" w:cs="宋体"/>
          <w:sz w:val="28"/>
          <w:szCs w:val="28"/>
        </w:rPr>
        <w:sectPr>
          <w:footerReference r:id="rId14" w:type="default"/>
          <w:pgSz w:w="11906" w:h="16838"/>
          <w:pgMar w:top="1191" w:right="1587" w:bottom="1191" w:left="1587" w:header="851" w:footer="992" w:gutter="0"/>
          <w:cols w:space="720" w:num="1"/>
          <w:titlePg/>
          <w:docGrid w:linePitch="286" w:charSpace="0"/>
        </w:sectPr>
      </w:pPr>
    </w:p>
    <w:bookmarkEnd w:id="39"/>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6"/>
        <w:numPr>
          <w:ilvl w:val="0"/>
          <w:numId w:val="0"/>
        </w:numPr>
        <w:ind w:left="1838"/>
      </w:pPr>
    </w:p>
    <w:p>
      <w:pPr>
        <w:pStyle w:val="48"/>
        <w:ind w:firstLine="420"/>
      </w:pPr>
    </w:p>
    <w:p>
      <w:pPr>
        <w:pStyle w:val="48"/>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keepNext w:val="0"/>
        <w:keepLines w:val="0"/>
        <w:pageBreakBefore w:val="0"/>
        <w:widowControl w:val="0"/>
        <w:kinsoku/>
        <w:wordWrap/>
        <w:overflowPunct/>
        <w:topLinePunct w:val="0"/>
        <w:autoSpaceDE/>
        <w:autoSpaceDN/>
        <w:bidi w:val="0"/>
        <w:adjustRightInd/>
        <w:spacing w:line="360" w:lineRule="auto"/>
        <w:ind w:firstLine="413" w:firstLineChars="197"/>
        <w:textAlignment w:val="auto"/>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3.营业执照副本（复印件）；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4.法人代表身份证（正、反面复印件）；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cs="宋体"/>
          <w:bCs/>
          <w:szCs w:val="21"/>
          <w:lang w:bidi="ar"/>
        </w:rPr>
      </w:pPr>
      <w:r>
        <w:rPr>
          <w:rFonts w:hint="eastAsia" w:ascii="宋体" w:hAnsi="宋体" w:cs="宋体"/>
          <w:bCs/>
          <w:szCs w:val="21"/>
          <w:lang w:bidi="ar"/>
        </w:rPr>
        <w:t>5.法人授权函（原件）及被授权人身份证（正、反面复印件）；</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bCs/>
          <w:szCs w:val="21"/>
          <w:lang w:val="en-US" w:eastAsia="zh-CN" w:bidi="ar"/>
        </w:rPr>
      </w:pPr>
      <w:r>
        <w:rPr>
          <w:rFonts w:hint="eastAsia" w:ascii="宋体" w:hAnsi="宋体" w:cs="宋体"/>
          <w:bCs/>
          <w:szCs w:val="21"/>
          <w:lang w:bidi="ar"/>
        </w:rPr>
        <w:t>6.</w:t>
      </w:r>
      <w:r>
        <w:rPr>
          <w:rFonts w:hint="eastAsia" w:ascii="宋体" w:hAnsi="宋体" w:cs="宋体"/>
          <w:bCs/>
          <w:szCs w:val="21"/>
          <w:lang w:val="en-US" w:eastAsia="zh-CN" w:bidi="ar"/>
        </w:rPr>
        <w:t>资格承诺函</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ascii="宋体" w:hAnsi="宋体" w:cs="宋体"/>
          <w:b/>
          <w:bCs/>
          <w:sz w:val="24"/>
        </w:rPr>
      </w:pPr>
      <w:r>
        <w:rPr>
          <w:rFonts w:hint="eastAsia" w:ascii="宋体" w:hAnsi="宋体" w:cs="宋体"/>
          <w:szCs w:val="21"/>
          <w:lang w:val="en-US" w:eastAsia="zh-CN"/>
        </w:rPr>
        <w:t>7</w:t>
      </w:r>
      <w:r>
        <w:rPr>
          <w:rFonts w:hint="eastAsia" w:ascii="宋体" w:hAnsi="宋体" w:cs="宋体"/>
          <w:szCs w:val="21"/>
        </w:rPr>
        <w:t>、本项目不接受联合体投标。</w:t>
      </w:r>
    </w:p>
    <w:p>
      <w:pPr>
        <w:spacing w:line="360" w:lineRule="auto"/>
        <w:rPr>
          <w:rFonts w:ascii="宋体" w:hAnsi="宋体" w:cs="宋体"/>
          <w:b/>
          <w:bCs/>
          <w:szCs w:val="21"/>
        </w:rPr>
      </w:pPr>
      <w:r>
        <w:rPr>
          <w:rFonts w:ascii="宋体" w:hAnsi="宋体" w:cs="宋体"/>
          <w:b/>
          <w:bCs/>
          <w:szCs w:val="21"/>
        </w:rPr>
        <w:t xml:space="preserve"> </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rPr>
          <w:rFonts w:ascii="宋体" w:hAnsi="宋体" w:cs="宋体"/>
          <w:b/>
          <w:bCs/>
          <w:szCs w:val="21"/>
        </w:rPr>
      </w:pPr>
    </w:p>
    <w:p>
      <w:pPr>
        <w:pStyle w:val="30"/>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30"/>
        <w:ind w:left="0"/>
        <w:rPr>
          <w:rFonts w:ascii="宋体" w:hAnsi="宋体" w:cs="宋体"/>
          <w:b/>
          <w:bCs/>
          <w:szCs w:val="21"/>
        </w:rPr>
      </w:pPr>
    </w:p>
    <w:p>
      <w:pPr>
        <w:rPr>
          <w:rFonts w:ascii="宋体" w:hAnsi="宋体" w:cs="宋体"/>
          <w:b/>
          <w:bCs/>
          <w:szCs w:val="21"/>
        </w:rPr>
      </w:pPr>
    </w:p>
    <w:p>
      <w:pPr>
        <w:spacing w:line="360" w:lineRule="auto"/>
        <w:jc w:val="center"/>
        <w:rPr>
          <w:rFonts w:ascii="宋体" w:hAnsi="宋体" w:cs="宋体"/>
          <w:b/>
          <w:bCs/>
          <w:sz w:val="28"/>
          <w:szCs w:val="28"/>
        </w:rPr>
      </w:pPr>
      <w:r>
        <w:rPr>
          <w:rFonts w:hint="eastAsia" w:ascii="宋体" w:hAnsi="宋体" w:cs="宋体"/>
          <w:b/>
          <w:bCs/>
          <w:sz w:val="32"/>
          <w:szCs w:val="32"/>
        </w:rPr>
        <w:t>中小企业声明函（货物）</w:t>
      </w:r>
    </w:p>
    <w:p>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szCs w:val="21"/>
        </w:rPr>
      </w:pPr>
      <w:r>
        <w:rPr>
          <w:rFonts w:hint="eastAsia" w:ascii="宋体" w:hAnsi="宋体" w:cs="宋体"/>
          <w:szCs w:val="21"/>
        </w:rPr>
        <w:t xml:space="preserve">1. </w:t>
      </w:r>
      <w:r>
        <w:rPr>
          <w:rFonts w:hint="eastAsia" w:ascii="宋体" w:hAnsi="宋体" w:cs="宋体"/>
          <w:szCs w:val="21"/>
          <w:u w:val="single"/>
        </w:rPr>
        <w:t xml:space="preserve"> （标的名称）</w:t>
      </w:r>
      <w:r>
        <w:rPr>
          <w:rFonts w:hint="eastAsia" w:ascii="宋体" w:hAnsi="宋体" w:cs="宋体"/>
          <w:szCs w:val="21"/>
        </w:rPr>
        <w:t>,属于</w:t>
      </w:r>
      <w:r>
        <w:rPr>
          <w:rFonts w:hint="eastAsia" w:ascii="宋体" w:hAnsi="宋体" w:cs="宋体"/>
          <w:szCs w:val="21"/>
          <w:u w:val="single"/>
        </w:rPr>
        <w:t>（采购文件 中明确的所属行业）</w:t>
      </w:r>
      <w:r>
        <w:rPr>
          <w:rFonts w:hint="eastAsia" w:ascii="宋体" w:hAnsi="宋体" w:cs="宋体"/>
          <w:szCs w:val="21"/>
        </w:rPr>
        <w:t>行业；制造商为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 型企业、微型企业）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 中明确的所属行业）行业</w:t>
      </w:r>
      <w:r>
        <w:rPr>
          <w:rFonts w:hint="eastAsia" w:ascii="宋体" w:hAnsi="宋体" w:cs="宋体"/>
          <w:szCs w:val="21"/>
        </w:rPr>
        <w:t>：制造商为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 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szCs w:val="21"/>
        </w:rPr>
      </w:pPr>
      <w:r>
        <w:rPr>
          <w:rFonts w:hint="eastAsia" w:ascii="宋体" w:hAnsi="宋体" w:cs="宋体"/>
          <w:szCs w:val="21"/>
        </w:rPr>
        <w:t>本企业对上述声明内容的真实性负责。如有虚假，将依 法承担相应责任。</w:t>
      </w:r>
    </w:p>
    <w:p>
      <w:pPr>
        <w:spacing w:line="360" w:lineRule="auto"/>
        <w:jc w:val="center"/>
        <w:rPr>
          <w:rFonts w:ascii="宋体" w:hAnsi="宋体" w:cs="宋体"/>
          <w:szCs w:val="21"/>
        </w:rPr>
      </w:pPr>
      <w:r>
        <w:rPr>
          <w:rFonts w:hint="eastAsia" w:ascii="宋体" w:hAnsi="宋体" w:cs="宋体"/>
          <w:szCs w:val="21"/>
        </w:rPr>
        <w:t xml:space="preserve">                  企业名称（盖章）：</w:t>
      </w:r>
    </w:p>
    <w:p>
      <w:pPr>
        <w:spacing w:line="360" w:lineRule="auto"/>
        <w:jc w:val="center"/>
        <w:rPr>
          <w:rFonts w:ascii="宋体" w:hAnsi="宋体" w:cs="宋体"/>
          <w:szCs w:val="21"/>
        </w:rPr>
      </w:pPr>
      <w:r>
        <w:rPr>
          <w:rFonts w:hint="eastAsia" w:ascii="宋体" w:hAnsi="宋体" w:cs="宋体"/>
          <w:szCs w:val="21"/>
        </w:rPr>
        <w:t xml:space="preserve">        日 期：</w:t>
      </w:r>
    </w:p>
    <w:p>
      <w:pPr>
        <w:pStyle w:val="30"/>
      </w:pPr>
    </w:p>
    <w:p>
      <w:pPr>
        <w:spacing w:line="360" w:lineRule="auto"/>
        <w:rPr>
          <w:rFonts w:ascii="宋体" w:hAnsi="宋体" w:cs="宋体"/>
          <w:b/>
          <w:bCs/>
          <w:szCs w:val="21"/>
        </w:rPr>
      </w:pPr>
    </w:p>
    <w:p>
      <w:pPr>
        <w:spacing w:line="360" w:lineRule="auto"/>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Pr>
        <w:rPr>
          <w:rFonts w:ascii="宋体" w:hAnsi="宋体" w:cs="宋体"/>
          <w:b/>
          <w:bCs/>
          <w:szCs w:val="21"/>
        </w:rPr>
      </w:pPr>
    </w:p>
    <w:p>
      <w:pPr>
        <w:pStyle w:val="30"/>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2"/>
        <w:ind w:firstLine="0" w:firstLineChars="0"/>
        <w:rPr>
          <w:rFonts w:ascii="宋体" w:hAnsi="宋体" w:cs="宋体"/>
        </w:rPr>
      </w:pPr>
    </w:p>
    <w:sectPr>
      <w:footerReference r:id="rId16" w:type="first"/>
      <w:footerReference r:id="rId15"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1"/>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C2151EB0"/>
    <w:multiLevelType w:val="singleLevel"/>
    <w:tmpl w:val="C2151EB0"/>
    <w:lvl w:ilvl="0" w:tentative="0">
      <w:start w:val="4"/>
      <w:numFmt w:val="chineseCounting"/>
      <w:suff w:val="space"/>
      <w:lvlText w:val="第%1部分"/>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614DD5"/>
    <w:rsid w:val="02BB609B"/>
    <w:rsid w:val="043405D8"/>
    <w:rsid w:val="04B23039"/>
    <w:rsid w:val="050858EC"/>
    <w:rsid w:val="050958D2"/>
    <w:rsid w:val="051D440B"/>
    <w:rsid w:val="054A5FD5"/>
    <w:rsid w:val="057E5D2D"/>
    <w:rsid w:val="05912A3E"/>
    <w:rsid w:val="065C45CA"/>
    <w:rsid w:val="06FC2094"/>
    <w:rsid w:val="074D4531"/>
    <w:rsid w:val="0799135C"/>
    <w:rsid w:val="07D4333B"/>
    <w:rsid w:val="080164E3"/>
    <w:rsid w:val="08C558E2"/>
    <w:rsid w:val="09791462"/>
    <w:rsid w:val="098B6AE0"/>
    <w:rsid w:val="09C350C8"/>
    <w:rsid w:val="0A03661C"/>
    <w:rsid w:val="0A4A3CF6"/>
    <w:rsid w:val="0B3D0482"/>
    <w:rsid w:val="0C692FF0"/>
    <w:rsid w:val="0C7F6E14"/>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D3A9D"/>
    <w:rsid w:val="14EF2D11"/>
    <w:rsid w:val="150E31FF"/>
    <w:rsid w:val="15B20422"/>
    <w:rsid w:val="15E70DAD"/>
    <w:rsid w:val="160649A9"/>
    <w:rsid w:val="160868D3"/>
    <w:rsid w:val="176435DF"/>
    <w:rsid w:val="17F135BD"/>
    <w:rsid w:val="18B82C03"/>
    <w:rsid w:val="18F6484A"/>
    <w:rsid w:val="196C4B0C"/>
    <w:rsid w:val="198007D9"/>
    <w:rsid w:val="198513F6"/>
    <w:rsid w:val="19C43FB0"/>
    <w:rsid w:val="1A00444C"/>
    <w:rsid w:val="1A272A15"/>
    <w:rsid w:val="1A815B69"/>
    <w:rsid w:val="1A8C5419"/>
    <w:rsid w:val="1A9413D2"/>
    <w:rsid w:val="1B763B34"/>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6DE2F25"/>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BD1349"/>
    <w:rsid w:val="3BF709DA"/>
    <w:rsid w:val="3C1D1AFB"/>
    <w:rsid w:val="3C35548B"/>
    <w:rsid w:val="3D046A2B"/>
    <w:rsid w:val="3E597CEE"/>
    <w:rsid w:val="403027A7"/>
    <w:rsid w:val="408A5E09"/>
    <w:rsid w:val="41B8526F"/>
    <w:rsid w:val="42F8291A"/>
    <w:rsid w:val="43D1198F"/>
    <w:rsid w:val="448A4437"/>
    <w:rsid w:val="448E4E44"/>
    <w:rsid w:val="450A7AEB"/>
    <w:rsid w:val="45565D69"/>
    <w:rsid w:val="45C65D68"/>
    <w:rsid w:val="466D0E2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1806F8"/>
    <w:rsid w:val="54242F01"/>
    <w:rsid w:val="542F3CD1"/>
    <w:rsid w:val="54767487"/>
    <w:rsid w:val="54AE2CD1"/>
    <w:rsid w:val="54E14082"/>
    <w:rsid w:val="55634D84"/>
    <w:rsid w:val="55A723F5"/>
    <w:rsid w:val="55F07D99"/>
    <w:rsid w:val="571513A9"/>
    <w:rsid w:val="578E5921"/>
    <w:rsid w:val="5878081B"/>
    <w:rsid w:val="587B44BC"/>
    <w:rsid w:val="589E5A36"/>
    <w:rsid w:val="58FD2FE4"/>
    <w:rsid w:val="59735F86"/>
    <w:rsid w:val="59AB52D5"/>
    <w:rsid w:val="5AF67C3D"/>
    <w:rsid w:val="5B1A6A9D"/>
    <w:rsid w:val="5B1E7634"/>
    <w:rsid w:val="5BA86C48"/>
    <w:rsid w:val="5BD40777"/>
    <w:rsid w:val="5C3B0365"/>
    <w:rsid w:val="5D005D53"/>
    <w:rsid w:val="5D6878F2"/>
    <w:rsid w:val="5E980CB7"/>
    <w:rsid w:val="5EEA78CF"/>
    <w:rsid w:val="5EFE030F"/>
    <w:rsid w:val="5FC85FD2"/>
    <w:rsid w:val="60245F09"/>
    <w:rsid w:val="605D1CF2"/>
    <w:rsid w:val="6067612C"/>
    <w:rsid w:val="60B47731"/>
    <w:rsid w:val="61837275"/>
    <w:rsid w:val="622E1B6D"/>
    <w:rsid w:val="63205D3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CB52733"/>
    <w:rsid w:val="6D011C7F"/>
    <w:rsid w:val="6DF057FB"/>
    <w:rsid w:val="6E1F6F32"/>
    <w:rsid w:val="6FD705B9"/>
    <w:rsid w:val="713F5D1F"/>
    <w:rsid w:val="718B0AA5"/>
    <w:rsid w:val="71F5068D"/>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7D31073"/>
    <w:rsid w:val="78334E1D"/>
    <w:rsid w:val="789A45DA"/>
    <w:rsid w:val="78D51C73"/>
    <w:rsid w:val="79470773"/>
    <w:rsid w:val="7A1F02B7"/>
    <w:rsid w:val="7A2E28E1"/>
    <w:rsid w:val="7B342267"/>
    <w:rsid w:val="7B44777D"/>
    <w:rsid w:val="7B573CF1"/>
    <w:rsid w:val="7B5B3903"/>
    <w:rsid w:val="7B840D5C"/>
    <w:rsid w:val="7C4058CB"/>
    <w:rsid w:val="7C4E4A86"/>
    <w:rsid w:val="7D517DCF"/>
    <w:rsid w:val="7DCB432A"/>
    <w:rsid w:val="7E0D213D"/>
    <w:rsid w:val="7E2B3E16"/>
    <w:rsid w:val="7E666319"/>
    <w:rsid w:val="7E7C537B"/>
    <w:rsid w:val="7F582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after="290" w:line="376" w:lineRule="auto"/>
      <w:outlineLvl w:val="4"/>
    </w:pPr>
    <w:rPr>
      <w:b/>
      <w:sz w:val="28"/>
      <w:szCs w:val="20"/>
    </w:rPr>
  </w:style>
  <w:style w:type="paragraph" w:styleId="8">
    <w:name w:val="heading 6"/>
    <w:basedOn w:val="1"/>
    <w:next w:val="2"/>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after="64" w:line="320" w:lineRule="auto"/>
      <w:outlineLvl w:val="6"/>
    </w:pPr>
    <w:rPr>
      <w:b/>
      <w:sz w:val="24"/>
      <w:szCs w:val="20"/>
    </w:rPr>
  </w:style>
  <w:style w:type="paragraph" w:styleId="10">
    <w:name w:val="heading 8"/>
    <w:basedOn w:val="1"/>
    <w:next w:val="2"/>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92"/>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9"/>
    <w:qFormat/>
    <w:uiPriority w:val="0"/>
    <w:rPr>
      <w:rFonts w:ascii="宋体"/>
      <w:sz w:val="18"/>
      <w:szCs w:val="18"/>
    </w:rPr>
  </w:style>
  <w:style w:type="paragraph" w:styleId="14">
    <w:name w:val="annotation text"/>
    <w:basedOn w:val="1"/>
    <w:link w:val="85"/>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after="12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6"/>
    <w:qFormat/>
    <w:uiPriority w:val="0"/>
    <w:pPr>
      <w:spacing w:after="12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8"/>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4"/>
    <w:next w:val="14"/>
    <w:link w:val="81"/>
    <w:qFormat/>
    <w:uiPriority w:val="0"/>
    <w:rPr>
      <w:b/>
      <w:bCs/>
    </w:rPr>
  </w:style>
  <w:style w:type="paragraph" w:styleId="35">
    <w:name w:val="Body Text First Indent"/>
    <w:basedOn w:val="15"/>
    <w:qFormat/>
    <w:uiPriority w:val="0"/>
    <w:pPr>
      <w:ind w:firstLine="420" w:firstLineChars="100"/>
    </w:p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rPr>
  </w:style>
  <w:style w:type="paragraph" w:customStyle="1" w:styleId="51">
    <w:name w:val="样式 正文缩进 + 首行缩进:  2 字符"/>
    <w:basedOn w:val="2"/>
    <w:link w:val="97"/>
    <w:qFormat/>
    <w:uiPriority w:val="0"/>
    <w:pPr>
      <w:spacing w:line="360" w:lineRule="auto"/>
      <w:ind w:firstLine="200"/>
    </w:pPr>
    <w:rPr>
      <w:rFonts w:cs="宋体"/>
      <w:sz w:val="24"/>
      <w:szCs w:val="20"/>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4">
    <w:name w:val="Char2"/>
    <w:basedOn w:val="1"/>
    <w:qFormat/>
    <w:uiPriority w:val="0"/>
    <w:pPr>
      <w:tabs>
        <w:tab w:val="left" w:pos="425"/>
      </w:tabs>
      <w:ind w:left="425" w:hanging="425"/>
    </w:pPr>
  </w:style>
  <w:style w:type="paragraph" w:customStyle="1" w:styleId="5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2">
    <w:name w:val="批注框文本1"/>
    <w:basedOn w:val="1"/>
    <w:link w:val="90"/>
    <w:qFormat/>
    <w:uiPriority w:val="0"/>
    <w:rPr>
      <w:kern w:val="0"/>
      <w:sz w:val="18"/>
      <w:szCs w:val="20"/>
    </w:rPr>
  </w:style>
  <w:style w:type="paragraph" w:customStyle="1" w:styleId="63">
    <w:name w:val="正文1"/>
    <w:basedOn w:val="1"/>
    <w:qFormat/>
    <w:uiPriority w:val="0"/>
    <w:pPr>
      <w:spacing w:line="312" w:lineRule="exact"/>
    </w:pPr>
  </w:style>
  <w:style w:type="paragraph" w:customStyle="1" w:styleId="64">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9">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普通(网站)1"/>
    <w:basedOn w:val="1"/>
    <w:qFormat/>
    <w:uiPriority w:val="0"/>
    <w:pPr>
      <w:widowControl/>
      <w:spacing w:before="100" w:after="100"/>
      <w:jc w:val="left"/>
    </w:pPr>
    <w:rPr>
      <w:rFonts w:ascii="宋体" w:hAnsi="宋体"/>
      <w:sz w:val="24"/>
      <w:szCs w:val="20"/>
    </w:rPr>
  </w:style>
  <w:style w:type="paragraph" w:customStyle="1" w:styleId="71">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pPr>
    <w:rPr>
      <w:rFonts w:ascii="宋体"/>
      <w:kern w:val="0"/>
    </w:rPr>
  </w:style>
  <w:style w:type="paragraph" w:customStyle="1" w:styleId="74">
    <w:name w:val="标书正文"/>
    <w:basedOn w:val="1"/>
    <w:qFormat/>
    <w:uiPriority w:val="0"/>
    <w:pPr>
      <w:snapToGrid w:val="0"/>
      <w:spacing w:line="360" w:lineRule="auto"/>
      <w:ind w:firstLine="200" w:firstLineChars="200"/>
    </w:pPr>
    <w:rPr>
      <w:sz w:val="24"/>
    </w:rPr>
  </w:style>
  <w:style w:type="paragraph" w:customStyle="1" w:styleId="75">
    <w:name w:val="表格"/>
    <w:basedOn w:val="1"/>
    <w:qFormat/>
    <w:uiPriority w:val="0"/>
    <w:pPr>
      <w:adjustRightInd w:val="0"/>
      <w:snapToGrid w:val="0"/>
      <w:jc w:val="center"/>
    </w:pPr>
    <w:rPr>
      <w:bCs/>
      <w:u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字符"/>
    <w:link w:val="24"/>
    <w:qFormat/>
    <w:uiPriority w:val="0"/>
    <w:rPr>
      <w:rFonts w:eastAsia="宋体"/>
      <w:kern w:val="2"/>
      <w:sz w:val="18"/>
      <w:szCs w:val="18"/>
      <w:lang w:val="en-US" w:eastAsia="zh-CN" w:bidi="ar-SA"/>
    </w:rPr>
  </w:style>
  <w:style w:type="character" w:customStyle="1" w:styleId="80">
    <w:name w:val="标题 4 字符"/>
    <w:link w:val="6"/>
    <w:qFormat/>
    <w:uiPriority w:val="0"/>
    <w:rPr>
      <w:rFonts w:ascii="Arial" w:hAnsi="Arial" w:eastAsia="黑体"/>
      <w:b/>
      <w:kern w:val="2"/>
      <w:sz w:val="28"/>
      <w:lang w:val="en-US" w:eastAsia="zh-CN" w:bidi="ar-SA"/>
    </w:rPr>
  </w:style>
  <w:style w:type="character" w:customStyle="1" w:styleId="81">
    <w:name w:val="批注主题 字符"/>
    <w:link w:val="34"/>
    <w:qFormat/>
    <w:uiPriority w:val="0"/>
    <w:rPr>
      <w:b/>
      <w:bCs/>
      <w:kern w:val="2"/>
      <w:sz w:val="21"/>
      <w:szCs w:val="24"/>
    </w:rPr>
  </w:style>
  <w:style w:type="character" w:customStyle="1" w:styleId="82">
    <w:name w:val="标题 3 字符"/>
    <w:link w:val="5"/>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7"/>
    <w:qFormat/>
    <w:locked/>
    <w:uiPriority w:val="0"/>
    <w:rPr>
      <w:b/>
      <w:kern w:val="2"/>
      <w:sz w:val="28"/>
    </w:rPr>
  </w:style>
  <w:style w:type="character" w:customStyle="1" w:styleId="85">
    <w:name w:val="批注文字 字符"/>
    <w:link w:val="14"/>
    <w:qFormat/>
    <w:uiPriority w:val="0"/>
    <w:rPr>
      <w:kern w:val="2"/>
      <w:sz w:val="21"/>
      <w:szCs w:val="24"/>
    </w:rPr>
  </w:style>
  <w:style w:type="character" w:customStyle="1" w:styleId="86">
    <w:name w:val="标题 2 字符"/>
    <w:link w:val="4"/>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2"/>
    <w:qFormat/>
    <w:uiPriority w:val="0"/>
    <w:rPr>
      <w:rFonts w:eastAsia="宋体"/>
      <w:kern w:val="2"/>
      <w:sz w:val="21"/>
      <w:szCs w:val="24"/>
      <w:lang w:val="en-US" w:eastAsia="zh-CN" w:bidi="ar-SA"/>
    </w:rPr>
  </w:style>
  <w:style w:type="character" w:customStyle="1" w:styleId="89">
    <w:name w:val="文档结构图 字符"/>
    <w:link w:val="13"/>
    <w:qFormat/>
    <w:uiPriority w:val="0"/>
    <w:rPr>
      <w:rFonts w:ascii="宋体"/>
      <w:kern w:val="2"/>
      <w:sz w:val="18"/>
      <w:szCs w:val="18"/>
    </w:rPr>
  </w:style>
  <w:style w:type="character" w:customStyle="1" w:styleId="90">
    <w:name w:val="Balloon Text Char Char"/>
    <w:link w:val="62"/>
    <w:qFormat/>
    <w:uiPriority w:val="0"/>
    <w:rPr>
      <w:rFonts w:eastAsia="宋体"/>
      <w:sz w:val="18"/>
      <w:lang w:bidi="ar-SA"/>
    </w:rPr>
  </w:style>
  <w:style w:type="character" w:customStyle="1" w:styleId="91">
    <w:name w:val="标题 1 字符"/>
    <w:link w:val="3"/>
    <w:qFormat/>
    <w:uiPriority w:val="0"/>
    <w:rPr>
      <w:rFonts w:eastAsia="宋体"/>
      <w:b/>
      <w:bCs/>
      <w:kern w:val="44"/>
      <w:sz w:val="44"/>
      <w:szCs w:val="44"/>
      <w:lang w:val="en-US" w:eastAsia="zh-CN" w:bidi="ar-SA"/>
    </w:rPr>
  </w:style>
  <w:style w:type="character" w:customStyle="1" w:styleId="92">
    <w:name w:val="正文缩进 字符"/>
    <w:link w:val="2"/>
    <w:qFormat/>
    <w:uiPriority w:val="0"/>
    <w:rPr>
      <w:kern w:val="2"/>
      <w:sz w:val="21"/>
      <w:szCs w:val="24"/>
    </w:rPr>
  </w:style>
  <w:style w:type="character" w:customStyle="1" w:styleId="93">
    <w:name w:val="Char Char Char"/>
    <w:link w:val="65"/>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29"/>
    <w:qFormat/>
    <w:uiPriority w:val="0"/>
    <w:rPr>
      <w:rFonts w:eastAsia="仿宋_GB2312"/>
      <w:kern w:val="2"/>
      <w:sz w:val="16"/>
      <w:szCs w:val="16"/>
      <w:lang w:val="en-US" w:eastAsia="zh-CN" w:bidi="ar-SA"/>
    </w:rPr>
  </w:style>
  <w:style w:type="character" w:customStyle="1" w:styleId="97">
    <w:name w:val="样式 正文缩进 + 首行缩进:  2 字符 Char Char"/>
    <w:link w:val="51"/>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3"/>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5"/>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39"/>
    <w:qFormat/>
    <w:uiPriority w:val="0"/>
  </w:style>
  <w:style w:type="character" w:customStyle="1" w:styleId="107">
    <w:name w:val="pubdate-day"/>
    <w:basedOn w:val="39"/>
    <w:qFormat/>
    <w:uiPriority w:val="0"/>
    <w:rPr>
      <w:shd w:val="clear" w:color="auto" w:fill="F2F2F2"/>
    </w:rPr>
  </w:style>
  <w:style w:type="character" w:customStyle="1" w:styleId="108">
    <w:name w:val="item-name6"/>
    <w:basedOn w:val="39"/>
    <w:qFormat/>
    <w:uiPriority w:val="0"/>
  </w:style>
  <w:style w:type="character" w:customStyle="1" w:styleId="109">
    <w:name w:val="item-name7"/>
    <w:basedOn w:val="39"/>
    <w:qFormat/>
    <w:uiPriority w:val="0"/>
  </w:style>
  <w:style w:type="character" w:customStyle="1" w:styleId="110">
    <w:name w:val="pubdate-month"/>
    <w:basedOn w:val="39"/>
    <w:qFormat/>
    <w:uiPriority w:val="0"/>
    <w:rPr>
      <w:color w:val="FFFFFF"/>
      <w:sz w:val="24"/>
      <w:szCs w:val="24"/>
      <w:shd w:val="clear" w:color="auto" w:fill="CC0000"/>
    </w:rPr>
  </w:style>
  <w:style w:type="character" w:customStyle="1" w:styleId="111">
    <w:name w:val="right"/>
    <w:basedOn w:val="39"/>
    <w:qFormat/>
    <w:uiPriority w:val="0"/>
  </w:style>
  <w:style w:type="character" w:customStyle="1" w:styleId="112">
    <w:name w:val="news1_meta"/>
    <w:basedOn w:val="39"/>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39"/>
    <w:qFormat/>
    <w:uiPriority w:val="0"/>
    <w:rPr>
      <w:rFonts w:hint="eastAsia" w:ascii="微软雅黑" w:hAnsi="微软雅黑" w:eastAsia="微软雅黑" w:cs="微软雅黑"/>
      <w:color w:val="000000"/>
      <w:sz w:val="16"/>
      <w:szCs w:val="16"/>
      <w:u w:val="none"/>
    </w:rPr>
  </w:style>
  <w:style w:type="character" w:customStyle="1" w:styleId="116">
    <w:name w:val="font01"/>
    <w:basedOn w:val="39"/>
    <w:qFormat/>
    <w:uiPriority w:val="0"/>
    <w:rPr>
      <w:rFonts w:hint="eastAsia" w:ascii="宋体" w:hAnsi="宋体" w:eastAsia="宋体" w:cs="宋体"/>
      <w:color w:val="000000"/>
      <w:sz w:val="16"/>
      <w:szCs w:val="16"/>
      <w:u w:val="none"/>
    </w:rPr>
  </w:style>
  <w:style w:type="character" w:customStyle="1" w:styleId="117">
    <w:name w:val="font11"/>
    <w:basedOn w:val="39"/>
    <w:qFormat/>
    <w:uiPriority w:val="0"/>
    <w:rPr>
      <w:rFonts w:hint="default" w:ascii="Calibri" w:hAnsi="Calibri" w:cs="Calibri"/>
      <w:color w:val="000000"/>
      <w:sz w:val="16"/>
      <w:szCs w:val="16"/>
      <w:u w:val="none"/>
    </w:rPr>
  </w:style>
  <w:style w:type="character" w:customStyle="1" w:styleId="118">
    <w:name w:val="font21"/>
    <w:basedOn w:val="39"/>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paragraph" w:customStyle="1" w:styleId="120">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33</Pages>
  <Words>11953</Words>
  <Characters>12582</Characters>
  <Lines>127</Lines>
  <Paragraphs>35</Paragraphs>
  <TotalTime>5</TotalTime>
  <ScaleCrop>false</ScaleCrop>
  <LinksUpToDate>false</LinksUpToDate>
  <CharactersWithSpaces>13878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2022-06-28T07:39:00Z</dcterms:created>
  <dc:creator>zz</dc:creator>
  <cp:lastModifiedBy>hp</cp:lastModifiedBy>
  <cp:lastPrinted>2019-07-19T04:31:00Z</cp:lastPrinted>
  <dcterms:modified xsi:type="dcterms:W3CDTF">2024-04-15T04:00:23Z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02528B04284A485A8C77F5D65062E77D_13</vt:lpwstr>
  </property>
</Properties>
</file>