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color w:val="auto"/>
          <w:sz w:val="72"/>
          <w:szCs w:val="72"/>
        </w:rPr>
      </w:pPr>
    </w:p>
    <w:p>
      <w:pPr>
        <w:spacing w:line="360" w:lineRule="auto"/>
        <w:jc w:val="center"/>
        <w:rPr>
          <w:rFonts w:ascii="黑体" w:hAnsi="黑体" w:eastAsia="黑体" w:cs="黑体"/>
          <w:b/>
          <w:color w:val="auto"/>
          <w:sz w:val="72"/>
          <w:szCs w:val="72"/>
        </w:rPr>
      </w:pPr>
    </w:p>
    <w:p>
      <w:pPr>
        <w:spacing w:line="360" w:lineRule="auto"/>
        <w:jc w:val="center"/>
        <w:rPr>
          <w:rFonts w:ascii="宋体" w:hAnsi="宋体" w:cs="宋体"/>
          <w:b/>
          <w:color w:val="auto"/>
          <w:sz w:val="72"/>
          <w:szCs w:val="72"/>
        </w:rPr>
      </w:pPr>
      <w:r>
        <w:rPr>
          <w:rFonts w:hint="eastAsia" w:ascii="黑体" w:hAnsi="黑体" w:eastAsia="黑体" w:cs="黑体"/>
          <w:b/>
          <w:color w:val="auto"/>
          <w:sz w:val="72"/>
          <w:szCs w:val="72"/>
        </w:rPr>
        <w:t>询  价  通  知  书</w:t>
      </w:r>
    </w:p>
    <w:p>
      <w:pPr>
        <w:spacing w:line="360" w:lineRule="auto"/>
        <w:ind w:firstLine="2097" w:firstLineChars="437"/>
        <w:rPr>
          <w:rFonts w:ascii="宋体" w:hAnsi="宋体" w:cs="宋体"/>
          <w:color w:val="auto"/>
          <w:sz w:val="48"/>
          <w:szCs w:val="48"/>
        </w:rPr>
      </w:pPr>
      <w:r>
        <w:rPr>
          <w:rFonts w:hint="eastAsia" w:ascii="宋体" w:hAnsi="宋体" w:cs="宋体"/>
          <w:color w:val="auto"/>
          <w:sz w:val="48"/>
          <w:szCs w:val="48"/>
        </w:rPr>
        <w:t xml:space="preserve"> </w:t>
      </w:r>
    </w:p>
    <w:p>
      <w:pPr>
        <w:spacing w:line="360" w:lineRule="auto"/>
        <w:rPr>
          <w:rFonts w:ascii="宋体" w:hAnsi="宋体" w:cs="宋体"/>
          <w:color w:val="auto"/>
          <w:sz w:val="48"/>
          <w:szCs w:val="48"/>
        </w:rPr>
      </w:pPr>
    </w:p>
    <w:p>
      <w:pPr>
        <w:spacing w:line="360" w:lineRule="auto"/>
        <w:rPr>
          <w:rFonts w:ascii="宋体" w:hAnsi="宋体" w:cs="宋体"/>
          <w:color w:val="auto"/>
          <w:sz w:val="48"/>
          <w:szCs w:val="48"/>
        </w:rPr>
      </w:pPr>
    </w:p>
    <w:p>
      <w:pPr>
        <w:spacing w:line="360" w:lineRule="auto"/>
        <w:jc w:val="left"/>
        <w:rPr>
          <w:rFonts w:hint="default" w:ascii="宋体" w:hAnsi="宋体" w:eastAsia="宋体" w:cs="宋体"/>
          <w:b/>
          <w:color w:val="auto"/>
          <w:sz w:val="32"/>
          <w:szCs w:val="32"/>
          <w:lang w:val="en-US" w:eastAsia="zh-CN"/>
        </w:rPr>
      </w:pPr>
      <w:r>
        <w:rPr>
          <w:rFonts w:hint="eastAsia" w:ascii="宋体" w:hAnsi="宋体" w:cs="宋体"/>
          <w:b/>
          <w:color w:val="auto"/>
          <w:sz w:val="32"/>
          <w:szCs w:val="32"/>
        </w:rPr>
        <w:t xml:space="preserve">              项目编号：</w:t>
      </w:r>
      <w:r>
        <w:rPr>
          <w:rFonts w:hint="eastAsia" w:ascii="宋体" w:hAnsi="宋体" w:cs="宋体"/>
          <w:b/>
          <w:color w:val="auto"/>
          <w:sz w:val="32"/>
          <w:szCs w:val="32"/>
        </w:rPr>
        <w:t>LZXJ--</w:t>
      </w:r>
      <w:r>
        <w:rPr>
          <w:rFonts w:hint="eastAsia" w:ascii="宋体" w:hAnsi="宋体" w:cs="宋体"/>
          <w:b/>
          <w:color w:val="auto"/>
          <w:sz w:val="32"/>
          <w:szCs w:val="32"/>
          <w:lang w:val="en-US" w:eastAsia="zh-CN"/>
        </w:rPr>
        <w:t>2020008</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项目单位：</w:t>
      </w:r>
      <w:r>
        <w:rPr>
          <w:rFonts w:hint="eastAsia" w:ascii="宋体" w:hAnsi="宋体"/>
          <w:b/>
          <w:bCs/>
          <w:color w:val="auto"/>
          <w:sz w:val="32"/>
          <w:szCs w:val="32"/>
        </w:rPr>
        <w:t>兰州职业技术学院</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adjustRightInd w:val="0"/>
        <w:snapToGrid w:val="0"/>
        <w:spacing w:line="360" w:lineRule="auto"/>
        <w:jc w:val="center"/>
        <w:outlineLvl w:val="1"/>
        <w:rPr>
          <w:rFonts w:hint="eastAsia" w:ascii="宋体" w:hAnsi="宋体"/>
          <w:b/>
          <w:bCs/>
          <w:color w:val="auto"/>
          <w:sz w:val="32"/>
          <w:szCs w:val="32"/>
          <w:lang w:eastAsia="zh-CN"/>
        </w:rPr>
      </w:pPr>
      <w:r>
        <w:rPr>
          <w:rFonts w:hint="eastAsia" w:ascii="宋体" w:hAnsi="宋体" w:cs="宋体"/>
          <w:b/>
          <w:color w:val="auto"/>
          <w:sz w:val="32"/>
          <w:szCs w:val="32"/>
          <w:lang w:val="en-US" w:eastAsia="zh-CN"/>
        </w:rPr>
        <w:t xml:space="preserve">               </w:t>
      </w:r>
      <w:r>
        <w:rPr>
          <w:rFonts w:hint="eastAsia" w:ascii="宋体" w:hAnsi="宋体" w:cs="宋体"/>
          <w:b/>
          <w:color w:val="auto"/>
          <w:sz w:val="32"/>
          <w:szCs w:val="32"/>
        </w:rPr>
        <w:t>项目名称：</w:t>
      </w:r>
      <w:r>
        <w:rPr>
          <w:rFonts w:hint="eastAsia" w:ascii="宋体" w:hAnsi="宋体"/>
          <w:b/>
          <w:bCs/>
          <w:color w:val="auto"/>
          <w:sz w:val="28"/>
          <w:szCs w:val="28"/>
          <w:lang w:val="en-US" w:eastAsia="zh-CN"/>
        </w:rPr>
        <w:t>兰州职业技术学院总校区</w:t>
      </w:r>
      <w:r>
        <w:rPr>
          <w:rFonts w:hint="eastAsia" w:ascii="宋体" w:hAnsi="宋体"/>
          <w:b/>
          <w:bCs/>
          <w:color w:val="auto"/>
          <w:sz w:val="28"/>
          <w:szCs w:val="28"/>
        </w:rPr>
        <w:t>实训大楼实训工作台</w:t>
      </w:r>
      <w:r>
        <w:rPr>
          <w:rFonts w:hint="eastAsia" w:ascii="宋体" w:hAnsi="宋体"/>
          <w:b/>
          <w:bCs/>
          <w:color w:val="auto"/>
          <w:sz w:val="28"/>
          <w:szCs w:val="28"/>
          <w:lang w:eastAsia="zh-CN"/>
        </w:rPr>
        <w:t>项目</w:t>
      </w:r>
    </w:p>
    <w:p>
      <w:pPr>
        <w:spacing w:line="360" w:lineRule="auto"/>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w:t>
      </w:r>
      <w:r>
        <w:rPr>
          <w:rFonts w:hint="eastAsia" w:ascii="宋体" w:hAnsi="宋体" w:cs="宋体"/>
          <w:b/>
          <w:color w:val="auto"/>
          <w:sz w:val="32"/>
          <w:szCs w:val="32"/>
          <w:lang w:val="en-US" w:eastAsia="zh-CN"/>
        </w:rPr>
        <w:t xml:space="preserve"> </w:t>
      </w:r>
      <w:r>
        <w:rPr>
          <w:rFonts w:hint="eastAsia" w:ascii="宋体" w:hAnsi="宋体" w:cs="宋体"/>
          <w:b/>
          <w:color w:val="auto"/>
          <w:sz w:val="32"/>
          <w:szCs w:val="32"/>
        </w:rPr>
        <w:t xml:space="preserve"> 兰州职业技术学院</w:t>
      </w:r>
    </w:p>
    <w:p>
      <w:pPr>
        <w:spacing w:line="360" w:lineRule="auto"/>
        <w:ind w:firstLine="643" w:firstLineChars="200"/>
        <w:rPr>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color w:val="auto"/>
          <w:sz w:val="32"/>
          <w:szCs w:val="32"/>
        </w:rPr>
        <w:t xml:space="preserve">                   </w:t>
      </w:r>
      <w:r>
        <w:rPr>
          <w:rFonts w:hint="eastAsia" w:ascii="宋体" w:hAnsi="宋体" w:cs="宋体"/>
          <w:b/>
          <w:color w:val="auto"/>
          <w:sz w:val="32"/>
          <w:szCs w:val="32"/>
        </w:rPr>
        <w:t xml:space="preserve"> 20</w:t>
      </w:r>
      <w:r>
        <w:rPr>
          <w:rFonts w:hint="eastAsia" w:ascii="宋体" w:hAnsi="宋体" w:cs="宋体"/>
          <w:b/>
          <w:color w:val="auto"/>
          <w:sz w:val="32"/>
          <w:szCs w:val="32"/>
          <w:lang w:val="en-US" w:eastAsia="zh-CN"/>
        </w:rPr>
        <w:t>20</w:t>
      </w:r>
      <w:r>
        <w:rPr>
          <w:rFonts w:hint="eastAsia" w:ascii="宋体" w:hAnsi="宋体" w:cs="宋体"/>
          <w:b/>
          <w:color w:val="auto"/>
          <w:sz w:val="32"/>
          <w:szCs w:val="32"/>
        </w:rPr>
        <w:t>年</w:t>
      </w:r>
      <w:r>
        <w:rPr>
          <w:rFonts w:hint="eastAsia" w:ascii="宋体" w:hAnsi="宋体" w:cs="宋体"/>
          <w:b/>
          <w:color w:val="auto"/>
          <w:sz w:val="32"/>
          <w:szCs w:val="32"/>
          <w:lang w:val="en-US" w:eastAsia="zh-CN"/>
        </w:rPr>
        <w:t>6</w:t>
      </w:r>
      <w:r>
        <w:rPr>
          <w:rFonts w:hint="eastAsia" w:ascii="宋体" w:hAnsi="宋体" w:cs="宋体"/>
          <w:b/>
          <w:color w:val="auto"/>
          <w:sz w:val="32"/>
          <w:szCs w:val="32"/>
        </w:rPr>
        <w:t xml:space="preserve">月  </w:t>
      </w:r>
      <w:r>
        <w:rPr>
          <w:rFonts w:hint="eastAsia" w:ascii="宋体" w:hAnsi="宋体" w:cs="宋体"/>
          <w:b/>
          <w:color w:val="auto"/>
          <w:sz w:val="32"/>
          <w:szCs w:val="32"/>
        </w:rPr>
        <w:t xml:space="preserve">  </w:t>
      </w:r>
      <w:r>
        <w:rPr>
          <w:rFonts w:hint="eastAsia" w:ascii="仿宋" w:hAnsi="仿宋" w:eastAsia="仿宋" w:cs="仿宋"/>
          <w:color w:val="auto"/>
          <w:sz w:val="32"/>
          <w:szCs w:val="32"/>
        </w:rPr>
        <w:t xml:space="preserve">   </w:t>
      </w:r>
      <w:r>
        <w:rPr>
          <w:rFonts w:hint="eastAsia"/>
          <w:color w:val="auto"/>
          <w:sz w:val="32"/>
          <w:szCs w:val="32"/>
        </w:rPr>
        <w:t xml:space="preserve">   </w:t>
      </w:r>
      <w:r>
        <w:rPr>
          <w:rFonts w:hint="eastAsia"/>
          <w:color w:val="auto"/>
        </w:rPr>
        <w:t xml:space="preserve">                                                         </w:t>
      </w:r>
    </w:p>
    <w:p>
      <w:pPr>
        <w:pStyle w:val="2"/>
        <w:jc w:val="both"/>
        <w:rPr>
          <w:rFonts w:cs="宋体"/>
          <w:b/>
          <w:bCs w:val="0"/>
          <w:color w:val="auto"/>
        </w:rPr>
      </w:pPr>
      <w:bookmarkStart w:id="0" w:name="_Toc240772073"/>
      <w:r>
        <w:rPr>
          <w:rFonts w:hint="eastAsia" w:cs="宋体"/>
          <w:b/>
          <w:bCs w:val="0"/>
          <w:color w:val="auto"/>
        </w:rPr>
        <w:t xml:space="preserve">                </w:t>
      </w:r>
      <w:r>
        <w:rPr>
          <w:rFonts w:hint="eastAsia" w:cs="宋体"/>
          <w:b/>
          <w:bCs w:val="0"/>
          <w:color w:val="auto"/>
          <w:sz w:val="44"/>
          <w:szCs w:val="44"/>
        </w:rPr>
        <w:t xml:space="preserve"> 询 价 邀 请 函</w:t>
      </w:r>
      <w:bookmarkEnd w:id="0"/>
    </w:p>
    <w:p>
      <w:pPr>
        <w:spacing w:line="240" w:lineRule="atLeast"/>
        <w:ind w:firstLine="480" w:firstLineChars="200"/>
        <w:rPr>
          <w:rFonts w:ascii="宋体" w:hAnsi="宋体" w:cs="宋体"/>
          <w:color w:val="auto"/>
          <w:sz w:val="24"/>
          <w:szCs w:val="24"/>
        </w:rPr>
      </w:pPr>
    </w:p>
    <w:p>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兰州职业技术学院，现对</w:t>
      </w:r>
      <w:r>
        <w:rPr>
          <w:rFonts w:hint="eastAsia" w:ascii="宋体" w:hAnsi="宋体" w:cs="宋体"/>
          <w:color w:val="auto"/>
          <w:sz w:val="24"/>
          <w:szCs w:val="24"/>
          <w:lang w:val="en-US" w:eastAsia="zh-CN"/>
        </w:rPr>
        <w:t>兰州职业技术学院总校区</w:t>
      </w:r>
      <w:r>
        <w:rPr>
          <w:rFonts w:hint="eastAsia" w:ascii="宋体" w:hAnsi="宋体" w:cs="宋体"/>
          <w:color w:val="auto"/>
          <w:sz w:val="24"/>
          <w:szCs w:val="24"/>
        </w:rPr>
        <w:t>实训大楼实训工作台</w:t>
      </w:r>
      <w:r>
        <w:rPr>
          <w:rFonts w:hint="eastAsia" w:ascii="宋体" w:hAnsi="宋体" w:cs="宋体"/>
          <w:color w:val="auto"/>
          <w:sz w:val="24"/>
          <w:szCs w:val="24"/>
          <w:lang w:eastAsia="zh-CN"/>
        </w:rPr>
        <w:t>项目</w:t>
      </w:r>
      <w:r>
        <w:rPr>
          <w:rFonts w:hint="eastAsia" w:ascii="宋体" w:hAnsi="宋体" w:cs="宋体"/>
          <w:color w:val="auto"/>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pPr>
        <w:tabs>
          <w:tab w:val="left" w:pos="240"/>
        </w:tabs>
        <w:overflowPunct w:val="0"/>
        <w:autoSpaceDE w:val="0"/>
        <w:autoSpaceDN w:val="0"/>
        <w:adjustRightInd w:val="0"/>
        <w:snapToGrid w:val="0"/>
        <w:spacing w:line="400" w:lineRule="exact"/>
        <w:ind w:firstLine="480" w:firstLineChars="200"/>
        <w:rPr>
          <w:rFonts w:cs="宋体"/>
          <w:color w:val="auto"/>
          <w:sz w:val="24"/>
        </w:rPr>
      </w:pPr>
      <w:r>
        <w:rPr>
          <w:rFonts w:hint="eastAsia" w:ascii="宋体" w:hAnsi="宋体" w:cs="宋体"/>
          <w:color w:val="auto"/>
          <w:sz w:val="24"/>
          <w:szCs w:val="24"/>
        </w:rPr>
        <w:t>一、</w:t>
      </w:r>
      <w:r>
        <w:rPr>
          <w:rFonts w:hint="eastAsia" w:ascii="宋体" w:hAnsi="宋体" w:cs="宋体"/>
          <w:bCs/>
          <w:color w:val="auto"/>
          <w:sz w:val="24"/>
          <w:lang w:val="en-US" w:eastAsia="zh-CN"/>
        </w:rPr>
        <w:t>项目编号：LZXJ--2020008</w:t>
      </w:r>
    </w:p>
    <w:p>
      <w:pPr>
        <w:spacing w:line="460" w:lineRule="exact"/>
        <w:ind w:firstLine="480" w:firstLineChars="200"/>
        <w:jc w:val="left"/>
        <w:rPr>
          <w:rFonts w:ascii="宋体" w:hAnsi="宋体" w:cs="宋体"/>
          <w:color w:val="auto"/>
          <w:sz w:val="24"/>
          <w:szCs w:val="24"/>
        </w:rPr>
      </w:pPr>
      <w:r>
        <w:rPr>
          <w:rFonts w:hint="eastAsia" w:ascii="宋体" w:hAnsi="宋体" w:cs="宋体"/>
          <w:color w:val="auto"/>
          <w:sz w:val="24"/>
        </w:rPr>
        <w:t>二、</w:t>
      </w:r>
      <w:r>
        <w:rPr>
          <w:rFonts w:hint="eastAsia" w:ascii="宋体" w:hAnsi="宋体" w:cs="宋体"/>
          <w:color w:val="auto"/>
          <w:sz w:val="24"/>
          <w:szCs w:val="24"/>
        </w:rPr>
        <w:t>询价内容：实训工作台</w:t>
      </w:r>
    </w:p>
    <w:p>
      <w:pPr>
        <w:numPr>
          <w:ilvl w:val="0"/>
          <w:numId w:val="1"/>
        </w:numPr>
        <w:spacing w:line="400" w:lineRule="exact"/>
        <w:jc w:val="left"/>
        <w:rPr>
          <w:rFonts w:ascii="宋体" w:hAnsi="宋体" w:cs="宋体"/>
          <w:bCs/>
          <w:color w:val="auto"/>
          <w:sz w:val="24"/>
        </w:rPr>
      </w:pPr>
      <w:r>
        <w:rPr>
          <w:rFonts w:hint="eastAsia" w:ascii="宋体" w:hAnsi="宋体" w:cs="宋体"/>
          <w:bCs/>
          <w:color w:val="auto"/>
          <w:sz w:val="24"/>
        </w:rPr>
        <w:t>该项目采购预算金额：</w:t>
      </w:r>
      <w:r>
        <w:rPr>
          <w:rFonts w:hint="eastAsia" w:ascii="宋体" w:hAnsi="宋体" w:cs="宋体"/>
          <w:bCs/>
          <w:color w:val="auto"/>
          <w:sz w:val="24"/>
          <w:lang w:val="en-US" w:eastAsia="zh-CN"/>
        </w:rPr>
        <w:t>201590</w:t>
      </w:r>
      <w:r>
        <w:rPr>
          <w:rFonts w:hint="eastAsia" w:ascii="宋体" w:hAnsi="宋体" w:cs="宋体"/>
          <w:bCs/>
          <w:color w:val="auto"/>
          <w:sz w:val="24"/>
        </w:rPr>
        <w:t>元。</w:t>
      </w:r>
    </w:p>
    <w:p>
      <w:pPr>
        <w:tabs>
          <w:tab w:val="left" w:pos="240"/>
        </w:tabs>
        <w:overflowPunct w:val="0"/>
        <w:autoSpaceDE w:val="0"/>
        <w:autoSpaceDN w:val="0"/>
        <w:adjustRightInd w:val="0"/>
        <w:snapToGrid w:val="0"/>
        <w:spacing w:line="400" w:lineRule="exact"/>
        <w:rPr>
          <w:rFonts w:ascii="宋体" w:hAnsi="宋体"/>
          <w:color w:val="auto"/>
          <w:sz w:val="24"/>
          <w:szCs w:val="30"/>
        </w:rPr>
      </w:pPr>
      <w:r>
        <w:rPr>
          <w:rFonts w:hint="eastAsia" w:ascii="宋体" w:hAnsi="宋体" w:cs="宋体"/>
          <w:color w:val="auto"/>
          <w:sz w:val="24"/>
          <w:szCs w:val="24"/>
        </w:rPr>
        <w:t xml:space="preserve">    四、</w:t>
      </w:r>
      <w:r>
        <w:rPr>
          <w:rFonts w:hint="eastAsia" w:ascii="宋体" w:hAnsi="宋体"/>
          <w:color w:val="auto"/>
          <w:sz w:val="24"/>
          <w:szCs w:val="30"/>
        </w:rPr>
        <w:t>获取询价通知书的时间、方式</w:t>
      </w:r>
    </w:p>
    <w:p>
      <w:pPr>
        <w:numPr>
          <w:ilvl w:val="0"/>
          <w:numId w:val="2"/>
        </w:numPr>
        <w:spacing w:line="400" w:lineRule="exact"/>
        <w:ind w:firstLine="480" w:firstLineChars="200"/>
        <w:rPr>
          <w:rFonts w:ascii="宋体" w:hAnsi="宋体"/>
          <w:color w:val="auto"/>
          <w:sz w:val="24"/>
        </w:rPr>
      </w:pPr>
      <w:r>
        <w:rPr>
          <w:rFonts w:hint="eastAsia" w:ascii="宋体" w:hAnsi="宋体"/>
          <w:color w:val="auto"/>
          <w:sz w:val="24"/>
          <w:szCs w:val="30"/>
        </w:rPr>
        <w:t>询价通知书发放时间:</w:t>
      </w:r>
      <w:r>
        <w:rPr>
          <w:rFonts w:hint="eastAsia" w:ascii="宋体" w:hAnsi="宋体"/>
          <w:color w:val="auto"/>
          <w:sz w:val="24"/>
          <w:szCs w:val="30"/>
          <w:lang w:val="en-US" w:eastAsia="zh-CN"/>
        </w:rPr>
        <w:t>2020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9</w:t>
      </w:r>
      <w:r>
        <w:rPr>
          <w:rFonts w:hint="eastAsia" w:ascii="宋体" w:hAnsi="宋体"/>
          <w:color w:val="auto"/>
          <w:sz w:val="24"/>
        </w:rPr>
        <w:t>日至20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16</w:t>
      </w:r>
      <w:r>
        <w:rPr>
          <w:rFonts w:hint="eastAsia" w:ascii="宋体" w:hAnsi="宋体"/>
          <w:color w:val="auto"/>
          <w:sz w:val="24"/>
        </w:rPr>
        <w:t>日</w:t>
      </w:r>
    </w:p>
    <w:p>
      <w:pPr>
        <w:spacing w:line="400" w:lineRule="exact"/>
        <w:rPr>
          <w:rFonts w:ascii="宋体" w:hAnsi="宋体"/>
          <w:color w:val="auto"/>
          <w:sz w:val="24"/>
          <w:szCs w:val="30"/>
        </w:rPr>
      </w:pPr>
      <w:r>
        <w:rPr>
          <w:rFonts w:hint="eastAsia" w:ascii="宋体" w:hAnsi="宋体" w:cs="宋体"/>
          <w:color w:val="auto"/>
          <w:kern w:val="0"/>
          <w:sz w:val="24"/>
          <w:szCs w:val="24"/>
        </w:rPr>
        <w:t xml:space="preserve">    2、获取招标文件方式</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网上自行获取：兰州职业技术学院官方网站（</w:t>
      </w:r>
      <w:r>
        <w:rPr>
          <w:rFonts w:ascii="宋体" w:hAnsi="宋体" w:cs="宋体"/>
          <w:color w:val="auto"/>
          <w:kern w:val="0"/>
          <w:sz w:val="24"/>
          <w:szCs w:val="24"/>
          <w:lang w:bidi="ar"/>
        </w:rPr>
        <w:t>http://</w:t>
      </w:r>
      <w:r>
        <w:rPr>
          <w:color w:val="auto"/>
        </w:rPr>
        <w:t xml:space="preserve"> </w:t>
      </w:r>
      <w:r>
        <w:rPr>
          <w:rFonts w:ascii="宋体" w:hAnsi="宋体" w:cs="宋体"/>
          <w:color w:val="auto"/>
          <w:kern w:val="0"/>
          <w:sz w:val="24"/>
          <w:szCs w:val="24"/>
          <w:lang w:bidi="ar"/>
        </w:rPr>
        <w:t>http://www.lvu.edu.cn/</w:t>
      </w:r>
      <w:r>
        <w:rPr>
          <w:rFonts w:hint="eastAsia" w:ascii="宋体" w:hAnsi="宋体" w:cs="宋体"/>
          <w:color w:val="auto"/>
          <w:kern w:val="0"/>
          <w:sz w:val="24"/>
          <w:szCs w:val="24"/>
        </w:rPr>
        <w:t>）在线获得。</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五、递交询价响应性文件时间及地点：</w:t>
      </w:r>
      <w:r>
        <w:rPr>
          <w:rFonts w:hint="eastAsia"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16</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w:t>
      </w:r>
      <w:r>
        <w:rPr>
          <w:rFonts w:hint="eastAsia" w:ascii="宋体" w:hAnsi="宋体"/>
          <w:color w:val="auto"/>
          <w:sz w:val="24"/>
        </w:rPr>
        <w:t>（北京时间）之前，逾期不再受理。</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递交询价响应性文件地点：兰州职业技术学院总校区综合楼</w:t>
      </w:r>
      <w:r>
        <w:rPr>
          <w:rFonts w:hint="eastAsia" w:ascii="宋体" w:hAnsi="宋体"/>
          <w:color w:val="auto"/>
          <w:sz w:val="24"/>
        </w:rPr>
        <w:t>801</w:t>
      </w:r>
      <w:r>
        <w:rPr>
          <w:rFonts w:hint="eastAsia" w:ascii="宋体" w:hAnsi="宋体"/>
          <w:color w:val="auto"/>
          <w:sz w:val="24"/>
        </w:rPr>
        <w:t>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六、询价时间及地点：</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时间</w:t>
      </w:r>
      <w:r>
        <w:rPr>
          <w:rFonts w:ascii="宋体" w:hAnsi="宋体"/>
          <w:color w:val="auto"/>
          <w:sz w:val="24"/>
        </w:rPr>
        <w:t>：</w:t>
      </w:r>
      <w:r>
        <w:rPr>
          <w:rFonts w:hint="eastAsia"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16</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:30:00（北京时间）</w:t>
      </w:r>
      <w:r>
        <w:rPr>
          <w:rFonts w:ascii="宋体" w:hAnsi="宋体"/>
          <w:color w:val="auto"/>
          <w:sz w:val="24"/>
        </w:rPr>
        <w:t>。</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地点：</w:t>
      </w:r>
      <w:r>
        <w:rPr>
          <w:rFonts w:hint="eastAsia" w:ascii="宋体" w:hAnsi="宋体"/>
          <w:color w:val="auto"/>
          <w:sz w:val="24"/>
        </w:rPr>
        <w:t>兰州职业技术学院总校区综合楼</w:t>
      </w:r>
      <w:r>
        <w:rPr>
          <w:rFonts w:hint="eastAsia" w:ascii="宋体" w:hAnsi="宋体"/>
          <w:color w:val="auto"/>
          <w:sz w:val="24"/>
        </w:rPr>
        <w:t>801</w:t>
      </w:r>
      <w:r>
        <w:rPr>
          <w:rFonts w:hint="eastAsia" w:ascii="宋体" w:hAnsi="宋体"/>
          <w:color w:val="auto"/>
          <w:sz w:val="24"/>
        </w:rPr>
        <w:t>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项目经办人：</w:t>
      </w:r>
      <w:r>
        <w:rPr>
          <w:rFonts w:hint="eastAsia" w:ascii="宋体" w:hAnsi="宋体" w:cs="宋体"/>
          <w:color w:val="auto"/>
          <w:sz w:val="24"/>
          <w:szCs w:val="24"/>
          <w:lang w:eastAsia="zh-CN"/>
        </w:rPr>
        <w:t>吴骁</w:t>
      </w:r>
      <w:r>
        <w:rPr>
          <w:rFonts w:hint="eastAsia" w:ascii="宋体" w:hAnsi="宋体" w:cs="宋体"/>
          <w:color w:val="auto"/>
          <w:sz w:val="24"/>
          <w:szCs w:val="24"/>
        </w:rPr>
        <w:t xml:space="preserve">      </w:t>
      </w:r>
    </w:p>
    <w:p>
      <w:pPr>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电  话：</w:t>
      </w:r>
      <w:r>
        <w:rPr>
          <w:rFonts w:hint="eastAsia" w:ascii="宋体" w:hAnsi="宋体" w:cs="宋体"/>
          <w:color w:val="auto"/>
          <w:sz w:val="24"/>
          <w:szCs w:val="24"/>
          <w:lang w:val="en-US" w:eastAsia="zh-CN"/>
        </w:rPr>
        <w:t>13609397575</w:t>
      </w:r>
    </w:p>
    <w:p>
      <w:pPr>
        <w:tabs>
          <w:tab w:val="left" w:pos="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地  址：兰州职业技术学院（</w:t>
      </w:r>
      <w:r>
        <w:rPr>
          <w:rFonts w:hint="eastAsia" w:ascii="宋体" w:hAnsi="宋体"/>
          <w:color w:val="auto"/>
          <w:sz w:val="24"/>
        </w:rPr>
        <w:t>兰州市安宁区刘沙公路37号</w:t>
      </w:r>
      <w:r>
        <w:rPr>
          <w:rFonts w:hint="eastAsia" w:ascii="宋体" w:hAnsi="宋体" w:cs="宋体"/>
          <w:color w:val="auto"/>
          <w:sz w:val="24"/>
          <w:szCs w:val="24"/>
        </w:rPr>
        <w:t>）</w:t>
      </w:r>
    </w:p>
    <w:p>
      <w:pPr>
        <w:spacing w:line="400" w:lineRule="exact"/>
        <w:rPr>
          <w:rFonts w:hint="eastAsia" w:ascii="宋体" w:hAnsi="宋体" w:cs="宋体"/>
          <w:color w:val="auto"/>
          <w:sz w:val="24"/>
          <w:szCs w:val="24"/>
        </w:rPr>
      </w:pPr>
    </w:p>
    <w:p>
      <w:pPr>
        <w:spacing w:line="400" w:lineRule="exact"/>
        <w:rPr>
          <w:rFonts w:hint="eastAsia" w:ascii="宋体" w:hAnsi="宋体" w:cs="宋体"/>
          <w:color w:val="auto"/>
          <w:sz w:val="24"/>
          <w:szCs w:val="24"/>
        </w:rPr>
      </w:pP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tabs>
          <w:tab w:val="left" w:pos="240"/>
        </w:tabs>
        <w:spacing w:line="400" w:lineRule="exact"/>
        <w:ind w:firstLine="480" w:firstLineChars="200"/>
        <w:jc w:val="right"/>
        <w:rPr>
          <w:rFonts w:hint="eastAsia" w:ascii="宋体" w:hAnsi="宋体" w:cs="宋体"/>
          <w:color w:val="auto"/>
          <w:sz w:val="24"/>
          <w:szCs w:val="24"/>
        </w:rPr>
      </w:pPr>
      <w:r>
        <w:rPr>
          <w:rFonts w:hint="eastAsia" w:ascii="宋体" w:hAnsi="宋体" w:cs="宋体"/>
          <w:color w:val="auto"/>
          <w:sz w:val="24"/>
          <w:szCs w:val="24"/>
        </w:rPr>
        <w:t xml:space="preserve">                                           兰州职业技术学院</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国资及产业管理处</w:t>
      </w:r>
    </w:p>
    <w:p>
      <w:pPr>
        <w:tabs>
          <w:tab w:val="left" w:pos="240"/>
        </w:tabs>
        <w:spacing w:line="400" w:lineRule="exact"/>
        <w:ind w:firstLine="420" w:firstLineChars="200"/>
        <w:jc w:val="right"/>
        <w:rPr>
          <w:rFonts w:cs="宋体"/>
          <w:b/>
          <w:bCs/>
          <w:color w:val="auto"/>
        </w:rPr>
      </w:pPr>
      <w:r>
        <w:rPr>
          <w:rFonts w:hint="eastAsia"/>
          <w:color w:val="auto"/>
        </w:rPr>
        <w:t xml:space="preserve">                                                      </w:t>
      </w:r>
      <w:bookmarkStart w:id="1" w:name="_Toc128372051"/>
      <w:bookmarkStart w:id="2" w:name="_Toc240772074"/>
      <w:bookmarkStart w:id="3" w:name="_Toc139965325"/>
      <w:bookmarkStart w:id="4" w:name="_Toc128372729"/>
      <w:r>
        <w:rPr>
          <w:rFonts w:hint="eastAsia" w:ascii="宋体" w:hAnsi="宋体" w:cs="宋体"/>
          <w:color w:val="auto"/>
          <w:sz w:val="24"/>
          <w:szCs w:val="24"/>
        </w:rPr>
        <w:t xml:space="preserve">2019年 </w:t>
      </w:r>
      <w:r>
        <w:rPr>
          <w:rFonts w:hint="eastAsia" w:ascii="宋体" w:hAnsi="宋体" w:cs="宋体"/>
          <w:color w:val="auto"/>
          <w:sz w:val="24"/>
          <w:szCs w:val="24"/>
          <w:lang w:val="en-US" w:eastAsia="zh-CN"/>
        </w:rPr>
        <w:t>6</w:t>
      </w:r>
      <w:r>
        <w:rPr>
          <w:rFonts w:hint="eastAsia" w:ascii="宋体" w:hAnsi="宋体" w:cs="宋体"/>
          <w:color w:val="auto"/>
          <w:sz w:val="24"/>
          <w:szCs w:val="24"/>
        </w:rPr>
        <w:t xml:space="preserve"> 月</w:t>
      </w:r>
      <w:bookmarkEnd w:id="1"/>
      <w:bookmarkEnd w:id="2"/>
      <w:bookmarkEnd w:id="3"/>
      <w:bookmarkEnd w:id="4"/>
      <w:bookmarkStart w:id="5" w:name="_Toc139965326"/>
      <w:bookmarkStart w:id="6" w:name="_Toc128372052"/>
      <w:bookmarkStart w:id="7" w:name="_Toc128372730"/>
      <w:bookmarkStart w:id="8" w:name="_Toc240772075"/>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9</w:t>
      </w:r>
      <w:r>
        <w:rPr>
          <w:rFonts w:hint="eastAsia" w:ascii="宋体" w:hAnsi="宋体" w:cs="宋体"/>
          <w:color w:val="auto"/>
          <w:sz w:val="24"/>
          <w:szCs w:val="24"/>
        </w:rPr>
        <w:t xml:space="preserve"> 日</w:t>
      </w:r>
      <w:bookmarkEnd w:id="5"/>
      <w:bookmarkEnd w:id="6"/>
      <w:bookmarkEnd w:id="7"/>
      <w:bookmarkEnd w:id="8"/>
    </w:p>
    <w:p>
      <w:pPr>
        <w:pStyle w:val="2"/>
        <w:rPr>
          <w:rFonts w:cs="宋体"/>
          <w:b/>
          <w:bCs w:val="0"/>
          <w:color w:val="auto"/>
        </w:rPr>
      </w:pPr>
    </w:p>
    <w:p>
      <w:pPr>
        <w:pStyle w:val="2"/>
        <w:rPr>
          <w:rFonts w:cs="宋体"/>
          <w:b/>
          <w:bCs w:val="0"/>
          <w:color w:val="auto"/>
        </w:rPr>
      </w:pPr>
      <w:r>
        <w:rPr>
          <w:rFonts w:hint="eastAsia" w:cs="宋体"/>
          <w:b/>
          <w:bCs w:val="0"/>
          <w:color w:val="auto"/>
        </w:rPr>
        <w:t>询价须知前附表</w:t>
      </w:r>
    </w:p>
    <w:tbl>
      <w:tblPr>
        <w:tblStyle w:val="16"/>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color w:val="auto"/>
                <w:sz w:val="32"/>
                <w:szCs w:val="32"/>
              </w:rPr>
            </w:pPr>
            <w:r>
              <w:rPr>
                <w:rFonts w:hint="eastAsia" w:ascii="宋体" w:hAnsi="宋体" w:cs="宋体"/>
                <w:b/>
                <w:color w:val="auto"/>
                <w:sz w:val="24"/>
                <w:szCs w:val="24"/>
              </w:rPr>
              <w:t>序号</w:t>
            </w:r>
          </w:p>
        </w:tc>
        <w:tc>
          <w:tcPr>
            <w:tcW w:w="8792" w:type="dxa"/>
            <w:vAlign w:val="center"/>
          </w:tcPr>
          <w:p>
            <w:pPr>
              <w:pStyle w:val="2"/>
              <w:rPr>
                <w:rFonts w:cs="宋体"/>
                <w:b/>
                <w:color w:val="auto"/>
              </w:rPr>
            </w:pPr>
            <w:r>
              <w:rPr>
                <w:rFonts w:hint="eastAsia" w:cs="宋体"/>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adjustRightInd w:val="0"/>
              <w:snapToGrid w:val="0"/>
              <w:spacing w:line="360" w:lineRule="auto"/>
              <w:jc w:val="both"/>
              <w:outlineLvl w:val="1"/>
              <w:rPr>
                <w:rFonts w:ascii="宋体" w:hAnsi="宋体"/>
                <w:color w:val="auto"/>
                <w:sz w:val="24"/>
                <w:szCs w:val="24"/>
              </w:rPr>
            </w:pPr>
            <w:r>
              <w:rPr>
                <w:rFonts w:hint="eastAsia" w:ascii="宋体" w:hAnsi="宋体" w:cs="宋体"/>
                <w:color w:val="auto"/>
                <w:sz w:val="24"/>
                <w:szCs w:val="24"/>
              </w:rPr>
              <w:t xml:space="preserve">综合说明：1）项目名称: </w:t>
            </w:r>
            <w:r>
              <w:rPr>
                <w:rFonts w:hint="eastAsia" w:ascii="宋体" w:hAnsi="宋体" w:cs="宋体"/>
                <w:color w:val="auto"/>
                <w:sz w:val="24"/>
                <w:szCs w:val="24"/>
                <w:lang w:val="en-US" w:eastAsia="zh-CN"/>
              </w:rPr>
              <w:t>兰州职业技术学院总校区实训大楼实训工作台项目</w:t>
            </w:r>
          </w:p>
          <w:p>
            <w:pPr>
              <w:spacing w:line="340" w:lineRule="exact"/>
              <w:rPr>
                <w:rFonts w:ascii="宋体" w:hAnsi="宋体" w:cs="宋体"/>
                <w:color w:val="auto"/>
                <w:sz w:val="24"/>
                <w:szCs w:val="24"/>
              </w:rPr>
            </w:pPr>
            <w:r>
              <w:rPr>
                <w:rFonts w:hint="eastAsia" w:ascii="宋体" w:hAnsi="宋体" w:cs="宋体"/>
                <w:color w:val="auto"/>
                <w:sz w:val="24"/>
                <w:szCs w:val="24"/>
              </w:rPr>
              <w:t xml:space="preserve">          2）交货时间：</w:t>
            </w:r>
            <w:r>
              <w:rPr>
                <w:rFonts w:hint="eastAsia" w:ascii="宋体" w:hAnsi="宋体" w:cs="宋体"/>
                <w:color w:val="auto"/>
                <w:sz w:val="24"/>
                <w:szCs w:val="24"/>
              </w:rPr>
              <w:t>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olor w:val="auto"/>
                <w:sz w:val="24"/>
              </w:rPr>
            </w:pPr>
            <w:r>
              <w:rPr>
                <w:rFonts w:hint="eastAsia" w:ascii="宋体" w:hAnsi="宋体" w:cs="宋体"/>
                <w:color w:val="auto"/>
                <w:sz w:val="24"/>
                <w:szCs w:val="24"/>
              </w:rPr>
              <w:t>需方：</w:t>
            </w:r>
            <w:r>
              <w:rPr>
                <w:rFonts w:hint="eastAsia" w:ascii="宋体" w:hAnsi="宋体" w:cs="宋体"/>
                <w:bCs/>
                <w:color w:val="auto"/>
                <w:sz w:val="24"/>
              </w:rPr>
              <w:t>兰州职业技术学院</w:t>
            </w:r>
            <w:r>
              <w:rPr>
                <w:rFonts w:hint="eastAsia" w:ascii="宋体" w:hAnsi="宋体" w:cs="宋体"/>
                <w:color w:val="auto"/>
                <w:sz w:val="24"/>
                <w:szCs w:val="24"/>
              </w:rPr>
              <w:t xml:space="preserve">   </w:t>
            </w:r>
          </w:p>
          <w:p>
            <w:pPr>
              <w:spacing w:line="400" w:lineRule="exact"/>
              <w:rPr>
                <w:rFonts w:hint="default" w:ascii="宋体" w:hAnsi="宋体" w:eastAsia="宋体"/>
                <w:color w:val="auto"/>
                <w:sz w:val="24"/>
                <w:lang w:val="en-US" w:eastAsia="zh-CN"/>
              </w:rPr>
            </w:pPr>
            <w:r>
              <w:rPr>
                <w:rFonts w:hint="eastAsia" w:ascii="宋体" w:hAnsi="宋体"/>
                <w:color w:val="auto"/>
                <w:sz w:val="24"/>
              </w:rPr>
              <w:t xml:space="preserve">      联系人：</w:t>
            </w:r>
            <w:r>
              <w:rPr>
                <w:rFonts w:hint="eastAsia" w:ascii="宋体" w:hAnsi="宋体"/>
                <w:color w:val="auto"/>
                <w:sz w:val="24"/>
                <w:lang w:eastAsia="zh-CN"/>
              </w:rPr>
              <w:t>吴老师</w:t>
            </w:r>
            <w:r>
              <w:rPr>
                <w:rFonts w:hint="eastAsia" w:ascii="宋体" w:hAnsi="宋体" w:cs="宋体"/>
                <w:bCs/>
                <w:color w:val="auto"/>
                <w:sz w:val="24"/>
              </w:rPr>
              <w:t xml:space="preserve">    电  话:</w:t>
            </w:r>
            <w:r>
              <w:rPr>
                <w:rFonts w:hint="eastAsia" w:ascii="宋体" w:hAnsi="宋体" w:cs="宋体"/>
                <w:bCs/>
                <w:color w:val="auto"/>
                <w:sz w:val="24"/>
                <w:lang w:val="en-US" w:eastAsia="zh-CN"/>
              </w:rPr>
              <w:t>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hint="eastAsia" w:ascii="宋体" w:hAnsi="宋体" w:eastAsia="宋体" w:cs="宋体"/>
                <w:color w:val="auto"/>
                <w:sz w:val="24"/>
                <w:szCs w:val="24"/>
                <w:lang w:eastAsia="zh-CN"/>
              </w:rPr>
            </w:pPr>
            <w:r>
              <w:rPr>
                <w:rFonts w:hint="eastAsia" w:ascii="宋体" w:hAnsi="宋体" w:cs="宋体"/>
                <w:color w:val="auto"/>
                <w:sz w:val="24"/>
                <w:szCs w:val="24"/>
              </w:rPr>
              <w:t>单位名称：兰州职业技术学院</w:t>
            </w:r>
            <w:r>
              <w:rPr>
                <w:rFonts w:hint="eastAsia" w:ascii="宋体" w:hAnsi="宋体" w:cs="宋体"/>
                <w:color w:val="auto"/>
                <w:sz w:val="24"/>
                <w:szCs w:val="24"/>
                <w:lang w:eastAsia="zh-CN"/>
              </w:rPr>
              <w:t>国资处</w:t>
            </w:r>
          </w:p>
          <w:p>
            <w:pPr>
              <w:spacing w:line="340" w:lineRule="exact"/>
              <w:ind w:firstLine="960" w:firstLineChars="400"/>
              <w:rPr>
                <w:rFonts w:hint="eastAsia" w:ascii="宋体" w:hAnsi="宋体" w:eastAsia="宋体" w:cs="宋体"/>
                <w:color w:val="auto"/>
                <w:sz w:val="24"/>
                <w:szCs w:val="24"/>
                <w:lang w:eastAsia="zh-CN"/>
              </w:rPr>
            </w:pPr>
            <w:r>
              <w:rPr>
                <w:rFonts w:hint="eastAsia" w:ascii="宋体" w:hAnsi="宋体" w:cs="宋体"/>
                <w:color w:val="auto"/>
                <w:sz w:val="24"/>
                <w:szCs w:val="24"/>
              </w:rPr>
              <w:t>2）项目经办人：</w:t>
            </w:r>
            <w:r>
              <w:rPr>
                <w:rFonts w:hint="eastAsia" w:ascii="宋体" w:hAnsi="宋体" w:cs="宋体"/>
                <w:color w:val="auto"/>
                <w:sz w:val="24"/>
                <w:szCs w:val="24"/>
                <w:lang w:eastAsia="zh-CN"/>
              </w:rPr>
              <w:t>吴老师</w:t>
            </w:r>
          </w:p>
          <w:p>
            <w:pPr>
              <w:spacing w:line="340" w:lineRule="exact"/>
              <w:ind w:firstLine="960" w:firstLineChars="400"/>
              <w:rPr>
                <w:rFonts w:hint="default" w:ascii="宋体" w:hAnsi="宋体" w:eastAsia="宋体" w:cs="宋体"/>
                <w:color w:val="auto"/>
                <w:sz w:val="24"/>
                <w:szCs w:val="24"/>
                <w:lang w:val="en-US" w:eastAsia="zh-CN"/>
              </w:rPr>
            </w:pPr>
            <w:r>
              <w:rPr>
                <w:rFonts w:hint="eastAsia" w:ascii="宋体" w:hAnsi="宋体" w:cs="宋体"/>
                <w:color w:val="auto"/>
                <w:sz w:val="24"/>
                <w:szCs w:val="24"/>
              </w:rPr>
              <w:t>3）联系电话：</w:t>
            </w:r>
            <w:r>
              <w:rPr>
                <w:rFonts w:hint="eastAsia" w:ascii="宋体" w:hAnsi="宋体" w:cs="宋体"/>
                <w:bCs/>
                <w:color w:val="auto"/>
                <w:sz w:val="24"/>
                <w:lang w:val="en-US" w:eastAsia="zh-CN"/>
              </w:rPr>
              <w:t>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s="宋体"/>
                <w:color w:val="auto"/>
                <w:kern w:val="0"/>
                <w:sz w:val="24"/>
              </w:rPr>
            </w:pPr>
            <w:r>
              <w:rPr>
                <w:rFonts w:hint="eastAsia" w:ascii="宋体" w:hAnsi="宋体" w:cs="宋体"/>
                <w:color w:val="auto"/>
                <w:kern w:val="0"/>
                <w:sz w:val="24"/>
              </w:rPr>
              <w:t>供应商资质文件要求：</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1）营业执照副本（复印件）；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2）法人代表身份证（正、反面复印件）；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color w:val="auto"/>
                <w:kern w:val="0"/>
                <w:sz w:val="24"/>
              </w:rPr>
              <w:t>；</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ascii="宋体" w:hAnsi="宋体" w:cs="宋体"/>
                <w:color w:val="auto"/>
                <w:sz w:val="24"/>
                <w:szCs w:val="24"/>
              </w:rPr>
            </w:pPr>
            <w:r>
              <w:rPr>
                <w:rFonts w:hint="eastAsia" w:ascii="宋体" w:hAnsi="宋体" w:cs="宋体"/>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pPr>
              <w:rPr>
                <w:color w:val="auto"/>
              </w:rPr>
            </w:pPr>
            <w:r>
              <w:rPr>
                <w:rFonts w:hint="eastAsia"/>
                <w:color w:val="auto"/>
              </w:rPr>
              <w:t xml:space="preserve">  5</w:t>
            </w:r>
          </w:p>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询价有效期：</w:t>
            </w:r>
            <w:r>
              <w:rPr>
                <w:rFonts w:hint="eastAsia" w:ascii="宋体" w:hAnsi="宋体" w:cs="宋体"/>
                <w:color w:val="auto"/>
                <w:sz w:val="24"/>
                <w:szCs w:val="24"/>
                <w:u w:val="single"/>
              </w:rPr>
              <w:t xml:space="preserve"> 90 </w:t>
            </w:r>
            <w:r>
              <w:rPr>
                <w:rFonts w:hint="eastAsia" w:ascii="宋体" w:hAnsi="宋体" w:cs="宋体"/>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r>
                              <w:rPr>
                                <w:rFonts w:hint="eastAsia"/>
                              </w:rPr>
                              <w:t>6</w:t>
                            </w:r>
                          </w:p>
                        </w:txbxContent>
                      </v:textbox>
                    </v:shape>
                  </w:pict>
                </mc:Fallback>
              </mc:AlternateContent>
            </w:r>
          </w:p>
        </w:tc>
        <w:tc>
          <w:tcPr>
            <w:tcW w:w="8792" w:type="dxa"/>
            <w:vAlign w:val="center"/>
          </w:tcPr>
          <w:p>
            <w:pPr>
              <w:spacing w:line="400" w:lineRule="exact"/>
              <w:rPr>
                <w:rFonts w:ascii="宋体" w:hAnsi="宋体" w:cs="宋体"/>
                <w:color w:val="auto"/>
                <w:sz w:val="24"/>
                <w:szCs w:val="24"/>
              </w:rPr>
            </w:pPr>
            <w:r>
              <w:rPr>
                <w:rFonts w:hint="eastAsia" w:ascii="宋体" w:hAnsi="宋体" w:cs="宋体"/>
                <w:color w:val="auto"/>
                <w:sz w:val="24"/>
                <w:szCs w:val="24"/>
              </w:rPr>
              <w:t>询价响应性文件份数：</w:t>
            </w:r>
          </w:p>
          <w:p>
            <w:pPr>
              <w:spacing w:line="400" w:lineRule="exact"/>
              <w:ind w:left="120" w:leftChars="57" w:firstLine="360" w:firstLineChars="150"/>
              <w:rPr>
                <w:rFonts w:ascii="宋体" w:hAnsi="宋体" w:cs="宋体"/>
                <w:color w:val="auto"/>
                <w:sz w:val="24"/>
                <w:szCs w:val="24"/>
              </w:rPr>
            </w:pPr>
            <w:r>
              <w:rPr>
                <w:rFonts w:hint="eastAsia" w:ascii="宋体" w:hAnsi="宋体" w:cs="宋体"/>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r>
                              <w:rPr>
                                <w:rFonts w:hint="eastAsia"/>
                              </w:rPr>
                              <w:t>7</w:t>
                            </w:r>
                          </w:p>
                        </w:txbxContent>
                      </v:textbox>
                    </v:shape>
                  </w:pict>
                </mc:Fallback>
              </mc:AlternateContent>
            </w: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该采购项目不收取任何服务费用。</w:t>
            </w:r>
          </w:p>
        </w:tc>
      </w:tr>
    </w:tbl>
    <w:p>
      <w:pPr>
        <w:pStyle w:val="2"/>
        <w:jc w:val="both"/>
        <w:rPr>
          <w:rFonts w:cs="宋体"/>
          <w:b/>
          <w:bCs w:val="0"/>
          <w:color w:val="auto"/>
        </w:rPr>
      </w:pPr>
    </w:p>
    <w:p>
      <w:pPr>
        <w:pStyle w:val="2"/>
        <w:rPr>
          <w:rFonts w:cs="宋体"/>
          <w:b/>
          <w:bCs w:val="0"/>
          <w:color w:val="auto"/>
        </w:rPr>
      </w:pPr>
      <w:r>
        <w:rPr>
          <w:rFonts w:hint="eastAsia" w:cs="宋体"/>
          <w:b/>
          <w:bCs w:val="0"/>
          <w:color w:val="auto"/>
        </w:rPr>
        <w:t>1、总  则</w:t>
      </w:r>
    </w:p>
    <w:p>
      <w:pPr>
        <w:pStyle w:val="3"/>
        <w:ind w:firstLine="482" w:firstLineChars="200"/>
        <w:jc w:val="both"/>
        <w:rPr>
          <w:rFonts w:ascii="宋体" w:hAnsi="宋体" w:cs="宋体"/>
          <w:color w:val="auto"/>
          <w:sz w:val="24"/>
          <w:szCs w:val="24"/>
        </w:rPr>
      </w:pPr>
      <w:bookmarkStart w:id="9" w:name="_Toc240772076"/>
      <w:r>
        <w:rPr>
          <w:rFonts w:hint="eastAsia" w:ascii="宋体" w:hAnsi="宋体" w:cs="宋体"/>
          <w:color w:val="auto"/>
          <w:sz w:val="24"/>
          <w:szCs w:val="24"/>
        </w:rPr>
        <w:t>1.1 询价通知书涉及术语的内涵及解释</w:t>
      </w:r>
      <w:bookmarkEnd w:id="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w:t>
      </w:r>
      <w:r>
        <w:rPr>
          <w:rFonts w:hint="eastAsia" w:ascii="宋体" w:hAnsi="宋体"/>
          <w:color w:val="auto"/>
          <w:sz w:val="24"/>
        </w:rPr>
        <w:t>“需方”</w:t>
      </w:r>
      <w:r>
        <w:rPr>
          <w:rFonts w:hint="eastAsia" w:ascii="宋体" w:hAnsi="宋体" w:cs="宋体"/>
          <w:color w:val="auto"/>
          <w:sz w:val="24"/>
          <w:szCs w:val="24"/>
        </w:rPr>
        <w:t>是指</w:t>
      </w:r>
      <w:r>
        <w:rPr>
          <w:rFonts w:hint="eastAsia" w:ascii="宋体" w:hAnsi="宋体" w:cs="宋体"/>
          <w:bCs/>
          <w:color w:val="auto"/>
          <w:sz w:val="24"/>
        </w:rPr>
        <w:t>兰州职业技术学院</w:t>
      </w:r>
      <w:r>
        <w:rPr>
          <w:rFonts w:hint="eastAsia" w:ascii="宋体" w:hAnsi="宋体" w:cs="宋体"/>
          <w:color w:val="auto"/>
          <w:sz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3)“供应商”是指向本次提交询价响应性文件的供应商。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4)“供方”是指与需方签订合同的成交供应商。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6)“询价通知书”是指由需方发出的文本、文件，包括全部章节和附件及答疑会议纪要。</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7)“询价响应性文件”是指供应商根据本询价通知书向需方提交的全部响应性文件。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 “货物”是指供方根据询价通知书和合同的规定须向需方提供的各种形态和种类的物品，包括原材料、燃料、设备、文件等。</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color w:val="auto"/>
          <w:sz w:val="24"/>
          <w:szCs w:val="24"/>
        </w:rPr>
      </w:pPr>
      <w:bookmarkStart w:id="10" w:name="_Toc128372058"/>
      <w:bookmarkStart w:id="11" w:name="_Toc139965332"/>
      <w:bookmarkStart w:id="12" w:name="_Toc128372736"/>
      <w:bookmarkStart w:id="13" w:name="_Toc240772077"/>
      <w:r>
        <w:rPr>
          <w:rFonts w:hint="eastAsia" w:ascii="宋体" w:hAnsi="宋体" w:cs="宋体"/>
          <w:color w:val="auto"/>
          <w:sz w:val="24"/>
          <w:szCs w:val="24"/>
        </w:rPr>
        <w:t>11）“工程”是指供方按照谈判文件和合同的规定承担与施工、安装有关等内容。</w:t>
      </w:r>
    </w:p>
    <w:p>
      <w:pPr>
        <w:spacing w:line="360" w:lineRule="auto"/>
        <w:ind w:firstLine="480" w:firstLineChars="200"/>
        <w:rPr>
          <w:rFonts w:ascii="宋体" w:hAnsi="宋体" w:cs="宋体"/>
          <w:color w:val="auto"/>
          <w:sz w:val="32"/>
          <w:szCs w:val="32"/>
        </w:rPr>
      </w:pPr>
      <w:r>
        <w:rPr>
          <w:rFonts w:hint="eastAsia" w:ascii="宋体" w:hAnsi="宋体" w:cs="宋体"/>
          <w:color w:val="auto"/>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pPr>
        <w:rPr>
          <w:color w:val="auto"/>
        </w:rPr>
      </w:pPr>
    </w:p>
    <w:p>
      <w:pPr>
        <w:pStyle w:val="2"/>
        <w:ind w:firstLine="2544" w:firstLineChars="792"/>
        <w:jc w:val="both"/>
        <w:rPr>
          <w:rFonts w:cs="宋体"/>
          <w:b/>
          <w:bCs w:val="0"/>
          <w:color w:val="auto"/>
        </w:rPr>
      </w:pPr>
    </w:p>
    <w:p>
      <w:pPr>
        <w:rPr>
          <w:rFonts w:cs="宋体"/>
          <w:b/>
          <w:bCs/>
          <w:color w:val="auto"/>
        </w:rPr>
      </w:pPr>
    </w:p>
    <w:p>
      <w:pPr>
        <w:rPr>
          <w:color w:val="auto"/>
        </w:rPr>
      </w:pPr>
    </w:p>
    <w:p>
      <w:pPr>
        <w:pStyle w:val="2"/>
        <w:ind w:firstLine="2544" w:firstLineChars="792"/>
        <w:jc w:val="both"/>
        <w:rPr>
          <w:rFonts w:cs="宋体"/>
          <w:b/>
          <w:bCs w:val="0"/>
          <w:color w:val="auto"/>
        </w:rPr>
      </w:pPr>
      <w:r>
        <w:rPr>
          <w:rFonts w:hint="eastAsia" w:cs="宋体"/>
          <w:b/>
          <w:bCs w:val="0"/>
          <w:color w:val="auto"/>
        </w:rPr>
        <w:t xml:space="preserve">   2、</w:t>
      </w:r>
      <w:bookmarkEnd w:id="10"/>
      <w:bookmarkEnd w:id="11"/>
      <w:bookmarkEnd w:id="12"/>
      <w:r>
        <w:rPr>
          <w:rFonts w:hint="eastAsia" w:cs="宋体"/>
          <w:b/>
          <w:bCs w:val="0"/>
          <w:color w:val="auto"/>
        </w:rPr>
        <w:t>询价须知</w:t>
      </w:r>
      <w:bookmarkEnd w:id="13"/>
    </w:p>
    <w:p>
      <w:pPr>
        <w:pStyle w:val="3"/>
        <w:spacing w:before="0" w:after="0"/>
        <w:ind w:firstLine="482" w:firstLineChars="200"/>
        <w:jc w:val="both"/>
        <w:rPr>
          <w:rFonts w:ascii="宋体" w:hAnsi="宋体" w:cs="宋体"/>
          <w:color w:val="auto"/>
          <w:sz w:val="24"/>
          <w:szCs w:val="24"/>
        </w:rPr>
      </w:pPr>
      <w:bookmarkStart w:id="17" w:name="_Toc240772078"/>
      <w:r>
        <w:rPr>
          <w:rFonts w:hint="eastAsia" w:ascii="宋体" w:hAnsi="宋体" w:cs="宋体"/>
          <w:color w:val="auto"/>
          <w:sz w:val="24"/>
          <w:szCs w:val="24"/>
        </w:rPr>
        <w:t xml:space="preserve">2.1 </w:t>
      </w:r>
      <w:bookmarkEnd w:id="17"/>
      <w:r>
        <w:rPr>
          <w:rFonts w:hint="eastAsia" w:ascii="宋体" w:hAnsi="宋体" w:cs="宋体"/>
          <w:color w:val="auto"/>
          <w:sz w:val="24"/>
          <w:szCs w:val="24"/>
        </w:rPr>
        <w:t>询价</w:t>
      </w:r>
    </w:p>
    <w:p>
      <w:pPr>
        <w:rPr>
          <w:color w:val="auto"/>
        </w:rPr>
      </w:pPr>
    </w:p>
    <w:p>
      <w:pPr>
        <w:pStyle w:val="4"/>
        <w:rPr>
          <w:color w:val="auto"/>
          <w:szCs w:val="24"/>
        </w:rPr>
      </w:pPr>
      <w:bookmarkStart w:id="18" w:name="_Toc240772079"/>
      <w:r>
        <w:rPr>
          <w:rFonts w:hint="eastAsia"/>
          <w:color w:val="auto"/>
          <w:szCs w:val="24"/>
        </w:rPr>
        <w:t>2.1.1 综合说明</w:t>
      </w:r>
      <w:bookmarkEnd w:id="1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本项目按照《中华人民共和国政府采购法》及相关法规，已办理询价申请，并得到政府采购管理机构批准，现通过询价方式来择优选定供应商。</w:t>
      </w:r>
      <w:bookmarkStart w:id="19" w:name="_Toc139965329"/>
      <w:bookmarkStart w:id="20" w:name="_Toc128372733"/>
      <w:bookmarkStart w:id="21" w:name="_Toc128372055"/>
      <w:r>
        <w:rPr>
          <w:rFonts w:hint="eastAsia" w:ascii="宋体" w:hAnsi="宋体" w:cs="宋体"/>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ascii="宋体" w:hAnsi="宋体" w:cs="宋体"/>
          <w:color w:val="auto"/>
          <w:sz w:val="24"/>
          <w:szCs w:val="24"/>
        </w:rPr>
      </w:pPr>
    </w:p>
    <w:p>
      <w:pPr>
        <w:spacing w:line="360" w:lineRule="auto"/>
        <w:ind w:firstLine="482" w:firstLineChars="200"/>
        <w:rPr>
          <w:rFonts w:ascii="宋体" w:hAnsi="宋体"/>
          <w:b/>
          <w:bCs/>
          <w:color w:val="auto"/>
          <w:sz w:val="24"/>
          <w:szCs w:val="32"/>
        </w:rPr>
      </w:pPr>
      <w:r>
        <w:rPr>
          <w:rFonts w:hint="eastAsia" w:ascii="宋体" w:hAnsi="宋体"/>
          <w:b/>
          <w:bCs/>
          <w:color w:val="auto"/>
          <w:sz w:val="24"/>
          <w:szCs w:val="32"/>
        </w:rPr>
        <w:t>2.1.2 合格的供应商</w:t>
      </w:r>
    </w:p>
    <w:p>
      <w:pPr>
        <w:spacing w:line="360" w:lineRule="auto"/>
        <w:ind w:firstLine="480"/>
        <w:rPr>
          <w:rFonts w:ascii="宋体" w:hAnsi="宋体" w:cs="宋体"/>
          <w:color w:val="auto"/>
          <w:kern w:val="0"/>
          <w:sz w:val="24"/>
        </w:rPr>
      </w:pPr>
      <w:r>
        <w:rPr>
          <w:rFonts w:hint="eastAsia" w:ascii="宋体" w:hAnsi="宋体"/>
          <w:color w:val="auto"/>
          <w:sz w:val="24"/>
        </w:rPr>
        <w:t>1）</w:t>
      </w:r>
      <w:r>
        <w:rPr>
          <w:rFonts w:hint="eastAsia" w:ascii="宋体" w:hAnsi="宋体" w:cs="宋体"/>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color w:val="auto"/>
          <w:sz w:val="24"/>
        </w:rPr>
      </w:pPr>
      <w:r>
        <w:rPr>
          <w:rFonts w:hint="eastAsia" w:ascii="宋体" w:hAnsi="宋体"/>
          <w:color w:val="auto"/>
          <w:sz w:val="24"/>
        </w:rPr>
        <w:t>2）凡有能力提供本</w:t>
      </w:r>
      <w:r>
        <w:rPr>
          <w:rFonts w:hint="eastAsia" w:ascii="宋体" w:hAnsi="宋体" w:cs="宋体"/>
          <w:color w:val="auto"/>
          <w:sz w:val="24"/>
          <w:szCs w:val="24"/>
        </w:rPr>
        <w:t>询价通知书</w:t>
      </w:r>
      <w:r>
        <w:rPr>
          <w:rFonts w:hint="eastAsia" w:ascii="宋体" w:hAnsi="宋体"/>
          <w:color w:val="auto"/>
          <w:sz w:val="24"/>
        </w:rPr>
        <w:t>所述货物、工程及服务的，符合本</w:t>
      </w:r>
      <w:r>
        <w:rPr>
          <w:rFonts w:hint="eastAsia" w:ascii="宋体" w:hAnsi="宋体" w:cs="宋体"/>
          <w:color w:val="auto"/>
          <w:sz w:val="24"/>
          <w:szCs w:val="24"/>
        </w:rPr>
        <w:t>询价通知书</w:t>
      </w:r>
      <w:r>
        <w:rPr>
          <w:rFonts w:hint="eastAsia" w:ascii="宋体" w:hAnsi="宋体"/>
          <w:color w:val="auto"/>
          <w:sz w:val="24"/>
        </w:rPr>
        <w:t>规定资格要求的境内供货商或制造商均可能成为合格的供应商。</w:t>
      </w:r>
    </w:p>
    <w:p>
      <w:pPr>
        <w:spacing w:line="360" w:lineRule="auto"/>
        <w:ind w:firstLine="480"/>
        <w:rPr>
          <w:rFonts w:ascii="宋体" w:hAnsi="宋体"/>
          <w:color w:val="auto"/>
          <w:sz w:val="24"/>
        </w:rPr>
      </w:pPr>
      <w:r>
        <w:rPr>
          <w:rFonts w:hint="eastAsia" w:ascii="宋体" w:hAnsi="宋体"/>
          <w:color w:val="auto"/>
          <w:sz w:val="24"/>
        </w:rPr>
        <w:t>3）供应商应遵守中国的有关法律、法规和规章的规定。</w:t>
      </w:r>
    </w:p>
    <w:p>
      <w:pPr>
        <w:spacing w:line="360" w:lineRule="auto"/>
        <w:ind w:firstLine="480"/>
        <w:rPr>
          <w:rFonts w:ascii="宋体" w:hAnsi="宋体"/>
          <w:color w:val="auto"/>
          <w:sz w:val="24"/>
        </w:rPr>
      </w:pPr>
      <w:r>
        <w:rPr>
          <w:rFonts w:hint="eastAsia" w:ascii="宋体" w:hAnsi="宋体"/>
          <w:color w:val="auto"/>
          <w:sz w:val="24"/>
        </w:rPr>
        <w:t>4）一个供应商只能针对一个包段提交一个询价文件。</w:t>
      </w:r>
      <w:r>
        <w:rPr>
          <w:rFonts w:hint="eastAsia"/>
          <w:color w:val="auto"/>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color w:val="auto"/>
          <w:sz w:val="24"/>
          <w:szCs w:val="24"/>
        </w:rPr>
      </w:pPr>
      <w:r>
        <w:rPr>
          <w:rFonts w:hint="eastAsia" w:ascii="宋体" w:hAnsi="宋体"/>
          <w:color w:val="auto"/>
          <w:sz w:val="24"/>
        </w:rPr>
        <w:t>5）为该项目提供整体设计、规范编制或者项目管理、监理、检测等服务的供应商，不得再参加该采购项目的其他采购活动。</w:t>
      </w:r>
      <w:bookmarkEnd w:id="19"/>
      <w:bookmarkEnd w:id="20"/>
      <w:bookmarkEnd w:id="21"/>
    </w:p>
    <w:p>
      <w:pPr>
        <w:pStyle w:val="4"/>
        <w:rPr>
          <w:color w:val="auto"/>
          <w:szCs w:val="24"/>
        </w:rPr>
      </w:pPr>
      <w:bookmarkStart w:id="22" w:name="_Toc240772081"/>
      <w:r>
        <w:rPr>
          <w:rFonts w:hint="eastAsia"/>
          <w:color w:val="auto"/>
          <w:szCs w:val="24"/>
        </w:rPr>
        <w:t>2.1.</w:t>
      </w:r>
      <w:r>
        <w:rPr>
          <w:rFonts w:hint="eastAsia"/>
          <w:color w:val="auto"/>
          <w:szCs w:val="24"/>
          <w:lang w:val="en-US"/>
        </w:rPr>
        <w:t>3</w:t>
      </w:r>
      <w:r>
        <w:rPr>
          <w:rFonts w:hint="eastAsia"/>
          <w:color w:val="auto"/>
          <w:szCs w:val="24"/>
        </w:rPr>
        <w:t xml:space="preserve"> 询价具体要求及说明</w:t>
      </w:r>
      <w:bookmarkEnd w:id="2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3）供应商在询价响应性文件中所列出的所有货物、配件等均视为包含在询价项目以及报价中；</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7）本次询价不接受联合体参加询价。</w:t>
      </w: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8）</w:t>
      </w:r>
      <w:r>
        <w:rPr>
          <w:rFonts w:hint="eastAsia" w:ascii="宋体" w:hAnsi="宋体" w:cs="宋体"/>
          <w:color w:val="auto"/>
          <w:sz w:val="24"/>
          <w:szCs w:val="24"/>
          <w:lang w:val="zh-CN"/>
        </w:rPr>
        <w:t>如技术参数具有特指性将不作为评判依据。</w:t>
      </w:r>
    </w:p>
    <w:p>
      <w:pPr>
        <w:pStyle w:val="4"/>
        <w:rPr>
          <w:color w:val="auto"/>
          <w:szCs w:val="24"/>
        </w:rPr>
      </w:pPr>
      <w:bookmarkStart w:id="23" w:name="_Toc240772082"/>
      <w:r>
        <w:rPr>
          <w:rFonts w:hint="eastAsia"/>
          <w:color w:val="auto"/>
          <w:szCs w:val="24"/>
        </w:rPr>
        <w:t>2.1.</w:t>
      </w:r>
      <w:r>
        <w:rPr>
          <w:rFonts w:hint="eastAsia"/>
          <w:color w:val="auto"/>
          <w:szCs w:val="24"/>
          <w:lang w:val="en-US"/>
        </w:rPr>
        <w:t>4</w:t>
      </w:r>
      <w:r>
        <w:rPr>
          <w:rFonts w:hint="eastAsia"/>
          <w:color w:val="auto"/>
          <w:szCs w:val="24"/>
        </w:rPr>
        <w:t>询价响应性文件的制作</w:t>
      </w:r>
      <w:bookmarkEnd w:id="23"/>
      <w:r>
        <w:rPr>
          <w:rFonts w:hint="eastAsia"/>
          <w:color w:val="auto"/>
          <w:szCs w:val="24"/>
        </w:rPr>
        <w:t>格式</w:t>
      </w:r>
    </w:p>
    <w:p>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供应商制作询价响应性文件必须依据在需方获取的询价通知书，编写装订并分正副本密封，对询价通知书做出实质性响应。具体制作格式如下：</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目录；</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询价响应函（见附件2）；</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资质证明部分，包括：询价须知前附表中要求的资质文件、公司情况、业绩简介以及供应商认为有必要提供的其他有关资料文件；</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（4）法人授权函（见附件3）；</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color w:val="auto"/>
          <w:sz w:val="24"/>
          <w:szCs w:val="24"/>
        </w:rPr>
      </w:pPr>
    </w:p>
    <w:p>
      <w:pPr>
        <w:pStyle w:val="4"/>
        <w:rPr>
          <w:color w:val="auto"/>
          <w:szCs w:val="24"/>
        </w:rPr>
      </w:pPr>
      <w:bookmarkStart w:id="24" w:name="_Toc240772083"/>
      <w:r>
        <w:rPr>
          <w:rFonts w:hint="eastAsia"/>
          <w:color w:val="auto"/>
          <w:szCs w:val="24"/>
        </w:rPr>
        <w:t>2.1.</w:t>
      </w:r>
      <w:r>
        <w:rPr>
          <w:rFonts w:hint="eastAsia"/>
          <w:color w:val="auto"/>
          <w:szCs w:val="24"/>
          <w:lang w:val="en-US"/>
        </w:rPr>
        <w:t>5</w:t>
      </w:r>
      <w:r>
        <w:rPr>
          <w:rFonts w:hint="eastAsia"/>
          <w:color w:val="auto"/>
          <w:szCs w:val="24"/>
        </w:rPr>
        <w:t>询价报价</w:t>
      </w:r>
      <w:bookmarkEnd w:id="2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询价价格采用唯一价格，即不得为某一范围价格。报价货币为人民币。</w:t>
      </w:r>
    </w:p>
    <w:p>
      <w:pPr>
        <w:pStyle w:val="4"/>
        <w:ind w:firstLine="472" w:firstLineChars="196"/>
        <w:rPr>
          <w:color w:val="auto"/>
          <w:szCs w:val="24"/>
        </w:rPr>
      </w:pPr>
      <w:bookmarkStart w:id="25" w:name="_Toc240772087"/>
      <w:r>
        <w:rPr>
          <w:rFonts w:hint="eastAsia"/>
          <w:color w:val="auto"/>
          <w:szCs w:val="24"/>
        </w:rPr>
        <w:t>2.1.</w:t>
      </w:r>
      <w:r>
        <w:rPr>
          <w:rFonts w:hint="eastAsia"/>
          <w:color w:val="auto"/>
          <w:szCs w:val="24"/>
          <w:lang w:val="en-US"/>
        </w:rPr>
        <w:t>6</w:t>
      </w:r>
      <w:r>
        <w:rPr>
          <w:rFonts w:hint="eastAsia"/>
          <w:color w:val="auto"/>
          <w:szCs w:val="24"/>
        </w:rPr>
        <w:t xml:space="preserve"> </w:t>
      </w:r>
      <w:bookmarkEnd w:id="25"/>
      <w:bookmarkStart w:id="26" w:name="_Toc139965344"/>
      <w:bookmarkStart w:id="27" w:name="_Toc128372749"/>
      <w:bookmarkStart w:id="28" w:name="_Toc128372071"/>
      <w:bookmarkStart w:id="29" w:name="_Toc240772088"/>
      <w:r>
        <w:rPr>
          <w:rFonts w:hint="eastAsia"/>
          <w:color w:val="auto"/>
          <w:szCs w:val="24"/>
        </w:rPr>
        <w:t xml:space="preserve"> 询价响应性文件的密封</w:t>
      </w:r>
      <w:bookmarkEnd w:id="26"/>
      <w:bookmarkEnd w:id="27"/>
      <w:bookmarkEnd w:id="28"/>
      <w:bookmarkEnd w:id="2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供应商应将询价响应性文件的正、副本分别用标有“正本”和“副本”字样的信封密封，并在信封上标明“项目名称”、 “供应商名称”（盖章）、“详细地址”、“邮政编码”、“电话” 和“请勿于</w:t>
      </w:r>
      <w:r>
        <w:rPr>
          <w:rFonts w:hint="eastAsia" w:ascii="宋体" w:hAnsi="宋体"/>
          <w:color w:val="auto"/>
          <w:sz w:val="24"/>
        </w:rPr>
        <w:t>2018年 月 日下午13:30:00</w:t>
      </w:r>
      <w:r>
        <w:rPr>
          <w:rFonts w:hint="eastAsia" w:ascii="宋体" w:hAnsi="宋体"/>
          <w:color w:val="auto"/>
          <w:sz w:val="24"/>
        </w:rPr>
        <w:t>（北京时间）</w:t>
      </w:r>
      <w:r>
        <w:rPr>
          <w:rFonts w:hint="eastAsia" w:ascii="宋体" w:hAnsi="宋体" w:cs="宋体"/>
          <w:color w:val="auto"/>
          <w:sz w:val="24"/>
          <w:szCs w:val="24"/>
        </w:rPr>
        <w:t>之前启封！”（盖骑缝章）的提示警句等。如果未按上述要求密封并加注标志，将被视为无效响应，且需方将不承担询价响应性文件错放或提前开封的责任。</w:t>
      </w:r>
    </w:p>
    <w:p>
      <w:pPr>
        <w:pStyle w:val="4"/>
        <w:rPr>
          <w:color w:val="auto"/>
          <w:szCs w:val="24"/>
        </w:rPr>
      </w:pPr>
      <w:bookmarkStart w:id="30" w:name="_Toc128372072"/>
      <w:bookmarkStart w:id="31" w:name="_Toc128372750"/>
      <w:bookmarkStart w:id="32" w:name="_Toc139965345"/>
      <w:bookmarkStart w:id="33" w:name="_Toc240772089"/>
      <w:r>
        <w:rPr>
          <w:rFonts w:hint="eastAsia"/>
          <w:color w:val="auto"/>
          <w:szCs w:val="24"/>
        </w:rPr>
        <w:t>2.1.</w:t>
      </w:r>
      <w:r>
        <w:rPr>
          <w:rFonts w:hint="eastAsia"/>
          <w:color w:val="auto"/>
          <w:szCs w:val="24"/>
          <w:lang w:val="en-US"/>
        </w:rPr>
        <w:t>7</w:t>
      </w:r>
      <w:r>
        <w:rPr>
          <w:rFonts w:hint="eastAsia"/>
          <w:color w:val="auto"/>
          <w:szCs w:val="24"/>
        </w:rPr>
        <w:t xml:space="preserve"> 询价响应性文件递交</w:t>
      </w:r>
      <w:bookmarkEnd w:id="30"/>
      <w:bookmarkEnd w:id="31"/>
      <w:bookmarkEnd w:id="32"/>
      <w:bookmarkEnd w:id="3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询价响应性文件应在递交截止时间之前送达兰州职业技术学院综合楼</w:t>
      </w:r>
      <w:r>
        <w:rPr>
          <w:rFonts w:hint="eastAsia" w:ascii="宋体" w:hAnsi="宋体" w:cs="宋体"/>
          <w:color w:val="auto"/>
          <w:sz w:val="24"/>
          <w:szCs w:val="24"/>
        </w:rPr>
        <w:t>801会议室</w:t>
      </w:r>
      <w:r>
        <w:rPr>
          <w:rFonts w:hint="eastAsia" w:ascii="宋体" w:hAnsi="宋体" w:cs="宋体"/>
          <w:color w:val="auto"/>
          <w:sz w:val="24"/>
          <w:szCs w:val="24"/>
        </w:rPr>
        <w:t>地址：</w:t>
      </w:r>
      <w:r>
        <w:rPr>
          <w:rFonts w:hint="eastAsia" w:ascii="宋体" w:hAnsi="宋体"/>
          <w:color w:val="auto"/>
          <w:sz w:val="24"/>
        </w:rPr>
        <w:t>兰州市安宁区刘沙公路37号</w:t>
      </w:r>
      <w:r>
        <w:rPr>
          <w:rFonts w:hint="eastAsia" w:ascii="宋体" w:hAnsi="宋体" w:cs="宋体"/>
          <w:color w:val="auto"/>
          <w:sz w:val="24"/>
          <w:szCs w:val="24"/>
        </w:rPr>
        <w:t>，需方将拒绝接受在询价响应性文件递交截止时间后递交的询价响应性文件。</w:t>
      </w:r>
    </w:p>
    <w:p>
      <w:pPr>
        <w:pStyle w:val="4"/>
        <w:rPr>
          <w:color w:val="auto"/>
          <w:szCs w:val="24"/>
        </w:rPr>
      </w:pPr>
      <w:bookmarkStart w:id="34" w:name="_Toc139965346"/>
      <w:bookmarkStart w:id="35" w:name="_Toc240772090"/>
      <w:bookmarkStart w:id="36" w:name="_Toc128372751"/>
      <w:bookmarkStart w:id="37" w:name="_Toc128372073"/>
      <w:r>
        <w:rPr>
          <w:rFonts w:hint="eastAsia"/>
          <w:color w:val="auto"/>
          <w:szCs w:val="24"/>
        </w:rPr>
        <w:t>2.1.</w:t>
      </w:r>
      <w:r>
        <w:rPr>
          <w:rFonts w:hint="eastAsia"/>
          <w:color w:val="auto"/>
          <w:szCs w:val="24"/>
          <w:lang w:val="en-US"/>
        </w:rPr>
        <w:t>8</w:t>
      </w:r>
      <w:r>
        <w:rPr>
          <w:rFonts w:hint="eastAsia"/>
          <w:color w:val="auto"/>
          <w:szCs w:val="24"/>
        </w:rPr>
        <w:t>询价响应性文件递交截止时间</w:t>
      </w:r>
      <w:bookmarkEnd w:id="34"/>
      <w:bookmarkEnd w:id="35"/>
      <w:bookmarkEnd w:id="36"/>
      <w:bookmarkEnd w:id="3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询价响应性文件递交截止时间为</w:t>
      </w:r>
      <w:r>
        <w:rPr>
          <w:rFonts w:hint="eastAsia"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16</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:30:00（北京时间）之前</w:t>
      </w:r>
      <w:r>
        <w:rPr>
          <w:rFonts w:hint="eastAsia" w:ascii="宋体" w:hAnsi="宋体" w:cs="宋体"/>
          <w:color w:val="auto"/>
          <w:sz w:val="24"/>
          <w:szCs w:val="24"/>
        </w:rPr>
        <w:t>。</w:t>
      </w:r>
    </w:p>
    <w:p>
      <w:pPr>
        <w:pStyle w:val="2"/>
        <w:tabs>
          <w:tab w:val="left" w:pos="2610"/>
          <w:tab w:val="center" w:pos="4156"/>
          <w:tab w:val="clear" w:pos="240"/>
        </w:tabs>
        <w:jc w:val="both"/>
        <w:rPr>
          <w:rFonts w:cs="宋体"/>
          <w:b/>
          <w:bCs w:val="0"/>
          <w:color w:val="auto"/>
        </w:rPr>
      </w:pPr>
      <w:bookmarkStart w:id="38" w:name="_Toc240772092"/>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cs="宋体"/>
          <w:b/>
          <w:bCs w:val="0"/>
          <w:color w:val="auto"/>
        </w:rPr>
      </w:pPr>
      <w:r>
        <w:rPr>
          <w:rFonts w:hint="eastAsia" w:cs="宋体"/>
          <w:b/>
          <w:bCs w:val="0"/>
          <w:color w:val="auto"/>
        </w:rPr>
        <w:t>3、澄清和质疑</w:t>
      </w:r>
      <w:bookmarkEnd w:id="38"/>
    </w:p>
    <w:p>
      <w:pPr>
        <w:pStyle w:val="3"/>
        <w:ind w:firstLine="482" w:firstLineChars="200"/>
        <w:jc w:val="both"/>
        <w:rPr>
          <w:rFonts w:ascii="宋体" w:hAnsi="宋体" w:cs="宋体"/>
          <w:color w:val="auto"/>
          <w:sz w:val="24"/>
          <w:szCs w:val="24"/>
        </w:rPr>
      </w:pPr>
      <w:bookmarkStart w:id="39" w:name="_Toc239047318"/>
      <w:bookmarkStart w:id="40" w:name="_Toc240772093"/>
      <w:r>
        <w:rPr>
          <w:rFonts w:hint="eastAsia" w:ascii="宋体" w:hAnsi="宋体" w:cs="宋体"/>
          <w:color w:val="auto"/>
          <w:sz w:val="24"/>
          <w:szCs w:val="24"/>
        </w:rPr>
        <w:t>3.1综合说明</w:t>
      </w:r>
      <w:bookmarkEnd w:id="39"/>
      <w:bookmarkEnd w:id="4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ascii="宋体" w:hAnsi="宋体" w:cs="宋体"/>
          <w:color w:val="auto"/>
          <w:sz w:val="24"/>
          <w:szCs w:val="24"/>
        </w:rPr>
      </w:pPr>
      <w:bookmarkStart w:id="41" w:name="_Toc240772094"/>
      <w:r>
        <w:rPr>
          <w:rFonts w:hint="eastAsia" w:ascii="宋体" w:hAnsi="宋体" w:cs="宋体"/>
          <w:color w:val="auto"/>
          <w:sz w:val="24"/>
          <w:szCs w:val="24"/>
        </w:rPr>
        <w:t>3.2对询价通知书的澄清和质疑</w:t>
      </w:r>
      <w:bookmarkEnd w:id="41"/>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供应商应尽早获取询价文件，若对询价通知书有疑问需要澄清或质疑，须在</w:t>
      </w:r>
      <w:r>
        <w:rPr>
          <w:rFonts w:hint="eastAsia" w:ascii="宋体" w:hAnsi="宋体" w:cs="宋体"/>
          <w:color w:val="auto"/>
          <w:sz w:val="24"/>
          <w:szCs w:val="24"/>
        </w:rPr>
        <w:t>开标前</w:t>
      </w:r>
      <w:r>
        <w:rPr>
          <w:rFonts w:hint="eastAsia" w:ascii="宋体" w:hAnsi="宋体" w:cs="宋体"/>
          <w:color w:val="auto"/>
          <w:sz w:val="24"/>
          <w:szCs w:val="24"/>
        </w:rPr>
        <w:t>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同时需方可以酌情延长询价响应性文件递交截止时间。</w:t>
      </w:r>
    </w:p>
    <w:p>
      <w:pPr>
        <w:pStyle w:val="3"/>
        <w:ind w:firstLine="482"/>
        <w:jc w:val="both"/>
        <w:rPr>
          <w:rFonts w:ascii="宋体" w:hAnsi="宋体" w:cs="宋体"/>
          <w:color w:val="auto"/>
          <w:sz w:val="24"/>
          <w:szCs w:val="24"/>
        </w:rPr>
      </w:pPr>
      <w:bookmarkStart w:id="42" w:name="_Toc240772095"/>
      <w:r>
        <w:rPr>
          <w:rFonts w:hint="eastAsia" w:ascii="宋体" w:hAnsi="宋体" w:cs="宋体"/>
          <w:color w:val="auto"/>
          <w:sz w:val="24"/>
          <w:szCs w:val="24"/>
        </w:rPr>
        <w:t>3.3对询价过程和拟成交结果的质疑</w:t>
      </w:r>
      <w:bookmarkEnd w:id="42"/>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color w:val="auto"/>
          <w:sz w:val="24"/>
          <w:szCs w:val="24"/>
        </w:rPr>
        <w:t>上述资料均须加盖公章。</w:t>
      </w:r>
    </w:p>
    <w:p>
      <w:pPr>
        <w:tabs>
          <w:tab w:val="left" w:pos="360"/>
        </w:tabs>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ascii="宋体" w:hAnsi="宋体" w:cs="宋体"/>
          <w:color w:val="auto"/>
          <w:sz w:val="24"/>
          <w:szCs w:val="24"/>
        </w:rPr>
      </w:pPr>
      <w:bookmarkStart w:id="43" w:name="_Toc240772096"/>
      <w:r>
        <w:rPr>
          <w:rFonts w:hint="eastAsia" w:ascii="宋体" w:hAnsi="宋体" w:cs="宋体"/>
          <w:color w:val="auto"/>
          <w:sz w:val="24"/>
          <w:szCs w:val="24"/>
        </w:rPr>
        <w:t>3.4澄清或质疑不予受理的情况</w:t>
      </w:r>
      <w:bookmarkEnd w:id="43"/>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有下列情形之一的，属于无效质疑，被质疑人不予受理，</w:t>
      </w:r>
      <w:r>
        <w:rPr>
          <w:rFonts w:hint="eastAsia" w:ascii="宋体" w:hAnsi="宋体" w:cs="宋体"/>
          <w:color w:val="auto"/>
          <w:sz w:val="24"/>
          <w:szCs w:val="24"/>
        </w:rPr>
        <w:t>由此产生的影响由投标人自</w:t>
      </w:r>
      <w:r>
        <w:rPr>
          <w:rFonts w:hint="eastAsia" w:ascii="宋体" w:hAnsi="宋体" w:cs="宋体"/>
          <w:color w:val="auto"/>
          <w:kern w:val="0"/>
          <w:sz w:val="24"/>
          <w:szCs w:val="24"/>
        </w:rPr>
        <w:t>行承担：</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(一)不是参与该采购项目活动供应商的;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(二)被质疑人为采购人之外的；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(三)所有质疑事项超过质疑有效期的；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(四)以具有法律效力的文书送达之外方式提出的；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(五)</w:t>
      </w:r>
      <w:r>
        <w:rPr>
          <w:rFonts w:hint="eastAsia" w:ascii="宋体" w:hAnsi="宋体" w:cs="宋体"/>
          <w:color w:val="auto"/>
          <w:sz w:val="24"/>
          <w:szCs w:val="24"/>
        </w:rPr>
        <w:t xml:space="preserve"> 未按上述规定递交澄清或质疑函的</w:t>
      </w:r>
      <w:r>
        <w:rPr>
          <w:rFonts w:hint="eastAsia" w:ascii="宋体" w:hAnsi="宋体" w:cs="宋体"/>
          <w:color w:val="auto"/>
          <w:kern w:val="0"/>
          <w:sz w:val="24"/>
          <w:szCs w:val="24"/>
        </w:rPr>
        <w:t>；</w:t>
      </w:r>
    </w:p>
    <w:p>
      <w:pPr>
        <w:adjustRightInd w:val="0"/>
        <w:spacing w:line="360" w:lineRule="auto"/>
        <w:ind w:firstLine="480" w:firstLineChars="200"/>
        <w:rPr>
          <w:rFonts w:ascii="宋体" w:hAnsi="宋体" w:cs="宋体"/>
          <w:b/>
          <w:color w:val="auto"/>
          <w:sz w:val="24"/>
          <w:szCs w:val="24"/>
        </w:rPr>
      </w:pPr>
      <w:r>
        <w:rPr>
          <w:rFonts w:hint="eastAsia" w:ascii="宋体" w:hAnsi="宋体" w:cs="宋体"/>
          <w:color w:val="auto"/>
          <w:kern w:val="0"/>
          <w:sz w:val="24"/>
          <w:szCs w:val="24"/>
        </w:rPr>
        <w:t>(六) 其它不符合受理条件的情形。</w:t>
      </w:r>
    </w:p>
    <w:p>
      <w:pPr>
        <w:adjustRightInd w:val="0"/>
        <w:spacing w:line="360" w:lineRule="auto"/>
        <w:rPr>
          <w:rFonts w:ascii="宋体" w:hAnsi="宋体" w:cs="宋体"/>
          <w:b/>
          <w:color w:val="auto"/>
          <w:sz w:val="32"/>
          <w:szCs w:val="32"/>
        </w:rPr>
      </w:pPr>
      <w:bookmarkStart w:id="44" w:name="_Toc240772107"/>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4、询价原则及办法</w:t>
      </w:r>
      <w:bookmarkEnd w:id="44"/>
    </w:p>
    <w:p>
      <w:pPr>
        <w:pStyle w:val="3"/>
        <w:ind w:firstLine="482" w:firstLineChars="200"/>
        <w:jc w:val="both"/>
        <w:rPr>
          <w:rFonts w:ascii="宋体" w:hAnsi="宋体" w:cs="宋体"/>
          <w:color w:val="auto"/>
          <w:sz w:val="24"/>
          <w:szCs w:val="24"/>
        </w:rPr>
      </w:pPr>
      <w:bookmarkStart w:id="45" w:name="_Toc240772108"/>
      <w:r>
        <w:rPr>
          <w:rFonts w:hint="eastAsia" w:ascii="宋体" w:hAnsi="宋体" w:cs="宋体"/>
          <w:color w:val="auto"/>
          <w:sz w:val="24"/>
          <w:szCs w:val="24"/>
        </w:rPr>
        <w:t>4.1 询价工作中的原则及组织</w:t>
      </w:r>
      <w:bookmarkEnd w:id="45"/>
    </w:p>
    <w:p>
      <w:pPr>
        <w:pStyle w:val="4"/>
        <w:rPr>
          <w:color w:val="auto"/>
          <w:szCs w:val="24"/>
        </w:rPr>
      </w:pPr>
      <w:bookmarkStart w:id="46" w:name="_Toc240772109"/>
      <w:r>
        <w:rPr>
          <w:rFonts w:hint="eastAsia"/>
          <w:color w:val="auto"/>
          <w:szCs w:val="24"/>
          <w:lang w:val="en-US"/>
        </w:rPr>
        <w:t>4</w:t>
      </w:r>
      <w:r>
        <w:rPr>
          <w:rFonts w:hint="eastAsia"/>
          <w:color w:val="auto"/>
          <w:szCs w:val="24"/>
        </w:rPr>
        <w:t>.1.1 原则</w:t>
      </w:r>
      <w:bookmarkEnd w:id="46"/>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1）询价小组成员人数为不少于3人的单数。</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2）询价小组成员应当客观、公正的履行职责，遵守职业道德，对所提出的评审意见承担个人责任。</w:t>
      </w:r>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3) 询价小组成员和与询价活动有关的工作人员不得透露对</w:t>
      </w:r>
      <w:r>
        <w:rPr>
          <w:rFonts w:hint="eastAsia" w:ascii="宋体" w:hAnsi="宋体" w:cs="宋体"/>
          <w:b w:val="0"/>
          <w:color w:val="auto"/>
          <w:sz w:val="24"/>
          <w:szCs w:val="24"/>
        </w:rPr>
        <w:t>询价通知书</w:t>
      </w:r>
      <w:r>
        <w:rPr>
          <w:rFonts w:hint="eastAsia" w:ascii="宋体" w:hAnsi="宋体" w:cs="宋体"/>
          <w:b w:val="0"/>
          <w:bCs w:val="0"/>
          <w:color w:val="auto"/>
          <w:sz w:val="24"/>
          <w:szCs w:val="24"/>
        </w:rPr>
        <w:t>的评审和比较、成交候选人的推荐情况以及与询价有关的其他情况。</w:t>
      </w:r>
    </w:p>
    <w:p>
      <w:pPr>
        <w:pStyle w:val="4"/>
        <w:rPr>
          <w:color w:val="auto"/>
          <w:szCs w:val="24"/>
        </w:rPr>
      </w:pPr>
      <w:bookmarkStart w:id="47" w:name="_Toc240772110"/>
      <w:r>
        <w:rPr>
          <w:rFonts w:hint="eastAsia"/>
          <w:color w:val="auto"/>
          <w:szCs w:val="24"/>
          <w:lang w:val="en-US"/>
        </w:rPr>
        <w:t>4</w:t>
      </w:r>
      <w:r>
        <w:rPr>
          <w:rFonts w:hint="eastAsia"/>
          <w:color w:val="auto"/>
          <w:szCs w:val="24"/>
        </w:rPr>
        <w:t>.1.2 组织</w:t>
      </w:r>
      <w:bookmarkEnd w:id="4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宋体" w:hAnsi="宋体" w:cs="宋体"/>
          <w:b/>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3）监督部门：根据国家有关法律、法规及询价文件的规定,邀请相关部门对整个询价过程进行监督,保证询价的公正性,防止违法行为的产生。</w:t>
      </w:r>
    </w:p>
    <w:p>
      <w:pPr>
        <w:pStyle w:val="3"/>
        <w:ind w:firstLine="472" w:firstLineChars="196"/>
        <w:jc w:val="both"/>
        <w:rPr>
          <w:rFonts w:ascii="宋体" w:hAnsi="宋体" w:cs="宋体"/>
          <w:color w:val="auto"/>
          <w:sz w:val="24"/>
          <w:szCs w:val="24"/>
        </w:rPr>
      </w:pPr>
      <w:bookmarkStart w:id="48" w:name="_Toc240772111"/>
      <w:r>
        <w:rPr>
          <w:rFonts w:hint="eastAsia" w:ascii="宋体" w:hAnsi="宋体" w:cs="宋体"/>
          <w:color w:val="auto"/>
          <w:sz w:val="24"/>
          <w:szCs w:val="24"/>
        </w:rPr>
        <w:t>4.2 询价小组的职责</w:t>
      </w:r>
      <w:bookmarkEnd w:id="4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1）询价公告刊登的媒体名称、询价日期和地点；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2）询价通知书的供应商名单和询价小组成员名单；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3）询价方法和标准；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4）询价记录和询价情况及说明，包括询价响应性文件未实质性响应的供应商名单及原因；</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5）询价结果和询价成交供应商名单；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6）询价小组的成交建议。</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color w:val="auto"/>
          <w:sz w:val="24"/>
          <w:szCs w:val="24"/>
        </w:rPr>
      </w:pPr>
    </w:p>
    <w:p>
      <w:pPr>
        <w:pStyle w:val="3"/>
        <w:ind w:firstLine="482" w:firstLineChars="200"/>
        <w:jc w:val="both"/>
        <w:rPr>
          <w:rFonts w:ascii="宋体" w:hAnsi="宋体" w:cs="宋体"/>
          <w:color w:val="auto"/>
          <w:sz w:val="24"/>
          <w:szCs w:val="24"/>
        </w:rPr>
      </w:pPr>
      <w:bookmarkStart w:id="49" w:name="_Toc240772112"/>
      <w:r>
        <w:rPr>
          <w:rFonts w:hint="eastAsia" w:ascii="宋体" w:hAnsi="宋体" w:cs="宋体"/>
          <w:color w:val="auto"/>
          <w:sz w:val="24"/>
          <w:szCs w:val="24"/>
        </w:rPr>
        <w:t>4.3 询价内容及标准</w:t>
      </w:r>
      <w:bookmarkEnd w:id="49"/>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需方</w:t>
      </w:r>
      <w:r>
        <w:rPr>
          <w:rFonts w:hint="eastAsia" w:ascii="宋体" w:hAnsi="宋体" w:cs="宋体"/>
          <w:color w:val="auto"/>
          <w:sz w:val="24"/>
          <w:szCs w:val="24"/>
          <w:lang w:val="zh-CN"/>
        </w:rPr>
        <w:t>将组织询价小组对</w:t>
      </w:r>
      <w:r>
        <w:rPr>
          <w:rFonts w:hint="eastAsia" w:ascii="宋体" w:hAnsi="宋体" w:cs="宋体"/>
          <w:color w:val="auto"/>
          <w:sz w:val="24"/>
          <w:szCs w:val="24"/>
        </w:rPr>
        <w:t>询价响应性文件进行</w:t>
      </w:r>
      <w:r>
        <w:rPr>
          <w:rFonts w:hint="eastAsia" w:ascii="宋体" w:hAnsi="宋体" w:cs="宋体"/>
          <w:color w:val="auto"/>
          <w:sz w:val="24"/>
          <w:szCs w:val="24"/>
          <w:lang w:val="zh-CN"/>
        </w:rPr>
        <w:t>审查，评估供应商的财务、技术和生产能力。询价小组可以对确定为实质上响应</w:t>
      </w:r>
      <w:r>
        <w:rPr>
          <w:rFonts w:hint="eastAsia" w:ascii="宋体" w:hAnsi="宋体" w:cs="宋体"/>
          <w:color w:val="auto"/>
          <w:sz w:val="24"/>
          <w:szCs w:val="24"/>
        </w:rPr>
        <w:t>询价通知书</w:t>
      </w:r>
      <w:r>
        <w:rPr>
          <w:rFonts w:hint="eastAsia" w:ascii="宋体" w:hAnsi="宋体" w:cs="宋体"/>
          <w:color w:val="auto"/>
          <w:sz w:val="24"/>
          <w:szCs w:val="24"/>
          <w:lang w:val="zh-CN"/>
        </w:rPr>
        <w:t>要求的询价响应性文件进行校核，修正错误的标准如下：</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1）如果用数字表示的数额与用文字表示的数额不一致时，以文字数额为准。</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ascii="宋体" w:hAnsi="宋体" w:cs="宋体"/>
          <w:color w:val="auto"/>
          <w:sz w:val="24"/>
          <w:szCs w:val="24"/>
        </w:rPr>
      </w:pPr>
      <w:r>
        <w:rPr>
          <w:rFonts w:hint="eastAsia" w:ascii="宋体" w:hAnsi="宋体" w:cs="宋体"/>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ascii="宋体" w:hAnsi="宋体" w:cs="宋体"/>
          <w:color w:val="auto"/>
          <w:spacing w:val="4"/>
          <w:sz w:val="24"/>
          <w:szCs w:val="24"/>
        </w:rPr>
      </w:pPr>
      <w:r>
        <w:rPr>
          <w:rFonts w:hint="eastAsia" w:ascii="宋体" w:hAnsi="宋体" w:cs="宋体"/>
          <w:color w:val="auto"/>
          <w:spacing w:val="4"/>
          <w:sz w:val="24"/>
          <w:szCs w:val="24"/>
          <w:lang w:val="zh-CN"/>
        </w:rPr>
        <w:t>4）询价小组审查每份询价响应性文件是否实质上响应了</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的要求。实质上响应的询价响应性文件应该与</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要求的全部条款、条件和规格相符，没有重大偏离。询价小组决定询价响应性文件的响应性只根据</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本身的内容，而不寻求外部的证据。</w:t>
      </w:r>
    </w:p>
    <w:p>
      <w:pPr>
        <w:tabs>
          <w:tab w:val="left" w:pos="8640"/>
        </w:tabs>
        <w:spacing w:line="360" w:lineRule="auto"/>
        <w:ind w:firstLine="482"/>
        <w:rPr>
          <w:rFonts w:ascii="宋体" w:hAnsi="宋体" w:cs="宋体"/>
          <w:color w:val="auto"/>
          <w:sz w:val="24"/>
          <w:szCs w:val="24"/>
          <w:lang w:val="zh-CN"/>
        </w:rPr>
      </w:pPr>
      <w:r>
        <w:rPr>
          <w:rFonts w:hint="eastAsia" w:ascii="宋体" w:hAnsi="宋体" w:cs="宋体"/>
          <w:color w:val="auto"/>
          <w:sz w:val="24"/>
          <w:szCs w:val="24"/>
          <w:lang w:val="zh-CN"/>
        </w:rPr>
        <w:t>5）如果询价响应性文件实质上没有响应</w:t>
      </w:r>
      <w:r>
        <w:rPr>
          <w:rFonts w:hint="eastAsia" w:ascii="宋体" w:hAnsi="宋体" w:cs="宋体"/>
          <w:color w:val="auto"/>
          <w:sz w:val="24"/>
          <w:szCs w:val="24"/>
        </w:rPr>
        <w:t>询价通知书</w:t>
      </w:r>
      <w:r>
        <w:rPr>
          <w:rFonts w:hint="eastAsia" w:ascii="宋体" w:hAnsi="宋体" w:cs="宋体"/>
          <w:color w:val="auto"/>
          <w:sz w:val="24"/>
          <w:szCs w:val="24"/>
          <w:lang w:val="zh-CN"/>
        </w:rPr>
        <w:t>的要求，供应商不得通过修正或撤消不符合要求的偏离从而使其成为实质上响应。</w:t>
      </w:r>
    </w:p>
    <w:p>
      <w:pPr>
        <w:pStyle w:val="3"/>
        <w:ind w:firstLine="482"/>
        <w:jc w:val="both"/>
        <w:rPr>
          <w:rFonts w:ascii="宋体" w:hAnsi="宋体" w:cs="宋体"/>
          <w:bCs w:val="0"/>
          <w:color w:val="auto"/>
          <w:sz w:val="24"/>
          <w:szCs w:val="24"/>
          <w:lang w:val="zh-CN"/>
        </w:rPr>
      </w:pPr>
      <w:bookmarkStart w:id="50" w:name="_Toc240772113"/>
      <w:r>
        <w:rPr>
          <w:rFonts w:hint="eastAsia" w:ascii="宋体" w:hAnsi="宋体" w:cs="宋体"/>
          <w:bCs w:val="0"/>
          <w:color w:val="auto"/>
          <w:sz w:val="24"/>
          <w:szCs w:val="24"/>
        </w:rPr>
        <w:t>4</w:t>
      </w:r>
      <w:r>
        <w:rPr>
          <w:rFonts w:hint="eastAsia" w:ascii="宋体" w:hAnsi="宋体" w:cs="宋体"/>
          <w:bCs w:val="0"/>
          <w:color w:val="auto"/>
          <w:sz w:val="24"/>
          <w:szCs w:val="24"/>
          <w:lang w:val="zh-CN"/>
        </w:rPr>
        <w:t>.4询价的形式、程序及方法</w:t>
      </w:r>
      <w:bookmarkEnd w:id="50"/>
    </w:p>
    <w:p>
      <w:pPr>
        <w:pStyle w:val="4"/>
        <w:rPr>
          <w:bCs/>
          <w:color w:val="auto"/>
          <w:szCs w:val="24"/>
        </w:rPr>
      </w:pPr>
      <w:bookmarkStart w:id="51" w:name="_Toc240772114"/>
      <w:r>
        <w:rPr>
          <w:rFonts w:hint="eastAsia"/>
          <w:color w:val="auto"/>
          <w:szCs w:val="24"/>
          <w:lang w:val="en-US"/>
        </w:rPr>
        <w:t>4</w:t>
      </w:r>
      <w:r>
        <w:rPr>
          <w:rFonts w:hint="eastAsia"/>
          <w:color w:val="auto"/>
          <w:szCs w:val="24"/>
        </w:rPr>
        <w:t xml:space="preserve">.4.1 </w:t>
      </w:r>
      <w:r>
        <w:rPr>
          <w:rFonts w:hint="eastAsia"/>
          <w:bCs/>
          <w:color w:val="auto"/>
          <w:szCs w:val="24"/>
        </w:rPr>
        <w:t>询价形式</w:t>
      </w:r>
      <w:bookmarkEnd w:id="51"/>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合格进入最终报价的供应商，询价小组所有成员集中与各供应商分别进行询价，采取背对背方式现场统一报价，现场宣布询价结果询价小组不得让供应商逐一报价。</w:t>
      </w:r>
    </w:p>
    <w:p>
      <w:pPr>
        <w:spacing w:line="500" w:lineRule="exact"/>
        <w:ind w:firstLine="472" w:firstLineChars="197"/>
        <w:rPr>
          <w:rFonts w:ascii="宋体" w:hAnsi="宋体" w:cs="宋体"/>
          <w:bCs/>
          <w:color w:val="auto"/>
          <w:sz w:val="24"/>
          <w:szCs w:val="24"/>
        </w:rPr>
      </w:pPr>
    </w:p>
    <w:p>
      <w:pPr>
        <w:pStyle w:val="4"/>
        <w:rPr>
          <w:bCs/>
          <w:color w:val="auto"/>
          <w:szCs w:val="24"/>
        </w:rPr>
      </w:pPr>
      <w:bookmarkStart w:id="52" w:name="_Toc240772115"/>
      <w:r>
        <w:rPr>
          <w:rFonts w:hint="eastAsia"/>
          <w:color w:val="auto"/>
          <w:szCs w:val="24"/>
          <w:lang w:val="en-US"/>
        </w:rPr>
        <w:t>4</w:t>
      </w:r>
      <w:r>
        <w:rPr>
          <w:rFonts w:hint="eastAsia"/>
          <w:color w:val="auto"/>
          <w:szCs w:val="24"/>
        </w:rPr>
        <w:t>.4.2 询价</w:t>
      </w:r>
      <w:r>
        <w:rPr>
          <w:rFonts w:hint="eastAsia"/>
          <w:bCs/>
          <w:color w:val="auto"/>
          <w:szCs w:val="24"/>
        </w:rPr>
        <w:t>程序</w:t>
      </w:r>
      <w:bookmarkEnd w:id="52"/>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（1）资格、技术审查：询价小组先对资质证明文件部分、技术参数和服务部分进行审查。</w:t>
      </w:r>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（2）确定被询价的供应商名单。询价小组根据采购需求，从符合相应资格条件的供应商名单中确定不少于三家的供应商，</w:t>
      </w:r>
      <w:r>
        <w:rPr>
          <w:rFonts w:hint="eastAsia" w:ascii="宋体" w:hAnsi="宋体" w:cs="宋体"/>
          <w:b/>
          <w:bCs/>
          <w:color w:val="auto"/>
          <w:sz w:val="24"/>
          <w:szCs w:val="24"/>
        </w:rPr>
        <w:t>并让其报出一次不得更改的价格，价格必须以书面形式确定。</w:t>
      </w:r>
    </w:p>
    <w:p>
      <w:pPr>
        <w:spacing w:line="360" w:lineRule="auto"/>
        <w:ind w:firstLine="482"/>
        <w:rPr>
          <w:rFonts w:ascii="宋体" w:hAnsi="宋体" w:cs="宋体"/>
          <w:b/>
          <w:bCs/>
          <w:color w:val="auto"/>
          <w:sz w:val="24"/>
          <w:szCs w:val="24"/>
        </w:rPr>
      </w:pPr>
    </w:p>
    <w:p>
      <w:pPr>
        <w:pStyle w:val="4"/>
        <w:rPr>
          <w:color w:val="auto"/>
          <w:szCs w:val="24"/>
        </w:rPr>
      </w:pPr>
      <w:bookmarkStart w:id="53" w:name="_Toc240772116"/>
      <w:r>
        <w:rPr>
          <w:rFonts w:hint="eastAsia"/>
          <w:color w:val="auto"/>
          <w:szCs w:val="24"/>
          <w:lang w:val="en-US"/>
        </w:rPr>
        <w:t>4</w:t>
      </w:r>
      <w:r>
        <w:rPr>
          <w:rFonts w:hint="eastAsia"/>
          <w:color w:val="auto"/>
          <w:szCs w:val="24"/>
        </w:rPr>
        <w:t xml:space="preserve">.4.3 </w:t>
      </w:r>
      <w:bookmarkEnd w:id="53"/>
      <w:r>
        <w:rPr>
          <w:rFonts w:hint="eastAsia"/>
          <w:color w:val="auto"/>
          <w:szCs w:val="24"/>
        </w:rPr>
        <w:t>拟成交供应商确定的原则</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询价小组根据采购要求，</w:t>
      </w:r>
      <w:r>
        <w:rPr>
          <w:rFonts w:hint="eastAsia" w:ascii="宋体" w:hAnsi="宋体" w:cs="宋体"/>
          <w:color w:val="auto"/>
          <w:sz w:val="24"/>
          <w:szCs w:val="24"/>
          <w:lang w:val="zh-CN"/>
        </w:rPr>
        <w:t>在全部满足</w:t>
      </w:r>
      <w:r>
        <w:rPr>
          <w:rFonts w:hint="eastAsia" w:ascii="宋体" w:hAnsi="宋体" w:cs="宋体"/>
          <w:color w:val="auto"/>
          <w:sz w:val="24"/>
          <w:szCs w:val="24"/>
        </w:rPr>
        <w:t>询价通知书</w:t>
      </w:r>
      <w:r>
        <w:rPr>
          <w:rFonts w:hint="eastAsia" w:ascii="宋体" w:hAnsi="宋体" w:cs="宋体"/>
          <w:color w:val="auto"/>
          <w:sz w:val="24"/>
          <w:szCs w:val="24"/>
          <w:lang w:val="zh-CN"/>
        </w:rPr>
        <w:t>实质性要求</w:t>
      </w:r>
      <w:r>
        <w:rPr>
          <w:rFonts w:hint="eastAsia" w:ascii="宋体" w:hAnsi="宋体" w:cs="宋体"/>
          <w:color w:val="auto"/>
          <w:sz w:val="24"/>
          <w:szCs w:val="24"/>
        </w:rPr>
        <w:t>且质量、服务等相等的前提下,以价格最低的原则确定成交供应商。</w:t>
      </w:r>
    </w:p>
    <w:p>
      <w:pPr>
        <w:pStyle w:val="3"/>
        <w:ind w:firstLine="482" w:firstLineChars="200"/>
        <w:jc w:val="both"/>
        <w:rPr>
          <w:rFonts w:ascii="宋体" w:hAnsi="宋体" w:cs="宋体"/>
          <w:color w:val="auto"/>
          <w:sz w:val="24"/>
          <w:szCs w:val="24"/>
        </w:rPr>
      </w:pPr>
      <w:bookmarkStart w:id="54" w:name="_Toc240772117"/>
      <w:r>
        <w:rPr>
          <w:rFonts w:hint="eastAsia" w:ascii="宋体" w:hAnsi="宋体" w:cs="宋体"/>
          <w:color w:val="auto"/>
          <w:sz w:val="24"/>
          <w:szCs w:val="24"/>
        </w:rPr>
        <w:t>4.5 拟成交供应商的确定</w:t>
      </w:r>
      <w:bookmarkEnd w:id="5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w:t>
      </w:r>
      <w:r>
        <w:rPr>
          <w:rFonts w:hint="eastAsia" w:ascii="宋体" w:hAnsi="宋体"/>
          <w:color w:val="auto"/>
          <w:sz w:val="24"/>
        </w:rPr>
        <w:t>授权</w:t>
      </w:r>
      <w:r>
        <w:rPr>
          <w:rFonts w:hint="eastAsia" w:ascii="宋体" w:hAnsi="宋体" w:cs="宋体"/>
          <w:color w:val="auto"/>
          <w:sz w:val="24"/>
          <w:szCs w:val="24"/>
        </w:rPr>
        <w:t>询价小组</w:t>
      </w:r>
      <w:r>
        <w:rPr>
          <w:rFonts w:hint="eastAsia" w:ascii="宋体" w:hAnsi="宋体"/>
          <w:color w:val="auto"/>
          <w:sz w:val="24"/>
        </w:rPr>
        <w:t>直接确定</w:t>
      </w:r>
      <w:r>
        <w:rPr>
          <w:rFonts w:hint="eastAsia" w:ascii="宋体" w:hAnsi="宋体" w:cs="宋体"/>
          <w:color w:val="auto"/>
          <w:sz w:val="24"/>
          <w:szCs w:val="24"/>
        </w:rPr>
        <w:t>成交供应商</w:t>
      </w:r>
      <w:r>
        <w:rPr>
          <w:rFonts w:hint="eastAsia" w:ascii="宋体" w:hAnsi="宋体"/>
          <w:color w:val="auto"/>
          <w:sz w:val="24"/>
        </w:rPr>
        <w:t>。</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ascii="宋体" w:hAnsi="宋体" w:cs="宋体"/>
          <w:color w:val="auto"/>
          <w:sz w:val="24"/>
          <w:szCs w:val="24"/>
        </w:rPr>
      </w:pPr>
      <w:bookmarkStart w:id="55" w:name="_Toc128372755"/>
      <w:bookmarkStart w:id="56" w:name="_Toc128372077"/>
      <w:bookmarkStart w:id="57" w:name="_Toc139965350"/>
      <w:bookmarkStart w:id="58" w:name="_Toc240772118"/>
      <w:r>
        <w:rPr>
          <w:rFonts w:hint="eastAsia" w:ascii="宋体" w:hAnsi="宋体" w:cs="宋体"/>
          <w:color w:val="auto"/>
          <w:sz w:val="24"/>
          <w:szCs w:val="24"/>
        </w:rPr>
        <w:t>4.6 合同</w:t>
      </w:r>
      <w:bookmarkEnd w:id="55"/>
      <w:bookmarkEnd w:id="56"/>
      <w:bookmarkEnd w:id="57"/>
      <w:r>
        <w:rPr>
          <w:rFonts w:hint="eastAsia" w:ascii="宋体" w:hAnsi="宋体" w:cs="宋体"/>
          <w:color w:val="auto"/>
          <w:sz w:val="24"/>
          <w:szCs w:val="24"/>
        </w:rPr>
        <w:t>的授予</w:t>
      </w:r>
      <w:bookmarkEnd w:id="58"/>
    </w:p>
    <w:p>
      <w:pPr>
        <w:pStyle w:val="4"/>
        <w:rPr>
          <w:color w:val="auto"/>
          <w:szCs w:val="24"/>
        </w:rPr>
      </w:pPr>
      <w:bookmarkStart w:id="59" w:name="_Toc139965352"/>
      <w:bookmarkStart w:id="60" w:name="_Toc128372757"/>
      <w:bookmarkStart w:id="61" w:name="_Toc128372079"/>
      <w:bookmarkStart w:id="62" w:name="_Toc240772119"/>
      <w:bookmarkStart w:id="63" w:name="_Toc139965351"/>
      <w:bookmarkStart w:id="64" w:name="_Toc128372756"/>
      <w:bookmarkStart w:id="65" w:name="_Toc128372078"/>
      <w:r>
        <w:rPr>
          <w:rFonts w:hint="eastAsia"/>
          <w:color w:val="auto"/>
          <w:szCs w:val="24"/>
          <w:lang w:val="en-US"/>
        </w:rPr>
        <w:t>4</w:t>
      </w:r>
      <w:r>
        <w:rPr>
          <w:rFonts w:hint="eastAsia"/>
          <w:color w:val="auto"/>
          <w:szCs w:val="24"/>
        </w:rPr>
        <w:t>.6.1 成交通知书</w:t>
      </w:r>
      <w:bookmarkEnd w:id="59"/>
      <w:bookmarkEnd w:id="60"/>
      <w:bookmarkEnd w:id="61"/>
      <w:bookmarkEnd w:id="6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成交通知书将成为合同的组成部分。</w:t>
      </w:r>
    </w:p>
    <w:p>
      <w:pPr>
        <w:pStyle w:val="4"/>
        <w:rPr>
          <w:color w:val="auto"/>
          <w:szCs w:val="24"/>
        </w:rPr>
      </w:pPr>
    </w:p>
    <w:p>
      <w:pPr>
        <w:pStyle w:val="4"/>
        <w:rPr>
          <w:color w:val="auto"/>
        </w:rPr>
      </w:pPr>
      <w:bookmarkStart w:id="66" w:name="_Toc240772120"/>
      <w:r>
        <w:rPr>
          <w:rFonts w:hint="eastAsia"/>
          <w:color w:val="auto"/>
          <w:szCs w:val="24"/>
          <w:lang w:val="en-US"/>
        </w:rPr>
        <w:t>4</w:t>
      </w:r>
      <w:r>
        <w:rPr>
          <w:rFonts w:hint="eastAsia"/>
          <w:color w:val="auto"/>
          <w:szCs w:val="24"/>
        </w:rPr>
        <w:t>.6.2 合同授予</w:t>
      </w:r>
      <w:bookmarkEnd w:id="63"/>
      <w:bookmarkEnd w:id="64"/>
      <w:bookmarkEnd w:id="65"/>
      <w:r>
        <w:rPr>
          <w:rFonts w:hint="eastAsia"/>
          <w:color w:val="auto"/>
          <w:szCs w:val="24"/>
        </w:rPr>
        <w:t>原则</w:t>
      </w:r>
      <w:bookmarkEnd w:id="66"/>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需方将把合同授予经询价小组评审推荐，在法定公示时间后，收到成交通知书的供应商。</w:t>
      </w:r>
    </w:p>
    <w:p>
      <w:pPr>
        <w:pStyle w:val="4"/>
        <w:rPr>
          <w:color w:val="auto"/>
          <w:szCs w:val="24"/>
        </w:rPr>
      </w:pPr>
      <w:bookmarkStart w:id="67" w:name="_Toc128372080"/>
      <w:bookmarkStart w:id="68" w:name="_Toc240772121"/>
      <w:bookmarkStart w:id="69" w:name="_Toc139965353"/>
      <w:bookmarkStart w:id="70" w:name="_Toc128372758"/>
      <w:r>
        <w:rPr>
          <w:rFonts w:hint="eastAsia"/>
          <w:color w:val="auto"/>
          <w:szCs w:val="24"/>
          <w:lang w:val="en-US"/>
        </w:rPr>
        <w:t>4</w:t>
      </w:r>
      <w:r>
        <w:rPr>
          <w:rFonts w:hint="eastAsia"/>
          <w:color w:val="auto"/>
          <w:szCs w:val="24"/>
        </w:rPr>
        <w:t>.6.3 合同的签署</w:t>
      </w:r>
      <w:bookmarkEnd w:id="67"/>
      <w:bookmarkEnd w:id="68"/>
      <w:bookmarkEnd w:id="69"/>
      <w:bookmarkEnd w:id="7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ascii="宋体" w:hAnsi="宋体" w:cs="宋体"/>
          <w:color w:val="auto"/>
          <w:sz w:val="24"/>
          <w:szCs w:val="24"/>
        </w:rPr>
      </w:pPr>
      <w:bookmarkStart w:id="71" w:name="_Toc240772122"/>
      <w:r>
        <w:rPr>
          <w:rFonts w:hint="eastAsia" w:ascii="宋体" w:hAnsi="宋体" w:cs="宋体"/>
          <w:color w:val="auto"/>
          <w:sz w:val="24"/>
          <w:szCs w:val="24"/>
        </w:rPr>
        <w:t>4.7 成交未果</w:t>
      </w:r>
      <w:bookmarkEnd w:id="71"/>
    </w:p>
    <w:p>
      <w:pPr>
        <w:pStyle w:val="7"/>
        <w:spacing w:line="360" w:lineRule="auto"/>
        <w:ind w:left="359" w:leftChars="171" w:firstLine="120" w:firstLineChars="50"/>
        <w:rPr>
          <w:rFonts w:ascii="宋体" w:hAnsi="宋体" w:cs="宋体"/>
          <w:b w:val="0"/>
          <w:bCs w:val="0"/>
          <w:color w:val="auto"/>
          <w:sz w:val="24"/>
          <w:szCs w:val="24"/>
        </w:rPr>
      </w:pPr>
      <w:r>
        <w:rPr>
          <w:rFonts w:hint="eastAsia" w:ascii="宋体" w:hAnsi="宋体" w:cs="宋体"/>
          <w:b w:val="0"/>
          <w:bCs w:val="0"/>
          <w:color w:val="auto"/>
          <w:sz w:val="24"/>
          <w:szCs w:val="24"/>
        </w:rPr>
        <w:t>在询价采购中，出现下列情形之一的，宣布成交未果：</w:t>
      </w:r>
    </w:p>
    <w:p>
      <w:pPr>
        <w:pStyle w:val="7"/>
        <w:spacing w:line="360" w:lineRule="auto"/>
        <w:rPr>
          <w:rFonts w:ascii="宋体" w:hAnsi="宋体" w:cs="宋体"/>
          <w:b w:val="0"/>
          <w:bCs w:val="0"/>
          <w:color w:val="auto"/>
          <w:sz w:val="24"/>
          <w:szCs w:val="24"/>
        </w:rPr>
      </w:pPr>
      <w:r>
        <w:rPr>
          <w:rFonts w:hint="eastAsia" w:ascii="宋体" w:hAnsi="宋体" w:cs="宋体"/>
          <w:b w:val="0"/>
          <w:bCs w:val="0"/>
          <w:color w:val="auto"/>
          <w:sz w:val="24"/>
          <w:szCs w:val="24"/>
        </w:rPr>
        <w:t>1）符合专业条件的或者对询价作实质响应的供应商不足三家的；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 xml:space="preserve">     2）出现影响采购公正的违法、违规行为的；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3）供应商的报价均超过了采购预算，需方不能支付的；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4）因情况变化，不再符合规定的询价采购方式适用情形的。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宣布成交未果后，需方应当将成交未果理由通知所有采购当事人。</w:t>
      </w:r>
    </w:p>
    <w:p>
      <w:pPr>
        <w:pStyle w:val="3"/>
        <w:ind w:firstLine="482" w:firstLineChars="200"/>
        <w:jc w:val="both"/>
        <w:rPr>
          <w:rFonts w:ascii="宋体" w:hAnsi="宋体" w:cs="宋体"/>
          <w:color w:val="auto"/>
          <w:sz w:val="24"/>
          <w:szCs w:val="24"/>
        </w:rPr>
      </w:pPr>
      <w:bookmarkStart w:id="72" w:name="_Toc240772123"/>
      <w:r>
        <w:rPr>
          <w:rFonts w:hint="eastAsia" w:ascii="宋体" w:hAnsi="宋体" w:cs="宋体"/>
          <w:color w:val="auto"/>
          <w:sz w:val="24"/>
          <w:szCs w:val="24"/>
        </w:rPr>
        <w:t>4.8 询价无效响应</w:t>
      </w:r>
      <w:bookmarkEnd w:id="7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遇到下列情况之一时,供应商递交的询价响应性文件将被视为无效响应: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 询价响应性文件未按规定编制、标注、密封、封装的； </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 超出供应商经营范围参与询价的；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3）询价响应性文件无供应商公章和法人或者法人授权代理人的印章或签字的；</w:t>
      </w:r>
    </w:p>
    <w:p>
      <w:pPr>
        <w:pStyle w:val="6"/>
        <w:snapToGrid/>
        <w:spacing w:line="360" w:lineRule="auto"/>
        <w:ind w:firstLine="496" w:firstLineChars="200"/>
        <w:rPr>
          <w:rFonts w:cs="宋体"/>
          <w:color w:val="auto"/>
          <w:szCs w:val="24"/>
        </w:rPr>
      </w:pPr>
      <w:r>
        <w:rPr>
          <w:rFonts w:hint="eastAsia" w:cs="宋体"/>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8）询价响应性文件未能对询价通知书提出的要求和条件作出实质性响应的；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10）询价响应性文件附有需方不能接受的条件的；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① 询价阶段应视为无效响应；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② 已成交而无供货的视为成交无效；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③ 已供货者，成交供应商应承担由此给需方造成的损失。</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13）询价有效期不足90天的；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15）经核实两个或两个以上供应商的询价响应性文件有雷同或有抄袭行为的；</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16）违反《中华人民共和国政府采购法》及相关规定的；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17）询价通知书规定的其它无效响应条件。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本询价通知书由需方负责解释，未尽事宜另行商定。</w:t>
      </w:r>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5、技术参数及售后服务</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5.1技术参数附后</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5.2售后服务双方合同约定</w:t>
      </w:r>
    </w:p>
    <w:p>
      <w:pPr>
        <w:rPr>
          <w:rFonts w:ascii="宋体" w:hAnsi="宋体" w:cs="宋体"/>
          <w:color w:val="auto"/>
          <w:sz w:val="24"/>
          <w:szCs w:val="24"/>
        </w:rPr>
      </w:pPr>
    </w:p>
    <w:p>
      <w:pPr>
        <w:adjustRightInd w:val="0"/>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附件1：询价响应函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附件2：法人授权函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附件3：数量明细表</w:t>
      </w:r>
    </w:p>
    <w:p>
      <w:pPr>
        <w:pStyle w:val="6"/>
        <w:snapToGrid/>
        <w:spacing w:line="360" w:lineRule="auto"/>
        <w:ind w:firstLine="496" w:firstLineChars="200"/>
        <w:rPr>
          <w:rFonts w:cs="宋体"/>
          <w:color w:val="auto"/>
          <w:szCs w:val="24"/>
        </w:rPr>
      </w:pPr>
      <w:r>
        <w:rPr>
          <w:rFonts w:hint="eastAsia" w:cs="宋体"/>
          <w:color w:val="auto"/>
          <w:szCs w:val="24"/>
        </w:rPr>
        <w:t xml:space="preserve"> (以上附件内容详见后附件)</w:t>
      </w:r>
    </w:p>
    <w:p>
      <w:pPr>
        <w:pStyle w:val="6"/>
        <w:snapToGrid/>
        <w:spacing w:line="360" w:lineRule="auto"/>
        <w:ind w:firstLine="496" w:firstLineChars="200"/>
        <w:rPr>
          <w:rFonts w:cs="宋体"/>
          <w:color w:val="auto"/>
          <w:szCs w:val="24"/>
        </w:rPr>
      </w:pPr>
      <w:r>
        <w:rPr>
          <w:rFonts w:hint="eastAsia" w:cs="宋体"/>
          <w:color w:val="auto"/>
          <w:szCs w:val="24"/>
        </w:rPr>
        <w:t>注：未给出的表格请按自身行业特点自行编制</w:t>
      </w: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ascii="宋体" w:hAnsi="宋体" w:cs="宋体"/>
          <w:b/>
          <w:color w:val="auto"/>
          <w:sz w:val="24"/>
        </w:rPr>
      </w:pPr>
      <w:r>
        <w:rPr>
          <w:rFonts w:hint="eastAsia" w:ascii="宋体" w:hAnsi="宋体" w:cs="宋体"/>
          <w:b/>
          <w:color w:val="auto"/>
          <w:sz w:val="24"/>
        </w:rPr>
        <w:t>附件1：</w:t>
      </w:r>
      <w:bookmarkStart w:id="73" w:name="_Toc139965361"/>
    </w:p>
    <w:p>
      <w:pPr>
        <w:pStyle w:val="3"/>
        <w:spacing w:before="0" w:after="0"/>
        <w:rPr>
          <w:rFonts w:ascii="宋体" w:hAnsi="宋体" w:cs="宋体"/>
          <w:color w:val="auto"/>
          <w:sz w:val="36"/>
          <w:szCs w:val="36"/>
        </w:rPr>
      </w:pPr>
      <w:bookmarkStart w:id="74" w:name="_Toc240772126"/>
      <w:r>
        <w:rPr>
          <w:rFonts w:hint="eastAsia" w:ascii="宋体" w:hAnsi="宋体" w:cs="宋体"/>
          <w:color w:val="auto"/>
          <w:sz w:val="32"/>
        </w:rPr>
        <w:t>询 价 响 应 函</w:t>
      </w:r>
      <w:bookmarkEnd w:id="73"/>
      <w:bookmarkEnd w:id="74"/>
    </w:p>
    <w:p>
      <w:pPr>
        <w:spacing w:line="360" w:lineRule="auto"/>
        <w:rPr>
          <w:rFonts w:ascii="宋体" w:hAnsi="宋体" w:cs="宋体"/>
          <w:color w:val="auto"/>
          <w:sz w:val="24"/>
        </w:rPr>
      </w:pPr>
      <w:r>
        <w:rPr>
          <w:rFonts w:hint="eastAsia" w:ascii="宋体" w:hAnsi="宋体" w:cs="宋体"/>
          <w:color w:val="auto"/>
          <w:sz w:val="24"/>
        </w:rPr>
        <w:t>致：兰州职业技术学院</w:t>
      </w:r>
    </w:p>
    <w:p>
      <w:pPr>
        <w:spacing w:line="360" w:lineRule="auto"/>
        <w:ind w:firstLine="480" w:firstLineChars="200"/>
        <w:rPr>
          <w:rFonts w:ascii="宋体" w:hAnsi="宋体" w:cs="宋体"/>
          <w:color w:val="auto"/>
          <w:sz w:val="24"/>
        </w:rPr>
      </w:pPr>
      <w:r>
        <w:rPr>
          <w:rFonts w:hint="eastAsia" w:ascii="宋体" w:hAnsi="宋体" w:cs="宋体"/>
          <w:color w:val="auto"/>
          <w:sz w:val="24"/>
        </w:rPr>
        <w:t>我单位经认真研究上述</w:t>
      </w:r>
      <w:r>
        <w:rPr>
          <w:rFonts w:hint="eastAsia" w:ascii="宋体" w:hAnsi="宋体" w:cs="宋体"/>
          <w:color w:val="auto"/>
          <w:sz w:val="24"/>
          <w:szCs w:val="24"/>
        </w:rPr>
        <w:t>询价通知书</w:t>
      </w:r>
      <w:r>
        <w:rPr>
          <w:rFonts w:hint="eastAsia" w:ascii="宋体" w:hAnsi="宋体" w:cs="宋体"/>
          <w:color w:val="auto"/>
          <w:sz w:val="24"/>
        </w:rPr>
        <w:t>，决定参加本次询价。我方提交询价响应性文件并保证其真实性。我方愿承担该项目的实施和保修任务，履行</w:t>
      </w:r>
      <w:r>
        <w:rPr>
          <w:rFonts w:hint="eastAsia" w:ascii="宋体" w:hAnsi="宋体" w:cs="宋体"/>
          <w:color w:val="auto"/>
          <w:sz w:val="24"/>
          <w:szCs w:val="24"/>
        </w:rPr>
        <w:t>询价通知书</w:t>
      </w:r>
      <w:r>
        <w:rPr>
          <w:rFonts w:hint="eastAsia" w:ascii="宋体" w:hAnsi="宋体" w:cs="宋体"/>
          <w:color w:val="auto"/>
          <w:sz w:val="24"/>
        </w:rPr>
        <w:t>中对成交单位的要求和应承担的责任和义务。同时我方郑重做出如下声明：</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1、我方完全接受</w:t>
      </w:r>
      <w:r>
        <w:rPr>
          <w:rFonts w:hint="eastAsia" w:ascii="宋体" w:hAnsi="宋体" w:cs="宋体"/>
          <w:color w:val="auto"/>
          <w:sz w:val="24"/>
          <w:szCs w:val="24"/>
        </w:rPr>
        <w:t>询价通知书</w:t>
      </w:r>
      <w:r>
        <w:rPr>
          <w:rFonts w:hint="eastAsia" w:ascii="宋体" w:hAnsi="宋体" w:cs="宋体"/>
          <w:color w:val="auto"/>
          <w:sz w:val="24"/>
        </w:rPr>
        <w:t>中的内容，并将按</w:t>
      </w:r>
      <w:r>
        <w:rPr>
          <w:rFonts w:hint="eastAsia" w:ascii="宋体" w:hAnsi="宋体" w:cs="宋体"/>
          <w:color w:val="auto"/>
          <w:sz w:val="24"/>
          <w:szCs w:val="24"/>
        </w:rPr>
        <w:t>询价通知书</w:t>
      </w:r>
      <w:r>
        <w:rPr>
          <w:rFonts w:hint="eastAsia" w:ascii="宋体" w:hAnsi="宋体" w:cs="宋体"/>
          <w:color w:val="auto"/>
          <w:sz w:val="24"/>
        </w:rPr>
        <w:t>的规定履行责任、义务。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2、我方已详细审查全部</w:t>
      </w:r>
      <w:r>
        <w:rPr>
          <w:rFonts w:hint="eastAsia" w:ascii="宋体" w:hAnsi="宋体" w:cs="宋体"/>
          <w:color w:val="auto"/>
          <w:sz w:val="24"/>
          <w:szCs w:val="24"/>
        </w:rPr>
        <w:t>询价通知书</w:t>
      </w:r>
      <w:r>
        <w:rPr>
          <w:rFonts w:hint="eastAsia" w:ascii="宋体" w:hAnsi="宋体" w:cs="宋体"/>
          <w:color w:val="auto"/>
          <w:sz w:val="24"/>
        </w:rPr>
        <w:t>，包括修改文件、参考资料及有关附件，无其他不明事项。</w:t>
      </w:r>
    </w:p>
    <w:p>
      <w:pPr>
        <w:spacing w:line="360" w:lineRule="auto"/>
        <w:ind w:firstLine="480" w:firstLineChars="200"/>
        <w:rPr>
          <w:rFonts w:ascii="宋体" w:hAnsi="宋体" w:cs="宋体"/>
          <w:color w:val="auto"/>
          <w:sz w:val="24"/>
        </w:rPr>
      </w:pPr>
      <w:r>
        <w:rPr>
          <w:rFonts w:hint="eastAsia" w:ascii="宋体" w:hAnsi="宋体" w:cs="宋体"/>
          <w:color w:val="auto"/>
          <w:sz w:val="24"/>
        </w:rPr>
        <w:t>3、我方同意提供贵方可能要求的与询价有关的任何证据或资料。</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4、如果我方成交，我方将按《成交通知书》要求签订、履行合同，承担责任、义务。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5、我方同意所递交的询价响应性文件在90天的询价有效期内有效，在此期间我方将受此约束。</w:t>
      </w:r>
    </w:p>
    <w:p>
      <w:pPr>
        <w:spacing w:line="360" w:lineRule="auto"/>
        <w:ind w:firstLine="480" w:firstLineChars="200"/>
        <w:rPr>
          <w:rFonts w:ascii="宋体" w:hAnsi="宋体" w:cs="宋体"/>
          <w:color w:val="auto"/>
          <w:sz w:val="24"/>
        </w:rPr>
      </w:pPr>
      <w:r>
        <w:rPr>
          <w:rFonts w:hint="eastAsia" w:ascii="宋体" w:hAnsi="宋体" w:cs="宋体"/>
          <w:color w:val="auto"/>
          <w:sz w:val="24"/>
        </w:rPr>
        <w:t>6、与询价有关的一切正式信函请使用以下地址：</w:t>
      </w:r>
    </w:p>
    <w:p>
      <w:pPr>
        <w:spacing w:line="360" w:lineRule="auto"/>
        <w:ind w:firstLine="900" w:firstLineChars="375"/>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邮    编：</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电    话：</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u w:val="single"/>
        </w:rPr>
      </w:pPr>
      <w:r>
        <w:rPr>
          <w:rFonts w:hint="eastAsia" w:ascii="宋体" w:hAnsi="宋体" w:cs="宋体"/>
          <w:color w:val="auto"/>
          <w:sz w:val="24"/>
        </w:rPr>
        <w:t>单位公章：</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法定代表人或授权代表人签字：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pStyle w:val="10"/>
        <w:spacing w:line="360" w:lineRule="auto"/>
        <w:ind w:left="99" w:leftChars="47" w:firstLine="560" w:firstLineChars="200"/>
        <w:jc w:val="right"/>
        <w:rPr>
          <w:rFonts w:ascii="宋体" w:hAnsi="宋体" w:cs="宋体"/>
          <w:color w:val="auto"/>
        </w:rPr>
      </w:pPr>
      <w:r>
        <w:rPr>
          <w:rFonts w:hint="eastAsia" w:ascii="宋体" w:hAnsi="宋体" w:cs="宋体"/>
          <w:color w:val="auto"/>
        </w:rPr>
        <w:t xml:space="preserve">        年    月   日</w:t>
      </w: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附件2</w:t>
      </w:r>
    </w:p>
    <w:p>
      <w:pPr>
        <w:pStyle w:val="3"/>
        <w:spacing w:before="0" w:after="0"/>
        <w:rPr>
          <w:rFonts w:ascii="仿宋" w:hAnsi="仿宋" w:eastAsia="仿宋" w:cs="仿宋"/>
          <w:color w:val="auto"/>
          <w:sz w:val="32"/>
        </w:rPr>
      </w:pPr>
      <w:bookmarkStart w:id="75" w:name="_Toc240772127"/>
      <w:r>
        <w:rPr>
          <w:rFonts w:hint="eastAsia" w:ascii="宋体" w:hAnsi="宋体" w:cs="宋体"/>
          <w:color w:val="auto"/>
          <w:sz w:val="32"/>
        </w:rPr>
        <w:t>法人授权函</w:t>
      </w:r>
      <w:bookmarkEnd w:id="75"/>
    </w:p>
    <w:p>
      <w:pPr>
        <w:spacing w:line="300" w:lineRule="auto"/>
        <w:rPr>
          <w:rFonts w:ascii="仿宋" w:hAnsi="仿宋" w:eastAsia="仿宋" w:cs="仿宋"/>
          <w:color w:val="auto"/>
          <w:sz w:val="24"/>
          <w:szCs w:val="24"/>
        </w:rPr>
      </w:pPr>
    </w:p>
    <w:p>
      <w:pPr>
        <w:spacing w:line="480" w:lineRule="auto"/>
        <w:rPr>
          <w:rFonts w:ascii="宋体" w:hAnsi="宋体" w:cs="宋体"/>
          <w:color w:val="auto"/>
          <w:sz w:val="24"/>
          <w:szCs w:val="24"/>
        </w:rPr>
      </w:pPr>
      <w:r>
        <w:rPr>
          <w:rFonts w:hint="eastAsia" w:ascii="宋体" w:hAnsi="宋体" w:cs="宋体"/>
          <w:color w:val="auto"/>
          <w:sz w:val="24"/>
          <w:szCs w:val="24"/>
        </w:rPr>
        <w:t>致 ：兰州职业技术学院</w:t>
      </w: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本授权函声明：</w:t>
      </w:r>
      <w:r>
        <w:rPr>
          <w:rFonts w:hint="eastAsia" w:ascii="宋体" w:hAnsi="宋体" w:cs="宋体"/>
          <w:color w:val="auto"/>
          <w:sz w:val="24"/>
          <w:szCs w:val="24"/>
          <w:u w:val="single"/>
        </w:rPr>
        <w:t xml:space="preserve">            （供应商全称）         </w:t>
      </w:r>
      <w:r>
        <w:rPr>
          <w:rFonts w:hint="eastAsia" w:ascii="宋体" w:hAnsi="宋体" w:cs="宋体"/>
          <w:color w:val="auto"/>
          <w:sz w:val="24"/>
          <w:szCs w:val="24"/>
        </w:rPr>
        <w:t>任命</w:t>
      </w:r>
      <w:r>
        <w:rPr>
          <w:rFonts w:hint="eastAsia" w:ascii="宋体" w:hAnsi="宋体" w:cs="宋体"/>
          <w:color w:val="auto"/>
          <w:sz w:val="24"/>
          <w:szCs w:val="24"/>
          <w:u w:val="single"/>
        </w:rPr>
        <w:t xml:space="preserve"> （被授权人姓名、职务）   </w:t>
      </w:r>
      <w:r>
        <w:rPr>
          <w:rFonts w:hint="eastAsia" w:ascii="宋体" w:hAnsi="宋体" w:cs="宋体"/>
          <w:color w:val="auto"/>
          <w:sz w:val="24"/>
          <w:szCs w:val="24"/>
        </w:rPr>
        <w:t>为我公司的授权代表人，参与项目为</w:t>
      </w:r>
      <w:r>
        <w:rPr>
          <w:rFonts w:hint="eastAsia" w:ascii="宋体" w:hAnsi="宋体" w:cs="宋体"/>
          <w:color w:val="auto"/>
          <w:sz w:val="24"/>
          <w:szCs w:val="24"/>
          <w:u w:val="single"/>
        </w:rPr>
        <w:t xml:space="preserve">（项目名称）      </w:t>
      </w:r>
      <w:r>
        <w:rPr>
          <w:rFonts w:hint="eastAsia" w:ascii="宋体" w:hAnsi="宋体" w:cs="宋体"/>
          <w:color w:val="auto"/>
          <w:sz w:val="24"/>
          <w:szCs w:val="24"/>
        </w:rPr>
        <w:t xml:space="preserve"> 的</w:t>
      </w:r>
      <w:r>
        <w:rPr>
          <w:rFonts w:hint="eastAsia" w:ascii="宋体" w:hAnsi="宋体" w:cs="宋体"/>
          <w:bCs/>
          <w:color w:val="auto"/>
          <w:sz w:val="24"/>
          <w:szCs w:val="24"/>
        </w:rPr>
        <w:t>兰州职业技术学院所需的项目</w:t>
      </w:r>
      <w:r>
        <w:rPr>
          <w:rFonts w:hint="eastAsia" w:ascii="宋体" w:hAnsi="宋体" w:cs="宋体"/>
          <w:color w:val="auto"/>
          <w:sz w:val="24"/>
          <w:szCs w:val="24"/>
        </w:rPr>
        <w:t>谈判活动，以供应商的名义签署询价响应性文件、进行合同谈判、签署合同和全权处理与之有关的一切事务。</w:t>
      </w:r>
    </w:p>
    <w:p>
      <w:pPr>
        <w:spacing w:line="300" w:lineRule="auto"/>
        <w:ind w:firstLine="2246"/>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特签字如下，以资证明。</w:t>
      </w: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供应商名称：（公章）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供应商地址：</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法定代表人：（签字或印章）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被授权人信息：性别：</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年龄：</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身份证号：</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pPr>
        <w:spacing w:line="300" w:lineRule="auto"/>
        <w:ind w:firstLine="570"/>
        <w:rPr>
          <w:rFonts w:ascii="宋体" w:hAnsi="宋体" w:cs="宋体"/>
          <w:color w:val="auto"/>
          <w:sz w:val="24"/>
          <w:szCs w:val="24"/>
        </w:rPr>
      </w:pPr>
    </w:p>
    <w:p>
      <w:pPr>
        <w:spacing w:line="300" w:lineRule="auto"/>
        <w:ind w:firstLine="3360" w:firstLineChars="1400"/>
        <w:rPr>
          <w:rFonts w:ascii="宋体" w:hAnsi="宋体" w:cs="宋体"/>
          <w:color w:val="auto"/>
          <w:sz w:val="24"/>
          <w:szCs w:val="24"/>
        </w:rPr>
      </w:pPr>
    </w:p>
    <w:p>
      <w:pPr>
        <w:spacing w:line="300" w:lineRule="auto"/>
        <w:ind w:firstLine="2280" w:firstLineChars="950"/>
        <w:rPr>
          <w:rFonts w:ascii="宋体" w:hAnsi="宋体" w:cs="宋体"/>
          <w:color w:val="auto"/>
          <w:sz w:val="24"/>
          <w:szCs w:val="24"/>
        </w:rPr>
      </w:pPr>
      <w:r>
        <w:rPr>
          <w:rFonts w:hint="eastAsia" w:ascii="宋体" w:hAnsi="宋体" w:cs="宋体"/>
          <w:color w:val="auto"/>
          <w:sz w:val="24"/>
          <w:szCs w:val="24"/>
        </w:rPr>
        <w:t>授权日期：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9"/>
        <w:jc w:val="center"/>
        <w:rPr>
          <w:rFonts w:hAnsi="宋体" w:cs="宋体"/>
          <w:b/>
          <w:bCs/>
          <w:color w:val="auto"/>
          <w:sz w:val="32"/>
          <w:szCs w:val="32"/>
        </w:rPr>
      </w:pPr>
    </w:p>
    <w:p>
      <w:pPr>
        <w:pStyle w:val="9"/>
        <w:ind w:right="-489" w:rightChars="-233"/>
        <w:rPr>
          <w:rFonts w:hAnsi="宋体" w:cs="宋体"/>
          <w:color w:val="auto"/>
          <w:sz w:val="24"/>
          <w:szCs w:val="24"/>
        </w:rPr>
      </w:pPr>
    </w:p>
    <w:p>
      <w:pPr>
        <w:rPr>
          <w:rFonts w:ascii="宋体" w:hAnsi="宋体" w:cs="宋体"/>
          <w:b/>
          <w:color w:val="auto"/>
          <w:sz w:val="24"/>
        </w:rPr>
      </w:pPr>
      <w:r>
        <w:rPr>
          <w:rFonts w:hint="eastAsia" w:ascii="宋体" w:hAnsi="宋体" w:cs="宋体"/>
          <w:b/>
          <w:color w:val="auto"/>
          <w:sz w:val="24"/>
        </w:rPr>
        <w:t>附件3：</w:t>
      </w:r>
      <w:bookmarkStart w:id="76" w:name="_Toc139965362"/>
    </w:p>
    <w:bookmarkEnd w:id="76"/>
    <w:p>
      <w:pPr>
        <w:jc w:val="center"/>
        <w:rPr>
          <w:rFonts w:ascii="宋体" w:hAnsi="宋体" w:cs="宋体"/>
          <w:b/>
          <w:color w:val="auto"/>
          <w:sz w:val="24"/>
        </w:rPr>
      </w:pPr>
      <w:r>
        <w:rPr>
          <w:rFonts w:hint="eastAsia" w:ascii="宋体" w:hAnsi="宋体" w:cs="宋体"/>
          <w:b/>
          <w:color w:val="auto"/>
          <w:sz w:val="32"/>
          <w:szCs w:val="32"/>
        </w:rPr>
        <w:t>货物数量明细表</w:t>
      </w:r>
    </w:p>
    <w:tbl>
      <w:tblPr>
        <w:tblStyle w:val="16"/>
        <w:tblW w:w="9620" w:type="dxa"/>
        <w:jc w:val="center"/>
        <w:tblLayout w:type="fixed"/>
        <w:tblCellMar>
          <w:top w:w="0" w:type="dxa"/>
          <w:left w:w="0" w:type="dxa"/>
          <w:bottom w:w="0" w:type="dxa"/>
          <w:right w:w="0" w:type="dxa"/>
        </w:tblCellMar>
      </w:tblPr>
      <w:tblGrid>
        <w:gridCol w:w="751"/>
        <w:gridCol w:w="2946"/>
        <w:gridCol w:w="1098"/>
        <w:gridCol w:w="915"/>
        <w:gridCol w:w="931"/>
        <w:gridCol w:w="92"/>
        <w:gridCol w:w="284"/>
        <w:gridCol w:w="375"/>
        <w:gridCol w:w="699"/>
        <w:gridCol w:w="1529"/>
      </w:tblGrid>
      <w:tr>
        <w:tblPrEx>
          <w:tblCellMar>
            <w:top w:w="0" w:type="dxa"/>
            <w:left w:w="0" w:type="dxa"/>
            <w:bottom w:w="0" w:type="dxa"/>
            <w:right w:w="0" w:type="dxa"/>
          </w:tblCellMar>
        </w:tblPrEx>
        <w:trPr>
          <w:trHeight w:val="539" w:hRule="atLeast"/>
          <w:jc w:val="center"/>
        </w:trPr>
        <w:tc>
          <w:tcPr>
            <w:tcW w:w="3697" w:type="dxa"/>
            <w:gridSpan w:val="2"/>
            <w:tcBorders>
              <w:bottom w:val="single" w:color="auto" w:sz="4" w:space="0"/>
            </w:tcBorders>
            <w:tcMar>
              <w:top w:w="15" w:type="dxa"/>
              <w:left w:w="15" w:type="dxa"/>
              <w:bottom w:w="0" w:type="dxa"/>
              <w:right w:w="15" w:type="dxa"/>
            </w:tcMar>
            <w:vAlign w:val="center"/>
          </w:tcPr>
          <w:p>
            <w:pPr>
              <w:jc w:val="center"/>
              <w:rPr>
                <w:rFonts w:ascii="仿宋_GB2312" w:hAnsi="宋体" w:eastAsia="仿宋_GB2312" w:cs="Arial Unicode MS"/>
                <w:color w:val="auto"/>
                <w:sz w:val="30"/>
                <w:szCs w:val="30"/>
              </w:rPr>
            </w:pPr>
          </w:p>
        </w:tc>
        <w:tc>
          <w:tcPr>
            <w:tcW w:w="1098"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846"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2"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284"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375"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2228"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cantSplit/>
          <w:trHeight w:val="1045" w:hRule="atLeast"/>
          <w:jc w:val="center"/>
        </w:trPr>
        <w:tc>
          <w:tcPr>
            <w:tcW w:w="75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序号</w:t>
            </w:r>
          </w:p>
        </w:tc>
        <w:tc>
          <w:tcPr>
            <w:tcW w:w="29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规格、型号、配置</w:t>
            </w: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基本</w:t>
            </w:r>
          </w:p>
          <w:p>
            <w:pPr>
              <w:jc w:val="center"/>
              <w:rPr>
                <w:rFonts w:ascii="宋体" w:cs="Arial Unicode MS"/>
                <w:color w:val="auto"/>
                <w:sz w:val="24"/>
              </w:rPr>
            </w:pPr>
            <w:r>
              <w:rPr>
                <w:rFonts w:hint="eastAsia" w:ascii="宋体" w:hAnsi="宋体"/>
                <w:color w:val="auto"/>
              </w:rPr>
              <w:t>配置</w:t>
            </w: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w:t>
            </w:r>
          </w:p>
          <w:p>
            <w:pPr>
              <w:jc w:val="center"/>
              <w:rPr>
                <w:rFonts w:ascii="宋体" w:cs="Arial Unicode MS"/>
                <w:color w:val="auto"/>
                <w:sz w:val="24"/>
              </w:rPr>
            </w:pPr>
            <w:r>
              <w:rPr>
                <w:rFonts w:hint="eastAsia" w:ascii="宋体" w:hAnsi="宋体"/>
                <w:color w:val="auto"/>
              </w:rPr>
              <w:t>量</w:t>
            </w:r>
          </w:p>
        </w:tc>
        <w:tc>
          <w:tcPr>
            <w:tcW w:w="93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数量</w:t>
            </w:r>
          </w:p>
          <w:p>
            <w:pPr>
              <w:jc w:val="center"/>
              <w:rPr>
                <w:rFonts w:ascii="宋体" w:cs="Arial Unicode MS"/>
                <w:color w:val="auto"/>
                <w:sz w:val="24"/>
              </w:rPr>
            </w:pPr>
            <w:r>
              <w:rPr>
                <w:rFonts w:hint="eastAsia" w:ascii="宋体" w:hAnsi="宋体"/>
                <w:color w:val="auto"/>
              </w:rPr>
              <w:t>单位</w:t>
            </w:r>
          </w:p>
        </w:tc>
        <w:tc>
          <w:tcPr>
            <w:tcW w:w="145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交货日期</w:t>
            </w:r>
          </w:p>
        </w:tc>
        <w:tc>
          <w:tcPr>
            <w:tcW w:w="152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交货地点</w:t>
            </w:r>
          </w:p>
        </w:tc>
      </w:tr>
      <w:tr>
        <w:tblPrEx>
          <w:tblCellMar>
            <w:top w:w="0" w:type="dxa"/>
            <w:left w:w="0" w:type="dxa"/>
            <w:bottom w:w="0" w:type="dxa"/>
            <w:right w:w="0" w:type="dxa"/>
          </w:tblCellMar>
        </w:tblPrEx>
        <w:trPr>
          <w:trHeight w:val="651"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1</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cs="Arial Unicode MS"/>
                <w:color w:val="auto"/>
                <w:sz w:val="24"/>
              </w:rPr>
              <w:t>合同约定</w:t>
            </w:r>
          </w:p>
        </w:tc>
        <w:tc>
          <w:tcPr>
            <w:tcW w:w="1529" w:type="dxa"/>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cs="Arial Unicode MS"/>
                <w:color w:val="auto"/>
                <w:sz w:val="24"/>
              </w:rPr>
              <w:t>合同约定</w:t>
            </w: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2</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3</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4</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5</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6</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7</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合计</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436" w:hRule="atLeast"/>
          <w:jc w:val="center"/>
        </w:trPr>
        <w:tc>
          <w:tcPr>
            <w:tcW w:w="751" w:type="dxa"/>
            <w:tcMar>
              <w:top w:w="15" w:type="dxa"/>
              <w:left w:w="15" w:type="dxa"/>
              <w:bottom w:w="0" w:type="dxa"/>
              <w:right w:w="15" w:type="dxa"/>
            </w:tcMar>
            <w:vAlign w:val="center"/>
          </w:tcPr>
          <w:p>
            <w:pPr>
              <w:jc w:val="center"/>
              <w:rPr>
                <w:rFonts w:ascii="宋体" w:cs="Arial Unicode MS"/>
                <w:color w:val="auto"/>
                <w:sz w:val="24"/>
              </w:rPr>
            </w:pPr>
          </w:p>
        </w:tc>
        <w:tc>
          <w:tcPr>
            <w:tcW w:w="2946" w:type="dxa"/>
            <w:tcMar>
              <w:top w:w="15" w:type="dxa"/>
              <w:left w:w="15" w:type="dxa"/>
              <w:bottom w:w="0" w:type="dxa"/>
              <w:right w:w="15" w:type="dxa"/>
            </w:tcMar>
            <w:vAlign w:val="center"/>
          </w:tcPr>
          <w:p>
            <w:pPr>
              <w:jc w:val="center"/>
              <w:rPr>
                <w:rFonts w:ascii="宋体" w:cs="Arial Unicode MS"/>
                <w:color w:val="auto"/>
                <w:sz w:val="24"/>
              </w:rPr>
            </w:pPr>
          </w:p>
        </w:tc>
        <w:tc>
          <w:tcPr>
            <w:tcW w:w="1098" w:type="dxa"/>
            <w:tcMar>
              <w:top w:w="15" w:type="dxa"/>
              <w:left w:w="15" w:type="dxa"/>
              <w:bottom w:w="0" w:type="dxa"/>
              <w:right w:w="15" w:type="dxa"/>
            </w:tcMar>
            <w:vAlign w:val="center"/>
          </w:tcPr>
          <w:p>
            <w:pPr>
              <w:jc w:val="center"/>
              <w:rPr>
                <w:rFonts w:ascii="宋体" w:cs="Arial Unicode MS"/>
                <w:color w:val="auto"/>
                <w:sz w:val="24"/>
              </w:rPr>
            </w:pPr>
          </w:p>
        </w:tc>
        <w:tc>
          <w:tcPr>
            <w:tcW w:w="915" w:type="dxa"/>
            <w:tcMar>
              <w:top w:w="15" w:type="dxa"/>
              <w:left w:w="15" w:type="dxa"/>
              <w:bottom w:w="0" w:type="dxa"/>
              <w:right w:w="15" w:type="dxa"/>
            </w:tcMar>
            <w:vAlign w:val="center"/>
          </w:tcPr>
          <w:p>
            <w:pPr>
              <w:jc w:val="center"/>
              <w:rPr>
                <w:rFonts w:ascii="宋体" w:cs="Arial Unicode MS"/>
                <w:color w:val="auto"/>
                <w:sz w:val="24"/>
              </w:rPr>
            </w:pPr>
          </w:p>
        </w:tc>
        <w:tc>
          <w:tcPr>
            <w:tcW w:w="931" w:type="dxa"/>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tcMar>
              <w:top w:w="15" w:type="dxa"/>
              <w:left w:w="15" w:type="dxa"/>
              <w:bottom w:w="0" w:type="dxa"/>
              <w:right w:w="15" w:type="dxa"/>
            </w:tcMar>
            <w:vAlign w:val="center"/>
          </w:tcPr>
          <w:p>
            <w:pPr>
              <w:jc w:val="center"/>
              <w:rPr>
                <w:rFonts w:ascii="宋体" w:cs="Arial Unicode MS"/>
                <w:color w:val="auto"/>
                <w:sz w:val="24"/>
              </w:rPr>
            </w:pPr>
          </w:p>
        </w:tc>
        <w:tc>
          <w:tcPr>
            <w:tcW w:w="1529" w:type="dxa"/>
            <w:tcMar>
              <w:top w:w="15" w:type="dxa"/>
              <w:left w:w="15" w:type="dxa"/>
              <w:bottom w:w="0" w:type="dxa"/>
              <w:right w:w="15" w:type="dxa"/>
            </w:tcMar>
            <w:vAlign w:val="center"/>
          </w:tcPr>
          <w:p>
            <w:pPr>
              <w:jc w:val="center"/>
              <w:rPr>
                <w:rFonts w:ascii="宋体" w:cs="Arial Unicode MS"/>
                <w:color w:val="auto"/>
                <w:sz w:val="24"/>
              </w:rPr>
            </w:pPr>
          </w:p>
        </w:tc>
      </w:tr>
    </w:tbl>
    <w:p>
      <w:pPr>
        <w:jc w:val="center"/>
        <w:rPr>
          <w:color w:val="auto"/>
          <w:sz w:val="24"/>
          <w:szCs w:val="24"/>
        </w:rPr>
      </w:pPr>
      <w:r>
        <w:rPr>
          <w:rFonts w:hint="eastAsia"/>
          <w:color w:val="auto"/>
          <w:sz w:val="24"/>
          <w:szCs w:val="24"/>
        </w:rPr>
        <w:t>本表为样表</w:t>
      </w:r>
      <w:r>
        <w:rPr>
          <w:rFonts w:hint="eastAsia"/>
          <w:b/>
          <w:color w:val="auto"/>
          <w:sz w:val="24"/>
          <w:szCs w:val="24"/>
        </w:rPr>
        <w:t>（只填写数量，不写价格）</w:t>
      </w:r>
      <w:r>
        <w:rPr>
          <w:rFonts w:hint="eastAsia"/>
          <w:color w:val="auto"/>
          <w:sz w:val="24"/>
          <w:szCs w:val="24"/>
        </w:rPr>
        <w:t>，供应商可根据具体项目自行编制。</w:t>
      </w: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rPr>
          <w:rFonts w:ascii="宋体" w:hAnsi="宋体" w:cs="宋体"/>
          <w:b/>
          <w:color w:val="auto"/>
          <w:sz w:val="24"/>
          <w:szCs w:val="24"/>
        </w:rPr>
      </w:pPr>
    </w:p>
    <w:p>
      <w:pPr>
        <w:rPr>
          <w:rFonts w:ascii="宋体" w:hAnsi="宋体" w:cs="宋体"/>
          <w:b/>
          <w:color w:val="auto"/>
          <w:sz w:val="24"/>
          <w:szCs w:val="24"/>
        </w:rPr>
      </w:pPr>
    </w:p>
    <w:p>
      <w:pPr>
        <w:spacing w:line="480" w:lineRule="auto"/>
        <w:rPr>
          <w:rFonts w:ascii="方正小标宋简体" w:eastAsia="方正小标宋简体"/>
          <w:color w:val="auto"/>
          <w:sz w:val="32"/>
          <w:szCs w:val="32"/>
        </w:rPr>
        <w:sectPr>
          <w:pgSz w:w="11906" w:h="16838"/>
          <w:pgMar w:top="1247" w:right="1797" w:bottom="1440" w:left="1797" w:header="851" w:footer="992" w:gutter="0"/>
          <w:cols w:space="720" w:num="1"/>
          <w:docGrid w:type="lines" w:linePitch="319" w:charSpace="0"/>
        </w:sectPr>
      </w:pPr>
    </w:p>
    <w:p>
      <w:pPr>
        <w:adjustRightInd w:val="0"/>
        <w:snapToGrid w:val="0"/>
        <w:spacing w:line="360" w:lineRule="auto"/>
        <w:jc w:val="center"/>
        <w:outlineLvl w:val="1"/>
        <w:rPr>
          <w:rFonts w:hint="eastAsia" w:ascii="仿宋" w:hAnsi="仿宋" w:eastAsia="仿宋"/>
          <w:b/>
          <w:bCs/>
          <w:color w:val="auto"/>
          <w:sz w:val="32"/>
          <w:szCs w:val="28"/>
          <w:lang w:eastAsia="zh-CN"/>
        </w:rPr>
      </w:pPr>
      <w:r>
        <w:rPr>
          <w:rFonts w:hint="eastAsia" w:ascii="仿宋" w:hAnsi="仿宋" w:eastAsia="仿宋"/>
          <w:b/>
          <w:bCs/>
          <w:color w:val="auto"/>
          <w:sz w:val="32"/>
          <w:szCs w:val="28"/>
          <w:lang w:eastAsia="zh-CN"/>
        </w:rPr>
        <w:t>兰州职业技术学院总校区</w:t>
      </w:r>
      <w:r>
        <w:rPr>
          <w:rFonts w:hint="eastAsia" w:ascii="仿宋" w:hAnsi="仿宋" w:eastAsia="仿宋"/>
          <w:b/>
          <w:bCs/>
          <w:color w:val="auto"/>
          <w:sz w:val="32"/>
          <w:szCs w:val="28"/>
        </w:rPr>
        <w:t>实训大楼实训工作台</w:t>
      </w:r>
      <w:r>
        <w:rPr>
          <w:rFonts w:hint="eastAsia" w:ascii="仿宋" w:hAnsi="仿宋" w:eastAsia="仿宋"/>
          <w:b/>
          <w:bCs/>
          <w:color w:val="auto"/>
          <w:sz w:val="32"/>
          <w:szCs w:val="28"/>
          <w:lang w:eastAsia="zh-CN"/>
        </w:rPr>
        <w:t>项目设备明细</w:t>
      </w:r>
      <w:bookmarkStart w:id="77" w:name="_GoBack"/>
      <w:bookmarkEnd w:id="77"/>
    </w:p>
    <w:tbl>
      <w:tblPr>
        <w:tblStyle w:val="16"/>
        <w:tblW w:w="14068" w:type="dxa"/>
        <w:tblInd w:w="113" w:type="dxa"/>
        <w:tblLayout w:type="fixed"/>
        <w:tblCellMar>
          <w:top w:w="0" w:type="dxa"/>
          <w:left w:w="108" w:type="dxa"/>
          <w:bottom w:w="0" w:type="dxa"/>
          <w:right w:w="108" w:type="dxa"/>
        </w:tblCellMar>
      </w:tblPr>
      <w:tblGrid>
        <w:gridCol w:w="593"/>
        <w:gridCol w:w="812"/>
        <w:gridCol w:w="8088"/>
        <w:gridCol w:w="650"/>
        <w:gridCol w:w="787"/>
        <w:gridCol w:w="3138"/>
      </w:tblGrid>
      <w:tr>
        <w:tblPrEx>
          <w:tblCellMar>
            <w:top w:w="0" w:type="dxa"/>
            <w:left w:w="108" w:type="dxa"/>
            <w:bottom w:w="0" w:type="dxa"/>
            <w:right w:w="108" w:type="dxa"/>
          </w:tblCellMar>
        </w:tblPrEx>
        <w:trPr>
          <w:trHeight w:val="803"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20" w:lineRule="exact"/>
              <w:jc w:val="center"/>
              <w:outlineLvl w:val="0"/>
              <w:rPr>
                <w:rFonts w:ascii="仿宋" w:hAnsi="仿宋" w:eastAsia="仿宋"/>
                <w:color w:val="auto"/>
                <w:sz w:val="28"/>
                <w:szCs w:val="28"/>
              </w:rPr>
            </w:pPr>
            <w:r>
              <w:rPr>
                <w:rFonts w:hint="eastAsia" w:ascii="仿宋" w:hAnsi="仿宋" w:eastAsia="仿宋"/>
                <w:color w:val="auto"/>
                <w:sz w:val="28"/>
                <w:szCs w:val="28"/>
              </w:rPr>
              <w:t>序号</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rPr>
            </w:pPr>
            <w:r>
              <w:rPr>
                <w:rFonts w:hint="eastAsia" w:ascii="仿宋" w:hAnsi="仿宋" w:eastAsia="仿宋"/>
                <w:color w:val="auto"/>
                <w:sz w:val="28"/>
                <w:szCs w:val="28"/>
              </w:rPr>
              <w:t>设备名称</w:t>
            </w:r>
          </w:p>
        </w:tc>
        <w:tc>
          <w:tcPr>
            <w:tcW w:w="8088"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rPr>
            </w:pPr>
            <w:r>
              <w:rPr>
                <w:rFonts w:hint="eastAsia" w:ascii="仿宋" w:hAnsi="仿宋" w:eastAsia="仿宋"/>
                <w:color w:val="auto"/>
                <w:sz w:val="28"/>
                <w:szCs w:val="28"/>
              </w:rPr>
              <w:t>设备技术参数及要求</w:t>
            </w:r>
          </w:p>
        </w:tc>
        <w:tc>
          <w:tcPr>
            <w:tcW w:w="650"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rPr>
            </w:pPr>
            <w:r>
              <w:rPr>
                <w:rFonts w:hint="eastAsia" w:ascii="仿宋" w:hAnsi="仿宋" w:eastAsia="仿宋"/>
                <w:color w:val="auto"/>
                <w:sz w:val="28"/>
                <w:szCs w:val="28"/>
              </w:rPr>
              <w:t>数量</w:t>
            </w:r>
          </w:p>
        </w:tc>
        <w:tc>
          <w:tcPr>
            <w:tcW w:w="787"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rPr>
            </w:pPr>
            <w:r>
              <w:rPr>
                <w:rFonts w:hint="eastAsia" w:ascii="仿宋" w:hAnsi="仿宋" w:eastAsia="仿宋"/>
                <w:color w:val="auto"/>
                <w:sz w:val="28"/>
                <w:szCs w:val="28"/>
              </w:rPr>
              <w:t>单位</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lang w:eastAsia="zh-CN"/>
              </w:rPr>
            </w:pPr>
            <w:r>
              <w:rPr>
                <w:rFonts w:hint="eastAsia" w:ascii="仿宋" w:hAnsi="仿宋" w:eastAsia="仿宋"/>
                <w:color w:val="auto"/>
                <w:sz w:val="28"/>
                <w:szCs w:val="28"/>
                <w:lang w:eastAsia="zh-CN"/>
              </w:rPr>
              <w:t>备注</w:t>
            </w:r>
          </w:p>
        </w:tc>
      </w:tr>
      <w:tr>
        <w:tblPrEx>
          <w:tblCellMar>
            <w:top w:w="0" w:type="dxa"/>
            <w:left w:w="108" w:type="dxa"/>
            <w:bottom w:w="0" w:type="dxa"/>
            <w:right w:w="108" w:type="dxa"/>
          </w:tblCellMar>
        </w:tblPrEx>
        <w:trPr>
          <w:trHeight w:val="675"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1</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实训工作台及配套座椅</w:t>
            </w:r>
          </w:p>
        </w:tc>
        <w:tc>
          <w:tcPr>
            <w:tcW w:w="808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b/>
                <w:bCs/>
                <w:color w:val="auto"/>
                <w:sz w:val="21"/>
                <w:szCs w:val="21"/>
                <w:lang w:val="en-US" w:eastAsia="zh-CN"/>
              </w:rPr>
              <w:t>1.</w:t>
            </w:r>
            <w:r>
              <w:rPr>
                <w:rFonts w:hint="eastAsia" w:ascii="仿宋" w:hAnsi="仿宋" w:eastAsia="仿宋"/>
                <w:b/>
                <w:bCs/>
                <w:color w:val="auto"/>
                <w:sz w:val="21"/>
                <w:szCs w:val="21"/>
              </w:rPr>
              <w:t>实训工作台：</w:t>
            </w:r>
            <w:r>
              <w:rPr>
                <w:rFonts w:hint="eastAsia" w:ascii="仿宋" w:hAnsi="仿宋" w:eastAsia="仿宋"/>
                <w:color w:val="auto"/>
                <w:sz w:val="21"/>
                <w:szCs w:val="21"/>
              </w:rPr>
              <w:t>钢木结构实验桌，长宽高规格：不小于1400×700×760mm，桌面采用环保板材，厚度：≥3cm；烤漆钢制脚架，钢管尺寸不小于5cm×2.5cm，材料厚度：≥2mm，承重不小于300kg。</w:t>
            </w:r>
            <w:r>
              <w:rPr>
                <w:rFonts w:hint="eastAsia" w:ascii="仿宋" w:hAnsi="仿宋" w:eastAsia="仿宋"/>
                <w:color w:val="auto"/>
                <w:sz w:val="21"/>
                <w:szCs w:val="21"/>
                <w:lang w:val="en-US" w:eastAsia="zh-CN"/>
              </w:rPr>
              <w:t>2.</w:t>
            </w:r>
            <w:r>
              <w:rPr>
                <w:rFonts w:hint="eastAsia" w:ascii="仿宋" w:hAnsi="仿宋" w:eastAsia="仿宋"/>
                <w:b/>
                <w:bCs/>
                <w:color w:val="auto"/>
                <w:sz w:val="21"/>
                <w:szCs w:val="21"/>
              </w:rPr>
              <w:t>实训椅：</w:t>
            </w:r>
            <w:r>
              <w:rPr>
                <w:rFonts w:hint="eastAsia" w:ascii="仿宋" w:hAnsi="仿宋" w:eastAsia="仿宋"/>
                <w:color w:val="auto"/>
                <w:sz w:val="21"/>
                <w:szCs w:val="21"/>
              </w:rPr>
              <w:t>椅脚不锈钢喷涂，椅面塑胶，厚度不得小于5mm，高不低于55cm，椅面不小于35cm，椅架主体为直径不小于12mm整根电镀钢筋。</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val="en-US" w:eastAsia="zh-CN"/>
              </w:rPr>
              <w:t>3.</w:t>
            </w:r>
            <w:r>
              <w:rPr>
                <w:rFonts w:hint="eastAsia" w:ascii="仿宋" w:hAnsi="仿宋" w:eastAsia="仿宋"/>
                <w:color w:val="auto"/>
                <w:sz w:val="21"/>
                <w:szCs w:val="21"/>
                <w:lang w:eastAsia="zh-CN"/>
              </w:rPr>
              <w:t>需提供产品相关环保及质量检测报告复印件并加盖鲜章。</w:t>
            </w:r>
          </w:p>
          <w:p>
            <w:pPr>
              <w:adjustRightInd w:val="0"/>
              <w:snapToGrid w:val="0"/>
              <w:spacing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4.所投产品需提供彩色图片及</w:t>
            </w:r>
            <w:r>
              <w:rPr>
                <w:rFonts w:hint="eastAsia" w:ascii="仿宋" w:hAnsi="仿宋" w:eastAsia="仿宋"/>
                <w:color w:val="auto"/>
                <w:sz w:val="21"/>
                <w:szCs w:val="21"/>
              </w:rPr>
              <w:t>投标产品用桌面一块；投标产品用椅面一块；投标产品用支架、桌脚、椅脚等各一套；投标产品用胶套一套。</w:t>
            </w:r>
          </w:p>
        </w:tc>
        <w:tc>
          <w:tcPr>
            <w:tcW w:w="65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r>
              <w:rPr>
                <w:rFonts w:hint="eastAsia" w:ascii="仿宋" w:hAnsi="仿宋" w:eastAsia="仿宋"/>
                <w:color w:val="auto"/>
                <w:sz w:val="21"/>
                <w:szCs w:val="21"/>
              </w:rPr>
              <w:t>32</w:t>
            </w:r>
          </w:p>
        </w:tc>
        <w:tc>
          <w:tcPr>
            <w:tcW w:w="78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r>
              <w:rPr>
                <w:rFonts w:hint="eastAsia" w:ascii="仿宋" w:hAnsi="仿宋" w:eastAsia="仿宋"/>
                <w:color w:val="auto"/>
                <w:sz w:val="21"/>
                <w:szCs w:val="21"/>
              </w:rPr>
              <w:t>套</w:t>
            </w:r>
          </w:p>
        </w:tc>
        <w:tc>
          <w:tcPr>
            <w:tcW w:w="313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p>
        </w:tc>
      </w:tr>
      <w:tr>
        <w:trPr>
          <w:trHeight w:val="90"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2</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实训工作台</w:t>
            </w:r>
          </w:p>
        </w:tc>
        <w:tc>
          <w:tcPr>
            <w:tcW w:w="808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b/>
                <w:bCs/>
                <w:color w:val="auto"/>
                <w:sz w:val="21"/>
                <w:szCs w:val="21"/>
                <w:lang w:val="en-US" w:eastAsia="zh-CN"/>
              </w:rPr>
              <w:t>1.</w:t>
            </w:r>
            <w:r>
              <w:rPr>
                <w:rFonts w:hint="eastAsia" w:ascii="仿宋" w:hAnsi="仿宋" w:eastAsia="仿宋"/>
                <w:b/>
                <w:bCs/>
                <w:color w:val="auto"/>
                <w:sz w:val="21"/>
                <w:szCs w:val="21"/>
              </w:rPr>
              <w:t>实训工作台：</w:t>
            </w:r>
            <w:r>
              <w:rPr>
                <w:rFonts w:hint="eastAsia" w:ascii="仿宋" w:hAnsi="仿宋" w:eastAsia="仿宋"/>
                <w:color w:val="auto"/>
                <w:sz w:val="21"/>
                <w:szCs w:val="21"/>
              </w:rPr>
              <w:t>长宽高规格：不小于140cm×70cm×75cm，桌架为不小于50mm×25mm，厚度：≥2mm的优质钢管经拉伸弯管，全自动焊接，经打磨、酸洗、脱磷烤漆而成。桌面为加厚免漆实木颗粒板材，厚度：≥2.5cm，机制pvc封边，带专用走线盒，整桌承重不小于300kg。桌下配活动推柜不小于60cm×40cm×45cm。桌下带电脑主机活动托盘，有键盘托架。实训台背板为带散热孔钢制后背板。</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b/>
                <w:bCs/>
                <w:color w:val="auto"/>
                <w:sz w:val="21"/>
                <w:szCs w:val="21"/>
                <w:lang w:val="en-US" w:eastAsia="zh-CN"/>
              </w:rPr>
              <w:t>2.</w:t>
            </w:r>
            <w:r>
              <w:rPr>
                <w:rFonts w:hint="eastAsia" w:ascii="仿宋" w:hAnsi="仿宋" w:eastAsia="仿宋"/>
                <w:b/>
                <w:bCs/>
                <w:color w:val="auto"/>
                <w:sz w:val="21"/>
                <w:szCs w:val="21"/>
              </w:rPr>
              <w:t>电脑椅：</w:t>
            </w:r>
            <w:r>
              <w:rPr>
                <w:rFonts w:hint="eastAsia" w:ascii="仿宋" w:hAnsi="仿宋" w:eastAsia="仿宋"/>
                <w:color w:val="auto"/>
                <w:sz w:val="21"/>
                <w:szCs w:val="21"/>
              </w:rPr>
              <w:t>符合人体力学、主体为直径12mm整根电镀钢筋，椅面、椅背为白色整块材质，椅面、椅背面积不得小于40cm×40cm，椅面、椅背厚度不得小于5mm，高度不低于55cm。</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val="en-US" w:eastAsia="zh-CN"/>
              </w:rPr>
              <w:t>3.</w:t>
            </w:r>
            <w:r>
              <w:rPr>
                <w:rFonts w:hint="eastAsia" w:ascii="仿宋" w:hAnsi="仿宋" w:eastAsia="仿宋"/>
                <w:color w:val="auto"/>
                <w:sz w:val="21"/>
                <w:szCs w:val="21"/>
                <w:lang w:eastAsia="zh-CN"/>
              </w:rPr>
              <w:t>需提供产品相关环保及质量检测报告复印件并加盖鲜章。</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lang w:val="en-US" w:eastAsia="zh-CN"/>
              </w:rPr>
              <w:t>4.所投产品需提供彩色图片及</w:t>
            </w:r>
            <w:r>
              <w:rPr>
                <w:rFonts w:hint="eastAsia" w:ascii="仿宋" w:hAnsi="仿宋" w:eastAsia="仿宋"/>
                <w:color w:val="auto"/>
                <w:sz w:val="21"/>
                <w:szCs w:val="21"/>
              </w:rPr>
              <w:t>投标产品用桌面一块；投标产品用椅面一块；投标产品用支架、桌脚、椅脚等各一套；投标产品用胶套一套。</w:t>
            </w:r>
          </w:p>
        </w:tc>
        <w:tc>
          <w:tcPr>
            <w:tcW w:w="65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r>
              <w:rPr>
                <w:rFonts w:hint="eastAsia" w:ascii="仿宋" w:hAnsi="仿宋" w:eastAsia="仿宋"/>
                <w:color w:val="auto"/>
                <w:sz w:val="21"/>
                <w:szCs w:val="21"/>
              </w:rPr>
              <w:t>2</w:t>
            </w:r>
          </w:p>
        </w:tc>
        <w:tc>
          <w:tcPr>
            <w:tcW w:w="78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r>
              <w:rPr>
                <w:rFonts w:hint="eastAsia" w:ascii="仿宋" w:hAnsi="仿宋" w:eastAsia="仿宋"/>
                <w:color w:val="auto"/>
                <w:sz w:val="21"/>
                <w:szCs w:val="21"/>
              </w:rPr>
              <w:t>套</w:t>
            </w:r>
          </w:p>
        </w:tc>
        <w:tc>
          <w:tcPr>
            <w:tcW w:w="313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p>
        </w:tc>
      </w:tr>
      <w:tr>
        <w:trPr>
          <w:trHeight w:val="418"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3</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lang w:eastAsia="zh-CN"/>
              </w:rPr>
              <w:t>实训</w:t>
            </w:r>
            <w:r>
              <w:rPr>
                <w:rFonts w:hint="eastAsia" w:ascii="仿宋" w:hAnsi="仿宋" w:eastAsia="仿宋"/>
                <w:color w:val="auto"/>
                <w:sz w:val="21"/>
                <w:szCs w:val="21"/>
              </w:rPr>
              <w:t>桌</w:t>
            </w:r>
          </w:p>
        </w:tc>
        <w:tc>
          <w:tcPr>
            <w:tcW w:w="808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val="en-US" w:eastAsia="zh-CN"/>
              </w:rPr>
              <w:t>1.</w:t>
            </w:r>
            <w:r>
              <w:rPr>
                <w:rFonts w:hint="eastAsia" w:ascii="仿宋" w:hAnsi="仿宋" w:eastAsia="仿宋"/>
                <w:color w:val="auto"/>
                <w:sz w:val="21"/>
                <w:szCs w:val="21"/>
              </w:rPr>
              <w:t>铁艺实木工作台：规格：长≧2400，宽≧1200，宽≧800mm;采用方钢架构材质，方钢宽度≧50mm，钢材厚度≧1.5mm，台面为实木;台面厚度≧80mm。新西兰松木或橡木。</w:t>
            </w:r>
            <w:r>
              <w:rPr>
                <w:rFonts w:hint="eastAsia" w:ascii="仿宋" w:hAnsi="仿宋" w:eastAsia="仿宋"/>
                <w:color w:val="auto"/>
                <w:sz w:val="21"/>
                <w:szCs w:val="21"/>
                <w:lang w:val="en-US" w:eastAsia="zh-CN"/>
              </w:rPr>
              <w:t>2.</w:t>
            </w:r>
            <w:r>
              <w:rPr>
                <w:rFonts w:hint="eastAsia" w:ascii="仿宋" w:hAnsi="仿宋" w:eastAsia="仿宋"/>
                <w:color w:val="auto"/>
                <w:sz w:val="21"/>
                <w:szCs w:val="21"/>
                <w:lang w:eastAsia="zh-CN"/>
              </w:rPr>
              <w:t>需提供产品相关环保及质量检测报告复印件并加盖鲜章。</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val="en-US" w:eastAsia="zh-CN"/>
              </w:rPr>
              <w:t>3.所投产品需提供彩色图片及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tc>
        <w:tc>
          <w:tcPr>
            <w:tcW w:w="65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12</w:t>
            </w:r>
          </w:p>
        </w:tc>
        <w:tc>
          <w:tcPr>
            <w:tcW w:w="78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t>张</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eastAsia="zh-CN"/>
              </w:rPr>
            </w:pPr>
          </w:p>
        </w:tc>
      </w:tr>
      <w:tr>
        <w:trPr>
          <w:trHeight w:val="2030"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4</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凳子</w:t>
            </w:r>
          </w:p>
        </w:tc>
        <w:tc>
          <w:tcPr>
            <w:tcW w:w="8088" w:type="dxa"/>
            <w:tcBorders>
              <w:top w:val="single" w:color="auto" w:sz="4" w:space="0"/>
              <w:left w:val="nil"/>
              <w:bottom w:val="single" w:color="auto" w:sz="4" w:space="0"/>
              <w:right w:val="single" w:color="auto" w:sz="4" w:space="0"/>
            </w:tcBorders>
            <w:noWrap w:val="0"/>
            <w:vAlign w:val="center"/>
          </w:tcPr>
          <w:p>
            <w:pPr>
              <w:numPr>
                <w:ilvl w:val="0"/>
                <w:numId w:val="6"/>
              </w:num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rPr>
              <w:t>老榆木，元宝凳（马鞍凳），外形规格尺寸：高≧500mm。凳面长≧450mm，凳面宽≧200mm;凳面厚度≧50mm；凳腿：长≧450mm，宽≧45mm，厚≧35mm</w:t>
            </w:r>
            <w:r>
              <w:rPr>
                <w:rFonts w:hint="eastAsia" w:ascii="仿宋" w:hAnsi="仿宋" w:eastAsia="仿宋"/>
                <w:color w:val="auto"/>
                <w:sz w:val="21"/>
                <w:szCs w:val="21"/>
                <w:lang w:eastAsia="zh-CN"/>
              </w:rPr>
              <w:t>。</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val="en-US" w:eastAsia="zh-CN"/>
              </w:rPr>
              <w:t>2.</w:t>
            </w:r>
            <w:r>
              <w:rPr>
                <w:rFonts w:hint="eastAsia" w:ascii="仿宋" w:hAnsi="仿宋" w:eastAsia="仿宋"/>
                <w:color w:val="auto"/>
                <w:sz w:val="21"/>
                <w:szCs w:val="21"/>
                <w:lang w:eastAsia="zh-CN"/>
              </w:rPr>
              <w:t>需提供产品相关环保及质量检测报告复印件并加盖鲜章。</w:t>
            </w:r>
          </w:p>
          <w:p>
            <w:pPr>
              <w:numPr>
                <w:ilvl w:val="0"/>
                <w:numId w:val="0"/>
              </w:num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val="en-US" w:eastAsia="zh-CN"/>
              </w:rPr>
              <w:t>3.所投产品需提供彩色图片及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tc>
        <w:tc>
          <w:tcPr>
            <w:tcW w:w="65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108</w:t>
            </w:r>
          </w:p>
        </w:tc>
        <w:tc>
          <w:tcPr>
            <w:tcW w:w="78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rPr>
          <w:trHeight w:val="1619"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5</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重型工作台</w:t>
            </w:r>
          </w:p>
        </w:tc>
        <w:tc>
          <w:tcPr>
            <w:tcW w:w="8088" w:type="dxa"/>
            <w:tcBorders>
              <w:top w:val="single" w:color="auto" w:sz="4" w:space="0"/>
              <w:left w:val="nil"/>
              <w:bottom w:val="single" w:color="auto" w:sz="4" w:space="0"/>
              <w:right w:val="single" w:color="auto" w:sz="4" w:space="0"/>
            </w:tcBorders>
            <w:noWrap w:val="0"/>
            <w:vAlign w:val="center"/>
          </w:tcPr>
          <w:p>
            <w:pPr>
              <w:numPr>
                <w:ilvl w:val="0"/>
                <w:numId w:val="7"/>
              </w:num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rPr>
              <w:t>外缘尺寸不少于：1500mm×750mm×750mm；承重不低于1吨；绿色耐腐蚀复合面板，厚度不小于2cm，塑胶包边；采用优质钢管，做除锈、磷化等工艺，防水耐磨</w:t>
            </w:r>
            <w:r>
              <w:rPr>
                <w:rFonts w:hint="eastAsia" w:ascii="仿宋" w:hAnsi="仿宋" w:eastAsia="仿宋"/>
                <w:color w:val="auto"/>
                <w:sz w:val="21"/>
                <w:szCs w:val="21"/>
                <w:lang w:eastAsia="zh-CN"/>
              </w:rPr>
              <w:t>。</w:t>
            </w:r>
            <w:r>
              <w:rPr>
                <w:rFonts w:hint="eastAsia" w:ascii="仿宋" w:hAnsi="仿宋" w:eastAsia="仿宋"/>
                <w:color w:val="auto"/>
                <w:sz w:val="21"/>
                <w:szCs w:val="21"/>
                <w:lang w:val="en-US" w:eastAsia="zh-CN"/>
              </w:rPr>
              <w:t xml:space="preserve">           2.</w:t>
            </w:r>
            <w:r>
              <w:rPr>
                <w:rFonts w:hint="eastAsia" w:ascii="仿宋" w:hAnsi="仿宋" w:eastAsia="仿宋"/>
                <w:color w:val="auto"/>
                <w:sz w:val="21"/>
                <w:szCs w:val="21"/>
                <w:lang w:eastAsia="zh-CN"/>
              </w:rPr>
              <w:t>需提供产品相关环保及质量检测报告复印件并加盖鲜章。</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val="en-US" w:eastAsia="zh-CN"/>
              </w:rPr>
              <w:t>3.所投产品需提供彩色图片及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p>
            <w:pPr>
              <w:adjustRightInd w:val="0"/>
              <w:snapToGrid w:val="0"/>
              <w:spacing w:line="360" w:lineRule="exact"/>
              <w:jc w:val="left"/>
              <w:outlineLvl w:val="0"/>
              <w:rPr>
                <w:rFonts w:hint="eastAsia" w:ascii="仿宋" w:hAnsi="仿宋" w:eastAsia="仿宋"/>
                <w:color w:val="auto"/>
                <w:sz w:val="21"/>
                <w:szCs w:val="21"/>
                <w:lang w:eastAsia="zh-CN"/>
              </w:rPr>
            </w:pPr>
          </w:p>
        </w:tc>
        <w:tc>
          <w:tcPr>
            <w:tcW w:w="65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9</w:t>
            </w:r>
          </w:p>
        </w:tc>
        <w:tc>
          <w:tcPr>
            <w:tcW w:w="78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个</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4833"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6</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配套专用工具车</w:t>
            </w:r>
          </w:p>
        </w:tc>
        <w:tc>
          <w:tcPr>
            <w:tcW w:w="808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1.外缘尺寸不小于：750mm×350mm×800mm；工作台面采用独特的注塑成型，强度更高，光洁的表面处理更容易拭擦油污，把手采用软胶整体注塑加工，更加符合人机工程--注塑面板知可承受台虎钳作业2 工具车抽屉内可以存放丰富的工具模块，用户可以根据实际情况选择模块，打造移动的工具站。3 抽屉两侧采用叠加式滚珠滑轨，具有优秀的顺畅度并且提高了使用寿命。加长的伸展距离使抽屉能够完全都打开，方便抽取抽屉里面的物体。4 每个抽道屉拥有自锁功能，可以防止中央锁未锁的情况下，抽屉在移动中被打开5 工具车两侧采用网孔板内加钢板的双层钢板设内计，使车体更加坚固，持久耐用。网孔板用于悬挂工具或者附件，扩展使用功能。</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rPr>
              <w:t>6 工具车四角都容配有新型复合材料制成的防撞条，能有效的缓冲使用过程中因意外碰撞造成的损害。</w:t>
            </w:r>
            <w:r>
              <w:rPr>
                <w:rFonts w:hint="eastAsia" w:ascii="仿宋" w:hAnsi="仿宋" w:eastAsia="仿宋"/>
                <w:color w:val="auto"/>
                <w:sz w:val="21"/>
                <w:szCs w:val="21"/>
              </w:rPr>
              <w:br w:type="textWrapping"/>
            </w:r>
            <w:r>
              <w:rPr>
                <w:rFonts w:hint="eastAsia" w:ascii="仿宋" w:hAnsi="仿宋" w:eastAsia="仿宋"/>
                <w:color w:val="auto"/>
                <w:sz w:val="21"/>
                <w:szCs w:val="21"/>
              </w:rPr>
              <w:t>7 重型车轮，125MM直径更容易跨越障碍物，设置了2个万向轮和2个定向轮，方便车的转向和移动。</w:t>
            </w:r>
            <w:r>
              <w:rPr>
                <w:rFonts w:hint="eastAsia" w:ascii="仿宋" w:hAnsi="仿宋" w:eastAsia="仿宋"/>
                <w:color w:val="auto"/>
                <w:sz w:val="21"/>
                <w:szCs w:val="21"/>
                <w:lang w:val="en-US" w:eastAsia="zh-CN"/>
              </w:rPr>
              <w:t>8.</w:t>
            </w:r>
            <w:r>
              <w:rPr>
                <w:rFonts w:hint="eastAsia" w:ascii="仿宋" w:hAnsi="仿宋" w:eastAsia="仿宋"/>
                <w:color w:val="auto"/>
                <w:sz w:val="21"/>
                <w:szCs w:val="21"/>
                <w:lang w:eastAsia="zh-CN"/>
              </w:rPr>
              <w:t>需提供产品质量检测报告复印件并加盖鲜章。</w:t>
            </w:r>
          </w:p>
          <w:p>
            <w:pPr>
              <w:numPr>
                <w:ilvl w:val="0"/>
                <w:numId w:val="8"/>
              </w:num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val="en-US" w:eastAsia="zh-CN"/>
              </w:rPr>
              <w:t>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p>
            <w:pPr>
              <w:widowControl w:val="0"/>
              <w:numPr>
                <w:ilvl w:val="0"/>
                <w:numId w:val="0"/>
              </w:numPr>
              <w:adjustRightInd w:val="0"/>
              <w:snapToGrid w:val="0"/>
              <w:spacing w:line="360" w:lineRule="exact"/>
              <w:jc w:val="left"/>
              <w:outlineLvl w:val="0"/>
              <w:rPr>
                <w:rFonts w:hint="eastAsia" w:ascii="仿宋" w:hAnsi="仿宋" w:eastAsia="仿宋"/>
                <w:color w:val="auto"/>
                <w:sz w:val="21"/>
                <w:szCs w:val="21"/>
                <w:lang w:val="en-US" w:eastAsia="zh-CN"/>
              </w:rPr>
            </w:pPr>
          </w:p>
          <w:p>
            <w:pPr>
              <w:widowControl w:val="0"/>
              <w:numPr>
                <w:ilvl w:val="0"/>
                <w:numId w:val="0"/>
              </w:numPr>
              <w:adjustRightInd w:val="0"/>
              <w:snapToGrid w:val="0"/>
              <w:spacing w:line="360" w:lineRule="exact"/>
              <w:jc w:val="left"/>
              <w:outlineLvl w:val="0"/>
              <w:rPr>
                <w:rFonts w:hint="eastAsia" w:ascii="仿宋" w:hAnsi="仿宋" w:eastAsia="仿宋"/>
                <w:color w:val="auto"/>
                <w:sz w:val="21"/>
                <w:szCs w:val="21"/>
                <w:lang w:val="en-US" w:eastAsia="zh-CN"/>
              </w:rPr>
            </w:pPr>
          </w:p>
        </w:tc>
        <w:tc>
          <w:tcPr>
            <w:tcW w:w="65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30</w:t>
            </w:r>
          </w:p>
        </w:tc>
        <w:tc>
          <w:tcPr>
            <w:tcW w:w="78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eastAsia="zh-CN"/>
              </w:rPr>
              <w:t>辆</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609"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7</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工作台</w:t>
            </w:r>
          </w:p>
        </w:tc>
        <w:tc>
          <w:tcPr>
            <w:tcW w:w="808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外缘尺寸不小于1600mm×800mm×750mm；主架40*40mm方管，经过表面除锈、磷化、静电喷塑、高温固化等工序，具有防水、耐磨、高温等功能。 桌脚有防护套，防止噪音和 地面 刮伤。工作台面：桌面板采用25mm 三聚氰胺板 面板或者防静电皮桌面(材质可定制)加防静电皮；承重不小于300kg。</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eastAsia="zh-CN"/>
              </w:rPr>
              <w:t>需提供产品相关环保及质量检测报告复印件并加盖鲜章。</w:t>
            </w:r>
            <w:r>
              <w:rPr>
                <w:rFonts w:hint="eastAsia" w:ascii="仿宋" w:hAnsi="仿宋" w:eastAsia="仿宋"/>
                <w:color w:val="auto"/>
                <w:sz w:val="21"/>
                <w:szCs w:val="21"/>
                <w:lang w:val="en-US" w:eastAsia="zh-CN"/>
              </w:rPr>
              <w:t>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tc>
        <w:tc>
          <w:tcPr>
            <w:tcW w:w="65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6</w:t>
            </w:r>
          </w:p>
        </w:tc>
        <w:tc>
          <w:tcPr>
            <w:tcW w:w="78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张</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2321"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8</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color w:val="auto"/>
                <w:sz w:val="21"/>
                <w:szCs w:val="21"/>
              </w:rPr>
              <w:t>工作台</w:t>
            </w:r>
          </w:p>
        </w:tc>
        <w:tc>
          <w:tcPr>
            <w:tcW w:w="808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尺寸：≥长240CM宽120CM高74CM；桌面厚度≥4CM</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框架：优质冷轧方钢板40*40MM，厚度不小于≥0.8MM</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rPr>
              <w:t>颜色：黑胡桃色桌面，材料：EO级实木板材</w:t>
            </w:r>
            <w:r>
              <w:rPr>
                <w:rFonts w:hint="eastAsia" w:ascii="仿宋" w:hAnsi="仿宋" w:eastAsia="仿宋"/>
                <w:color w:val="auto"/>
                <w:sz w:val="21"/>
                <w:szCs w:val="21"/>
                <w:lang w:eastAsia="zh-CN"/>
              </w:rPr>
              <w:t>。</w:t>
            </w:r>
            <w:r>
              <w:rPr>
                <w:rFonts w:hint="eastAsia" w:ascii="仿宋" w:hAnsi="仿宋" w:eastAsia="仿宋"/>
                <w:color w:val="auto"/>
                <w:sz w:val="21"/>
                <w:szCs w:val="21"/>
              </w:rPr>
              <w:t>常规升级8人位（图片为一人位标准</w:t>
            </w:r>
            <w:r>
              <w:rPr>
                <w:rFonts w:hint="eastAsia" w:ascii="仿宋" w:hAnsi="仿宋" w:eastAsia="仿宋"/>
                <w:color w:val="auto"/>
                <w:sz w:val="21"/>
                <w:szCs w:val="21"/>
                <w:lang w:eastAsia="zh-CN"/>
              </w:rPr>
              <w:t>）</w:t>
            </w:r>
          </w:p>
          <w:p>
            <w:pPr>
              <w:adjustRightInd w:val="0"/>
              <w:snapToGrid w:val="0"/>
              <w:spacing w:line="360" w:lineRule="exact"/>
              <w:jc w:val="left"/>
              <w:outlineLvl w:val="0"/>
              <w:rPr>
                <w:rFonts w:hint="eastAsia"/>
                <w:color w:val="auto"/>
                <w:sz w:val="21"/>
                <w:szCs w:val="21"/>
                <w:lang w:val="en-US" w:eastAsia="zh-CN"/>
              </w:rPr>
            </w:pPr>
            <w:r>
              <w:rPr>
                <w:rFonts w:hint="eastAsia" w:ascii="仿宋" w:hAnsi="仿宋" w:eastAsia="仿宋"/>
                <w:color w:val="auto"/>
                <w:sz w:val="21"/>
                <w:szCs w:val="21"/>
                <w:lang w:eastAsia="zh-CN"/>
              </w:rPr>
              <w:t>需提供产品相关环保及质量检测报告复印件并加盖鲜章。</w:t>
            </w:r>
            <w:r>
              <w:rPr>
                <w:rFonts w:hint="eastAsia" w:ascii="仿宋" w:hAnsi="仿宋" w:eastAsia="仿宋"/>
                <w:color w:val="auto"/>
                <w:sz w:val="21"/>
                <w:szCs w:val="21"/>
                <w:lang w:val="en-US" w:eastAsia="zh-CN"/>
              </w:rPr>
              <w:t>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tc>
        <w:tc>
          <w:tcPr>
            <w:tcW w:w="65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20</w:t>
            </w:r>
          </w:p>
        </w:tc>
        <w:tc>
          <w:tcPr>
            <w:tcW w:w="787"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张</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jc w:val="center"/>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drawing>
                <wp:inline distT="0" distB="0" distL="114300" distR="114300">
                  <wp:extent cx="1296670" cy="1165225"/>
                  <wp:effectExtent l="0" t="0" r="17780" b="15875"/>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7"/>
                          <a:stretch>
                            <a:fillRect/>
                          </a:stretch>
                        </pic:blipFill>
                        <pic:spPr>
                          <a:xfrm>
                            <a:off x="0" y="0"/>
                            <a:ext cx="1296670" cy="1165225"/>
                          </a:xfrm>
                          <a:prstGeom prst="rect">
                            <a:avLst/>
                          </a:prstGeom>
                        </pic:spPr>
                      </pic:pic>
                    </a:graphicData>
                  </a:graphic>
                </wp:inline>
              </w:drawing>
            </w:r>
          </w:p>
        </w:tc>
      </w:tr>
      <w:tr>
        <w:tblPrEx>
          <w:tblCellMar>
            <w:top w:w="0" w:type="dxa"/>
            <w:left w:w="108" w:type="dxa"/>
            <w:bottom w:w="0" w:type="dxa"/>
            <w:right w:w="108" w:type="dxa"/>
          </w:tblCellMar>
        </w:tblPrEx>
        <w:trPr>
          <w:trHeight w:val="250"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9</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color w:val="auto"/>
                <w:sz w:val="21"/>
                <w:szCs w:val="21"/>
              </w:rPr>
            </w:pPr>
            <w:r>
              <w:rPr>
                <w:rFonts w:hint="eastAsia"/>
                <w:color w:val="auto"/>
                <w:sz w:val="21"/>
                <w:szCs w:val="21"/>
              </w:rPr>
              <w:t>椅子</w:t>
            </w:r>
          </w:p>
        </w:tc>
        <w:tc>
          <w:tcPr>
            <w:tcW w:w="808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乳胶靠背椅；颜色：黄色；坐垫加乳胶，厚度不小10MM，透气波浪交织网布；</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座位面板尺寸：≥长宽不小于400*350MM；</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靠背面板尺寸：≥长宽不小于300*180MM；</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框架：优质冷轧方钢板，厚度不小于0.8MM（提供样品）</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椅面高度≥400MM，面板厚度不≥10MM</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t>需提供产品相关环保及质量检测报告复印件并加盖鲜章。</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lang w:val="en-US" w:eastAsia="zh-CN"/>
              </w:rPr>
              <w:t>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tc>
        <w:tc>
          <w:tcPr>
            <w:tcW w:w="65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160</w:t>
            </w:r>
          </w:p>
        </w:tc>
        <w:tc>
          <w:tcPr>
            <w:tcW w:w="787"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把</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250"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10</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color w:val="auto"/>
                <w:sz w:val="21"/>
                <w:szCs w:val="21"/>
              </w:rPr>
            </w:pPr>
            <w:r>
              <w:rPr>
                <w:rFonts w:hint="eastAsia"/>
                <w:color w:val="auto"/>
                <w:sz w:val="21"/>
                <w:szCs w:val="21"/>
              </w:rPr>
              <w:t>工作台</w:t>
            </w:r>
          </w:p>
        </w:tc>
        <w:tc>
          <w:tcPr>
            <w:tcW w:w="8088" w:type="dxa"/>
            <w:tcBorders>
              <w:top w:val="single" w:color="auto" w:sz="4" w:space="0"/>
              <w:left w:val="nil"/>
              <w:bottom w:val="single" w:color="auto" w:sz="4" w:space="0"/>
              <w:right w:val="single" w:color="auto" w:sz="4" w:space="0"/>
            </w:tcBorders>
            <w:noWrap w:val="0"/>
            <w:vAlign w:val="top"/>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≥长240CM宽240CM高75CM，桌面厚度≥10CM，</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颜色：黑胡桃色桌面，</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材料：EO级实木板材</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常规升级4人位（图片为一人位标准）</w:t>
            </w:r>
          </w:p>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框架：优质冷轧圆钢板，厚度不≥0.8MM</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t>提供产品相关环保及质量检测报告复印件并加盖鲜章。</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tc>
        <w:tc>
          <w:tcPr>
            <w:tcW w:w="65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17</w:t>
            </w:r>
          </w:p>
        </w:tc>
        <w:tc>
          <w:tcPr>
            <w:tcW w:w="787"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组</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drawing>
                <wp:inline distT="0" distB="0" distL="114300" distR="114300">
                  <wp:extent cx="1633220" cy="1325880"/>
                  <wp:effectExtent l="0" t="0" r="5080" b="7620"/>
                  <wp:docPr id="6"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2"/>
                          <pic:cNvPicPr>
                            <a:picLocks noChangeAspect="1"/>
                          </pic:cNvPicPr>
                        </pic:nvPicPr>
                        <pic:blipFill>
                          <a:blip r:embed="rId8"/>
                          <a:stretch>
                            <a:fillRect/>
                          </a:stretch>
                        </pic:blipFill>
                        <pic:spPr>
                          <a:xfrm>
                            <a:off x="0" y="0"/>
                            <a:ext cx="1633220" cy="1325880"/>
                          </a:xfrm>
                          <a:prstGeom prst="rect">
                            <a:avLst/>
                          </a:prstGeom>
                        </pic:spPr>
                      </pic:pic>
                    </a:graphicData>
                  </a:graphic>
                </wp:inline>
              </w:drawing>
            </w:r>
          </w:p>
        </w:tc>
      </w:tr>
      <w:tr>
        <w:tblPrEx>
          <w:tblCellMar>
            <w:top w:w="0" w:type="dxa"/>
            <w:left w:w="108" w:type="dxa"/>
            <w:bottom w:w="0" w:type="dxa"/>
            <w:right w:w="108" w:type="dxa"/>
          </w:tblCellMar>
        </w:tblPrEx>
        <w:trPr>
          <w:trHeight w:val="250"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11</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color w:val="auto"/>
                <w:sz w:val="21"/>
                <w:szCs w:val="21"/>
              </w:rPr>
            </w:pPr>
            <w:r>
              <w:rPr>
                <w:rFonts w:hint="eastAsia"/>
                <w:color w:val="auto"/>
                <w:sz w:val="21"/>
                <w:szCs w:val="21"/>
              </w:rPr>
              <w:t>椅子</w:t>
            </w:r>
          </w:p>
        </w:tc>
        <w:tc>
          <w:tcPr>
            <w:tcW w:w="8088" w:type="dxa"/>
            <w:tcBorders>
              <w:top w:val="single" w:color="auto" w:sz="4" w:space="0"/>
              <w:left w:val="nil"/>
              <w:bottom w:val="single" w:color="auto" w:sz="4" w:space="0"/>
              <w:right w:val="single" w:color="auto" w:sz="4" w:space="0"/>
            </w:tcBorders>
            <w:noWrap w:val="0"/>
            <w:vAlign w:val="top"/>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乳胶靠背椅</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颜色：黄色；</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坐垫加乳胶，厚度不小≥20MM；透气波浪交织网布</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座位面板尺寸：长宽≥400*350MM</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靠背面板尺寸：长宽≥300*180MM</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框架：优质冷轧圆钢板，厚度不小于0.8MM</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椅面高度不低于400MM，面板厚度不小于10MM</w:t>
            </w:r>
          </w:p>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t>提供产品相关环保及质量检测报告复印件并加盖鲜章。</w:t>
            </w:r>
          </w:p>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所投产品需提供彩色图片及</w:t>
            </w:r>
            <w:r>
              <w:rPr>
                <w:rFonts w:hint="eastAsia" w:ascii="仿宋" w:hAnsi="仿宋" w:eastAsia="仿宋"/>
                <w:color w:val="auto"/>
                <w:sz w:val="21"/>
                <w:szCs w:val="21"/>
              </w:rPr>
              <w:t>投标产品</w:t>
            </w:r>
            <w:r>
              <w:rPr>
                <w:rFonts w:hint="eastAsia" w:ascii="仿宋" w:hAnsi="仿宋" w:eastAsia="仿宋"/>
                <w:color w:val="auto"/>
                <w:sz w:val="21"/>
                <w:szCs w:val="21"/>
                <w:lang w:eastAsia="zh-CN"/>
              </w:rPr>
              <w:t>主要部位样品一套。</w:t>
            </w:r>
          </w:p>
        </w:tc>
        <w:tc>
          <w:tcPr>
            <w:tcW w:w="65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68</w:t>
            </w:r>
          </w:p>
        </w:tc>
        <w:tc>
          <w:tcPr>
            <w:tcW w:w="787"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把</w:t>
            </w:r>
          </w:p>
        </w:tc>
        <w:tc>
          <w:tcPr>
            <w:tcW w:w="3138"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bl>
    <w:p>
      <w:pPr>
        <w:rPr>
          <w:color w:val="auto"/>
        </w:rPr>
      </w:pPr>
    </w:p>
    <w:sectPr>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2</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5</w:t>
    </w:r>
    <w: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1">
    <w:nsid w:val="E6261BDF"/>
    <w:multiLevelType w:val="singleLevel"/>
    <w:tmpl w:val="E6261BDF"/>
    <w:lvl w:ilvl="0" w:tentative="0">
      <w:start w:val="9"/>
      <w:numFmt w:val="decimal"/>
      <w:lvlText w:val="%1."/>
      <w:lvlJc w:val="left"/>
      <w:pPr>
        <w:tabs>
          <w:tab w:val="left" w:pos="312"/>
        </w:tabs>
      </w:pPr>
    </w:lvl>
  </w:abstractNum>
  <w:abstractNum w:abstractNumId="2">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3">
    <w:nsid w:val="1EC9F814"/>
    <w:multiLevelType w:val="singleLevel"/>
    <w:tmpl w:val="1EC9F814"/>
    <w:lvl w:ilvl="0" w:tentative="0">
      <w:start w:val="1"/>
      <w:numFmt w:val="decimal"/>
      <w:suff w:val="nothing"/>
      <w:lvlText w:val="%1、"/>
      <w:lvlJc w:val="left"/>
    </w:lvl>
  </w:abstractNum>
  <w:abstractNum w:abstractNumId="4">
    <w:nsid w:val="2B330BC9"/>
    <w:multiLevelType w:val="singleLevel"/>
    <w:tmpl w:val="2B330BC9"/>
    <w:lvl w:ilvl="0" w:tentative="0">
      <w:start w:val="1"/>
      <w:numFmt w:val="decimal"/>
      <w:lvlText w:val="%1."/>
      <w:lvlJc w:val="left"/>
      <w:pPr>
        <w:tabs>
          <w:tab w:val="left" w:pos="312"/>
        </w:tabs>
      </w:pPr>
    </w:lvl>
  </w:abstractNum>
  <w:abstractNum w:abstractNumId="5">
    <w:nsid w:val="5858D6EC"/>
    <w:multiLevelType w:val="singleLevel"/>
    <w:tmpl w:val="5858D6EC"/>
    <w:lvl w:ilvl="0" w:tentative="0">
      <w:start w:val="1"/>
      <w:numFmt w:val="decimal"/>
      <w:suff w:val="nothing"/>
      <w:lvlText w:val="（%1）"/>
      <w:lvlJc w:val="left"/>
    </w:lvl>
  </w:abstractNum>
  <w:abstractNum w:abstractNumId="6">
    <w:nsid w:val="58D234BA"/>
    <w:multiLevelType w:val="singleLevel"/>
    <w:tmpl w:val="58D234BA"/>
    <w:lvl w:ilvl="0" w:tentative="0">
      <w:start w:val="1"/>
      <w:numFmt w:val="decimal"/>
      <w:suff w:val="nothing"/>
      <w:lvlText w:val="%1、"/>
      <w:lvlJc w:val="left"/>
    </w:lvl>
  </w:abstractNum>
  <w:abstractNum w:abstractNumId="7">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6"/>
  </w:num>
  <w:num w:numId="3">
    <w:abstractNumId w:val="7"/>
  </w:num>
  <w:num w:numId="4">
    <w:abstractNumId w:val="2"/>
  </w:num>
  <w:num w:numId="5">
    <w:abstractNumId w:val="5"/>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C601E"/>
    <w:rsid w:val="00510AA8"/>
    <w:rsid w:val="006D7FBB"/>
    <w:rsid w:val="00721DA2"/>
    <w:rsid w:val="007421E3"/>
    <w:rsid w:val="007614EF"/>
    <w:rsid w:val="009B09A2"/>
    <w:rsid w:val="009E280C"/>
    <w:rsid w:val="00A149CC"/>
    <w:rsid w:val="00CD716A"/>
    <w:rsid w:val="00D010EA"/>
    <w:rsid w:val="0B00197D"/>
    <w:rsid w:val="0B406297"/>
    <w:rsid w:val="1CFE037D"/>
    <w:rsid w:val="2563158E"/>
    <w:rsid w:val="5AB72546"/>
    <w:rsid w:val="7D3B1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paragraph" w:styleId="2">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9"/>
    <w:qFormat/>
    <w:uiPriority w:val="0"/>
    <w:pPr>
      <w:snapToGrid w:val="0"/>
      <w:spacing w:line="300" w:lineRule="auto"/>
    </w:pPr>
    <w:rPr>
      <w:rFonts w:ascii="宋体" w:hAnsi="宋体"/>
      <w:spacing w:val="4"/>
      <w:sz w:val="24"/>
    </w:rPr>
  </w:style>
  <w:style w:type="paragraph" w:styleId="7">
    <w:name w:val="Body Text Indent"/>
    <w:basedOn w:val="1"/>
    <w:link w:val="56"/>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8"/>
    <w:qFormat/>
    <w:uiPriority w:val="0"/>
    <w:pPr>
      <w:ind w:left="100" w:leftChars="2500"/>
    </w:pPr>
    <w:rPr>
      <w:sz w:val="28"/>
    </w:rPr>
  </w:style>
  <w:style w:type="paragraph" w:styleId="11">
    <w:name w:val="Balloon Text"/>
    <w:basedOn w:val="1"/>
    <w:link w:val="41"/>
    <w:qFormat/>
    <w:uiPriority w:val="0"/>
    <w:rPr>
      <w:rFonts w:asciiTheme="minorHAnsi" w:hAnsiTheme="minorHAnsi" w:eastAsiaTheme="minorEastAsia" w:cstheme="minorBidi"/>
      <w:sz w:val="18"/>
      <w:szCs w:val="18"/>
    </w:rPr>
  </w:style>
  <w:style w:type="paragraph" w:styleId="12">
    <w:name w:val="footer"/>
    <w:basedOn w:val="1"/>
    <w:link w:val="26"/>
    <w:unhideWhenUsed/>
    <w:qFormat/>
    <w:uiPriority w:val="0"/>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FollowedHyperlink"/>
    <w:basedOn w:val="18"/>
    <w:semiHidden/>
    <w:unhideWhenUsed/>
    <w:qFormat/>
    <w:uiPriority w:val="99"/>
    <w:rPr>
      <w:color w:val="000000"/>
      <w:u w:val="none"/>
    </w:rPr>
  </w:style>
  <w:style w:type="character" w:styleId="22">
    <w:name w:val="Emphasis"/>
    <w:basedOn w:val="18"/>
    <w:qFormat/>
    <w:uiPriority w:val="0"/>
    <w:rPr>
      <w:color w:val="CC0000"/>
    </w:rPr>
  </w:style>
  <w:style w:type="character" w:styleId="23">
    <w:name w:val="Hyperlink"/>
    <w:basedOn w:val="18"/>
    <w:qFormat/>
    <w:uiPriority w:val="0"/>
    <w:rPr>
      <w:color w:val="0000FF"/>
      <w:u w:val="single"/>
    </w:rPr>
  </w:style>
  <w:style w:type="character" w:styleId="24">
    <w:name w:val="HTML Cite"/>
    <w:basedOn w:val="18"/>
    <w:qFormat/>
    <w:uiPriority w:val="0"/>
    <w:rPr>
      <w:color w:val="008000"/>
    </w:rPr>
  </w:style>
  <w:style w:type="character" w:customStyle="1" w:styleId="25">
    <w:name w:val="页眉 Char"/>
    <w:basedOn w:val="18"/>
    <w:link w:val="13"/>
    <w:qFormat/>
    <w:uiPriority w:val="99"/>
    <w:rPr>
      <w:sz w:val="18"/>
      <w:szCs w:val="18"/>
    </w:rPr>
  </w:style>
  <w:style w:type="character" w:customStyle="1" w:styleId="26">
    <w:name w:val="页脚 Char"/>
    <w:basedOn w:val="18"/>
    <w:link w:val="12"/>
    <w:qFormat/>
    <w:uiPriority w:val="99"/>
    <w:rPr>
      <w:sz w:val="18"/>
      <w:szCs w:val="18"/>
    </w:rPr>
  </w:style>
  <w:style w:type="character" w:customStyle="1" w:styleId="27">
    <w:name w:val="标题 1 Char"/>
    <w:basedOn w:val="18"/>
    <w:link w:val="2"/>
    <w:qFormat/>
    <w:uiPriority w:val="0"/>
    <w:rPr>
      <w:rFonts w:ascii="宋体" w:hAnsi="宋体" w:eastAsia="宋体" w:cs="Times New Roman"/>
      <w:bCs/>
      <w:kern w:val="44"/>
      <w:sz w:val="32"/>
      <w:szCs w:val="32"/>
    </w:rPr>
  </w:style>
  <w:style w:type="character" w:customStyle="1" w:styleId="28">
    <w:name w:val="标题 2 Char"/>
    <w:basedOn w:val="18"/>
    <w:link w:val="3"/>
    <w:qFormat/>
    <w:uiPriority w:val="0"/>
    <w:rPr>
      <w:rFonts w:ascii="Arial" w:hAnsi="Arial" w:eastAsia="宋体" w:cs="Times New Roman"/>
      <w:b/>
      <w:bCs/>
      <w:sz w:val="48"/>
      <w:szCs w:val="32"/>
    </w:rPr>
  </w:style>
  <w:style w:type="character" w:customStyle="1" w:styleId="29">
    <w:name w:val="标题 3 Char"/>
    <w:basedOn w:val="18"/>
    <w:link w:val="4"/>
    <w:qFormat/>
    <w:uiPriority w:val="0"/>
    <w:rPr>
      <w:rFonts w:ascii="宋体" w:hAnsi="宋体" w:eastAsia="宋体" w:cs="宋体"/>
      <w:b/>
      <w:sz w:val="24"/>
      <w:szCs w:val="20"/>
      <w:lang w:val="zh-CN"/>
    </w:rPr>
  </w:style>
  <w:style w:type="character" w:customStyle="1" w:styleId="30">
    <w:name w:val="font141"/>
    <w:basedOn w:val="18"/>
    <w:qFormat/>
    <w:uiPriority w:val="0"/>
    <w:rPr>
      <w:rFonts w:hint="eastAsia" w:ascii="宋体" w:hAnsi="宋体" w:eastAsia="宋体" w:cs="宋体"/>
      <w:color w:val="FF0000"/>
      <w:sz w:val="24"/>
      <w:szCs w:val="24"/>
      <w:u w:val="none"/>
    </w:rPr>
  </w:style>
  <w:style w:type="character" w:customStyle="1" w:styleId="31">
    <w:name w:val="font131"/>
    <w:basedOn w:val="18"/>
    <w:qFormat/>
    <w:uiPriority w:val="0"/>
    <w:rPr>
      <w:rFonts w:hint="eastAsia" w:ascii="宋体" w:hAnsi="宋体" w:eastAsia="宋体" w:cs="宋体"/>
      <w:color w:val="000000"/>
      <w:sz w:val="24"/>
      <w:szCs w:val="24"/>
      <w:u w:val="none"/>
    </w:rPr>
  </w:style>
  <w:style w:type="character" w:customStyle="1" w:styleId="32">
    <w:name w:val="font121"/>
    <w:basedOn w:val="18"/>
    <w:qFormat/>
    <w:uiPriority w:val="0"/>
    <w:rPr>
      <w:rFonts w:hint="eastAsia" w:ascii="宋体" w:hAnsi="宋体" w:eastAsia="宋体" w:cs="宋体"/>
      <w:b/>
      <w:color w:val="000000"/>
      <w:sz w:val="48"/>
      <w:szCs w:val="48"/>
      <w:u w:val="none"/>
    </w:rPr>
  </w:style>
  <w:style w:type="character" w:customStyle="1" w:styleId="33">
    <w:name w:val="font91"/>
    <w:basedOn w:val="18"/>
    <w:qFormat/>
    <w:uiPriority w:val="0"/>
    <w:rPr>
      <w:rFonts w:hint="eastAsia" w:ascii="宋体" w:hAnsi="宋体" w:eastAsia="宋体" w:cs="宋体"/>
      <w:b/>
      <w:color w:val="000000"/>
      <w:sz w:val="20"/>
      <w:szCs w:val="20"/>
      <w:u w:val="none"/>
    </w:rPr>
  </w:style>
  <w:style w:type="character" w:customStyle="1" w:styleId="34">
    <w:name w:val="font01"/>
    <w:basedOn w:val="18"/>
    <w:qFormat/>
    <w:uiPriority w:val="0"/>
    <w:rPr>
      <w:rFonts w:hint="eastAsia" w:ascii="宋体" w:hAnsi="宋体" w:eastAsia="宋体" w:cs="宋体"/>
      <w:color w:val="000000"/>
      <w:sz w:val="20"/>
      <w:szCs w:val="20"/>
      <w:u w:val="none"/>
    </w:rPr>
  </w:style>
  <w:style w:type="character" w:customStyle="1" w:styleId="35">
    <w:name w:val="font71"/>
    <w:basedOn w:val="18"/>
    <w:qFormat/>
    <w:uiPriority w:val="0"/>
    <w:rPr>
      <w:rFonts w:hint="default" w:ascii="Arial" w:hAnsi="Arial" w:cs="Arial"/>
      <w:b/>
      <w:color w:val="000000"/>
      <w:sz w:val="24"/>
      <w:szCs w:val="24"/>
      <w:u w:val="none"/>
    </w:rPr>
  </w:style>
  <w:style w:type="character" w:customStyle="1" w:styleId="36">
    <w:name w:val="font81"/>
    <w:basedOn w:val="18"/>
    <w:qFormat/>
    <w:uiPriority w:val="0"/>
    <w:rPr>
      <w:rFonts w:hint="eastAsia" w:ascii="宋体" w:hAnsi="宋体" w:eastAsia="宋体" w:cs="宋体"/>
      <w:b/>
      <w:color w:val="000000"/>
      <w:sz w:val="20"/>
      <w:szCs w:val="20"/>
      <w:u w:val="none"/>
    </w:rPr>
  </w:style>
  <w:style w:type="character" w:customStyle="1" w:styleId="37">
    <w:name w:val="font151"/>
    <w:basedOn w:val="18"/>
    <w:qFormat/>
    <w:uiPriority w:val="0"/>
    <w:rPr>
      <w:rFonts w:hint="eastAsia" w:ascii="宋体" w:hAnsi="宋体" w:eastAsia="宋体" w:cs="宋体"/>
      <w:b/>
      <w:color w:val="000000"/>
      <w:sz w:val="40"/>
      <w:szCs w:val="40"/>
      <w:u w:val="none"/>
    </w:rPr>
  </w:style>
  <w:style w:type="character" w:customStyle="1" w:styleId="38">
    <w:name w:val="font31"/>
    <w:basedOn w:val="18"/>
    <w:qFormat/>
    <w:uiPriority w:val="0"/>
    <w:rPr>
      <w:rFonts w:hint="eastAsia" w:ascii="宋体" w:hAnsi="宋体" w:eastAsia="宋体" w:cs="宋体"/>
      <w:color w:val="000000"/>
      <w:sz w:val="22"/>
      <w:szCs w:val="22"/>
      <w:u w:val="none"/>
    </w:rPr>
  </w:style>
  <w:style w:type="character" w:customStyle="1" w:styleId="39">
    <w:name w:val="font61"/>
    <w:basedOn w:val="18"/>
    <w:qFormat/>
    <w:uiPriority w:val="0"/>
    <w:rPr>
      <w:rFonts w:hint="eastAsia" w:ascii="宋体" w:hAnsi="宋体" w:eastAsia="宋体" w:cs="宋体"/>
      <w:b/>
      <w:color w:val="000000"/>
      <w:sz w:val="24"/>
      <w:szCs w:val="24"/>
      <w:u w:val="none"/>
    </w:rPr>
  </w:style>
  <w:style w:type="character" w:customStyle="1" w:styleId="40">
    <w:name w:val="font101"/>
    <w:basedOn w:val="18"/>
    <w:qFormat/>
    <w:uiPriority w:val="0"/>
    <w:rPr>
      <w:rFonts w:hint="eastAsia" w:ascii="宋体" w:hAnsi="宋体" w:eastAsia="宋体" w:cs="宋体"/>
      <w:color w:val="0066CC"/>
      <w:sz w:val="24"/>
      <w:szCs w:val="24"/>
      <w:u w:val="none"/>
    </w:rPr>
  </w:style>
  <w:style w:type="character" w:customStyle="1" w:styleId="41">
    <w:name w:val="批注框文本 Char"/>
    <w:basedOn w:val="18"/>
    <w:link w:val="11"/>
    <w:qFormat/>
    <w:uiPriority w:val="0"/>
    <w:rPr>
      <w:sz w:val="18"/>
      <w:szCs w:val="18"/>
    </w:rPr>
  </w:style>
  <w:style w:type="character" w:customStyle="1" w:styleId="42">
    <w:name w:val="font11"/>
    <w:basedOn w:val="18"/>
    <w:qFormat/>
    <w:uiPriority w:val="0"/>
    <w:rPr>
      <w:rFonts w:hint="default" w:ascii="ËÎÌå" w:hAnsi="ËÎÌå" w:eastAsia="ËÎÌå" w:cs="ËÎÌå"/>
      <w:color w:val="000000"/>
      <w:sz w:val="20"/>
      <w:szCs w:val="20"/>
      <w:u w:val="none"/>
    </w:rPr>
  </w:style>
  <w:style w:type="character" w:customStyle="1" w:styleId="43">
    <w:name w:val="纯文本 Char"/>
    <w:basedOn w:val="18"/>
    <w:link w:val="9"/>
    <w:qFormat/>
    <w:locked/>
    <w:uiPriority w:val="0"/>
    <w:rPr>
      <w:rFonts w:ascii="宋体" w:hAnsi="Courier New" w:cs="Courier New"/>
      <w:szCs w:val="21"/>
    </w:rPr>
  </w:style>
  <w:style w:type="character" w:customStyle="1" w:styleId="44">
    <w:name w:val="font41"/>
    <w:basedOn w:val="18"/>
    <w:qFormat/>
    <w:uiPriority w:val="0"/>
    <w:rPr>
      <w:rFonts w:hint="eastAsia" w:ascii="宋体" w:hAnsi="宋体" w:eastAsia="宋体" w:cs="宋体"/>
      <w:color w:val="000000"/>
      <w:sz w:val="20"/>
      <w:szCs w:val="20"/>
      <w:u w:val="none"/>
    </w:rPr>
  </w:style>
  <w:style w:type="character" w:customStyle="1" w:styleId="45">
    <w:name w:val="fontstyle21"/>
    <w:basedOn w:val="18"/>
    <w:qFormat/>
    <w:uiPriority w:val="0"/>
    <w:rPr>
      <w:rFonts w:hint="eastAsia" w:ascii="宋体" w:hAnsi="宋体" w:eastAsia="宋体" w:cs="宋体"/>
      <w:color w:val="000000"/>
      <w:sz w:val="32"/>
      <w:szCs w:val="32"/>
    </w:rPr>
  </w:style>
  <w:style w:type="character" w:customStyle="1" w:styleId="46">
    <w:name w:val="font111"/>
    <w:basedOn w:val="18"/>
    <w:qFormat/>
    <w:uiPriority w:val="0"/>
    <w:rPr>
      <w:rFonts w:hint="eastAsia" w:ascii="宋体" w:hAnsi="宋体" w:eastAsia="宋体" w:cs="宋体"/>
      <w:color w:val="000000"/>
      <w:sz w:val="24"/>
      <w:szCs w:val="24"/>
      <w:u w:val="none"/>
    </w:rPr>
  </w:style>
  <w:style w:type="character" w:customStyle="1" w:styleId="47">
    <w:name w:val="text2"/>
    <w:basedOn w:val="18"/>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8"/>
    <w:qFormat/>
    <w:uiPriority w:val="0"/>
    <w:rPr>
      <w:rFonts w:hint="eastAsia" w:ascii="宋体" w:hAnsi="宋体" w:eastAsia="宋体" w:cs="宋体"/>
      <w:color w:val="000000"/>
      <w:sz w:val="20"/>
      <w:szCs w:val="20"/>
      <w:u w:val="none"/>
    </w:rPr>
  </w:style>
  <w:style w:type="character" w:customStyle="1" w:styleId="50">
    <w:name w:val="font51"/>
    <w:basedOn w:val="18"/>
    <w:qFormat/>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8"/>
    <w:semiHidden/>
    <w:qFormat/>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8"/>
    <w:link w:val="14"/>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kern w:val="0"/>
      <w:sz w:val="22"/>
      <w:szCs w:val="22"/>
      <w:lang w:val="en-US" w:eastAsia="zh-CN" w:bidi="ar-SA"/>
    </w:rPr>
  </w:style>
  <w:style w:type="character" w:customStyle="1" w:styleId="56">
    <w:name w:val="正文文本缩进 Char"/>
    <w:basedOn w:val="18"/>
    <w:link w:val="7"/>
    <w:qFormat/>
    <w:uiPriority w:val="0"/>
    <w:rPr>
      <w:rFonts w:ascii="Calibri" w:hAnsi="Calibri" w:eastAsia="宋体" w:cs="Times New Roman"/>
      <w:b/>
      <w:bCs/>
      <w:sz w:val="28"/>
      <w:szCs w:val="20"/>
    </w:rPr>
  </w:style>
  <w:style w:type="character" w:customStyle="1" w:styleId="57">
    <w:name w:val="批注框文本 Char1"/>
    <w:basedOn w:val="18"/>
    <w:semiHidden/>
    <w:qFormat/>
    <w:uiPriority w:val="99"/>
    <w:rPr>
      <w:rFonts w:ascii="Calibri" w:hAnsi="Calibri" w:eastAsia="宋体" w:cs="Times New Roman"/>
      <w:sz w:val="18"/>
      <w:szCs w:val="18"/>
    </w:rPr>
  </w:style>
  <w:style w:type="character" w:customStyle="1" w:styleId="58">
    <w:name w:val="日期 Char"/>
    <w:basedOn w:val="18"/>
    <w:link w:val="10"/>
    <w:qFormat/>
    <w:uiPriority w:val="0"/>
    <w:rPr>
      <w:rFonts w:ascii="Calibri" w:hAnsi="Calibri" w:eastAsia="宋体" w:cs="Times New Roman"/>
      <w:sz w:val="28"/>
      <w:szCs w:val="20"/>
    </w:rPr>
  </w:style>
  <w:style w:type="character" w:customStyle="1" w:styleId="59">
    <w:name w:val="正文文本 Char"/>
    <w:basedOn w:val="18"/>
    <w:link w:val="6"/>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character" w:customStyle="1" w:styleId="62">
    <w:name w:val="jbox-icon-info"/>
    <w:basedOn w:val="18"/>
    <w:qFormat/>
    <w:uiPriority w:val="0"/>
  </w:style>
  <w:style w:type="character" w:customStyle="1" w:styleId="63">
    <w:name w:val="jbox-icon-none"/>
    <w:basedOn w:val="18"/>
    <w:uiPriority w:val="0"/>
    <w:rPr>
      <w:vanish/>
    </w:rPr>
  </w:style>
  <w:style w:type="character" w:customStyle="1" w:styleId="64">
    <w:name w:val="jbox-icon"/>
    <w:basedOn w:val="18"/>
    <w:qFormat/>
    <w:uiPriority w:val="0"/>
  </w:style>
  <w:style w:type="character" w:customStyle="1" w:styleId="65">
    <w:name w:val="jbox-icon-question"/>
    <w:basedOn w:val="18"/>
    <w:uiPriority w:val="0"/>
  </w:style>
  <w:style w:type="character" w:customStyle="1" w:styleId="66">
    <w:name w:val="jbox-icon-success"/>
    <w:basedOn w:val="18"/>
    <w:uiPriority w:val="0"/>
  </w:style>
  <w:style w:type="character" w:customStyle="1" w:styleId="67">
    <w:name w:val="jbox-icon-warning"/>
    <w:basedOn w:val="18"/>
    <w:uiPriority w:val="0"/>
  </w:style>
  <w:style w:type="character" w:customStyle="1" w:styleId="68">
    <w:name w:val="jbox-icon-error"/>
    <w:basedOn w:val="18"/>
    <w:qFormat/>
    <w:uiPriority w:val="0"/>
  </w:style>
  <w:style w:type="character" w:customStyle="1" w:styleId="69">
    <w:name w:val="jbox-icon-loading"/>
    <w:basedOn w:val="18"/>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1708</Words>
  <Characters>9741</Characters>
  <Lines>81</Lines>
  <Paragraphs>22</Paragraphs>
  <TotalTime>1</TotalTime>
  <ScaleCrop>false</ScaleCrop>
  <LinksUpToDate>false</LinksUpToDate>
  <CharactersWithSpaces>11427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dcterms:modified xsi:type="dcterms:W3CDTF">2020-06-09T06:44:40Z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