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w:t>
      </w:r>
      <w:r>
        <w:rPr>
          <w:rFonts w:hint="eastAsia" w:ascii="仿宋" w:hAnsi="仿宋" w:eastAsia="仿宋" w:cs="仿宋"/>
          <w:b/>
          <w:w w:val="90"/>
          <w:sz w:val="44"/>
          <w:szCs w:val="44"/>
          <w:lang w:val="en-US" w:eastAsia="zh-CN"/>
        </w:rPr>
        <w:t>学生公寓吹风机服务</w:t>
      </w:r>
      <w:r>
        <w:rPr>
          <w:rFonts w:hint="eastAsia" w:ascii="仿宋" w:hAnsi="仿宋" w:eastAsia="仿宋" w:cs="仿宋"/>
          <w:b/>
          <w:w w:val="90"/>
          <w:sz w:val="44"/>
          <w:szCs w:val="44"/>
        </w:rPr>
        <w:t>项目</w:t>
      </w: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sz w:val="36"/>
          <w:szCs w:val="36"/>
          <w:lang w:val="en-US" w:eastAsia="zh-CN"/>
        </w:rPr>
      </w:pPr>
      <w:r>
        <w:rPr>
          <w:rFonts w:hint="eastAsia" w:ascii="仿宋" w:hAnsi="仿宋" w:eastAsia="仿宋" w:cs="仿宋"/>
          <w:b/>
          <w:sz w:val="36"/>
          <w:szCs w:val="36"/>
        </w:rPr>
        <w:t>磋商文件编号:LZCS—202</w:t>
      </w:r>
      <w:r>
        <w:rPr>
          <w:rFonts w:hint="eastAsia" w:ascii="仿宋" w:hAnsi="仿宋" w:eastAsia="仿宋" w:cs="仿宋"/>
          <w:b/>
          <w:sz w:val="36"/>
          <w:szCs w:val="36"/>
          <w:lang w:val="en-US" w:eastAsia="zh-CN"/>
        </w:rPr>
        <w:t>4</w:t>
      </w:r>
      <w:r>
        <w:rPr>
          <w:rFonts w:hint="eastAsia" w:ascii="仿宋" w:hAnsi="仿宋" w:eastAsia="仿宋" w:cs="仿宋"/>
          <w:b/>
          <w:sz w:val="36"/>
          <w:szCs w:val="36"/>
        </w:rPr>
        <w:t>0</w:t>
      </w:r>
      <w:r>
        <w:rPr>
          <w:rFonts w:hint="eastAsia" w:ascii="仿宋" w:hAnsi="仿宋" w:eastAsia="仿宋" w:cs="仿宋"/>
          <w:b/>
          <w:sz w:val="36"/>
          <w:szCs w:val="36"/>
          <w:lang w:val="en-US" w:eastAsia="zh-CN"/>
        </w:rPr>
        <w:t>01</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w:t>
      </w:r>
      <w:r>
        <w:rPr>
          <w:rFonts w:hint="eastAsia" w:ascii="仿宋" w:hAnsi="仿宋" w:eastAsia="仿宋" w:cs="仿宋"/>
          <w:b/>
          <w:sz w:val="36"/>
          <w:szCs w:val="36"/>
          <w:lang w:val="en-US" w:eastAsia="zh-CN"/>
        </w:rPr>
        <w:t>4</w:t>
      </w:r>
      <w:r>
        <w:rPr>
          <w:rFonts w:hint="eastAsia" w:ascii="仿宋" w:hAnsi="仿宋" w:eastAsia="仿宋" w:cs="仿宋"/>
          <w:b/>
          <w:sz w:val="36"/>
          <w:szCs w:val="36"/>
        </w:rPr>
        <w:t>年</w:t>
      </w:r>
      <w:r>
        <w:rPr>
          <w:rFonts w:hint="eastAsia" w:ascii="仿宋" w:hAnsi="仿宋" w:eastAsia="仿宋" w:cs="仿宋"/>
          <w:b/>
          <w:sz w:val="36"/>
          <w:szCs w:val="36"/>
          <w:lang w:val="en-US" w:eastAsia="zh-CN"/>
        </w:rPr>
        <w:t>1</w:t>
      </w:r>
      <w:r>
        <w:rPr>
          <w:rFonts w:hint="eastAsia" w:ascii="仿宋" w:hAnsi="仿宋" w:eastAsia="仿宋" w:cs="仿宋"/>
          <w:b/>
          <w:sz w:val="36"/>
          <w:szCs w:val="36"/>
        </w:rPr>
        <w:t>月</w:t>
      </w:r>
      <w:bookmarkEnd w:id="0"/>
      <w:bookmarkStart w:id="3" w:name="_Toc361769761"/>
      <w:bookmarkStart w:id="4" w:name="_Toc361769627"/>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6"/>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hint="eastAsia" w:ascii="宋体" w:hAnsi="宋体" w:eastAsia="宋体" w:cs="宋体"/>
          <w:sz w:val="24"/>
          <w:szCs w:val="24"/>
          <w:lang w:val="en-US" w:eastAsia="zh-CN"/>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lang w:val="en-US" w:eastAsia="zh-CN"/>
        </w:rPr>
        <w:t>1</w:t>
      </w:r>
      <w:r>
        <w:rPr>
          <w:rFonts w:hint="eastAsia" w:ascii="宋体" w:hAnsi="宋体" w:cs="宋体"/>
          <w:sz w:val="24"/>
          <w:szCs w:val="24"/>
        </w:rPr>
        <w:fldChar w:fldCharType="end"/>
      </w:r>
      <w:r>
        <w:rPr>
          <w:rFonts w:hint="eastAsia" w:ascii="宋体" w:hAnsi="宋体" w:cs="宋体"/>
          <w:sz w:val="24"/>
          <w:szCs w:val="24"/>
          <w:lang w:val="en-US" w:eastAsia="zh-CN"/>
        </w:rPr>
        <w:t>8</w:t>
      </w:r>
    </w:p>
    <w:p>
      <w:pPr>
        <w:pStyle w:val="26"/>
        <w:tabs>
          <w:tab w:val="right" w:leader="dot" w:pos="8732"/>
        </w:tabs>
        <w:spacing w:line="360" w:lineRule="auto"/>
        <w:rPr>
          <w:rFonts w:hint="eastAsia" w:ascii="宋体" w:hAnsi="宋体" w:eastAsia="宋体" w:cs="宋体"/>
          <w:lang w:val="en-US" w:eastAsia="zh-CN"/>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sz w:val="24"/>
          <w:szCs w:val="24"/>
        </w:rPr>
        <w:fldChar w:fldCharType="end"/>
      </w:r>
      <w:r>
        <w:rPr>
          <w:rFonts w:hint="eastAsia" w:ascii="宋体" w:hAnsi="宋体" w:cs="宋体"/>
          <w:sz w:val="24"/>
          <w:szCs w:val="24"/>
          <w:lang w:val="en-US" w:eastAsia="zh-CN"/>
        </w:rPr>
        <w:t>1</w:t>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9" w:type="first"/>
          <w:footerReference r:id="rId8"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jc w:val="center"/>
        <w:rPr>
          <w:rFonts w:ascii="仿宋" w:hAnsi="仿宋" w:eastAsia="仿宋" w:cs="仿宋"/>
          <w:b/>
          <w:bCs/>
          <w:sz w:val="28"/>
          <w:szCs w:val="28"/>
        </w:rPr>
      </w:pPr>
      <w:r>
        <w:rPr>
          <w:rFonts w:hint="eastAsia" w:ascii="仿宋" w:hAnsi="仿宋" w:eastAsia="仿宋" w:cs="仿宋"/>
          <w:b/>
          <w:bCs/>
          <w:sz w:val="44"/>
        </w:rPr>
        <w:br w:type="page"/>
      </w:r>
      <w:r>
        <w:rPr>
          <w:rFonts w:hint="eastAsia" w:ascii="仿宋" w:hAnsi="仿宋" w:eastAsia="仿宋" w:cs="仿宋"/>
          <w:b/>
          <w:bCs/>
          <w:sz w:val="28"/>
          <w:szCs w:val="28"/>
        </w:rPr>
        <w:t>兰州职业技术学院</w:t>
      </w:r>
      <w:r>
        <w:rPr>
          <w:rFonts w:hint="eastAsia" w:ascii="仿宋" w:hAnsi="仿宋" w:eastAsia="仿宋" w:cs="仿宋"/>
          <w:b/>
          <w:bCs/>
          <w:sz w:val="28"/>
          <w:szCs w:val="28"/>
          <w:lang w:val="en-US" w:eastAsia="zh-CN"/>
        </w:rPr>
        <w:t>学生公寓吹风机服务</w:t>
      </w:r>
      <w:r>
        <w:rPr>
          <w:rFonts w:hint="eastAsia" w:ascii="仿宋" w:hAnsi="仿宋" w:eastAsia="仿宋" w:cs="仿宋"/>
          <w:b/>
          <w:bCs/>
          <w:sz w:val="28"/>
          <w:szCs w:val="28"/>
        </w:rPr>
        <w:t>项目</w:t>
      </w:r>
    </w:p>
    <w:p>
      <w:pPr>
        <w:pStyle w:val="2"/>
        <w:rPr>
          <w:rFonts w:hint="eastAsia" w:ascii="宋体" w:hAnsi="宋体" w:eastAsia="宋体" w:cs="宋体"/>
          <w:color w:val="auto"/>
          <w:kern w:val="2"/>
          <w:sz w:val="21"/>
          <w:szCs w:val="21"/>
          <w:lang w:val="en-US" w:eastAsia="zh-CN" w:bidi="ar-SA"/>
        </w:rPr>
      </w:pP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    兰州职业技术学院学生公寓吹风机服务项目以竞争性磋商方式进行采购，欢迎符合资格条件的供应商前来参加。</w:t>
      </w:r>
    </w:p>
    <w:p>
      <w:pPr>
        <w:jc w:val="left"/>
        <w:rPr>
          <w:rFonts w:hint="eastAsia" w:ascii="宋体" w:hAnsi="宋体" w:eastAsia="宋体" w:cs="宋体"/>
          <w:color w:val="auto"/>
          <w:kern w:val="2"/>
          <w:sz w:val="21"/>
          <w:szCs w:val="21"/>
          <w:lang w:val="en-US" w:eastAsia="zh-CN" w:bidi="ar-SA"/>
        </w:rPr>
      </w:pPr>
    </w:p>
    <w:p>
      <w:pPr>
        <w:numPr>
          <w:ilvl w:val="0"/>
          <w:numId w:val="3"/>
        </w:numPr>
        <w:snapToGrid w:val="0"/>
        <w:spacing w:line="360" w:lineRule="auto"/>
        <w:ind w:firstLine="422"/>
        <w:rPr>
          <w:rFonts w:ascii="宋体" w:hAnsi="宋体" w:cs="宋体"/>
          <w:b/>
          <w:szCs w:val="21"/>
        </w:rPr>
      </w:pPr>
      <w:r>
        <w:rPr>
          <w:rFonts w:hint="eastAsia" w:ascii="宋体" w:hAnsi="宋体" w:cs="宋体"/>
          <w:b/>
          <w:szCs w:val="21"/>
        </w:rPr>
        <w:t>磋商文件编号：LZCS—202</w:t>
      </w:r>
      <w:r>
        <w:rPr>
          <w:rFonts w:hint="eastAsia" w:ascii="宋体" w:hAnsi="宋体" w:cs="宋体"/>
          <w:b/>
          <w:szCs w:val="21"/>
          <w:lang w:val="en-US" w:eastAsia="zh-CN"/>
        </w:rPr>
        <w:t>4</w:t>
      </w:r>
      <w:r>
        <w:rPr>
          <w:rFonts w:hint="eastAsia" w:ascii="宋体" w:hAnsi="宋体" w:cs="宋体"/>
          <w:b/>
          <w:szCs w:val="21"/>
        </w:rPr>
        <w:t>00</w:t>
      </w:r>
      <w:r>
        <w:rPr>
          <w:rFonts w:hint="eastAsia" w:ascii="宋体" w:hAnsi="宋体" w:cs="宋体"/>
          <w:b/>
          <w:szCs w:val="21"/>
          <w:lang w:val="en-US" w:eastAsia="zh-CN"/>
        </w:rPr>
        <w:t>1</w:t>
      </w:r>
    </w:p>
    <w:p>
      <w:pPr>
        <w:numPr>
          <w:ilvl w:val="0"/>
          <w:numId w:val="3"/>
        </w:numPr>
        <w:snapToGrid w:val="0"/>
        <w:spacing w:line="360" w:lineRule="auto"/>
        <w:ind w:left="420" w:firstLine="422" w:firstLineChars="200"/>
        <w:jc w:val="left"/>
        <w:rPr>
          <w:rFonts w:ascii="宋体" w:hAnsi="宋体" w:cs="宋体"/>
          <w:b/>
          <w:szCs w:val="21"/>
        </w:rPr>
      </w:pPr>
      <w:r>
        <w:rPr>
          <w:rFonts w:hint="eastAsia" w:ascii="宋体" w:hAnsi="宋体" w:cs="宋体"/>
          <w:b/>
          <w:szCs w:val="21"/>
        </w:rPr>
        <w:t>磋商内容：</w:t>
      </w:r>
      <w:r>
        <w:rPr>
          <w:rFonts w:hint="eastAsia" w:ascii="宋体" w:hAnsi="宋体" w:eastAsia="宋体" w:cs="宋体"/>
          <w:color w:val="auto"/>
          <w:kern w:val="2"/>
          <w:sz w:val="21"/>
          <w:szCs w:val="21"/>
          <w:lang w:val="en-US" w:eastAsia="zh-CN" w:bidi="ar-SA"/>
        </w:rPr>
        <w:t>兰州职业技术学院学生公寓吹风机服务</w:t>
      </w:r>
      <w:r>
        <w:rPr>
          <w:rFonts w:hint="eastAsia" w:hAnsi="宋体" w:cs="宋体"/>
          <w:color w:val="auto"/>
          <w:kern w:val="2"/>
          <w:sz w:val="21"/>
          <w:szCs w:val="21"/>
          <w:lang w:val="en-US" w:eastAsia="zh-CN" w:bidi="ar-SA"/>
        </w:rPr>
        <w:t>（服务期三年）</w:t>
      </w:r>
    </w:p>
    <w:p>
      <w:pPr>
        <w:snapToGrid w:val="0"/>
        <w:spacing w:line="360" w:lineRule="auto"/>
        <w:ind w:left="842"/>
        <w:jc w:val="left"/>
        <w:rPr>
          <w:rFonts w:ascii="宋体" w:hAnsi="宋体" w:cs="宋体"/>
          <w:b/>
          <w:szCs w:val="21"/>
        </w:rPr>
      </w:pPr>
      <w:r>
        <w:rPr>
          <w:rFonts w:hint="eastAsia" w:ascii="宋体" w:hAnsi="宋体" w:cs="宋体"/>
          <w:b/>
          <w:szCs w:val="21"/>
        </w:rPr>
        <w:t>三、供应商资格要求：</w:t>
      </w:r>
    </w:p>
    <w:p>
      <w:pPr>
        <w:spacing w:line="360" w:lineRule="auto"/>
        <w:ind w:firstLine="420" w:firstLineChars="200"/>
        <w:rPr>
          <w:rFonts w:hint="eastAsia" w:ascii="宋体" w:hAnsi="宋体" w:cs="宋体"/>
          <w:szCs w:val="21"/>
        </w:rPr>
      </w:pPr>
      <w:r>
        <w:rPr>
          <w:rFonts w:hint="eastAsia" w:ascii="宋体" w:hAnsi="宋体" w:cs="宋体"/>
          <w:szCs w:val="21"/>
        </w:rPr>
        <w:t>1.供应商必须符合《中华人民共和国政府采购法》第二十二条要求；</w:t>
      </w:r>
    </w:p>
    <w:p>
      <w:pPr>
        <w:spacing w:line="360" w:lineRule="auto"/>
        <w:ind w:firstLine="420" w:firstLineChars="200"/>
        <w:rPr>
          <w:rFonts w:hint="eastAsia"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spacing w:line="360" w:lineRule="auto"/>
        <w:ind w:firstLine="420" w:firstLineChars="200"/>
        <w:rPr>
          <w:rFonts w:hint="eastAsia" w:ascii="宋体" w:hAnsi="宋体" w:cs="宋体"/>
          <w:szCs w:val="21"/>
        </w:rPr>
      </w:pPr>
      <w:r>
        <w:rPr>
          <w:rFonts w:hint="eastAsia" w:ascii="宋体" w:hAnsi="宋体" w:cs="宋体"/>
          <w:szCs w:val="21"/>
        </w:rPr>
        <w:t>3.营业执照副本（复印件）；</w:t>
      </w:r>
    </w:p>
    <w:p>
      <w:pPr>
        <w:spacing w:line="360" w:lineRule="auto"/>
        <w:ind w:firstLine="420" w:firstLineChars="200"/>
        <w:rPr>
          <w:rFonts w:hint="eastAsia" w:ascii="宋体" w:hAnsi="宋体" w:cs="宋体"/>
          <w:szCs w:val="21"/>
        </w:rPr>
      </w:pPr>
      <w:r>
        <w:rPr>
          <w:rFonts w:hint="eastAsia" w:ascii="宋体" w:hAnsi="宋体" w:cs="宋体"/>
          <w:szCs w:val="21"/>
        </w:rPr>
        <w:t>4.法人代表身份证（正、反面复印件）；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5.法人授权函（原件）及被授权人身份证（正、反面复印件）；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6.资格承诺函</w:t>
      </w:r>
    </w:p>
    <w:p>
      <w:pPr>
        <w:spacing w:line="360" w:lineRule="auto"/>
        <w:ind w:firstLine="420" w:firstLineChars="200"/>
        <w:rPr>
          <w:rFonts w:hint="eastAsia" w:ascii="宋体" w:hAnsi="宋体" w:cs="宋体"/>
          <w:szCs w:val="21"/>
        </w:rPr>
      </w:pPr>
      <w:r>
        <w:rPr>
          <w:rFonts w:hint="eastAsia" w:ascii="宋体" w:hAnsi="宋体" w:cs="宋体"/>
          <w:szCs w:val="21"/>
        </w:rPr>
        <w:t>7.以上条款为本项目必须提供的文件，其中证书必须在有效期内(三证合一的不提供第4、5）项)，上述所有条款中的复印件必须加盖供应商公章。若法定代表人参加,须提供第4项，若法人授权人参加,须提供第4项、第5项。未按上述要求制作磋商响应性文件的，将视为无效投标。</w:t>
      </w:r>
    </w:p>
    <w:p>
      <w:pPr>
        <w:spacing w:line="360" w:lineRule="auto"/>
        <w:ind w:firstLine="420" w:firstLineChars="200"/>
        <w:rPr>
          <w:rFonts w:hint="eastAsia" w:ascii="宋体" w:hAnsi="宋体" w:cs="宋体"/>
          <w:szCs w:val="21"/>
        </w:rPr>
      </w:pPr>
      <w:r>
        <w:rPr>
          <w:rFonts w:hint="eastAsia" w:ascii="宋体" w:hAnsi="宋体" w:cs="宋体"/>
          <w:szCs w:val="21"/>
        </w:rPr>
        <w:t>8.本项目不接受联合体竞价。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9"/>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9"/>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rPr>
      </w:pPr>
      <w:r>
        <w:rPr>
          <w:rFonts w:hint="eastAsia" w:ascii="宋体" w:hAnsi="宋体" w:cs="宋体"/>
          <w:szCs w:val="21"/>
        </w:rPr>
        <w:t>磋商文件获取时间：202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8</w:t>
      </w:r>
      <w:r>
        <w:rPr>
          <w:rFonts w:hint="eastAsia" w:ascii="宋体" w:hAnsi="宋体" w:cs="宋体"/>
          <w:szCs w:val="21"/>
        </w:rPr>
        <w:t>日至</w:t>
      </w:r>
      <w:r>
        <w:rPr>
          <w:rFonts w:ascii="宋体" w:hAnsi="宋体" w:cs="宋体"/>
          <w:szCs w:val="21"/>
        </w:rPr>
        <w:t xml:space="preserve"> </w:t>
      </w:r>
      <w:r>
        <w:rPr>
          <w:rFonts w:hint="eastAsia" w:ascii="宋体" w:hAnsi="宋体" w:cs="宋体"/>
          <w:szCs w:val="21"/>
        </w:rPr>
        <w:t>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w:t>
      </w:r>
      <w:r>
        <w:rPr>
          <w:rFonts w:ascii="宋体" w:hAns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（二）磋商文件递交地点：兰州职业技术学院总校区勤政楼8</w:t>
      </w:r>
      <w:r>
        <w:rPr>
          <w:rFonts w:ascii="宋体" w:hAnsi="宋体" w:cs="宋体"/>
          <w:szCs w:val="21"/>
        </w:rPr>
        <w:t>01</w:t>
      </w:r>
      <w:r>
        <w:rPr>
          <w:rFonts w:hint="eastAsia" w:ascii="宋体" w:hAnsi="宋体" w:cs="宋体"/>
          <w:szCs w:val="21"/>
        </w:rPr>
        <w:t>会议室。</w:t>
      </w:r>
    </w:p>
    <w:p>
      <w:pPr>
        <w:spacing w:line="360" w:lineRule="auto"/>
        <w:ind w:firstLine="420" w:firstLineChars="200"/>
        <w:rPr>
          <w:rFonts w:ascii="宋体" w:cs="宋体"/>
          <w:szCs w:val="21"/>
        </w:rPr>
      </w:pPr>
      <w:r>
        <w:rPr>
          <w:rFonts w:hint="eastAsia" w:ascii="宋体" w:hAnsi="宋体" w:cs="宋体"/>
          <w:szCs w:val="21"/>
        </w:rPr>
        <w:t>（三）磋商时间：202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w:t>
      </w:r>
      <w:r>
        <w:rPr>
          <w:rFonts w:ascii="宋体" w:hAns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 xml:space="preserve">采 购 人：兰州职业技术学院 </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项目联系人：吴</w:t>
      </w:r>
      <w:r>
        <w:rPr>
          <w:rFonts w:hint="eastAsia" w:ascii="宋体" w:hAnsi="宋体" w:cs="宋体"/>
          <w:szCs w:val="21"/>
        </w:rPr>
        <w:t xml:space="preserve">老师 </w:t>
      </w:r>
      <w:r>
        <w:rPr>
          <w:rFonts w:hint="eastAsia" w:ascii="宋体" w:hAnsi="宋体" w:cs="宋体"/>
          <w:szCs w:val="21"/>
          <w:lang w:val="en-US" w:eastAsia="zh-CN"/>
        </w:rPr>
        <w:t>13609397575</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采购</w:t>
      </w:r>
      <w:r>
        <w:rPr>
          <w:rFonts w:hint="eastAsia" w:ascii="宋体" w:hAnsi="宋体" w:cs="宋体"/>
          <w:szCs w:val="21"/>
        </w:rPr>
        <w:t>联系人：</w:t>
      </w:r>
      <w:r>
        <w:rPr>
          <w:rFonts w:hint="eastAsia" w:ascii="宋体" w:hAnsi="宋体" w:cs="宋体"/>
          <w:szCs w:val="21"/>
          <w:lang w:val="en-US" w:eastAsia="zh-CN"/>
        </w:rPr>
        <w:t>吴老师</w:t>
      </w:r>
      <w:r>
        <w:rPr>
          <w:rFonts w:hint="eastAsia" w:ascii="宋体" w:hAnsi="宋体" w:cs="宋体"/>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eastAsia" w:ascii="宋体" w:hAnsi="宋体" w:cs="宋体"/>
          <w:szCs w:val="21"/>
        </w:rPr>
      </w:pPr>
      <w:r>
        <w:rPr>
          <w:rFonts w:hint="eastAsia" w:ascii="宋体" w:hAnsi="宋体" w:cs="宋体"/>
          <w:szCs w:val="21"/>
        </w:rPr>
        <w:t>联系电话：0931-7619761</w:t>
      </w: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8</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0" w:name="_Toc361769763"/>
      <w:bookmarkStart w:id="11"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pacing w:line="360" w:lineRule="auto"/>
        <w:jc w:val="center"/>
        <w:rPr>
          <w:rFonts w:ascii="仿宋" w:hAnsi="仿宋" w:eastAsia="仿宋" w:cs="仿宋"/>
          <w:b/>
          <w:bCs/>
          <w:sz w:val="32"/>
          <w:szCs w:val="32"/>
        </w:rPr>
      </w:pPr>
      <w:bookmarkStart w:id="13" w:name="_Toc361769764"/>
      <w:bookmarkStart w:id="14" w:name="_Toc361769630"/>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rPr>
          <w:rFonts w:ascii="仿宋" w:hAnsi="仿宋" w:eastAsia="仿宋" w:cs="仿宋"/>
        </w:rPr>
      </w:pPr>
    </w:p>
    <w:p>
      <w:pPr>
        <w:pStyle w:val="19"/>
        <w:spacing w:line="360" w:lineRule="auto"/>
        <w:jc w:val="center"/>
        <w:outlineLvl w:val="1"/>
        <w:rPr>
          <w:rFonts w:hint="eastAsia" w:hAnsi="宋体" w:cs="宋体"/>
          <w:b/>
          <w:sz w:val="32"/>
          <w:szCs w:val="32"/>
        </w:rPr>
      </w:pPr>
      <w:bookmarkStart w:id="15" w:name="_Toc17640"/>
      <w:bookmarkStart w:id="16" w:name="_Toc14913"/>
    </w:p>
    <w:p>
      <w:pPr>
        <w:pStyle w:val="19"/>
        <w:spacing w:line="360" w:lineRule="auto"/>
        <w:jc w:val="center"/>
        <w:outlineLvl w:val="1"/>
        <w:rPr>
          <w:rFonts w:hint="eastAsia" w:hAnsi="宋体" w:cs="宋体"/>
          <w:b/>
          <w:sz w:val="32"/>
          <w:szCs w:val="32"/>
        </w:rPr>
      </w:pPr>
    </w:p>
    <w:p>
      <w:pPr>
        <w:pStyle w:val="19"/>
        <w:spacing w:line="360" w:lineRule="auto"/>
        <w:jc w:val="center"/>
        <w:outlineLvl w:val="1"/>
        <w:rPr>
          <w:rFonts w:hint="eastAsia" w:hAnsi="宋体" w:cs="宋体"/>
          <w:b/>
          <w:sz w:val="32"/>
          <w:szCs w:val="32"/>
        </w:rPr>
      </w:pPr>
    </w:p>
    <w:p>
      <w:pPr>
        <w:pStyle w:val="19"/>
        <w:spacing w:line="360" w:lineRule="auto"/>
        <w:jc w:val="center"/>
        <w:outlineLvl w:val="1"/>
        <w:rPr>
          <w:rFonts w:hAnsi="宋体" w:cs="宋体"/>
          <w:b/>
          <w:sz w:val="32"/>
          <w:szCs w:val="32"/>
        </w:rPr>
      </w:pPr>
      <w:r>
        <w:rPr>
          <w:rFonts w:hint="eastAsia" w:hAnsi="宋体" w:cs="宋体"/>
          <w:b/>
          <w:sz w:val="32"/>
          <w:szCs w:val="32"/>
        </w:rPr>
        <w:t>一、供应商须知前附表</w:t>
      </w:r>
      <w:bookmarkEnd w:id="13"/>
      <w:bookmarkEnd w:id="14"/>
      <w:bookmarkEnd w:id="15"/>
      <w:bookmarkEnd w:id="16"/>
    </w:p>
    <w:p>
      <w:pPr>
        <w:pStyle w:val="19"/>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19"/>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eastAsia="宋体" w:cs="宋体"/>
                <w:color w:val="auto"/>
                <w:kern w:val="2"/>
                <w:sz w:val="21"/>
                <w:szCs w:val="21"/>
                <w:lang w:val="en-US" w:eastAsia="zh-CN" w:bidi="ar-SA"/>
              </w:rPr>
              <w:t xml:space="preserve"> 兰州职业技术学院学生公寓吹风机服务项目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磋商内容：</w:t>
            </w:r>
            <w:r>
              <w:rPr>
                <w:rFonts w:hint="eastAsia" w:ascii="宋体" w:hAnsi="宋体" w:eastAsia="宋体" w:cs="宋体"/>
                <w:color w:val="auto"/>
                <w:kern w:val="2"/>
                <w:sz w:val="21"/>
                <w:szCs w:val="21"/>
                <w:lang w:val="en-US" w:eastAsia="zh-CN" w:bidi="ar-SA"/>
              </w:rPr>
              <w:t xml:space="preserve"> 兰州职业技术学院学生公寓吹风机服务</w:t>
            </w:r>
            <w:r>
              <w:rPr>
                <w:rFonts w:hint="eastAsia" w:hAnsi="宋体" w:cs="宋体"/>
                <w:color w:val="auto"/>
                <w:kern w:val="2"/>
                <w:sz w:val="21"/>
                <w:szCs w:val="21"/>
                <w:lang w:val="en-US" w:eastAsia="zh-CN" w:bidi="ar-SA"/>
              </w:rPr>
              <w:t>（服务期三年）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1"/>
                <w:lang w:val="en-US" w:eastAsia="zh-CN" w:bidi="ar"/>
              </w:rPr>
            </w:pPr>
            <w:r>
              <w:rPr>
                <w:rFonts w:hint="eastAsia" w:ascii="宋体" w:hAnsi="宋体" w:cs="宋体"/>
                <w:bCs/>
                <w:szCs w:val="21"/>
                <w:lang w:bidi="ar"/>
              </w:rPr>
              <w:t>本项目预算：</w:t>
            </w:r>
            <w:r>
              <w:rPr>
                <w:rFonts w:hint="eastAsia" w:ascii="宋体" w:hAnsi="宋体" w:cs="宋体"/>
                <w:bCs/>
                <w:szCs w:val="21"/>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ascii="宋体" w:hAnsi="宋体" w:eastAsia="宋体" w:cs="宋体"/>
                <w:color w:val="auto"/>
                <w:kern w:val="2"/>
                <w:sz w:val="21"/>
                <w:szCs w:val="21"/>
                <w:lang w:val="en-US" w:eastAsia="zh-CN" w:bidi="ar-SA"/>
              </w:rPr>
              <w:t>收费报价限价：自助</w:t>
            </w:r>
            <w:r>
              <w:rPr>
                <w:rFonts w:hint="eastAsia" w:ascii="宋体" w:hAnsi="宋体" w:eastAsia="宋体" w:cs="宋体"/>
                <w:color w:val="auto"/>
                <w:kern w:val="2"/>
                <w:sz w:val="21"/>
                <w:szCs w:val="21"/>
                <w:lang w:val="zh-CN" w:eastAsia="zh-CN" w:bidi="ar-SA"/>
              </w:rPr>
              <w:t>吹风机</w:t>
            </w:r>
            <w:r>
              <w:rPr>
                <w:rFonts w:hint="eastAsia" w:ascii="宋体" w:hAnsi="宋体" w:eastAsia="宋体" w:cs="宋体"/>
                <w:color w:val="auto"/>
                <w:kern w:val="2"/>
                <w:sz w:val="21"/>
                <w:szCs w:val="21"/>
                <w:lang w:val="en-US" w:eastAsia="zh-CN" w:bidi="ar-SA"/>
              </w:rPr>
              <w:t>不得超过</w:t>
            </w:r>
            <w:r>
              <w:rPr>
                <w:rFonts w:hint="eastAsia" w:ascii="宋体" w:hAnsi="宋体" w:eastAsia="宋体" w:cs="宋体"/>
                <w:color w:val="auto"/>
                <w:kern w:val="2"/>
                <w:sz w:val="21"/>
                <w:szCs w:val="21"/>
                <w:lang w:val="zh-CN" w:eastAsia="zh-CN" w:bidi="ar-SA"/>
              </w:rPr>
              <w:t>每分钟0.3元。最后报价超过限价</w:t>
            </w:r>
            <w:r>
              <w:rPr>
                <w:rFonts w:hint="eastAsia" w:ascii="宋体" w:hAnsi="宋体" w:eastAsia="宋体" w:cs="宋体"/>
                <w:color w:val="auto"/>
                <w:kern w:val="2"/>
                <w:sz w:val="21"/>
                <w:szCs w:val="21"/>
                <w:lang w:val="en-US" w:eastAsia="zh-CN" w:bidi="ar-SA"/>
              </w:rPr>
              <w:t>的</w:t>
            </w:r>
            <w:r>
              <w:rPr>
                <w:rFonts w:hint="eastAsia" w:ascii="宋体" w:hAnsi="宋体" w:eastAsia="宋体" w:cs="宋体"/>
                <w:color w:val="auto"/>
                <w:kern w:val="2"/>
                <w:sz w:val="21"/>
                <w:szCs w:val="21"/>
                <w:lang w:val="zh-CN" w:eastAsia="zh-CN" w:bidi="ar-SA"/>
              </w:rPr>
              <w:t>，其响应文件按无效处理。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投标有效期：</w:t>
            </w:r>
            <w:r>
              <w:rPr>
                <w:rFonts w:hint="eastAsia" w:hAnsi="宋体" w:cs="宋体"/>
                <w:bCs/>
                <w:szCs w:val="21"/>
                <w:u w:val="single"/>
                <w:lang w:bidi="ar"/>
              </w:rPr>
              <w:t xml:space="preserve">90 </w:t>
            </w:r>
            <w:r>
              <w:rPr>
                <w:rFonts w:hint="eastAsia" w:hAnsi="宋体" w:cs="宋体"/>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ind w:firstLine="420" w:firstLineChars="200"/>
              <w:jc w:val="left"/>
              <w:rPr>
                <w:rFonts w:ascii="宋体" w:hAnsi="宋体" w:cs="宋体"/>
                <w:bCs/>
                <w:szCs w:val="21"/>
                <w:lang w:bidi="ar"/>
              </w:rPr>
            </w:pPr>
            <w:r>
              <w:rPr>
                <w:rFonts w:hint="eastAsia" w:ascii="宋体" w:hAnsi="宋体" w:cs="宋体"/>
                <w:bCs/>
                <w:szCs w:val="21"/>
                <w:lang w:bidi="ar"/>
              </w:rPr>
              <w:t>6.</w:t>
            </w:r>
            <w:r>
              <w:rPr>
                <w:rFonts w:hint="eastAsia" w:ascii="宋体" w:hAnsi="宋体" w:cs="宋体"/>
                <w:szCs w:val="21"/>
                <w:lang w:val="en-US" w:eastAsia="zh-CN"/>
              </w:rPr>
              <w:t>资格承诺函</w:t>
            </w:r>
          </w:p>
          <w:p>
            <w:pPr>
              <w:spacing w:line="360" w:lineRule="exact"/>
              <w:ind w:firstLine="420" w:firstLineChars="200"/>
              <w:rPr>
                <w:rFonts w:ascii="宋体" w:hAnsi="宋体" w:cs="宋体"/>
                <w:bCs/>
                <w:szCs w:val="21"/>
                <w:lang w:bidi="ar"/>
              </w:rPr>
            </w:pPr>
            <w:r>
              <w:rPr>
                <w:rFonts w:hint="eastAsia" w:ascii="宋体" w:hAnsi="宋体" w:cs="宋体"/>
                <w:bCs/>
                <w:szCs w:val="21"/>
                <w:lang w:val="en-US" w:eastAsia="zh-CN" w:bidi="ar"/>
              </w:rPr>
              <w:t>7</w:t>
            </w:r>
            <w:r>
              <w:rPr>
                <w:rFonts w:hint="eastAsia" w:ascii="宋体" w:hAnsi="宋体" w:cs="宋体"/>
                <w:bCs/>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szCs w:val="21"/>
                <w:lang w:bidi="ar"/>
              </w:rPr>
            </w:pPr>
            <w:r>
              <w:rPr>
                <w:rFonts w:hint="eastAsia" w:ascii="宋体" w:hAnsi="宋体" w:cs="宋体"/>
                <w:bCs/>
                <w:szCs w:val="21"/>
                <w:lang w:val="en-US" w:eastAsia="zh-CN" w:bidi="ar"/>
              </w:rPr>
              <w:t>8</w:t>
            </w:r>
            <w:r>
              <w:rPr>
                <w:rFonts w:hint="eastAsia" w:ascii="宋体" w:hAnsi="宋体" w:cs="宋体"/>
                <w:bCs/>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19"/>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19"/>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19"/>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rPr>
              <w:t>供应商于</w:t>
            </w:r>
            <w:r>
              <w:rPr>
                <w:rFonts w:hint="eastAsia" w:ascii="宋体" w:hAnsi="宋体" w:cs="宋体"/>
                <w:szCs w:val="21"/>
                <w:lang w:val="en-US" w:eastAsia="zh-CN"/>
              </w:rPr>
              <w:t>2024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日17点00分之前将磋商文件有关问题以书面形式</w:t>
            </w:r>
            <w:r>
              <w:rPr>
                <w:rFonts w:hint="eastAsia" w:ascii="宋体" w:hAnsi="宋体" w:cs="宋体"/>
                <w:szCs w:val="21"/>
                <w:lang w:val="en-US" w:eastAsia="zh-CN"/>
              </w:rPr>
              <w:t>送至</w:t>
            </w:r>
            <w:r>
              <w:rPr>
                <w:rFonts w:hint="eastAsia" w:ascii="宋体" w:hAnsi="宋体" w:cs="宋体"/>
                <w:szCs w:val="21"/>
              </w:rPr>
              <w:t>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w:t>
            </w:r>
            <w:bookmarkStart w:id="17" w:name="_Hlk107324832"/>
            <w:r>
              <w:rPr>
                <w:rFonts w:hint="eastAsia" w:ascii="宋体" w:hAnsi="宋体" w:cs="宋体"/>
                <w:szCs w:val="21"/>
              </w:rPr>
              <w:t>兰州职业技术学院总校区勤政楼</w:t>
            </w:r>
            <w:r>
              <w:rPr>
                <w:rFonts w:hint="eastAsia" w:ascii="宋体" w:hAnsi="宋体" w:cs="宋体"/>
                <w:szCs w:val="21"/>
                <w:lang w:val="en-US" w:eastAsia="zh-CN"/>
              </w:rPr>
              <w:t>614</w:t>
            </w:r>
            <w:r>
              <w:rPr>
                <w:rFonts w:hint="eastAsia" w:ascii="宋体" w:hAnsi="宋体" w:cs="宋体"/>
                <w:szCs w:val="21"/>
              </w:rPr>
              <w:t>会议室</w:t>
            </w:r>
          </w:p>
          <w:bookmarkEnd w:id="17"/>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ascii="宋体" w:hAnsi="宋体" w:cs="宋体"/>
                <w:szCs w:val="21"/>
              </w:rPr>
              <w:t>09</w:t>
            </w:r>
            <w:r>
              <w:rPr>
                <w:rFonts w:hint="eastAsia" w:ascii="宋体" w:hAnsi="宋体" w:cs="宋体"/>
                <w:szCs w:val="21"/>
              </w:rPr>
              <w:t>:</w:t>
            </w:r>
            <w:r>
              <w:rPr>
                <w:rFonts w:ascii="宋体" w:hAnsi="宋体" w:cs="宋体"/>
                <w:szCs w:val="21"/>
              </w:rPr>
              <w:t>3</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bookmarkStart w:id="18" w:name="_Toc361769765"/>
            <w:bookmarkStart w:id="19" w:name="_Toc361769631"/>
            <w:r>
              <w:rPr>
                <w:rFonts w:hint="eastAsia" w:hAnsi="宋体" w:cs="宋体"/>
                <w:b/>
                <w:szCs w:val="21"/>
                <w:lang w:bidi="ar"/>
              </w:rPr>
              <w:t>13</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供货期：</w:t>
            </w:r>
            <w:r>
              <w:rPr>
                <w:rFonts w:hint="eastAsia" w:ascii="宋体" w:hAnsi="宋体" w:cs="宋体"/>
                <w:szCs w:val="21"/>
                <w:lang w:val="en-US" w:eastAsia="zh-CN"/>
              </w:rPr>
              <w:t>合同签订后30天内</w:t>
            </w:r>
            <w:r>
              <w:rPr>
                <w:rFonts w:ascii="宋体" w:hAnsi="宋体" w:cs="宋体"/>
                <w:szCs w:val="21"/>
              </w:rPr>
              <w:t xml:space="preserve"> </w:t>
            </w:r>
          </w:p>
        </w:tc>
      </w:tr>
    </w:tbl>
    <w:p>
      <w:pPr>
        <w:pStyle w:val="19"/>
        <w:spacing w:line="360" w:lineRule="auto"/>
        <w:outlineLvl w:val="1"/>
        <w:rPr>
          <w:rFonts w:ascii="仿宋" w:hAnsi="仿宋" w:eastAsia="仿宋" w:cs="仿宋"/>
          <w:b/>
          <w:bCs/>
          <w:sz w:val="32"/>
          <w:szCs w:val="32"/>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ind w:firstLine="0" w:firstLineChars="0"/>
        <w:rPr>
          <w:rFonts w:ascii="仿宋" w:hAnsi="仿宋" w:eastAsia="仿宋" w:cs="仿宋"/>
        </w:rPr>
      </w:pPr>
    </w:p>
    <w:p>
      <w:pPr>
        <w:pStyle w:val="9"/>
        <w:rPr>
          <w:rFonts w:ascii="仿宋" w:hAnsi="仿宋" w:eastAsia="仿宋" w:cs="仿宋"/>
        </w:rPr>
      </w:pPr>
    </w:p>
    <w:p>
      <w:pPr>
        <w:pStyle w:val="19"/>
        <w:spacing w:line="360" w:lineRule="auto"/>
        <w:jc w:val="center"/>
        <w:outlineLvl w:val="1"/>
        <w:rPr>
          <w:rFonts w:hint="eastAsia" w:ascii="仿宋" w:hAnsi="仿宋" w:eastAsia="仿宋" w:cs="仿宋"/>
          <w:b/>
          <w:bCs/>
          <w:sz w:val="28"/>
          <w:szCs w:val="28"/>
        </w:rPr>
      </w:pPr>
      <w:bookmarkStart w:id="20" w:name="_Toc23106"/>
      <w:bookmarkStart w:id="21" w:name="_Toc19997"/>
    </w:p>
    <w:p>
      <w:pPr>
        <w:pStyle w:val="19"/>
        <w:spacing w:line="360" w:lineRule="auto"/>
        <w:jc w:val="center"/>
        <w:outlineLvl w:val="1"/>
        <w:rPr>
          <w:rFonts w:hint="eastAsia" w:ascii="仿宋" w:hAnsi="仿宋" w:eastAsia="仿宋" w:cs="仿宋"/>
          <w:b/>
          <w:bCs/>
          <w:sz w:val="28"/>
          <w:szCs w:val="28"/>
        </w:rPr>
      </w:pPr>
    </w:p>
    <w:p>
      <w:pPr>
        <w:pStyle w:val="19"/>
        <w:spacing w:line="360" w:lineRule="auto"/>
        <w:jc w:val="center"/>
        <w:outlineLvl w:val="1"/>
        <w:rPr>
          <w:rFonts w:hint="eastAsia" w:ascii="仿宋" w:hAnsi="仿宋" w:eastAsia="仿宋" w:cs="仿宋"/>
          <w:b/>
          <w:bCs/>
          <w:sz w:val="28"/>
          <w:szCs w:val="28"/>
        </w:rPr>
      </w:pPr>
    </w:p>
    <w:p>
      <w:pPr>
        <w:pStyle w:val="19"/>
        <w:spacing w:line="360" w:lineRule="auto"/>
        <w:jc w:val="both"/>
        <w:outlineLvl w:val="1"/>
        <w:rPr>
          <w:rFonts w:hint="eastAsia" w:ascii="仿宋" w:hAnsi="仿宋" w:eastAsia="仿宋" w:cs="仿宋"/>
          <w:b/>
          <w:bCs/>
          <w:sz w:val="28"/>
          <w:szCs w:val="28"/>
        </w:rPr>
      </w:pPr>
    </w:p>
    <w:p>
      <w:pPr>
        <w:pStyle w:val="19"/>
        <w:spacing w:line="360" w:lineRule="auto"/>
        <w:jc w:val="center"/>
        <w:outlineLvl w:val="1"/>
        <w:rPr>
          <w:rFonts w:ascii="仿宋" w:hAnsi="仿宋" w:eastAsia="仿宋" w:cs="仿宋"/>
          <w:b/>
          <w:bCs/>
          <w:sz w:val="28"/>
          <w:szCs w:val="28"/>
        </w:rPr>
      </w:pPr>
      <w:r>
        <w:rPr>
          <w:rFonts w:hint="eastAsia" w:ascii="仿宋" w:hAnsi="仿宋" w:eastAsia="仿宋" w:cs="仿宋"/>
          <w:b/>
          <w:bCs/>
          <w:sz w:val="28"/>
          <w:szCs w:val="28"/>
        </w:rPr>
        <w:t>二、供 应 商 须 知</w:t>
      </w:r>
      <w:bookmarkEnd w:id="18"/>
      <w:bookmarkEnd w:id="19"/>
      <w:bookmarkEnd w:id="20"/>
      <w:bookmarkEnd w:id="21"/>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2" w:name="_Toc24615"/>
      <w:r>
        <w:rPr>
          <w:rFonts w:hint="eastAsia" w:ascii="宋体" w:hAnsi="宋体" w:cs="宋体"/>
          <w:b/>
          <w:bCs/>
          <w:szCs w:val="21"/>
        </w:rPr>
        <w:t>3.3.4 磋商响应文件的密封和标注：</w:t>
      </w:r>
      <w:bookmarkEnd w:id="22"/>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3" w:name="_Toc29548"/>
      <w:bookmarkStart w:id="24" w:name="_Toc504477602"/>
      <w:bookmarkStart w:id="25" w:name="_Toc361769632"/>
      <w:bookmarkStart w:id="26" w:name="_Toc361769766"/>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3"/>
      <w:bookmarkEnd w:id="24"/>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7"/>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8"/>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rPr>
          <w:rFonts w:ascii="宋体" w:hAnsi="宋体" w:cs="宋体"/>
          <w:b/>
          <w:bCs/>
          <w:sz w:val="24"/>
        </w:rPr>
      </w:pPr>
    </w:p>
    <w:p>
      <w:pPr>
        <w:spacing w:line="360" w:lineRule="auto"/>
        <w:jc w:val="center"/>
        <w:rPr>
          <w:rFonts w:ascii="宋体" w:hAnsi="宋体" w:cs="宋体"/>
          <w:b/>
          <w:bCs/>
          <w:sz w:val="28"/>
        </w:rPr>
      </w:pPr>
      <w:r>
        <w:rPr>
          <w:rFonts w:hint="eastAsia" w:ascii="宋体" w:hAnsi="宋体" w:cs="宋体"/>
          <w:b/>
          <w:bCs/>
          <w:sz w:val="28"/>
        </w:rPr>
        <w:t>综合评标细则打分表</w:t>
      </w:r>
    </w:p>
    <w:tbl>
      <w:tblPr>
        <w:tblStyle w:val="37"/>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2219"/>
        <w:gridCol w:w="727"/>
        <w:gridCol w:w="5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37" w:type="dxa"/>
            <w:vAlign w:val="center"/>
          </w:tcPr>
          <w:p>
            <w:pPr>
              <w:rPr>
                <w:rFonts w:hint="eastAsia" w:ascii="仿宋" w:hAnsi="仿宋" w:eastAsia="仿宋" w:cs="仿宋"/>
              </w:rPr>
            </w:pPr>
            <w:r>
              <w:rPr>
                <w:rFonts w:hint="eastAsia" w:ascii="仿宋" w:hAnsi="仿宋" w:eastAsia="仿宋" w:cs="仿宋"/>
              </w:rPr>
              <w:t>序号</w:t>
            </w:r>
          </w:p>
        </w:tc>
        <w:tc>
          <w:tcPr>
            <w:tcW w:w="2219" w:type="dxa"/>
            <w:vAlign w:val="center"/>
          </w:tcPr>
          <w:p>
            <w:pPr>
              <w:ind w:firstLine="420" w:firstLineChars="200"/>
              <w:rPr>
                <w:rFonts w:hint="eastAsia" w:ascii="仿宋" w:hAnsi="仿宋" w:eastAsia="仿宋" w:cs="仿宋"/>
              </w:rPr>
            </w:pPr>
            <w:r>
              <w:rPr>
                <w:rFonts w:hint="eastAsia" w:ascii="仿宋" w:hAnsi="仿宋" w:eastAsia="仿宋" w:cs="仿宋"/>
              </w:rPr>
              <w:t>评分因素</w:t>
            </w:r>
          </w:p>
        </w:tc>
        <w:tc>
          <w:tcPr>
            <w:tcW w:w="727" w:type="dxa"/>
            <w:vAlign w:val="center"/>
          </w:tcPr>
          <w:p>
            <w:pPr>
              <w:rPr>
                <w:rFonts w:hint="eastAsia" w:ascii="仿宋" w:hAnsi="仿宋" w:eastAsia="仿宋" w:cs="仿宋"/>
              </w:rPr>
            </w:pPr>
            <w:r>
              <w:rPr>
                <w:rFonts w:hint="eastAsia" w:ascii="仿宋" w:hAnsi="仿宋" w:eastAsia="仿宋" w:cs="仿宋"/>
              </w:rPr>
              <w:t>分</w:t>
            </w:r>
            <w:r>
              <w:rPr>
                <w:rFonts w:hint="eastAsia" w:ascii="仿宋" w:hAnsi="仿宋" w:eastAsia="仿宋" w:cs="仿宋"/>
                <w:lang w:val="en-US" w:eastAsia="zh-CN"/>
              </w:rPr>
              <w:t>值</w:t>
            </w:r>
          </w:p>
        </w:tc>
        <w:tc>
          <w:tcPr>
            <w:tcW w:w="5851" w:type="dxa"/>
            <w:vAlign w:val="center"/>
          </w:tcPr>
          <w:p>
            <w:pPr>
              <w:ind w:firstLine="2100" w:firstLineChars="1000"/>
              <w:rPr>
                <w:rFonts w:hint="eastAsia" w:ascii="仿宋" w:hAnsi="仿宋" w:eastAsia="仿宋" w:cs="仿宋"/>
              </w:rPr>
            </w:pPr>
            <w:r>
              <w:rPr>
                <w:rFonts w:hint="eastAsia" w:ascii="仿宋" w:hAnsi="仿宋" w:eastAsia="仿宋" w:cs="仿宋"/>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437" w:type="dxa"/>
            <w:vAlign w:val="center"/>
          </w:tcPr>
          <w:p>
            <w:pPr>
              <w:rPr>
                <w:rFonts w:hint="eastAsia" w:ascii="仿宋" w:hAnsi="仿宋" w:eastAsia="仿宋" w:cs="仿宋"/>
                <w:lang w:val="en-US" w:eastAsia="zh-CN"/>
              </w:rPr>
            </w:pPr>
            <w:r>
              <w:rPr>
                <w:rFonts w:hint="eastAsia" w:ascii="仿宋" w:hAnsi="仿宋" w:eastAsia="仿宋" w:cs="仿宋"/>
                <w:lang w:val="en-US" w:eastAsia="zh-CN"/>
              </w:rPr>
              <w:t>1</w:t>
            </w:r>
          </w:p>
        </w:tc>
        <w:tc>
          <w:tcPr>
            <w:tcW w:w="2219" w:type="dxa"/>
            <w:vAlign w:val="center"/>
          </w:tcPr>
          <w:p>
            <w:pPr>
              <w:ind w:firstLine="210" w:firstLineChars="100"/>
              <w:rPr>
                <w:rFonts w:hint="eastAsia" w:ascii="仿宋" w:hAnsi="仿宋" w:eastAsia="仿宋" w:cs="仿宋"/>
                <w:lang w:val="en-US" w:eastAsia="zh-CN"/>
              </w:rPr>
            </w:pPr>
            <w:r>
              <w:rPr>
                <w:rFonts w:hint="eastAsia" w:ascii="仿宋" w:hAnsi="仿宋" w:eastAsia="仿宋" w:cs="仿宋"/>
                <w:lang w:val="en-US" w:eastAsia="zh-CN"/>
              </w:rPr>
              <w:t>技术、服务要求</w:t>
            </w:r>
          </w:p>
        </w:tc>
        <w:tc>
          <w:tcPr>
            <w:tcW w:w="727" w:type="dxa"/>
            <w:vAlign w:val="center"/>
          </w:tcPr>
          <w:p>
            <w:pPr>
              <w:ind w:firstLine="420" w:firstLineChars="200"/>
              <w:rPr>
                <w:rFonts w:hint="eastAsia" w:ascii="仿宋" w:hAnsi="仿宋" w:eastAsia="仿宋" w:cs="仿宋"/>
                <w:lang w:val="en-US" w:eastAsia="zh-CN"/>
              </w:rPr>
            </w:pPr>
          </w:p>
          <w:p>
            <w:pPr>
              <w:rPr>
                <w:rFonts w:hint="eastAsia" w:ascii="仿宋" w:hAnsi="仿宋" w:eastAsia="仿宋" w:cs="仿宋"/>
                <w:lang w:val="en-US" w:eastAsia="zh-CN"/>
              </w:rPr>
            </w:pPr>
            <w:r>
              <w:rPr>
                <w:rFonts w:hint="eastAsia" w:ascii="仿宋" w:hAnsi="仿宋" w:eastAsia="仿宋" w:cs="仿宋"/>
                <w:lang w:val="en-US" w:eastAsia="zh-CN"/>
              </w:rPr>
              <w:t>20分</w:t>
            </w:r>
          </w:p>
        </w:tc>
        <w:tc>
          <w:tcPr>
            <w:tcW w:w="5851" w:type="dxa"/>
            <w:vAlign w:val="center"/>
          </w:tcPr>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完全满足比选文件设备要求项中产品技术要求、服务要求，并提供相关证明材料（检测报告、承诺函、授权书、产品彩页等），没有负偏离得20分，低于比选文件要求的（负偏离），一项扣3分，扣完为止（实质性要求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37" w:type="dxa"/>
            <w:vAlign w:val="center"/>
          </w:tcPr>
          <w:p>
            <w:pPr>
              <w:rPr>
                <w:rFonts w:hint="eastAsia" w:ascii="仿宋" w:hAnsi="仿宋" w:eastAsia="仿宋" w:cs="仿宋"/>
                <w:lang w:val="en-US" w:eastAsia="zh-CN"/>
              </w:rPr>
            </w:pPr>
            <w:r>
              <w:rPr>
                <w:rFonts w:hint="eastAsia" w:ascii="仿宋" w:hAnsi="仿宋" w:eastAsia="仿宋" w:cs="仿宋"/>
                <w:lang w:val="en-US" w:eastAsia="zh-CN"/>
              </w:rPr>
              <w:t>2</w:t>
            </w:r>
          </w:p>
        </w:tc>
        <w:tc>
          <w:tcPr>
            <w:tcW w:w="2219" w:type="dxa"/>
            <w:vAlign w:val="center"/>
          </w:tcPr>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业绩要求</w:t>
            </w:r>
          </w:p>
        </w:tc>
        <w:tc>
          <w:tcPr>
            <w:tcW w:w="727" w:type="dxa"/>
            <w:vAlign w:val="center"/>
          </w:tcPr>
          <w:p>
            <w:pPr>
              <w:rPr>
                <w:rFonts w:hint="eastAsia" w:ascii="仿宋" w:hAnsi="仿宋" w:eastAsia="仿宋" w:cs="仿宋"/>
                <w:lang w:val="en-US" w:eastAsia="zh-CN"/>
              </w:rPr>
            </w:pPr>
            <w:r>
              <w:rPr>
                <w:rFonts w:hint="eastAsia" w:ascii="仿宋" w:hAnsi="仿宋" w:eastAsia="仿宋" w:cs="仿宋"/>
                <w:lang w:val="en-US" w:eastAsia="zh-CN"/>
              </w:rPr>
              <w:t>10分</w:t>
            </w:r>
          </w:p>
        </w:tc>
        <w:tc>
          <w:tcPr>
            <w:tcW w:w="5851" w:type="dxa"/>
            <w:vAlign w:val="center"/>
          </w:tcPr>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比选小组根据供应商类似业绩（2019年至递交响应文件截止日）进行评定，每提供一个业绩得2分，最多得10分。（提供中标（成交）通知书或合同等证明材料复印件）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37" w:type="dxa"/>
            <w:vAlign w:val="center"/>
          </w:tcPr>
          <w:p>
            <w:pPr>
              <w:rPr>
                <w:rFonts w:hint="eastAsia" w:ascii="仿宋" w:hAnsi="仿宋" w:eastAsia="仿宋" w:cs="仿宋"/>
                <w:lang w:eastAsia="zh-CN"/>
              </w:rPr>
            </w:pPr>
            <w:r>
              <w:rPr>
                <w:rFonts w:hint="eastAsia" w:ascii="仿宋" w:hAnsi="仿宋" w:eastAsia="仿宋" w:cs="仿宋"/>
                <w:lang w:val="en-US" w:eastAsia="zh-CN"/>
              </w:rPr>
              <w:t>3</w:t>
            </w:r>
          </w:p>
        </w:tc>
        <w:tc>
          <w:tcPr>
            <w:tcW w:w="2219" w:type="dxa"/>
            <w:vAlign w:val="center"/>
          </w:tcPr>
          <w:p>
            <w:pPr>
              <w:ind w:firstLine="210" w:firstLineChars="100"/>
              <w:rPr>
                <w:rFonts w:hint="eastAsia" w:ascii="仿宋" w:hAnsi="仿宋" w:eastAsia="仿宋" w:cs="仿宋"/>
              </w:rPr>
            </w:pPr>
            <w:r>
              <w:rPr>
                <w:rFonts w:hint="eastAsia" w:ascii="仿宋" w:hAnsi="仿宋" w:eastAsia="仿宋" w:cs="仿宋"/>
              </w:rPr>
              <w:t>项目实施方案</w:t>
            </w:r>
          </w:p>
        </w:tc>
        <w:tc>
          <w:tcPr>
            <w:tcW w:w="727" w:type="dxa"/>
            <w:vAlign w:val="center"/>
          </w:tcPr>
          <w:p>
            <w:pPr>
              <w:rPr>
                <w:rFonts w:hint="eastAsia" w:ascii="仿宋" w:hAnsi="仿宋" w:eastAsia="仿宋" w:cs="仿宋"/>
              </w:rPr>
            </w:pPr>
            <w:r>
              <w:rPr>
                <w:rFonts w:hint="eastAsia" w:ascii="仿宋" w:hAnsi="仿宋" w:eastAsia="仿宋" w:cs="仿宋"/>
                <w:lang w:val="en-US" w:eastAsia="zh-CN"/>
              </w:rPr>
              <w:t>30</w:t>
            </w:r>
            <w:r>
              <w:rPr>
                <w:rFonts w:hint="eastAsia" w:ascii="仿宋" w:hAnsi="仿宋" w:eastAsia="仿宋" w:cs="仿宋"/>
              </w:rPr>
              <w:t>分</w:t>
            </w:r>
          </w:p>
        </w:tc>
        <w:tc>
          <w:tcPr>
            <w:tcW w:w="5851" w:type="dxa"/>
            <w:vAlign w:val="center"/>
          </w:tcPr>
          <w:p>
            <w:pPr>
              <w:ind w:firstLine="420" w:firstLineChars="200"/>
              <w:rPr>
                <w:rFonts w:hint="eastAsia" w:ascii="仿宋" w:hAnsi="仿宋" w:eastAsia="仿宋" w:cs="仿宋"/>
              </w:rPr>
            </w:pPr>
            <w:r>
              <w:rPr>
                <w:rFonts w:hint="eastAsia" w:ascii="仿宋" w:hAnsi="仿宋" w:eastAsia="仿宋" w:cs="仿宋"/>
              </w:rPr>
              <w:t>供应商根据本项目特点，提供完善、科学的项目实施方案（包含①设备配送方案、②设备安装方案、③设备维护、④人员配置、⑤使用管理方案）的，得30分（缺项不得分）。</w:t>
            </w:r>
          </w:p>
          <w:p>
            <w:pPr>
              <w:ind w:firstLine="420" w:firstLineChars="200"/>
              <w:rPr>
                <w:rFonts w:hint="eastAsia" w:ascii="仿宋" w:hAnsi="仿宋" w:eastAsia="仿宋" w:cs="仿宋"/>
              </w:rPr>
            </w:pPr>
            <w:r>
              <w:rPr>
                <w:rFonts w:hint="eastAsia" w:ascii="仿宋" w:hAnsi="仿宋" w:eastAsia="仿宋" w:cs="仿宋"/>
              </w:rPr>
              <w:t>在此基础上，方案存在缺项或缺陷或漏洞，每有一处在30分的基础上扣6分，扣完为止。</w:t>
            </w:r>
          </w:p>
          <w:p>
            <w:pPr>
              <w:ind w:firstLine="420" w:firstLineChars="200"/>
              <w:rPr>
                <w:rFonts w:hint="eastAsia" w:ascii="仿宋" w:hAnsi="仿宋" w:eastAsia="仿宋" w:cs="仿宋"/>
                <w:lang w:val="en-US" w:eastAsia="zh-CN"/>
              </w:rPr>
            </w:pPr>
            <w:r>
              <w:rPr>
                <w:rFonts w:hint="eastAsia" w:ascii="仿宋" w:hAnsi="仿宋" w:eastAsia="仿宋" w:cs="仿宋"/>
              </w:rPr>
              <w:t>缺陷或漏洞是指：非专门针对本项目或不适用本项目实际情况的情形（与项目实际不匹配、不符合项目特点）、内容不完整或缺少关键节点、套用其他项目方案、内容前后矛盾、涉及的规范及标准错误、不利于项目实施、不可能实现的情形等任意一种情形</w:t>
            </w:r>
            <w:r>
              <w:rPr>
                <w:rFonts w:hint="eastAsia" w:ascii="仿宋" w:hAnsi="仿宋" w:eastAsia="仿宋" w:cs="仿宋"/>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437" w:type="dxa"/>
            <w:vAlign w:val="center"/>
          </w:tcPr>
          <w:p>
            <w:pPr>
              <w:rPr>
                <w:rFonts w:hint="eastAsia" w:ascii="仿宋" w:hAnsi="仿宋" w:eastAsia="仿宋" w:cs="仿宋"/>
                <w:lang w:eastAsia="zh-CN"/>
              </w:rPr>
            </w:pPr>
            <w:r>
              <w:rPr>
                <w:rFonts w:hint="eastAsia" w:ascii="仿宋" w:hAnsi="仿宋" w:eastAsia="仿宋" w:cs="仿宋"/>
                <w:lang w:val="en-US" w:eastAsia="zh-CN"/>
              </w:rPr>
              <w:t>4</w:t>
            </w:r>
          </w:p>
        </w:tc>
        <w:tc>
          <w:tcPr>
            <w:tcW w:w="2219" w:type="dxa"/>
            <w:vAlign w:val="center"/>
          </w:tcPr>
          <w:p>
            <w:pPr>
              <w:ind w:firstLine="210" w:firstLineChars="100"/>
              <w:rPr>
                <w:rFonts w:hint="default" w:ascii="仿宋" w:hAnsi="仿宋" w:eastAsia="仿宋" w:cs="仿宋"/>
                <w:lang w:val="en-US" w:eastAsia="zh-CN"/>
              </w:rPr>
            </w:pPr>
            <w:r>
              <w:rPr>
                <w:rFonts w:hint="eastAsia" w:ascii="仿宋" w:hAnsi="仿宋" w:eastAsia="仿宋" w:cs="仿宋"/>
                <w:lang w:val="en-US" w:eastAsia="zh-CN"/>
              </w:rPr>
              <w:t>安全管理方案</w:t>
            </w:r>
          </w:p>
        </w:tc>
        <w:tc>
          <w:tcPr>
            <w:tcW w:w="727" w:type="dxa"/>
            <w:vAlign w:val="center"/>
          </w:tcPr>
          <w:p>
            <w:pPr>
              <w:rPr>
                <w:rFonts w:hint="default" w:ascii="仿宋" w:hAnsi="仿宋" w:eastAsia="仿宋" w:cs="仿宋"/>
                <w:lang w:val="en-US"/>
              </w:rPr>
            </w:pPr>
            <w:r>
              <w:rPr>
                <w:rFonts w:hint="eastAsia" w:ascii="仿宋" w:hAnsi="仿宋" w:eastAsia="仿宋" w:cs="仿宋"/>
                <w:lang w:val="en-US" w:eastAsia="zh-CN"/>
              </w:rPr>
              <w:t>20分</w:t>
            </w:r>
          </w:p>
        </w:tc>
        <w:tc>
          <w:tcPr>
            <w:tcW w:w="5851" w:type="dxa"/>
            <w:vAlign w:val="top"/>
          </w:tcPr>
          <w:p>
            <w:pPr>
              <w:ind w:firstLine="420" w:firstLineChars="200"/>
              <w:rPr>
                <w:rFonts w:hint="eastAsia" w:ascii="仿宋" w:hAnsi="仿宋" w:eastAsia="仿宋" w:cs="仿宋"/>
              </w:rPr>
            </w:pPr>
            <w:r>
              <w:rPr>
                <w:rFonts w:hint="eastAsia" w:ascii="仿宋" w:hAnsi="仿宋" w:eastAsia="仿宋" w:cs="仿宋"/>
              </w:rPr>
              <w:t>供应商根据本项目特点，提供完善、科学的安全保障方案（包含①安全运行保障预案、②使用安全保障措施，③费用支付安全保障措施、④应急预案）的，得20分（缺项不得分）。</w:t>
            </w:r>
          </w:p>
          <w:p>
            <w:pPr>
              <w:ind w:firstLine="420" w:firstLineChars="200"/>
              <w:rPr>
                <w:rFonts w:hint="eastAsia" w:ascii="仿宋" w:hAnsi="仿宋" w:eastAsia="仿宋" w:cs="仿宋"/>
              </w:rPr>
            </w:pPr>
            <w:r>
              <w:rPr>
                <w:rFonts w:hint="eastAsia" w:ascii="仿宋" w:hAnsi="仿宋" w:eastAsia="仿宋" w:cs="仿宋"/>
              </w:rPr>
              <w:t>在此基础上，方案存在缺项或缺陷或漏洞，每有一处在20分的基础上扣5分，扣完为止。</w:t>
            </w:r>
          </w:p>
          <w:p>
            <w:pPr>
              <w:ind w:firstLine="420" w:firstLineChars="200"/>
              <w:rPr>
                <w:rFonts w:hint="eastAsia" w:ascii="仿宋" w:hAnsi="仿宋" w:eastAsia="仿宋" w:cs="仿宋"/>
                <w:lang w:val="en-US" w:eastAsia="zh-CN"/>
              </w:rPr>
            </w:pPr>
            <w:r>
              <w:rPr>
                <w:rFonts w:hint="eastAsia" w:ascii="仿宋" w:hAnsi="仿宋" w:eastAsia="仿宋" w:cs="仿宋"/>
              </w:rPr>
              <w:t>缺陷或漏洞是指：非专门针对本项目或不适用本项目实际情况的情形（与项目实际不匹配、不符合项目特点）、内容不完整或缺少关键节点、套用其他项目方案、内容前后矛盾、涉及的规范及标准错误、不利于项目实施、不可能实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37" w:type="dxa"/>
            <w:vAlign w:val="center"/>
          </w:tcPr>
          <w:p>
            <w:pPr>
              <w:rPr>
                <w:rFonts w:hint="default" w:ascii="仿宋" w:hAnsi="仿宋" w:eastAsia="仿宋" w:cs="仿宋"/>
                <w:lang w:val="en-US" w:eastAsia="zh-CN"/>
              </w:rPr>
            </w:pPr>
            <w:r>
              <w:rPr>
                <w:rFonts w:hint="eastAsia" w:ascii="仿宋" w:hAnsi="仿宋" w:eastAsia="仿宋" w:cs="仿宋"/>
                <w:lang w:val="en-US" w:eastAsia="zh-CN"/>
              </w:rPr>
              <w:t>5</w:t>
            </w:r>
          </w:p>
        </w:tc>
        <w:tc>
          <w:tcPr>
            <w:tcW w:w="2219" w:type="dxa"/>
            <w:vAlign w:val="center"/>
          </w:tcPr>
          <w:p>
            <w:pPr>
              <w:ind w:firstLine="420" w:firstLineChars="200"/>
              <w:rPr>
                <w:rFonts w:hint="eastAsia" w:ascii="仿宋" w:hAnsi="仿宋" w:eastAsia="仿宋" w:cs="仿宋"/>
              </w:rPr>
            </w:pPr>
            <w:r>
              <w:rPr>
                <w:rFonts w:hint="eastAsia" w:ascii="仿宋" w:hAnsi="仿宋" w:eastAsia="仿宋" w:cs="仿宋"/>
                <w:lang w:val="en-US" w:eastAsia="zh-CN"/>
              </w:rPr>
              <w:t>价格评分</w:t>
            </w:r>
          </w:p>
        </w:tc>
        <w:tc>
          <w:tcPr>
            <w:tcW w:w="727" w:type="dxa"/>
            <w:vAlign w:val="center"/>
          </w:tcPr>
          <w:p>
            <w:pPr>
              <w:rPr>
                <w:rFonts w:hint="eastAsia" w:ascii="仿宋" w:hAnsi="仿宋" w:eastAsia="仿宋" w:cs="仿宋"/>
                <w:lang w:val="en-US" w:eastAsia="zh-CN"/>
              </w:rPr>
            </w:pPr>
            <w:r>
              <w:rPr>
                <w:rFonts w:hint="eastAsia" w:ascii="仿宋" w:hAnsi="仿宋" w:eastAsia="仿宋" w:cs="仿宋"/>
                <w:lang w:val="en-US" w:eastAsia="zh-CN"/>
              </w:rPr>
              <w:t>10</w:t>
            </w:r>
            <w:r>
              <w:rPr>
                <w:rFonts w:hint="eastAsia" w:ascii="仿宋" w:hAnsi="仿宋" w:eastAsia="仿宋" w:cs="仿宋"/>
              </w:rPr>
              <w:t>分</w:t>
            </w:r>
          </w:p>
        </w:tc>
        <w:tc>
          <w:tcPr>
            <w:tcW w:w="5851" w:type="dxa"/>
            <w:vAlign w:val="top"/>
          </w:tcPr>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自助</w:t>
            </w:r>
            <w:r>
              <w:rPr>
                <w:rFonts w:hint="eastAsia" w:ascii="仿宋" w:hAnsi="仿宋" w:eastAsia="仿宋" w:cs="仿宋"/>
                <w:lang w:val="zh-CN"/>
              </w:rPr>
              <w:t>吹风机：每分钟0.</w:t>
            </w:r>
            <w:r>
              <w:rPr>
                <w:rFonts w:hint="eastAsia" w:ascii="仿宋" w:hAnsi="仿宋" w:eastAsia="仿宋" w:cs="仿宋"/>
                <w:lang w:val="en-US" w:eastAsia="zh-CN"/>
              </w:rPr>
              <w:t>25</w:t>
            </w:r>
            <w:r>
              <w:rPr>
                <w:rFonts w:hint="eastAsia" w:ascii="仿宋" w:hAnsi="仿宋" w:eastAsia="仿宋" w:cs="仿宋"/>
                <w:lang w:val="zh-CN"/>
              </w:rPr>
              <w:t>元。</w:t>
            </w:r>
          </w:p>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供应商报价应满足以上程序收费标准，程序收费在限价的基础上每降低0.01元得1分，最高可得10分。本项满分10分。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37" w:type="dxa"/>
            <w:vAlign w:val="center"/>
          </w:tcPr>
          <w:p>
            <w:pPr>
              <w:rPr>
                <w:rFonts w:hint="eastAsia" w:ascii="仿宋" w:hAnsi="仿宋" w:eastAsia="仿宋" w:cs="仿宋"/>
                <w:lang w:val="en-US" w:eastAsia="zh-CN"/>
              </w:rPr>
            </w:pPr>
            <w:r>
              <w:rPr>
                <w:rFonts w:hint="eastAsia" w:ascii="仿宋" w:hAnsi="仿宋" w:eastAsia="仿宋" w:cs="仿宋"/>
                <w:lang w:val="en-US" w:eastAsia="zh-CN"/>
              </w:rPr>
              <w:t>6</w:t>
            </w:r>
          </w:p>
        </w:tc>
        <w:tc>
          <w:tcPr>
            <w:tcW w:w="2219" w:type="dxa"/>
            <w:vAlign w:val="center"/>
          </w:tcPr>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管理水平</w:t>
            </w:r>
          </w:p>
        </w:tc>
        <w:tc>
          <w:tcPr>
            <w:tcW w:w="727" w:type="dxa"/>
            <w:vAlign w:val="center"/>
          </w:tcPr>
          <w:p>
            <w:pPr>
              <w:rPr>
                <w:rFonts w:hint="eastAsia" w:ascii="仿宋" w:hAnsi="仿宋" w:eastAsia="仿宋" w:cs="仿宋"/>
                <w:lang w:val="en-US" w:eastAsia="zh-CN"/>
              </w:rPr>
            </w:pPr>
            <w:r>
              <w:rPr>
                <w:rFonts w:hint="eastAsia" w:ascii="仿宋" w:hAnsi="仿宋" w:eastAsia="仿宋" w:cs="仿宋"/>
                <w:lang w:val="en-US" w:eastAsia="zh-CN"/>
              </w:rPr>
              <w:t>10分</w:t>
            </w:r>
          </w:p>
        </w:tc>
        <w:tc>
          <w:tcPr>
            <w:tcW w:w="5851" w:type="dxa"/>
            <w:vAlign w:val="center"/>
          </w:tcPr>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1</w:t>
            </w:r>
            <w:r>
              <w:rPr>
                <w:rFonts w:hint="eastAsia" w:ascii="仿宋" w:hAnsi="仿宋" w:eastAsia="仿宋" w:cs="仿宋"/>
              </w:rPr>
              <w:t>、</w:t>
            </w:r>
            <w:r>
              <w:rPr>
                <w:rFonts w:hint="eastAsia" w:ascii="仿宋" w:hAnsi="仿宋" w:eastAsia="仿宋" w:cs="仿宋"/>
                <w:lang w:val="en-US" w:eastAsia="zh-CN"/>
              </w:rPr>
              <w:t>供应商通过ISO9001质量管理体系、职业健康安全管理体系、环境管理体系认证证书，每个2分，共6分。</w:t>
            </w:r>
          </w:p>
          <w:p>
            <w:pPr>
              <w:ind w:firstLine="420" w:firstLineChars="200"/>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rPr>
              <w:t>、</w:t>
            </w:r>
            <w:r>
              <w:rPr>
                <w:rFonts w:hint="eastAsia" w:ascii="仿宋" w:hAnsi="仿宋" w:eastAsia="仿宋" w:cs="仿宋"/>
                <w:lang w:eastAsia="zh-CN"/>
              </w:rPr>
              <w:t>供应商</w:t>
            </w:r>
            <w:r>
              <w:rPr>
                <w:rFonts w:hint="eastAsia" w:ascii="仿宋" w:hAnsi="仿宋" w:eastAsia="仿宋" w:cs="仿宋"/>
                <w:lang w:val="en-US" w:eastAsia="zh-CN"/>
              </w:rPr>
              <w:t>具有“售后服务”认证证书，认证等级为五星级得4分，认证等级为三星级得2分。</w:t>
            </w:r>
          </w:p>
        </w:tc>
      </w:tr>
    </w:tbl>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9"/>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center"/>
        <w:rPr>
          <w:rFonts w:ascii="宋体" w:hAnsi="宋体" w:cs="宋体"/>
          <w:kern w:val="0"/>
          <w:sz w:val="30"/>
          <w:szCs w:val="30"/>
        </w:rPr>
      </w:pPr>
      <w:r>
        <w:rPr>
          <w:rFonts w:hint="eastAsia" w:ascii="宋体" w:hAnsi="宋体" w:cs="宋体"/>
          <w:kern w:val="0"/>
          <w:sz w:val="30"/>
          <w:szCs w:val="30"/>
        </w:rPr>
        <w:t xml:space="preserve">   </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6"/>
        <w:numPr>
          <w:ilvl w:val="0"/>
          <w:numId w:val="0"/>
        </w:numPr>
        <w:ind w:left="1838"/>
      </w:pPr>
    </w:p>
    <w:p>
      <w:pPr>
        <w:pStyle w:val="48"/>
        <w:ind w:firstLine="420"/>
      </w:pPr>
    </w:p>
    <w:p>
      <w:pPr>
        <w:pStyle w:val="48"/>
        <w:ind w:firstLine="420"/>
      </w:pPr>
    </w:p>
    <w:p>
      <w:pPr>
        <w:pStyle w:val="48"/>
        <w:ind w:firstLine="600"/>
        <w:rPr>
          <w:rFonts w:hAnsi="宋体" w:cs="宋体"/>
          <w:sz w:val="30"/>
          <w:szCs w:val="30"/>
        </w:rPr>
      </w:pPr>
    </w:p>
    <w:p>
      <w:pPr>
        <w:pStyle w:val="48"/>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9"/>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w:t>
      </w:r>
      <w:r>
        <w:rPr>
          <w:rFonts w:hint="eastAsia" w:ascii="宋体" w:hAnsi="宋体" w:cs="宋体"/>
          <w:szCs w:val="21"/>
          <w:lang w:val="en-US" w:eastAsia="zh-CN"/>
        </w:rPr>
        <w:t>六</w:t>
      </w:r>
      <w:r>
        <w:rPr>
          <w:rFonts w:hint="eastAsia" w:ascii="宋体" w:hAnsi="宋体" w:cs="宋体"/>
          <w:szCs w:val="21"/>
        </w:rPr>
        <w:t>份，其中，需</w:t>
      </w:r>
      <w:r>
        <w:rPr>
          <w:rFonts w:hint="eastAsia" w:ascii="宋体" w:hAnsi="宋体" w:cs="宋体"/>
          <w:szCs w:val="21"/>
          <w:lang w:val="en-US" w:eastAsia="zh-CN"/>
        </w:rPr>
        <w:t>四</w:t>
      </w:r>
      <w:r>
        <w:rPr>
          <w:rFonts w:hint="eastAsia" w:ascii="宋体" w:hAnsi="宋体" w:cs="宋体"/>
          <w:szCs w:val="21"/>
        </w:rPr>
        <w:t>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6"/>
        <w:numPr>
          <w:ilvl w:val="0"/>
          <w:numId w:val="0"/>
        </w:numPr>
        <w:ind w:left="1838"/>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9"/>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rPr>
          <w:rFonts w:ascii="宋体" w:hAnsi="宋体" w:cs="宋体"/>
        </w:rPr>
      </w:pPr>
    </w:p>
    <w:bookmarkEnd w:id="25"/>
    <w:bookmarkEnd w:id="26"/>
    <w:p>
      <w:pPr>
        <w:spacing w:line="360" w:lineRule="auto"/>
        <w:jc w:val="center"/>
        <w:rPr>
          <w:rFonts w:ascii="宋体" w:hAnsi="宋体" w:cs="宋体"/>
          <w:b/>
          <w:bCs/>
          <w:sz w:val="44"/>
        </w:rPr>
      </w:pPr>
    </w:p>
    <w:p>
      <w:pPr>
        <w:spacing w:after="160" w:line="360" w:lineRule="auto"/>
        <w:rPr>
          <w:rFonts w:ascii="宋体" w:hAnsi="宋体" w:cs="宋体"/>
          <w:sz w:val="24"/>
        </w:rPr>
      </w:pPr>
      <w:bookmarkStart w:id="29" w:name="_Toc361769640"/>
      <w:bookmarkStart w:id="30" w:name="_Toc365276924"/>
      <w:bookmarkStart w:id="31" w:name="_Toc361769774"/>
    </w:p>
    <w:p>
      <w:pPr>
        <w:spacing w:after="160" w:line="360" w:lineRule="auto"/>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ascii="宋体" w:hAnsi="宋体" w:cs="宋体"/>
        </w:rPr>
        <w:sectPr>
          <w:pgSz w:w="11906" w:h="16838"/>
          <w:pgMar w:top="1191" w:right="1587" w:bottom="1191" w:left="1587" w:header="851" w:footer="992" w:gutter="0"/>
          <w:cols w:space="720" w:num="1"/>
          <w:titlePg/>
        </w:sectPr>
      </w:pPr>
      <w:bookmarkStart w:id="32" w:name="_Toc3989"/>
      <w:bookmarkStart w:id="33" w:name="_Toc480203888"/>
      <w:bookmarkStart w:id="34" w:name="_Toc498079263"/>
      <w:r>
        <w:rPr>
          <w:rFonts w:hint="eastAsia" w:ascii="宋体" w:hAnsi="宋体" w:cs="宋体"/>
        </w:rPr>
        <w:t>第三部分 技术参数及项目</w:t>
      </w:r>
      <w:bookmarkEnd w:id="32"/>
      <w:bookmarkEnd w:id="33"/>
      <w:bookmarkEnd w:id="34"/>
      <w:r>
        <w:rPr>
          <w:rFonts w:hint="eastAsia" w:ascii="宋体" w:hAnsi="宋体" w:cs="宋体"/>
        </w:rPr>
        <w:t>需求</w:t>
      </w:r>
    </w:p>
    <w:p>
      <w:pPr>
        <w:pStyle w:val="2"/>
        <w:widowControl w:val="0"/>
        <w:spacing w:after="0" w:line="500" w:lineRule="exact"/>
        <w:ind w:firstLine="482" w:firstLineChars="200"/>
        <w:rPr>
          <w:rFonts w:ascii="仿宋" w:hAnsi="仿宋" w:eastAsia="仿宋" w:cs="仿宋"/>
          <w:b/>
          <w:bCs/>
          <w:sz w:val="24"/>
        </w:rPr>
      </w:pPr>
      <w:bookmarkStart w:id="35" w:name="_Toc103602614"/>
      <w:bookmarkStart w:id="36" w:name="_Toc498079264"/>
      <w:r>
        <w:rPr>
          <w:rFonts w:hint="eastAsia" w:ascii="仿宋" w:hAnsi="仿宋" w:eastAsia="仿宋" w:cs="仿宋"/>
          <w:b/>
          <w:bCs/>
          <w:sz w:val="24"/>
        </w:rPr>
        <w:t>一、项目概况</w:t>
      </w:r>
    </w:p>
    <w:p>
      <w:pPr>
        <w:pStyle w:val="2"/>
        <w:widowControl w:val="0"/>
        <w:spacing w:after="0" w:line="500" w:lineRule="exact"/>
        <w:ind w:firstLine="720" w:firstLineChars="300"/>
        <w:rPr>
          <w:rFonts w:ascii="仿宋" w:hAnsi="仿宋" w:eastAsia="仿宋" w:cs="仿宋"/>
          <w:sz w:val="24"/>
        </w:rPr>
      </w:pPr>
      <w:r>
        <w:rPr>
          <w:rFonts w:ascii="仿宋" w:hAnsi="仿宋" w:eastAsia="仿宋" w:cs="仿宋"/>
          <w:sz w:val="24"/>
        </w:rPr>
        <w:t>引入</w:t>
      </w:r>
      <w:r>
        <w:rPr>
          <w:rFonts w:hint="eastAsia" w:ascii="仿宋" w:hAnsi="仿宋" w:eastAsia="仿宋" w:cs="仿宋"/>
          <w:sz w:val="24"/>
          <w:lang w:val="en-US" w:eastAsia="zh-CN"/>
        </w:rPr>
        <w:t>自助吹风</w:t>
      </w:r>
      <w:r>
        <w:rPr>
          <w:rFonts w:ascii="仿宋" w:hAnsi="仿宋" w:eastAsia="仿宋" w:cs="仿宋"/>
          <w:sz w:val="24"/>
        </w:rPr>
        <w:t>服务商</w:t>
      </w:r>
      <w:r>
        <w:rPr>
          <w:rFonts w:hint="eastAsia" w:ascii="仿宋" w:hAnsi="仿宋" w:eastAsia="仿宋" w:cs="仿宋"/>
          <w:sz w:val="24"/>
          <w:lang w:eastAsia="zh-CN"/>
        </w:rPr>
        <w:t>，</w:t>
      </w:r>
      <w:r>
        <w:rPr>
          <w:rFonts w:ascii="仿宋" w:hAnsi="仿宋" w:eastAsia="仿宋" w:cs="仿宋"/>
          <w:sz w:val="24"/>
        </w:rPr>
        <w:t>全额投资建设并提供运营、维护服务</w:t>
      </w:r>
      <w:r>
        <w:rPr>
          <w:rFonts w:hint="eastAsia" w:ascii="仿宋" w:hAnsi="仿宋" w:eastAsia="仿宋" w:cs="仿宋"/>
          <w:sz w:val="24"/>
          <w:lang w:eastAsia="zh-CN"/>
        </w:rPr>
        <w:t>。</w:t>
      </w:r>
      <w:r>
        <w:rPr>
          <w:rFonts w:hint="eastAsia" w:ascii="仿宋" w:hAnsi="仿宋" w:eastAsia="仿宋" w:cs="仿宋"/>
          <w:sz w:val="24"/>
          <w:lang w:val="en-US" w:eastAsia="zh-CN"/>
        </w:rPr>
        <w:t>服务商须自行安装电表并根据需方要求缴纳电费，场地线路改造、维护等</w:t>
      </w:r>
      <w:r>
        <w:rPr>
          <w:rFonts w:ascii="仿宋" w:hAnsi="仿宋" w:eastAsia="仿宋" w:cs="仿宋"/>
          <w:sz w:val="24"/>
        </w:rPr>
        <w:t>由供应商全额出资。</w:t>
      </w:r>
    </w:p>
    <w:p>
      <w:pPr>
        <w:widowControl w:val="0"/>
        <w:spacing w:line="500" w:lineRule="exact"/>
        <w:ind w:firstLine="480" w:firstLineChars="200"/>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二 、服务技术标准及要求</w:t>
      </w:r>
    </w:p>
    <w:p>
      <w:pPr>
        <w:pStyle w:val="2"/>
        <w:widowControl w:val="0"/>
        <w:spacing w:after="0" w:line="500" w:lineRule="exact"/>
        <w:ind w:firstLine="480" w:firstLineChars="200"/>
        <w:rPr>
          <w:rFonts w:ascii="仿宋" w:hAnsi="仿宋" w:eastAsia="仿宋" w:cs="仿宋"/>
          <w:sz w:val="24"/>
        </w:rPr>
      </w:pPr>
      <w:r>
        <w:rPr>
          <w:rFonts w:hint="eastAsia" w:ascii="仿宋" w:hAnsi="仿宋" w:eastAsia="仿宋" w:cs="仿宋"/>
          <w:sz w:val="24"/>
        </w:rPr>
        <w:t>（一）</w:t>
      </w:r>
      <w:r>
        <w:rPr>
          <w:rFonts w:hint="eastAsia" w:ascii="仿宋" w:hAnsi="仿宋" w:eastAsia="仿宋" w:cs="仿宋"/>
          <w:b/>
          <w:bCs/>
          <w:sz w:val="24"/>
        </w:rPr>
        <w:t>采购数量</w:t>
      </w:r>
    </w:p>
    <w:p>
      <w:pPr>
        <w:pStyle w:val="2"/>
        <w:keepNext w:val="0"/>
        <w:keepLines w:val="0"/>
        <w:pageBreakBefore w:val="0"/>
        <w:widowControl w:val="0"/>
        <w:kinsoku/>
        <w:wordWrap/>
        <w:overflowPunct/>
        <w:topLinePunct w:val="0"/>
        <w:autoSpaceDE/>
        <w:autoSpaceDN/>
        <w:bidi w:val="0"/>
        <w:adjustRightInd/>
        <w:snapToGrid/>
        <w:spacing w:after="0" w:line="360" w:lineRule="auto"/>
        <w:ind w:left="420" w:leftChars="200"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rPr>
        <w:t>按学校</w:t>
      </w:r>
      <w:r>
        <w:rPr>
          <w:rFonts w:hint="eastAsia" w:ascii="仿宋" w:hAnsi="仿宋" w:eastAsia="仿宋" w:cs="仿宋"/>
          <w:sz w:val="24"/>
          <w:lang w:val="en-US" w:eastAsia="zh-CN"/>
        </w:rPr>
        <w:t>总校区、桃林校区、雁儿湾校区</w:t>
      </w:r>
      <w:r>
        <w:rPr>
          <w:rFonts w:hint="eastAsia" w:ascii="仿宋" w:hAnsi="仿宋" w:eastAsia="仿宋" w:cs="仿宋"/>
          <w:sz w:val="24"/>
        </w:rPr>
        <w:t>学生公寓现有设备安装场地和学校学生人数测算，需要配备至少如下表所示数量吹风机。</w:t>
      </w:r>
    </w:p>
    <w:p>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吹风机分布情况</w:t>
      </w:r>
    </w:p>
    <w:tbl>
      <w:tblPr>
        <w:tblStyle w:val="38"/>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5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739" w:type="dxa"/>
            <w:gridSpan w:val="2"/>
          </w:tcPr>
          <w:p>
            <w:pPr>
              <w:pStyle w:val="120"/>
              <w:widowControl w:val="0"/>
              <w:spacing w:before="120" w:beforeLines="50" w:line="288" w:lineRule="exact"/>
              <w:jc w:val="center"/>
              <w:rPr>
                <w:rFonts w:hint="default"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兰州职业学院总校区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180" w:type="dxa"/>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公寓</w:t>
            </w:r>
          </w:p>
        </w:tc>
        <w:tc>
          <w:tcPr>
            <w:tcW w:w="5559" w:type="dxa"/>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吹风机数量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180" w:type="dxa"/>
          </w:tcPr>
          <w:p>
            <w:pPr>
              <w:pStyle w:val="120"/>
              <w:widowControl w:val="0"/>
              <w:spacing w:before="120" w:beforeLines="50" w:line="288" w:lineRule="exact"/>
              <w:jc w:val="center"/>
              <w:rPr>
                <w:rFonts w:hint="default" w:ascii="仿宋" w:hAnsi="仿宋" w:eastAsia="仿宋" w:cs="仿宋"/>
                <w:spacing w:val="-2"/>
                <w:sz w:val="24"/>
                <w:szCs w:val="24"/>
                <w:lang w:val="en-US" w:eastAsia="zh-CN"/>
              </w:rPr>
            </w:pPr>
            <w:r>
              <w:rPr>
                <w:rFonts w:hint="eastAsia" w:ascii="仿宋" w:hAnsi="仿宋" w:eastAsia="仿宋" w:cs="仿宋"/>
                <w:spacing w:val="-2"/>
                <w:sz w:val="24"/>
                <w:szCs w:val="24"/>
                <w:lang w:eastAsia="zh-CN"/>
              </w:rPr>
              <w:t>1号公寓</w:t>
            </w:r>
            <w:r>
              <w:rPr>
                <w:rFonts w:hint="eastAsia" w:ascii="仿宋" w:hAnsi="仿宋" w:eastAsia="仿宋" w:cs="仿宋"/>
                <w:spacing w:val="-2"/>
                <w:sz w:val="24"/>
                <w:szCs w:val="24"/>
                <w:lang w:val="en-US" w:eastAsia="zh-CN"/>
              </w:rPr>
              <w:t>1-8层</w:t>
            </w:r>
          </w:p>
        </w:tc>
        <w:tc>
          <w:tcPr>
            <w:tcW w:w="5559" w:type="dxa"/>
          </w:tcPr>
          <w:p>
            <w:pPr>
              <w:pStyle w:val="120"/>
              <w:widowControl w:val="0"/>
              <w:spacing w:before="120" w:beforeLines="50" w:line="288" w:lineRule="exact"/>
              <w:jc w:val="center"/>
              <w:rPr>
                <w:rFonts w:hint="default"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每层楼1套，共计8套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180" w:type="dxa"/>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2</w:t>
            </w:r>
            <w:r>
              <w:rPr>
                <w:rFonts w:hint="eastAsia" w:ascii="仿宋" w:hAnsi="仿宋" w:eastAsia="仿宋" w:cs="仿宋"/>
                <w:spacing w:val="-2"/>
                <w:sz w:val="24"/>
                <w:szCs w:val="24"/>
                <w:lang w:eastAsia="zh-CN"/>
              </w:rPr>
              <w:t>号公寓</w:t>
            </w:r>
            <w:r>
              <w:rPr>
                <w:rFonts w:hint="eastAsia" w:ascii="仿宋" w:hAnsi="仿宋" w:eastAsia="仿宋" w:cs="仿宋"/>
                <w:spacing w:val="-2"/>
                <w:sz w:val="24"/>
                <w:szCs w:val="24"/>
                <w:lang w:val="en-US" w:eastAsia="zh-CN"/>
              </w:rPr>
              <w:t>1-8层</w:t>
            </w:r>
          </w:p>
        </w:tc>
        <w:tc>
          <w:tcPr>
            <w:tcW w:w="5559"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每层楼1套，共计8套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180" w:type="dxa"/>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4</w:t>
            </w:r>
            <w:r>
              <w:rPr>
                <w:rFonts w:hint="eastAsia" w:ascii="仿宋" w:hAnsi="仿宋" w:eastAsia="仿宋" w:cs="仿宋"/>
                <w:spacing w:val="-2"/>
                <w:sz w:val="24"/>
                <w:szCs w:val="24"/>
                <w:lang w:eastAsia="zh-CN"/>
              </w:rPr>
              <w:t>号公寓</w:t>
            </w:r>
            <w:r>
              <w:rPr>
                <w:rFonts w:hint="eastAsia" w:ascii="仿宋" w:hAnsi="仿宋" w:eastAsia="仿宋" w:cs="仿宋"/>
                <w:spacing w:val="-2"/>
                <w:sz w:val="24"/>
                <w:szCs w:val="24"/>
                <w:lang w:val="en-US" w:eastAsia="zh-CN"/>
              </w:rPr>
              <w:t>1-8层</w:t>
            </w:r>
          </w:p>
        </w:tc>
        <w:tc>
          <w:tcPr>
            <w:tcW w:w="5559"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每层楼1套，共计24套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180" w:type="dxa"/>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5</w:t>
            </w:r>
            <w:r>
              <w:rPr>
                <w:rFonts w:hint="eastAsia" w:ascii="仿宋" w:hAnsi="仿宋" w:eastAsia="仿宋" w:cs="仿宋"/>
                <w:spacing w:val="-2"/>
                <w:sz w:val="24"/>
                <w:szCs w:val="24"/>
                <w:lang w:eastAsia="zh-CN"/>
              </w:rPr>
              <w:t>号公寓</w:t>
            </w:r>
            <w:r>
              <w:rPr>
                <w:rFonts w:hint="eastAsia" w:ascii="仿宋" w:hAnsi="仿宋" w:eastAsia="仿宋" w:cs="仿宋"/>
                <w:spacing w:val="-2"/>
                <w:sz w:val="24"/>
                <w:szCs w:val="24"/>
                <w:lang w:val="en-US" w:eastAsia="zh-CN"/>
              </w:rPr>
              <w:t>1-8层</w:t>
            </w:r>
          </w:p>
        </w:tc>
        <w:tc>
          <w:tcPr>
            <w:tcW w:w="5559" w:type="dxa"/>
            <w:vAlign w:val="top"/>
          </w:tcPr>
          <w:p>
            <w:pPr>
              <w:pStyle w:val="120"/>
              <w:widowControl w:val="0"/>
              <w:spacing w:before="120" w:beforeLines="50" w:line="288" w:lineRule="exact"/>
              <w:jc w:val="center"/>
              <w:rPr>
                <w:rFonts w:hint="eastAsia" w:ascii="仿宋" w:hAnsi="仿宋" w:eastAsia="仿宋" w:cs="仿宋"/>
                <w:spacing w:val="-2"/>
                <w:sz w:val="24"/>
                <w:szCs w:val="24"/>
                <w:lang w:val="en-US" w:eastAsia="zh-CN" w:bidi="ar-SA"/>
              </w:rPr>
            </w:pPr>
            <w:r>
              <w:rPr>
                <w:rFonts w:hint="eastAsia" w:ascii="仿宋" w:hAnsi="仿宋" w:eastAsia="仿宋" w:cs="仿宋"/>
                <w:spacing w:val="-2"/>
                <w:sz w:val="24"/>
                <w:szCs w:val="24"/>
                <w:lang w:val="en-US" w:eastAsia="zh-CN"/>
              </w:rPr>
              <w:t>每层楼3套，共计24套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180" w:type="dxa"/>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highlight w:val="none"/>
                <w:lang w:eastAsia="zh-CN"/>
              </w:rPr>
              <w:t>合计</w:t>
            </w:r>
          </w:p>
        </w:tc>
        <w:tc>
          <w:tcPr>
            <w:tcW w:w="5559" w:type="dxa"/>
            <w:vAlign w:val="center"/>
          </w:tcPr>
          <w:p>
            <w:pPr>
              <w:pStyle w:val="120"/>
              <w:widowControl w:val="0"/>
              <w:spacing w:before="120" w:beforeLines="50" w:line="288" w:lineRule="exact"/>
              <w:jc w:val="center"/>
              <w:rPr>
                <w:rFonts w:hint="default"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64套</w:t>
            </w:r>
          </w:p>
        </w:tc>
      </w:tr>
    </w:tbl>
    <w:tbl>
      <w:tblPr>
        <w:tblStyle w:val="38"/>
        <w:tblpPr w:leftFromText="180" w:rightFromText="180" w:vertAnchor="text" w:horzAnchor="page" w:tblpX="1655" w:tblpY="242"/>
        <w:tblOverlap w:val="never"/>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6"/>
        <w:gridCol w:w="5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760" w:type="dxa"/>
            <w:gridSpan w:val="2"/>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兰州职业学院桃林校区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3186"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1号公寓</w:t>
            </w:r>
            <w:r>
              <w:rPr>
                <w:rFonts w:hint="eastAsia" w:ascii="仿宋" w:hAnsi="仿宋" w:eastAsia="仿宋" w:cs="仿宋"/>
                <w:spacing w:val="-2"/>
                <w:sz w:val="24"/>
                <w:szCs w:val="24"/>
                <w:lang w:val="en-US" w:eastAsia="zh-CN"/>
              </w:rPr>
              <w:t>1-5层</w:t>
            </w:r>
          </w:p>
        </w:tc>
        <w:tc>
          <w:tcPr>
            <w:tcW w:w="5574" w:type="dxa"/>
            <w:vAlign w:val="top"/>
          </w:tcPr>
          <w:p>
            <w:pPr>
              <w:pStyle w:val="120"/>
              <w:widowControl w:val="0"/>
              <w:spacing w:before="120" w:beforeLines="50" w:line="288" w:lineRule="exact"/>
              <w:jc w:val="center"/>
              <w:rPr>
                <w:rFonts w:hint="eastAsia" w:ascii="仿宋" w:hAnsi="仿宋" w:eastAsia="仿宋" w:cs="仿宋"/>
                <w:spacing w:val="-2"/>
                <w:sz w:val="24"/>
                <w:szCs w:val="24"/>
                <w:lang w:val="en-US" w:eastAsia="zh-CN" w:bidi="ar-SA"/>
              </w:rPr>
            </w:pPr>
            <w:r>
              <w:rPr>
                <w:rFonts w:hint="eastAsia" w:ascii="仿宋" w:hAnsi="仿宋" w:eastAsia="仿宋" w:cs="仿宋"/>
                <w:spacing w:val="-2"/>
                <w:sz w:val="24"/>
                <w:szCs w:val="24"/>
                <w:lang w:val="en-US" w:eastAsia="zh-CN"/>
              </w:rPr>
              <w:t>每层楼2套，共计10套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186"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2</w:t>
            </w:r>
            <w:r>
              <w:rPr>
                <w:rFonts w:hint="eastAsia" w:ascii="仿宋" w:hAnsi="仿宋" w:eastAsia="仿宋" w:cs="仿宋"/>
                <w:spacing w:val="-2"/>
                <w:sz w:val="24"/>
                <w:szCs w:val="24"/>
                <w:lang w:eastAsia="zh-CN"/>
              </w:rPr>
              <w:t>号公寓</w:t>
            </w:r>
            <w:r>
              <w:rPr>
                <w:rFonts w:hint="eastAsia" w:ascii="仿宋" w:hAnsi="仿宋" w:eastAsia="仿宋" w:cs="仿宋"/>
                <w:spacing w:val="-2"/>
                <w:sz w:val="24"/>
                <w:szCs w:val="24"/>
                <w:lang w:val="en-US" w:eastAsia="zh-CN"/>
              </w:rPr>
              <w:t>3-5层</w:t>
            </w:r>
          </w:p>
        </w:tc>
        <w:tc>
          <w:tcPr>
            <w:tcW w:w="5574"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每层楼1套，共计3套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186"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凌云选</w:t>
            </w:r>
            <w:r>
              <w:rPr>
                <w:rFonts w:hint="eastAsia" w:ascii="仿宋" w:hAnsi="仿宋" w:eastAsia="仿宋" w:cs="仿宋"/>
                <w:spacing w:val="-2"/>
                <w:sz w:val="24"/>
                <w:szCs w:val="24"/>
                <w:lang w:eastAsia="zh-CN"/>
              </w:rPr>
              <w:t>公寓</w:t>
            </w:r>
            <w:r>
              <w:rPr>
                <w:rFonts w:hint="eastAsia" w:ascii="仿宋" w:hAnsi="仿宋" w:eastAsia="仿宋" w:cs="仿宋"/>
                <w:spacing w:val="-2"/>
                <w:sz w:val="24"/>
                <w:szCs w:val="24"/>
                <w:lang w:val="en-US" w:eastAsia="zh-CN"/>
              </w:rPr>
              <w:t>2-3层</w:t>
            </w:r>
          </w:p>
        </w:tc>
        <w:tc>
          <w:tcPr>
            <w:tcW w:w="5574"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每层楼1套，共计2套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186" w:type="dxa"/>
            <w:vAlign w:val="top"/>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highlight w:val="none"/>
                <w:lang w:eastAsia="zh-CN"/>
              </w:rPr>
              <w:t>合计</w:t>
            </w:r>
          </w:p>
        </w:tc>
        <w:tc>
          <w:tcPr>
            <w:tcW w:w="5574" w:type="dxa"/>
            <w:vAlign w:val="center"/>
          </w:tcPr>
          <w:p>
            <w:pPr>
              <w:pStyle w:val="120"/>
              <w:widowControl w:val="0"/>
              <w:spacing w:before="120" w:beforeLines="50" w:line="288" w:lineRule="exact"/>
              <w:jc w:val="center"/>
              <w:rPr>
                <w:rFonts w:hint="default"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15套</w:t>
            </w:r>
          </w:p>
        </w:tc>
      </w:tr>
    </w:tbl>
    <w:tbl>
      <w:tblPr>
        <w:tblStyle w:val="38"/>
        <w:tblpPr w:leftFromText="180" w:rightFromText="180" w:vertAnchor="text" w:horzAnchor="page" w:tblpX="1887" w:tblpY="1128"/>
        <w:tblOverlap w:val="never"/>
        <w:tblW w:w="8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7"/>
        <w:gridCol w:w="5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796" w:type="dxa"/>
            <w:gridSpan w:val="2"/>
          </w:tcPr>
          <w:p>
            <w:pPr>
              <w:pStyle w:val="120"/>
              <w:widowControl w:val="0"/>
              <w:spacing w:before="120" w:beforeLines="50" w:line="288" w:lineRule="exact"/>
              <w:jc w:val="center"/>
              <w:rPr>
                <w:rFonts w:hint="eastAsia" w:ascii="仿宋" w:hAnsi="仿宋" w:eastAsia="仿宋" w:cs="仿宋"/>
                <w:spacing w:val="-2"/>
                <w:sz w:val="24"/>
                <w:szCs w:val="24"/>
                <w:lang w:eastAsia="zh-CN"/>
              </w:rPr>
            </w:pPr>
            <w:r>
              <w:rPr>
                <w:rFonts w:hint="eastAsia" w:ascii="仿宋" w:hAnsi="仿宋" w:eastAsia="仿宋" w:cs="仿宋"/>
                <w:spacing w:val="-2"/>
                <w:sz w:val="24"/>
                <w:szCs w:val="24"/>
                <w:lang w:val="en-US" w:eastAsia="zh-CN"/>
              </w:rPr>
              <w:t>兰州职业学院雁儿湾校区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3287" w:type="dxa"/>
            <w:vAlign w:val="top"/>
          </w:tcPr>
          <w:p>
            <w:pPr>
              <w:pStyle w:val="120"/>
              <w:widowControl w:val="0"/>
              <w:spacing w:before="120" w:beforeLines="50" w:line="288" w:lineRule="exact"/>
              <w:jc w:val="center"/>
              <w:rPr>
                <w:rFonts w:hint="default" w:ascii="仿宋" w:hAnsi="仿宋" w:eastAsia="仿宋" w:cs="仿宋"/>
                <w:spacing w:val="-2"/>
                <w:sz w:val="24"/>
                <w:szCs w:val="24"/>
                <w:lang w:val="en-US" w:eastAsia="zh-CN"/>
              </w:rPr>
            </w:pPr>
            <w:r>
              <w:rPr>
                <w:rFonts w:hint="eastAsia" w:ascii="仿宋" w:hAnsi="仿宋" w:eastAsia="仿宋" w:cs="仿宋"/>
                <w:spacing w:val="-2"/>
                <w:sz w:val="24"/>
                <w:szCs w:val="24"/>
                <w:lang w:eastAsia="zh-CN"/>
              </w:rPr>
              <w:t>1号公寓</w:t>
            </w:r>
            <w:r>
              <w:rPr>
                <w:rFonts w:hint="eastAsia" w:ascii="仿宋" w:hAnsi="仿宋" w:eastAsia="仿宋" w:cs="仿宋"/>
                <w:spacing w:val="-2"/>
                <w:sz w:val="24"/>
                <w:szCs w:val="24"/>
                <w:lang w:val="en-US" w:eastAsia="zh-CN"/>
              </w:rPr>
              <w:t>2楼</w:t>
            </w:r>
          </w:p>
        </w:tc>
        <w:tc>
          <w:tcPr>
            <w:tcW w:w="5509" w:type="dxa"/>
            <w:vAlign w:val="top"/>
          </w:tcPr>
          <w:p>
            <w:pPr>
              <w:pStyle w:val="120"/>
              <w:widowControl w:val="0"/>
              <w:spacing w:before="120" w:beforeLines="50" w:line="288" w:lineRule="exact"/>
              <w:jc w:val="center"/>
              <w:rPr>
                <w:rFonts w:hint="eastAsia" w:ascii="仿宋" w:hAnsi="仿宋" w:eastAsia="仿宋" w:cs="仿宋"/>
                <w:spacing w:val="-2"/>
                <w:sz w:val="24"/>
                <w:szCs w:val="24"/>
                <w:lang w:val="en-US" w:eastAsia="zh-CN" w:bidi="ar-SA"/>
              </w:rPr>
            </w:pPr>
            <w:r>
              <w:rPr>
                <w:rFonts w:hint="eastAsia" w:ascii="仿宋" w:hAnsi="仿宋" w:eastAsia="仿宋" w:cs="仿宋"/>
                <w:spacing w:val="-2"/>
                <w:sz w:val="24"/>
                <w:szCs w:val="24"/>
                <w:lang w:val="en-US" w:eastAsia="zh-CN"/>
              </w:rPr>
              <w:t>共计1套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287" w:type="dxa"/>
            <w:vAlign w:val="top"/>
          </w:tcPr>
          <w:p>
            <w:pPr>
              <w:pStyle w:val="120"/>
              <w:widowControl w:val="0"/>
              <w:spacing w:before="120" w:beforeLines="50" w:line="288" w:lineRule="exact"/>
              <w:jc w:val="center"/>
              <w:rPr>
                <w:rFonts w:hint="default" w:ascii="仿宋" w:hAnsi="仿宋" w:eastAsia="仿宋" w:cs="仿宋"/>
                <w:spacing w:val="-2"/>
                <w:kern w:val="0"/>
                <w:sz w:val="24"/>
                <w:szCs w:val="24"/>
                <w:lang w:val="en-US" w:eastAsia="zh-CN" w:bidi="zh-CN"/>
              </w:rPr>
            </w:pPr>
            <w:r>
              <w:rPr>
                <w:rFonts w:hint="eastAsia" w:ascii="仿宋" w:hAnsi="仿宋" w:eastAsia="仿宋" w:cs="仿宋"/>
                <w:spacing w:val="-2"/>
                <w:sz w:val="24"/>
                <w:szCs w:val="24"/>
                <w:lang w:eastAsia="zh-CN"/>
              </w:rPr>
              <w:t>1号公寓</w:t>
            </w:r>
            <w:r>
              <w:rPr>
                <w:rFonts w:hint="eastAsia" w:ascii="仿宋" w:hAnsi="仿宋" w:eastAsia="仿宋" w:cs="仿宋"/>
                <w:spacing w:val="-2"/>
                <w:sz w:val="24"/>
                <w:szCs w:val="24"/>
                <w:lang w:val="en-US" w:eastAsia="zh-CN"/>
              </w:rPr>
              <w:t>3楼</w:t>
            </w:r>
          </w:p>
        </w:tc>
        <w:tc>
          <w:tcPr>
            <w:tcW w:w="5509" w:type="dxa"/>
            <w:vAlign w:val="top"/>
          </w:tcPr>
          <w:p>
            <w:pPr>
              <w:pStyle w:val="120"/>
              <w:widowControl w:val="0"/>
              <w:spacing w:before="120" w:beforeLines="50" w:line="288" w:lineRule="exact"/>
              <w:jc w:val="center"/>
              <w:rPr>
                <w:rFonts w:hint="eastAsia" w:ascii="仿宋" w:hAnsi="仿宋" w:eastAsia="仿宋" w:cs="仿宋"/>
                <w:spacing w:val="-2"/>
                <w:kern w:val="0"/>
                <w:sz w:val="24"/>
                <w:szCs w:val="24"/>
                <w:lang w:val="en-US" w:eastAsia="zh-CN" w:bidi="ar-SA"/>
              </w:rPr>
            </w:pPr>
            <w:r>
              <w:rPr>
                <w:rFonts w:hint="eastAsia" w:ascii="仿宋" w:hAnsi="仿宋" w:eastAsia="仿宋" w:cs="仿宋"/>
                <w:spacing w:val="-2"/>
                <w:sz w:val="24"/>
                <w:szCs w:val="24"/>
                <w:lang w:val="en-US" w:eastAsia="zh-CN"/>
              </w:rPr>
              <w:t>共计2套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287" w:type="dxa"/>
            <w:vAlign w:val="top"/>
          </w:tcPr>
          <w:p>
            <w:pPr>
              <w:pStyle w:val="120"/>
              <w:widowControl w:val="0"/>
              <w:spacing w:before="120" w:beforeLines="50" w:line="288" w:lineRule="exact"/>
              <w:jc w:val="center"/>
              <w:rPr>
                <w:rFonts w:hint="eastAsia" w:ascii="仿宋" w:hAnsi="仿宋" w:eastAsia="仿宋" w:cs="仿宋"/>
                <w:spacing w:val="-2"/>
                <w:kern w:val="0"/>
                <w:sz w:val="24"/>
                <w:szCs w:val="24"/>
                <w:lang w:val="zh-CN" w:eastAsia="zh-CN" w:bidi="zh-CN"/>
              </w:rPr>
            </w:pPr>
            <w:r>
              <w:rPr>
                <w:rFonts w:hint="eastAsia" w:ascii="仿宋" w:hAnsi="仿宋" w:eastAsia="仿宋" w:cs="仿宋"/>
                <w:spacing w:val="-2"/>
                <w:sz w:val="24"/>
                <w:szCs w:val="24"/>
                <w:lang w:eastAsia="zh-CN"/>
              </w:rPr>
              <w:t>1号公寓</w:t>
            </w:r>
            <w:r>
              <w:rPr>
                <w:rFonts w:hint="eastAsia" w:ascii="仿宋" w:hAnsi="仿宋" w:eastAsia="仿宋" w:cs="仿宋"/>
                <w:spacing w:val="-2"/>
                <w:sz w:val="24"/>
                <w:szCs w:val="24"/>
                <w:lang w:val="en-US" w:eastAsia="zh-CN"/>
              </w:rPr>
              <w:t>4-6层</w:t>
            </w:r>
          </w:p>
        </w:tc>
        <w:tc>
          <w:tcPr>
            <w:tcW w:w="5509" w:type="dxa"/>
            <w:vAlign w:val="top"/>
          </w:tcPr>
          <w:p>
            <w:pPr>
              <w:pStyle w:val="120"/>
              <w:widowControl w:val="0"/>
              <w:spacing w:before="120" w:beforeLines="50" w:line="288" w:lineRule="exact"/>
              <w:jc w:val="center"/>
              <w:rPr>
                <w:rFonts w:hint="default" w:ascii="仿宋" w:hAnsi="仿宋" w:eastAsia="仿宋" w:cs="仿宋"/>
                <w:spacing w:val="-2"/>
                <w:kern w:val="0"/>
                <w:sz w:val="24"/>
                <w:szCs w:val="24"/>
                <w:lang w:val="en-US" w:eastAsia="zh-CN" w:bidi="ar-SA"/>
              </w:rPr>
            </w:pPr>
            <w:r>
              <w:rPr>
                <w:rFonts w:hint="eastAsia" w:ascii="仿宋" w:hAnsi="仿宋" w:eastAsia="仿宋" w:cs="仿宋"/>
                <w:spacing w:val="-2"/>
                <w:sz w:val="24"/>
                <w:szCs w:val="24"/>
                <w:lang w:val="en-US" w:eastAsia="zh-CN"/>
              </w:rPr>
              <w:t>每层楼4套，共计12套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287" w:type="dxa"/>
            <w:vAlign w:val="top"/>
          </w:tcPr>
          <w:p>
            <w:pPr>
              <w:pStyle w:val="120"/>
              <w:widowControl w:val="0"/>
              <w:spacing w:before="120" w:beforeLines="50" w:line="288" w:lineRule="exact"/>
              <w:jc w:val="center"/>
              <w:rPr>
                <w:rFonts w:hint="eastAsia" w:ascii="仿宋" w:hAnsi="仿宋" w:eastAsia="仿宋" w:cs="仿宋"/>
                <w:spacing w:val="-2"/>
                <w:kern w:val="0"/>
                <w:sz w:val="24"/>
                <w:szCs w:val="24"/>
                <w:lang w:val="zh-CN" w:eastAsia="zh-CN" w:bidi="zh-CN"/>
              </w:rPr>
            </w:pPr>
            <w:r>
              <w:rPr>
                <w:rFonts w:hint="eastAsia" w:ascii="仿宋" w:hAnsi="仿宋" w:eastAsia="仿宋" w:cs="仿宋"/>
                <w:spacing w:val="-2"/>
                <w:sz w:val="24"/>
                <w:szCs w:val="24"/>
                <w:lang w:val="en-US" w:eastAsia="zh-CN"/>
              </w:rPr>
              <w:t>2</w:t>
            </w:r>
            <w:r>
              <w:rPr>
                <w:rFonts w:hint="eastAsia" w:ascii="仿宋" w:hAnsi="仿宋" w:eastAsia="仿宋" w:cs="仿宋"/>
                <w:spacing w:val="-2"/>
                <w:sz w:val="24"/>
                <w:szCs w:val="24"/>
                <w:lang w:eastAsia="zh-CN"/>
              </w:rPr>
              <w:t>号公寓</w:t>
            </w:r>
            <w:r>
              <w:rPr>
                <w:rFonts w:hint="eastAsia" w:ascii="仿宋" w:hAnsi="仿宋" w:eastAsia="仿宋" w:cs="仿宋"/>
                <w:spacing w:val="-2"/>
                <w:sz w:val="24"/>
                <w:szCs w:val="24"/>
                <w:lang w:val="en-US" w:eastAsia="zh-CN"/>
              </w:rPr>
              <w:t>1-6楼</w:t>
            </w:r>
          </w:p>
        </w:tc>
        <w:tc>
          <w:tcPr>
            <w:tcW w:w="5509" w:type="dxa"/>
            <w:vAlign w:val="top"/>
          </w:tcPr>
          <w:p>
            <w:pPr>
              <w:pStyle w:val="120"/>
              <w:widowControl w:val="0"/>
              <w:spacing w:before="120" w:beforeLines="50" w:line="288" w:lineRule="exact"/>
              <w:jc w:val="center"/>
              <w:rPr>
                <w:rFonts w:hint="eastAsia" w:ascii="仿宋" w:hAnsi="仿宋" w:eastAsia="仿宋" w:cs="仿宋"/>
                <w:spacing w:val="-2"/>
                <w:kern w:val="0"/>
                <w:sz w:val="24"/>
                <w:szCs w:val="24"/>
                <w:lang w:val="en-US" w:eastAsia="zh-CN" w:bidi="zh-CN"/>
              </w:rPr>
            </w:pPr>
            <w:r>
              <w:rPr>
                <w:rFonts w:hint="eastAsia" w:ascii="仿宋" w:hAnsi="仿宋" w:eastAsia="仿宋" w:cs="仿宋"/>
                <w:spacing w:val="-2"/>
                <w:sz w:val="24"/>
                <w:szCs w:val="24"/>
                <w:lang w:val="en-US" w:eastAsia="zh-CN"/>
              </w:rPr>
              <w:t>每层楼2套，共计12套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287" w:type="dxa"/>
            <w:vAlign w:val="top"/>
          </w:tcPr>
          <w:p>
            <w:pPr>
              <w:pStyle w:val="120"/>
              <w:widowControl w:val="0"/>
              <w:spacing w:before="120" w:beforeLines="50" w:line="288" w:lineRule="exact"/>
              <w:jc w:val="center"/>
              <w:rPr>
                <w:rFonts w:hint="eastAsia" w:ascii="仿宋" w:hAnsi="仿宋" w:eastAsia="仿宋" w:cs="仿宋"/>
                <w:spacing w:val="-2"/>
                <w:kern w:val="0"/>
                <w:sz w:val="24"/>
                <w:szCs w:val="24"/>
                <w:lang w:val="zh-CN" w:eastAsia="zh-CN" w:bidi="zh-CN"/>
              </w:rPr>
            </w:pPr>
            <w:r>
              <w:rPr>
                <w:rFonts w:hint="eastAsia" w:ascii="仿宋" w:hAnsi="仿宋" w:eastAsia="仿宋" w:cs="仿宋"/>
                <w:spacing w:val="-2"/>
                <w:sz w:val="24"/>
                <w:szCs w:val="24"/>
                <w:highlight w:val="none"/>
                <w:lang w:eastAsia="zh-CN"/>
              </w:rPr>
              <w:t>合计</w:t>
            </w:r>
          </w:p>
        </w:tc>
        <w:tc>
          <w:tcPr>
            <w:tcW w:w="5509" w:type="dxa"/>
            <w:vAlign w:val="center"/>
          </w:tcPr>
          <w:p>
            <w:pPr>
              <w:pStyle w:val="120"/>
              <w:widowControl w:val="0"/>
              <w:spacing w:before="120" w:beforeLines="50" w:line="288" w:lineRule="exact"/>
              <w:jc w:val="center"/>
              <w:rPr>
                <w:rFonts w:hint="eastAsia" w:ascii="仿宋" w:hAnsi="仿宋" w:eastAsia="仿宋" w:cs="仿宋"/>
                <w:spacing w:val="-2"/>
                <w:kern w:val="0"/>
                <w:sz w:val="24"/>
                <w:szCs w:val="24"/>
                <w:lang w:val="en-US" w:eastAsia="zh-CN" w:bidi="zh-CN"/>
              </w:rPr>
            </w:pPr>
            <w:r>
              <w:rPr>
                <w:rFonts w:hint="eastAsia" w:ascii="仿宋" w:hAnsi="仿宋" w:eastAsia="仿宋" w:cs="仿宋"/>
                <w:spacing w:val="-2"/>
                <w:sz w:val="24"/>
                <w:szCs w:val="24"/>
                <w:lang w:val="en-US" w:eastAsia="zh-CN"/>
              </w:rPr>
              <w:t>27套</w:t>
            </w:r>
          </w:p>
        </w:tc>
      </w:tr>
    </w:tbl>
    <w:p>
      <w:pPr>
        <w:pStyle w:val="2"/>
        <w:widowControl w:val="0"/>
        <w:spacing w:after="0" w:line="500" w:lineRule="exact"/>
        <w:jc w:val="left"/>
        <w:rPr>
          <w:rFonts w:hint="eastAsia" w:ascii="仿宋" w:hAnsi="仿宋" w:eastAsia="仿宋" w:cs="仿宋"/>
          <w:bCs/>
          <w:sz w:val="24"/>
        </w:rPr>
      </w:pPr>
    </w:p>
    <w:p>
      <w:pPr>
        <w:pStyle w:val="2"/>
      </w:pPr>
    </w:p>
    <w:p>
      <w:pPr>
        <w:rPr>
          <w:rFonts w:hint="eastAsia"/>
        </w:rPr>
      </w:pPr>
      <w:bookmarkStart w:id="37" w:name="_Toc4462"/>
    </w:p>
    <w:p>
      <w:pPr>
        <w:pStyle w:val="2"/>
        <w:widowControl w:val="0"/>
        <w:spacing w:after="0" w:line="500" w:lineRule="exact"/>
        <w:ind w:firstLine="720" w:firstLineChars="300"/>
        <w:rPr>
          <w:rFonts w:hint="eastAsia"/>
        </w:rPr>
      </w:pPr>
      <w:r>
        <w:rPr>
          <w:rFonts w:hint="eastAsia" w:ascii="仿宋" w:hAnsi="仿宋" w:eastAsia="仿宋" w:cs="仿宋"/>
          <w:sz w:val="24"/>
          <w:lang w:val="en-US" w:eastAsia="zh-CN"/>
        </w:rPr>
        <w:t>注：兰州职业技术学院3个校区共计106套</w:t>
      </w:r>
    </w:p>
    <w:p>
      <w:pPr>
        <w:pStyle w:val="2"/>
        <w:widowControl w:val="0"/>
        <w:spacing w:after="0" w:line="500" w:lineRule="exact"/>
        <w:ind w:firstLine="480" w:firstLineChars="200"/>
        <w:jc w:val="left"/>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（二）服务技术标准</w:t>
      </w:r>
    </w:p>
    <w:p>
      <w:pPr>
        <w:pStyle w:val="2"/>
        <w:widowControl w:val="0"/>
        <w:spacing w:after="0" w:line="500" w:lineRule="exact"/>
        <w:ind w:firstLine="720" w:firstLineChars="300"/>
        <w:rPr>
          <w:rFonts w:ascii="仿宋" w:hAnsi="仿宋" w:eastAsia="仿宋" w:cs="仿宋"/>
          <w:sz w:val="24"/>
        </w:rPr>
      </w:pPr>
      <w:r>
        <w:rPr>
          <w:rFonts w:hint="eastAsia" w:ascii="仿宋" w:hAnsi="仿宋" w:eastAsia="仿宋" w:cs="仿宋"/>
          <w:sz w:val="24"/>
        </w:rPr>
        <w:t>4、电吹风</w:t>
      </w:r>
      <w:r>
        <w:rPr>
          <w:rFonts w:hint="eastAsia" w:ascii="仿宋" w:hAnsi="仿宋" w:eastAsia="仿宋" w:cs="仿宋"/>
          <w:sz w:val="24"/>
          <w:lang w:val="en-US" w:eastAsia="zh-CN"/>
        </w:rPr>
        <w:t>须为国产知名品牌，</w:t>
      </w:r>
      <w:r>
        <w:rPr>
          <w:rFonts w:hint="eastAsia" w:ascii="仿宋" w:hAnsi="仿宋" w:eastAsia="仿宋" w:cs="仿宋"/>
          <w:sz w:val="24"/>
        </w:rPr>
        <w:t>功率为1</w:t>
      </w:r>
      <w:r>
        <w:rPr>
          <w:rFonts w:hint="eastAsia" w:ascii="仿宋" w:hAnsi="仿宋" w:eastAsia="仿宋" w:cs="仿宋"/>
          <w:sz w:val="24"/>
          <w:lang w:val="en-US" w:eastAsia="zh-CN"/>
        </w:rPr>
        <w:t>2</w:t>
      </w:r>
      <w:r>
        <w:rPr>
          <w:rFonts w:hint="eastAsia" w:ascii="仿宋" w:hAnsi="仿宋" w:eastAsia="仿宋" w:cs="仿宋"/>
          <w:sz w:val="24"/>
        </w:rPr>
        <w:t>00W-2000W。符合</w:t>
      </w:r>
      <w:r>
        <w:rPr>
          <w:rFonts w:hint="eastAsia" w:ascii="仿宋" w:hAnsi="仿宋" w:eastAsia="仿宋" w:cs="仿宋"/>
          <w:sz w:val="24"/>
          <w:lang w:val="en-US" w:eastAsia="zh-CN"/>
        </w:rPr>
        <w:t>国家相关</w:t>
      </w:r>
      <w:r>
        <w:rPr>
          <w:rFonts w:hint="eastAsia" w:ascii="仿宋" w:hAnsi="仿宋" w:eastAsia="仿宋" w:cs="仿宋"/>
          <w:sz w:val="24"/>
        </w:rPr>
        <w:t>电器安全通用要求，具备恒温养护、过热保护自动断电功能。吹筒外壳全机采用耐高温、阻燃材料，保障安全</w:t>
      </w:r>
      <w:r>
        <w:rPr>
          <w:rFonts w:hint="eastAsia" w:ascii="仿宋" w:hAnsi="仿宋" w:eastAsia="仿宋" w:cs="仿宋"/>
          <w:sz w:val="24"/>
          <w:lang w:eastAsia="zh-CN"/>
        </w:rPr>
        <w:t>。</w:t>
      </w:r>
      <w:r>
        <w:rPr>
          <w:rFonts w:hint="eastAsia" w:ascii="仿宋" w:hAnsi="仿宋" w:eastAsia="仿宋" w:cs="仿宋"/>
          <w:sz w:val="24"/>
          <w:lang w:val="en-US" w:eastAsia="zh-CN"/>
        </w:rPr>
        <w:t>若因吹风机电路及质量问题等引起的一切责任及损失由中标供应商全部负责</w:t>
      </w:r>
      <w:r>
        <w:rPr>
          <w:rFonts w:hint="eastAsia" w:ascii="仿宋" w:hAnsi="仿宋" w:eastAsia="仿宋" w:cs="仿宋"/>
          <w:sz w:val="24"/>
        </w:rPr>
        <w:t>。</w:t>
      </w:r>
    </w:p>
    <w:p>
      <w:pPr>
        <w:pStyle w:val="2"/>
        <w:widowControl w:val="0"/>
        <w:spacing w:after="0" w:line="500" w:lineRule="exact"/>
        <w:ind w:firstLine="480" w:firstLineChars="200"/>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（三）服务要求</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sz w:val="24"/>
        </w:rPr>
      </w:pPr>
      <w:r>
        <w:rPr>
          <w:rFonts w:hint="eastAsia" w:ascii="仿宋" w:hAnsi="仿宋" w:eastAsia="仿宋" w:cs="仿宋"/>
          <w:sz w:val="24"/>
        </w:rPr>
        <w:t>1、项目施工时，装修材料应绿色环保无公害，材质在保障安全性的前提下要易于清洁打理。成交人须单独安装电表</w:t>
      </w:r>
      <w:r>
        <w:rPr>
          <w:rFonts w:hint="eastAsia" w:ascii="仿宋" w:hAnsi="仿宋" w:eastAsia="仿宋" w:cs="仿宋"/>
          <w:sz w:val="24"/>
          <w:lang w:eastAsia="zh-CN"/>
        </w:rPr>
        <w:t>。</w:t>
      </w:r>
      <w:r>
        <w:rPr>
          <w:rFonts w:hint="eastAsia" w:ascii="仿宋" w:hAnsi="仿宋" w:eastAsia="仿宋" w:cs="仿宋"/>
          <w:sz w:val="24"/>
          <w:lang w:val="en-US" w:eastAsia="zh-CN"/>
        </w:rPr>
        <w:t>电路</w:t>
      </w:r>
      <w:r>
        <w:rPr>
          <w:rFonts w:hint="eastAsia" w:ascii="仿宋" w:hAnsi="仿宋" w:eastAsia="仿宋" w:cs="仿宋"/>
          <w:sz w:val="24"/>
        </w:rPr>
        <w:t>及其装修安装费及使用费由成交人自理。</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sz w:val="24"/>
        </w:rPr>
      </w:pPr>
      <w:r>
        <w:rPr>
          <w:rFonts w:hint="eastAsia" w:ascii="仿宋" w:hAnsi="仿宋" w:eastAsia="仿宋" w:cs="仿宋"/>
          <w:sz w:val="24"/>
        </w:rPr>
        <w:t>2、完善供电，管线暗埋，墙壁采用乳胶漆进行粉刷，对破损地砖进行修复并保持风格统一，对照明设施进行更换，提高照明亮度。对自助设备安装有安全设施，如漏电保护开关等，并有安全操作规程和提示。</w:t>
      </w:r>
    </w:p>
    <w:p>
      <w:pPr>
        <w:ind w:firstLine="720" w:firstLineChars="300"/>
        <w:rPr>
          <w:rFonts w:hint="eastAsia" w:ascii="仿宋" w:hAnsi="仿宋" w:eastAsia="仿宋" w:cs="仿宋"/>
          <w:sz w:val="24"/>
          <w:lang w:val="en-US" w:eastAsia="zh-CN"/>
        </w:rPr>
      </w:pPr>
      <w:r>
        <w:rPr>
          <w:rFonts w:hint="eastAsia" w:ascii="仿宋" w:hAnsi="仿宋" w:eastAsia="仿宋" w:cs="仿宋"/>
          <w:sz w:val="24"/>
          <w:lang w:val="en-US" w:eastAsia="zh-CN"/>
        </w:rPr>
        <w:t>3、中标供应商在</w:t>
      </w:r>
      <w:bookmarkStart w:id="41" w:name="_GoBack"/>
      <w:bookmarkEnd w:id="41"/>
      <w:r>
        <w:rPr>
          <w:rFonts w:hint="eastAsia" w:ascii="仿宋" w:hAnsi="仿宋" w:eastAsia="仿宋" w:cs="仿宋"/>
          <w:sz w:val="24"/>
          <w:lang w:val="en-US" w:eastAsia="zh-CN"/>
        </w:rPr>
        <w:t>中标后须对全部吹风机设备等进行换新。</w:t>
      </w:r>
    </w:p>
    <w:bookmarkEnd w:id="35"/>
    <w:bookmarkEnd w:id="37"/>
    <w:p>
      <w:pPr>
        <w:rPr>
          <w:rFonts w:ascii="宋体" w:hAnsi="宋体" w:cs="宋体"/>
        </w:rPr>
      </w:pPr>
    </w:p>
    <w:p>
      <w:pPr>
        <w:pStyle w:val="2"/>
        <w:rPr>
          <w:rFonts w:hint="default"/>
          <w:lang w:val="en-US" w:eastAsia="zh-CN"/>
        </w:rPr>
      </w:pPr>
      <w:r>
        <w:rPr>
          <w:rFonts w:hint="eastAsia" w:ascii="宋体" w:hAnsi="宋体"/>
          <w:b/>
          <w:sz w:val="24"/>
          <w:lang w:val="en-US" w:eastAsia="zh-CN"/>
        </w:rPr>
        <w:t xml:space="preserve">     </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numPr>
          <w:ilvl w:val="0"/>
          <w:numId w:val="5"/>
        </w:numPr>
        <w:spacing w:line="360" w:lineRule="auto"/>
        <w:jc w:val="center"/>
        <w:rPr>
          <w:rFonts w:ascii="宋体" w:hAnsi="宋体" w:cs="宋体"/>
        </w:rPr>
      </w:pPr>
      <w:r>
        <w:rPr>
          <w:rFonts w:hint="eastAsia" w:ascii="宋体" w:hAnsi="宋体" w:cs="宋体"/>
        </w:rPr>
        <w:t xml:space="preserve"> </w:t>
      </w:r>
      <w:bookmarkStart w:id="38" w:name="_Toc27922"/>
      <w:r>
        <w:rPr>
          <w:rFonts w:hint="eastAsia" w:ascii="宋体" w:hAnsi="宋体" w:cs="宋体"/>
        </w:rPr>
        <w:t>磋商响应文件格</w:t>
      </w:r>
      <w:bookmarkEnd w:id="29"/>
      <w:bookmarkEnd w:id="30"/>
      <w:bookmarkEnd w:id="31"/>
      <w:bookmarkEnd w:id="36"/>
      <w:r>
        <w:rPr>
          <w:rFonts w:hint="eastAsia" w:ascii="宋体" w:hAnsi="宋体" w:cs="宋体"/>
        </w:rPr>
        <w:t>式</w:t>
      </w:r>
      <w:bookmarkEnd w:id="38"/>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39" w:name="_Toc60421814"/>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rPr>
          <w:rFonts w:hint="eastAsia" w:ascii="宋体" w:hAnsi="宋体" w:cs="宋体"/>
          <w:b/>
          <w:sz w:val="30"/>
          <w:szCs w:val="30"/>
        </w:rPr>
      </w:pPr>
      <w:r>
        <w:rPr>
          <w:rFonts w:hint="eastAsia" w:ascii="宋体" w:hAnsi="宋体" w:cs="宋体"/>
          <w:b/>
          <w:sz w:val="30"/>
          <w:szCs w:val="30"/>
        </w:rPr>
        <w:br w:type="page"/>
      </w:r>
    </w:p>
    <w:p>
      <w:pPr>
        <w:spacing w:line="360" w:lineRule="auto"/>
        <w:rPr>
          <w:rFonts w:hint="eastAsia" w:ascii="宋体" w:hAnsi="宋体" w:cs="宋体"/>
          <w:b/>
          <w:sz w:val="30"/>
          <w:szCs w:val="30"/>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p>
    <w:p>
      <w:pPr>
        <w:spacing w:line="360" w:lineRule="auto"/>
        <w:rPr>
          <w:rFonts w:ascii="宋体" w:hAnsi="宋体" w:cs="宋体"/>
          <w:b/>
          <w:sz w:val="30"/>
          <w:szCs w:val="30"/>
        </w:rPr>
      </w:pPr>
      <w:r>
        <w:rPr>
          <w:rFonts w:hint="eastAsia" w:ascii="宋体" w:hAnsi="宋体" w:cs="宋体"/>
          <w:b/>
          <w:sz w:val="30"/>
          <w:szCs w:val="30"/>
        </w:rPr>
        <w:t>格式二  报价格式</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hint="eastAsia" w:ascii="宋体" w:eastAsia="宋体" w:cs="宋体"/>
          <w:b/>
          <w:bCs/>
          <w:sz w:val="32"/>
          <w:szCs w:val="32"/>
          <w:lang w:eastAsia="zh-CN"/>
        </w:rPr>
      </w:pPr>
      <w:r>
        <w:rPr>
          <w:rFonts w:hint="eastAsia" w:ascii="宋体" w:hAnsi="宋体" w:cs="宋体"/>
          <w:b/>
          <w:bCs/>
          <w:sz w:val="32"/>
          <w:szCs w:val="32"/>
        </w:rPr>
        <w:t>报价一览表</w:t>
      </w:r>
      <w:r>
        <w:rPr>
          <w:rFonts w:hint="eastAsia" w:ascii="宋体" w:hAnsi="宋体" w:cs="宋体"/>
          <w:b/>
          <w:bCs/>
          <w:sz w:val="32"/>
          <w:szCs w:val="32"/>
          <w:lang w:eastAsia="zh-CN"/>
        </w:rPr>
        <w:t>（</w:t>
      </w:r>
      <w:r>
        <w:rPr>
          <w:rFonts w:hint="eastAsia" w:ascii="宋体" w:hAnsi="宋体" w:cs="宋体"/>
          <w:b/>
          <w:bCs/>
          <w:sz w:val="32"/>
          <w:szCs w:val="32"/>
          <w:lang w:val="en-US" w:eastAsia="zh-CN"/>
        </w:rPr>
        <w:t>可根据具体内容修改</w:t>
      </w:r>
      <w:r>
        <w:rPr>
          <w:rFonts w:hint="eastAsia" w:ascii="宋体" w:hAnsi="宋体" w:cs="宋体"/>
          <w:b/>
          <w:bCs/>
          <w:sz w:val="32"/>
          <w:szCs w:val="32"/>
          <w:lang w:eastAsia="zh-CN"/>
        </w:rPr>
        <w:t>）</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751"/>
        <w:gridCol w:w="2166"/>
        <w:gridCol w:w="5764"/>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2751" w:type="dxa"/>
            <w:vAlign w:val="center"/>
          </w:tcPr>
          <w:p>
            <w:pPr>
              <w:spacing w:line="360" w:lineRule="auto"/>
              <w:jc w:val="center"/>
              <w:rPr>
                <w:rFonts w:ascii="宋体" w:hAnsi="宋体" w:cs="仿宋"/>
              </w:rPr>
            </w:pPr>
            <w:r>
              <w:rPr>
                <w:rFonts w:hint="eastAsia" w:ascii="宋体" w:hAnsi="宋体" w:cs="仿宋"/>
              </w:rPr>
              <w:t>服务内容</w:t>
            </w:r>
          </w:p>
        </w:tc>
        <w:tc>
          <w:tcPr>
            <w:tcW w:w="2166" w:type="dxa"/>
            <w:vAlign w:val="center"/>
          </w:tcPr>
          <w:p>
            <w:pPr>
              <w:spacing w:line="360" w:lineRule="auto"/>
              <w:jc w:val="center"/>
              <w:rPr>
                <w:rFonts w:ascii="宋体" w:hAnsi="宋体" w:cs="仿宋"/>
              </w:rPr>
            </w:pPr>
            <w:r>
              <w:rPr>
                <w:rFonts w:hint="eastAsia" w:ascii="宋体" w:hAnsi="宋体" w:cs="仿宋"/>
              </w:rPr>
              <w:t>投标总价(元)</w:t>
            </w:r>
          </w:p>
        </w:tc>
        <w:tc>
          <w:tcPr>
            <w:tcW w:w="5764"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hint="eastAsia" w:ascii="宋体" w:hAnsi="宋体" w:cs="宋体"/>
          <w:b/>
          <w:sz w:val="30"/>
          <w:szCs w:val="30"/>
        </w:rPr>
      </w:pPr>
    </w:p>
    <w:p>
      <w:pPr>
        <w:pStyle w:val="2"/>
        <w:rPr>
          <w:rFonts w:hint="eastAsia" w:ascii="宋体" w:hAnsi="宋体" w:cs="宋体"/>
          <w:b/>
          <w:sz w:val="30"/>
          <w:szCs w:val="30"/>
        </w:rPr>
      </w:pPr>
    </w:p>
    <w:p>
      <w:pPr>
        <w:pStyle w:val="2"/>
        <w:rPr>
          <w:rFonts w:hint="eastAsia" w:ascii="宋体" w:hAnsi="宋体" w:cs="宋体"/>
          <w:b/>
          <w:sz w:val="30"/>
          <w:szCs w:val="30"/>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r>
        <w:rPr>
          <w:rFonts w:hint="eastAsia" w:ascii="宋体" w:hAnsi="宋体" w:cs="宋体"/>
          <w:b/>
          <w:bCs/>
          <w:sz w:val="32"/>
          <w:szCs w:val="32"/>
          <w:lang w:eastAsia="zh-CN"/>
        </w:rPr>
        <w:t>（</w:t>
      </w:r>
      <w:r>
        <w:rPr>
          <w:rFonts w:hint="eastAsia" w:ascii="宋体" w:hAnsi="宋体" w:cs="宋体"/>
          <w:b/>
          <w:bCs/>
          <w:sz w:val="32"/>
          <w:szCs w:val="32"/>
          <w:lang w:val="en-US" w:eastAsia="zh-CN"/>
        </w:rPr>
        <w:t>可根据具体内容修改</w:t>
      </w:r>
      <w:r>
        <w:rPr>
          <w:rFonts w:hint="eastAsia" w:ascii="宋体" w:hAnsi="宋体" w:cs="宋体"/>
          <w:b/>
          <w:bCs/>
          <w:sz w:val="32"/>
          <w:szCs w:val="32"/>
          <w:lang w:eastAsia="zh-CN"/>
        </w:rPr>
        <w:t>）</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pStyle w:val="2"/>
        <w:rPr>
          <w:rFonts w:hint="eastAsia" w:ascii="宋体" w:hAnsi="宋体" w:cs="宋体"/>
          <w:b/>
          <w:sz w:val="30"/>
          <w:szCs w:val="30"/>
        </w:rPr>
        <w:sectPr>
          <w:pgSz w:w="16838" w:h="11906" w:orient="landscape"/>
          <w:pgMar w:top="1588" w:right="1474" w:bottom="1151" w:left="1361" w:header="1021" w:footer="851" w:gutter="0"/>
          <w:paperSrc w:first="25441" w:other="25441"/>
          <w:cols w:space="720" w:num="1"/>
          <w:titlePg/>
          <w:docGrid w:linePitch="406" w:charSpace="3107"/>
        </w:sectPr>
      </w:pP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39"/>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6"/>
        </w:numPr>
        <w:spacing w:line="360" w:lineRule="auto"/>
        <w:rPr>
          <w:rFonts w:ascii="宋体" w:hAnsi="宋体" w:cs="宋体"/>
          <w:szCs w:val="21"/>
        </w:rPr>
      </w:pPr>
      <w:r>
        <w:rPr>
          <w:rFonts w:hint="eastAsia" w:ascii="宋体" w:hAnsi="宋体" w:cs="宋体"/>
          <w:szCs w:val="21"/>
        </w:rPr>
        <w:t>报价一览表；</w:t>
      </w:r>
    </w:p>
    <w:p>
      <w:pPr>
        <w:numPr>
          <w:ilvl w:val="0"/>
          <w:numId w:val="6"/>
        </w:numPr>
        <w:spacing w:line="360" w:lineRule="auto"/>
        <w:rPr>
          <w:rFonts w:ascii="宋体" w:hAnsi="宋体" w:cs="宋体"/>
          <w:szCs w:val="21"/>
        </w:rPr>
      </w:pPr>
      <w:r>
        <w:rPr>
          <w:rFonts w:hint="eastAsia" w:ascii="宋体" w:hAnsi="宋体" w:cs="宋体"/>
          <w:szCs w:val="21"/>
        </w:rPr>
        <w:t>技术说明文件；</w:t>
      </w:r>
    </w:p>
    <w:p>
      <w:pPr>
        <w:numPr>
          <w:ilvl w:val="0"/>
          <w:numId w:val="6"/>
        </w:numPr>
        <w:spacing w:line="360" w:lineRule="auto"/>
        <w:rPr>
          <w:rFonts w:ascii="宋体" w:hAnsi="宋体" w:cs="宋体"/>
          <w:szCs w:val="21"/>
        </w:rPr>
      </w:pPr>
      <w:r>
        <w:rPr>
          <w:rFonts w:hint="eastAsia" w:ascii="宋体" w:hAnsi="宋体" w:cs="宋体"/>
          <w:szCs w:val="21"/>
        </w:rPr>
        <w:t>资格证明文件；</w:t>
      </w:r>
    </w:p>
    <w:p>
      <w:pPr>
        <w:numPr>
          <w:ilvl w:val="0"/>
          <w:numId w:val="6"/>
        </w:numPr>
        <w:spacing w:line="360" w:lineRule="auto"/>
        <w:rPr>
          <w:rFonts w:ascii="宋体" w:hAnsi="宋体" w:cs="宋体"/>
          <w:szCs w:val="21"/>
        </w:rPr>
      </w:pPr>
      <w:r>
        <w:rPr>
          <w:rFonts w:hint="eastAsia" w:ascii="宋体" w:hAnsi="宋体" w:cs="宋体"/>
          <w:szCs w:val="21"/>
        </w:rPr>
        <w:t>法人授权书；</w:t>
      </w:r>
    </w:p>
    <w:p>
      <w:pPr>
        <w:numPr>
          <w:ilvl w:val="0"/>
          <w:numId w:val="6"/>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7"/>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7"/>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7"/>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7"/>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7"/>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7"/>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7"/>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7"/>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spacing w:after="100" w:line="360" w:lineRule="auto"/>
        <w:ind w:left="482"/>
        <w:rPr>
          <w:rFonts w:ascii="宋体" w:hAnsi="宋体" w:cs="宋体"/>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4"/>
        <w:jc w:val="both"/>
        <w:rPr>
          <w:rFonts w:ascii="宋体" w:hAnsi="宋体" w:eastAsia="宋体" w:cs="宋体"/>
          <w:sz w:val="28"/>
          <w:szCs w:val="28"/>
        </w:rPr>
        <w:sectPr>
          <w:footerReference r:id="rId14" w:type="default"/>
          <w:pgSz w:w="11906" w:h="16838"/>
          <w:pgMar w:top="1191" w:right="1587" w:bottom="1191" w:left="1587" w:header="851" w:footer="992" w:gutter="0"/>
          <w:cols w:space="720" w:num="1"/>
          <w:titlePg/>
          <w:docGrid w:linePitch="286" w:charSpace="0"/>
        </w:sectPr>
      </w:pPr>
      <w:bookmarkStart w:id="40" w:name="_Toc60421818"/>
    </w:p>
    <w:bookmarkEnd w:id="40"/>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6"/>
        <w:numPr>
          <w:ilvl w:val="0"/>
          <w:numId w:val="0"/>
        </w:numPr>
        <w:ind w:left="183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hint="eastAsia" w:ascii="宋体" w:hAnsi="宋体" w:cs="宋体"/>
          <w:bCs/>
          <w:szCs w:val="21"/>
          <w:lang w:val="en-US" w:eastAsia="zh-CN" w:bidi="ar"/>
        </w:rPr>
      </w:pPr>
      <w:r>
        <w:rPr>
          <w:rFonts w:hint="eastAsia" w:ascii="宋体" w:hAnsi="宋体" w:cs="宋体"/>
          <w:bCs/>
          <w:szCs w:val="21"/>
          <w:lang w:bidi="ar"/>
        </w:rPr>
        <w:t>6.</w:t>
      </w:r>
      <w:r>
        <w:rPr>
          <w:rFonts w:hint="eastAsia" w:ascii="宋体" w:hAnsi="宋体" w:cs="宋体"/>
          <w:bCs/>
          <w:szCs w:val="21"/>
          <w:lang w:val="en-US" w:eastAsia="zh-CN" w:bidi="ar"/>
        </w:rPr>
        <w:t>资格承诺函</w:t>
      </w: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pacing w:line="360" w:lineRule="auto"/>
        <w:jc w:val="center"/>
        <w:rPr>
          <w:rFonts w:hint="eastAsia" w:ascii="宋体" w:hAnsi="宋体" w:cs="宋体"/>
          <w:sz w:val="28"/>
          <w:szCs w:val="28"/>
        </w:rPr>
      </w:pPr>
    </w:p>
    <w:p>
      <w:pPr>
        <w:snapToGrid w:val="0"/>
        <w:spacing w:line="360" w:lineRule="auto"/>
        <w:ind w:firstLine="420" w:firstLineChars="200"/>
        <w:jc w:val="left"/>
        <w:rPr>
          <w:rFonts w:ascii="宋体" w:hAnsi="宋体" w:cs="宋体"/>
          <w:b/>
          <w:bCs/>
          <w:sz w:val="24"/>
        </w:rPr>
      </w:pPr>
      <w:r>
        <w:rPr>
          <w:rFonts w:hint="eastAsia" w:ascii="宋体" w:hAnsi="宋体" w:cs="宋体"/>
          <w:szCs w:val="21"/>
          <w:lang w:val="en-US" w:eastAsia="zh-CN"/>
        </w:rPr>
        <w:t>7</w:t>
      </w:r>
      <w:r>
        <w:rPr>
          <w:rFonts w:hint="eastAsia" w:ascii="宋体" w:hAnsi="宋体" w:cs="宋体"/>
          <w:szCs w:val="21"/>
        </w:rPr>
        <w:t>、本项目不接受联合体投标。</w:t>
      </w:r>
    </w:p>
    <w:p>
      <w:pPr>
        <w:spacing w:line="360" w:lineRule="auto"/>
        <w:rPr>
          <w:rFonts w:ascii="宋体" w:hAnsi="宋体" w:cs="宋体"/>
          <w:b/>
          <w:bCs/>
          <w:szCs w:val="21"/>
        </w:rPr>
      </w:pPr>
      <w:r>
        <w:rPr>
          <w:rFonts w:ascii="宋体" w:hAnsi="宋体" w:cs="宋体"/>
          <w:b/>
          <w:bCs/>
          <w:szCs w:val="21"/>
        </w:rPr>
        <w:t xml:space="preserve"> </w:t>
      </w:r>
    </w:p>
    <w:p>
      <w:pPr>
        <w:spacing w:line="360" w:lineRule="auto"/>
        <w:rPr>
          <w:rFonts w:ascii="宋体" w:hAnsi="宋体" w:cs="宋体"/>
          <w:b/>
          <w:bCs/>
          <w:szCs w:val="21"/>
        </w:rPr>
      </w:pPr>
    </w:p>
    <w:p>
      <w:pPr>
        <w:pStyle w:val="30"/>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0"/>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0"/>
      </w:pPr>
    </w:p>
    <w:p>
      <w:pPr>
        <w:spacing w:line="360" w:lineRule="auto"/>
        <w:rPr>
          <w:rFonts w:ascii="宋体" w:hAnsi="宋体" w:cs="宋体"/>
          <w:b/>
          <w:bCs/>
          <w:szCs w:val="21"/>
        </w:rPr>
      </w:pPr>
    </w:p>
    <w:p>
      <w:pPr>
        <w:spacing w:line="360" w:lineRule="auto"/>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9"/>
        <w:ind w:firstLine="0" w:firstLineChars="0"/>
        <w:rPr>
          <w:rFonts w:ascii="宋体" w:hAnsi="宋体" w:cs="宋体"/>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0958D2"/>
    <w:rsid w:val="051D440B"/>
    <w:rsid w:val="054A5FD5"/>
    <w:rsid w:val="057E5D2D"/>
    <w:rsid w:val="05912A3E"/>
    <w:rsid w:val="065C45CA"/>
    <w:rsid w:val="06FC2094"/>
    <w:rsid w:val="074D4531"/>
    <w:rsid w:val="0799135C"/>
    <w:rsid w:val="07D4333B"/>
    <w:rsid w:val="080164E3"/>
    <w:rsid w:val="08C558E2"/>
    <w:rsid w:val="09791462"/>
    <w:rsid w:val="098B6AE0"/>
    <w:rsid w:val="09C350C8"/>
    <w:rsid w:val="0A03661C"/>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0E31FF"/>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1806F8"/>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autoRedefine/>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autoRedefine/>
    <w:qFormat/>
    <w:uiPriority w:val="0"/>
    <w:pPr>
      <w:keepNext/>
      <w:keepLines/>
      <w:spacing w:before="240" w:after="64" w:line="320" w:lineRule="auto"/>
      <w:outlineLvl w:val="6"/>
    </w:pPr>
    <w:rPr>
      <w:b/>
      <w:sz w:val="24"/>
      <w:szCs w:val="20"/>
    </w:rPr>
  </w:style>
  <w:style w:type="paragraph" w:styleId="11">
    <w:name w:val="heading 8"/>
    <w:basedOn w:val="1"/>
    <w:next w:val="9"/>
    <w:autoRedefine/>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autoRedefine/>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autoRedefine/>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480" w:lineRule="auto"/>
    </w:pPr>
    <w:rPr>
      <w:color w:val="000000"/>
      <w:sz w:val="24"/>
    </w:rPr>
  </w:style>
  <w:style w:type="paragraph" w:styleId="9">
    <w:name w:val="Normal Indent"/>
    <w:basedOn w:val="1"/>
    <w:link w:val="92"/>
    <w:autoRedefine/>
    <w:qFormat/>
    <w:uiPriority w:val="0"/>
    <w:pPr>
      <w:ind w:firstLine="420" w:firstLineChars="200"/>
    </w:pPr>
  </w:style>
  <w:style w:type="paragraph" w:styleId="13">
    <w:name w:val="toc 7"/>
    <w:basedOn w:val="1"/>
    <w:next w:val="1"/>
    <w:autoRedefine/>
    <w:qFormat/>
    <w:uiPriority w:val="0"/>
    <w:pPr>
      <w:ind w:left="1260"/>
      <w:jc w:val="left"/>
    </w:pPr>
    <w:rPr>
      <w:rFonts w:ascii="Calibri" w:hAnsi="Calibri"/>
      <w:sz w:val="18"/>
      <w:szCs w:val="18"/>
    </w:rPr>
  </w:style>
  <w:style w:type="paragraph" w:styleId="14">
    <w:name w:val="Document Map"/>
    <w:basedOn w:val="1"/>
    <w:link w:val="89"/>
    <w:autoRedefine/>
    <w:qFormat/>
    <w:uiPriority w:val="0"/>
    <w:rPr>
      <w:rFonts w:ascii="宋体"/>
      <w:sz w:val="18"/>
      <w:szCs w:val="18"/>
    </w:rPr>
  </w:style>
  <w:style w:type="paragraph" w:styleId="15">
    <w:name w:val="annotation text"/>
    <w:basedOn w:val="1"/>
    <w:link w:val="85"/>
    <w:autoRedefine/>
    <w:qFormat/>
    <w:uiPriority w:val="0"/>
    <w:pPr>
      <w:jc w:val="left"/>
    </w:pPr>
  </w:style>
  <w:style w:type="paragraph" w:styleId="16">
    <w:name w:val="Body Text Indent"/>
    <w:basedOn w:val="1"/>
    <w:link w:val="77"/>
    <w:autoRedefine/>
    <w:qFormat/>
    <w:uiPriority w:val="0"/>
    <w:pPr>
      <w:spacing w:line="400" w:lineRule="exact"/>
      <w:ind w:left="360"/>
    </w:pPr>
    <w:rPr>
      <w:rFonts w:ascii="华文中宋" w:hAnsi="华文中宋" w:eastAsia="华文中宋"/>
      <w:color w:val="FF6600"/>
      <w:sz w:val="24"/>
    </w:rPr>
  </w:style>
  <w:style w:type="paragraph" w:styleId="17">
    <w:name w:val="toc 5"/>
    <w:basedOn w:val="1"/>
    <w:next w:val="1"/>
    <w:autoRedefine/>
    <w:qFormat/>
    <w:uiPriority w:val="0"/>
    <w:pPr>
      <w:ind w:left="840"/>
      <w:jc w:val="left"/>
    </w:pPr>
    <w:rPr>
      <w:rFonts w:ascii="Calibri" w:hAnsi="Calibri"/>
      <w:sz w:val="18"/>
      <w:szCs w:val="18"/>
    </w:rPr>
  </w:style>
  <w:style w:type="paragraph" w:styleId="18">
    <w:name w:val="toc 3"/>
    <w:basedOn w:val="1"/>
    <w:next w:val="1"/>
    <w:autoRedefine/>
    <w:qFormat/>
    <w:uiPriority w:val="39"/>
    <w:pPr>
      <w:ind w:left="420"/>
      <w:jc w:val="left"/>
    </w:pPr>
    <w:rPr>
      <w:rFonts w:ascii="Calibri" w:hAnsi="Calibri"/>
      <w:i/>
      <w:iCs/>
      <w:sz w:val="20"/>
      <w:szCs w:val="20"/>
    </w:rPr>
  </w:style>
  <w:style w:type="paragraph" w:styleId="19">
    <w:name w:val="Plain Text"/>
    <w:basedOn w:val="1"/>
    <w:next w:val="1"/>
    <w:link w:val="100"/>
    <w:autoRedefine/>
    <w:qFormat/>
    <w:uiPriority w:val="0"/>
    <w:pPr>
      <w:jc w:val="left"/>
    </w:pPr>
    <w:rPr>
      <w:rFonts w:ascii="宋体" w:hAnsi="Courier New"/>
      <w:szCs w:val="20"/>
    </w:rPr>
  </w:style>
  <w:style w:type="paragraph" w:styleId="20">
    <w:name w:val="toc 8"/>
    <w:basedOn w:val="1"/>
    <w:next w:val="1"/>
    <w:autoRedefine/>
    <w:qFormat/>
    <w:uiPriority w:val="0"/>
    <w:pPr>
      <w:ind w:left="1470"/>
      <w:jc w:val="left"/>
    </w:pPr>
    <w:rPr>
      <w:rFonts w:ascii="Calibri" w:hAnsi="Calibri"/>
      <w:sz w:val="18"/>
      <w:szCs w:val="18"/>
    </w:rPr>
  </w:style>
  <w:style w:type="paragraph" w:styleId="21">
    <w:name w:val="Date"/>
    <w:basedOn w:val="1"/>
    <w:next w:val="1"/>
    <w:link w:val="83"/>
    <w:autoRedefine/>
    <w:qFormat/>
    <w:uiPriority w:val="0"/>
    <w:rPr>
      <w:sz w:val="24"/>
      <w:szCs w:val="20"/>
    </w:rPr>
  </w:style>
  <w:style w:type="paragraph" w:styleId="22">
    <w:name w:val="Body Text Indent 2"/>
    <w:basedOn w:val="1"/>
    <w:link w:val="102"/>
    <w:autoRedefine/>
    <w:qFormat/>
    <w:uiPriority w:val="0"/>
    <w:pPr>
      <w:spacing w:before="240" w:line="560" w:lineRule="exact"/>
      <w:ind w:firstLine="480" w:firstLineChars="200"/>
    </w:pPr>
    <w:rPr>
      <w:sz w:val="24"/>
      <w:szCs w:val="32"/>
    </w:rPr>
  </w:style>
  <w:style w:type="paragraph" w:styleId="23">
    <w:name w:val="Balloon Text"/>
    <w:basedOn w:val="1"/>
    <w:link w:val="105"/>
    <w:autoRedefine/>
    <w:qFormat/>
    <w:uiPriority w:val="0"/>
    <w:rPr>
      <w:sz w:val="18"/>
      <w:szCs w:val="18"/>
    </w:rPr>
  </w:style>
  <w:style w:type="paragraph" w:styleId="24">
    <w:name w:val="footer"/>
    <w:basedOn w:val="1"/>
    <w:link w:val="79"/>
    <w:autoRedefine/>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autoRedefine/>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autoRedefine/>
    <w:qFormat/>
    <w:uiPriority w:val="39"/>
    <w:pPr>
      <w:ind w:left="210"/>
      <w:jc w:val="left"/>
    </w:pPr>
    <w:rPr>
      <w:rFonts w:ascii="Calibri" w:hAnsi="Calibri"/>
      <w:smallCaps/>
      <w:sz w:val="20"/>
      <w:szCs w:val="20"/>
    </w:rPr>
  </w:style>
  <w:style w:type="paragraph" w:styleId="31">
    <w:name w:val="toc 9"/>
    <w:basedOn w:val="1"/>
    <w:next w:val="1"/>
    <w:autoRedefine/>
    <w:qFormat/>
    <w:uiPriority w:val="0"/>
    <w:pPr>
      <w:ind w:left="1680"/>
      <w:jc w:val="left"/>
    </w:pPr>
    <w:rPr>
      <w:rFonts w:ascii="Calibri" w:hAnsi="Calibri"/>
      <w:sz w:val="18"/>
      <w:szCs w:val="18"/>
    </w:rPr>
  </w:style>
  <w:style w:type="paragraph" w:styleId="32">
    <w:name w:val="Body Text 2"/>
    <w:basedOn w:val="1"/>
    <w:link w:val="88"/>
    <w:autoRedefine/>
    <w:qFormat/>
    <w:uiPriority w:val="0"/>
    <w:pPr>
      <w:spacing w:after="120" w:line="480" w:lineRule="auto"/>
    </w:pPr>
  </w:style>
  <w:style w:type="paragraph" w:styleId="33">
    <w:name w:val="Normal (Web)"/>
    <w:basedOn w:val="1"/>
    <w:autoRedefine/>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1"/>
    <w:autoRedefine/>
    <w:qFormat/>
    <w:uiPriority w:val="0"/>
    <w:rPr>
      <w:b/>
      <w:bCs/>
    </w:rPr>
  </w:style>
  <w:style w:type="paragraph" w:styleId="35">
    <w:name w:val="Body Text First Indent"/>
    <w:basedOn w:val="2"/>
    <w:qFormat/>
    <w:uiPriority w:val="0"/>
    <w:pPr>
      <w:ind w:firstLine="420" w:firstLineChars="100"/>
    </w:pPr>
  </w:style>
  <w:style w:type="paragraph" w:styleId="36">
    <w:name w:val="Body Text First Indent 2"/>
    <w:basedOn w:val="16"/>
    <w:autoRedefine/>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b/>
      <w:bCs/>
    </w:rPr>
  </w:style>
  <w:style w:type="character" w:styleId="41">
    <w:name w:val="page number"/>
    <w:basedOn w:val="39"/>
    <w:qFormat/>
    <w:uiPriority w:val="0"/>
  </w:style>
  <w:style w:type="character" w:styleId="42">
    <w:name w:val="Emphasis"/>
    <w:autoRedefine/>
    <w:qFormat/>
    <w:uiPriority w:val="0"/>
    <w:rPr>
      <w:color w:val="CC0000"/>
    </w:rPr>
  </w:style>
  <w:style w:type="character" w:styleId="43">
    <w:name w:val="Hyperlink"/>
    <w:basedOn w:val="39"/>
    <w:autoRedefine/>
    <w:qFormat/>
    <w:uiPriority w:val="99"/>
    <w:rPr>
      <w:color w:val="454545"/>
      <w:sz w:val="19"/>
      <w:szCs w:val="19"/>
      <w:u w:val="none"/>
    </w:rPr>
  </w:style>
  <w:style w:type="character" w:styleId="44">
    <w:name w:val="annotation reference"/>
    <w:autoRedefine/>
    <w:qFormat/>
    <w:uiPriority w:val="0"/>
    <w:rPr>
      <w:sz w:val="21"/>
      <w:szCs w:val="21"/>
    </w:rPr>
  </w:style>
  <w:style w:type="paragraph" w:customStyle="1" w:styleId="45">
    <w:name w:val="TOC2"/>
    <w:basedOn w:val="1"/>
    <w:next w:val="1"/>
    <w:autoRedefine/>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autoRedefine/>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autoRedefine/>
    <w:qFormat/>
    <w:uiPriority w:val="0"/>
    <w:pPr>
      <w:widowControl/>
    </w:pPr>
    <w:rPr>
      <w:kern w:val="0"/>
      <w:szCs w:val="21"/>
    </w:rPr>
  </w:style>
  <w:style w:type="paragraph" w:customStyle="1" w:styleId="50">
    <w:name w:val="默认段落字体 Para Char Char Char Char Char Char Char Char Char1 Char Char Char Char Char Char Char Char"/>
    <w:basedOn w:val="14"/>
    <w:autoRedefine/>
    <w:qFormat/>
    <w:uiPriority w:val="0"/>
    <w:pPr>
      <w:shd w:val="clear" w:color="auto" w:fill="000080"/>
    </w:pPr>
    <w:rPr>
      <w:rFonts w:hint="eastAsia" w:hAnsi="宋体"/>
      <w:kern w:val="0"/>
      <w:sz w:val="24"/>
      <w:szCs w:val="24"/>
    </w:rPr>
  </w:style>
  <w:style w:type="paragraph" w:customStyle="1" w:styleId="51">
    <w:name w:val="样式 正文缩进 + 首行缩进:  2 字符"/>
    <w:basedOn w:val="9"/>
    <w:link w:val="97"/>
    <w:autoRedefine/>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autoRedefine/>
    <w:qFormat/>
    <w:uiPriority w:val="0"/>
    <w:pPr>
      <w:widowControl/>
      <w:ind w:firstLine="560" w:firstLineChars="200"/>
      <w:jc w:val="left"/>
    </w:pPr>
    <w:rPr>
      <w:rFonts w:ascii="仿宋" w:hAnsi="仿宋" w:eastAsia="仿宋"/>
      <w:sz w:val="28"/>
      <w:szCs w:val="32"/>
    </w:rPr>
  </w:style>
  <w:style w:type="paragraph" w:customStyle="1" w:styleId="54">
    <w:name w:val="Char2"/>
    <w:basedOn w:val="1"/>
    <w:autoRedefine/>
    <w:qFormat/>
    <w:uiPriority w:val="0"/>
    <w:pPr>
      <w:tabs>
        <w:tab w:val="left" w:pos="425"/>
      </w:tabs>
      <w:ind w:left="425" w:hanging="425"/>
    </w:pPr>
  </w:style>
  <w:style w:type="paragraph" w:customStyle="1" w:styleId="55">
    <w:name w:val="font5"/>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autoRedefine/>
    <w:qFormat/>
    <w:uiPriority w:val="34"/>
    <w:pPr>
      <w:ind w:firstLine="420" w:firstLineChars="200"/>
    </w:pPr>
    <w:rPr>
      <w:rFonts w:ascii="Calibri" w:hAnsi="Calibri"/>
    </w:rPr>
  </w:style>
  <w:style w:type="paragraph" w:customStyle="1" w:styleId="58">
    <w:name w:val="ÕýÎÄ"/>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autoRedefine/>
    <w:qFormat/>
    <w:uiPriority w:val="0"/>
    <w:pPr>
      <w:widowControl/>
      <w:numPr>
        <w:ilvl w:val="0"/>
        <w:numId w:val="1"/>
      </w:numPr>
    </w:pPr>
    <w:rPr>
      <w:rFonts w:eastAsia="黑体"/>
      <w:b/>
    </w:rPr>
  </w:style>
  <w:style w:type="paragraph" w:customStyle="1" w:styleId="6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autoRedefine/>
    <w:qFormat/>
    <w:uiPriority w:val="0"/>
    <w:rPr>
      <w:kern w:val="0"/>
      <w:sz w:val="18"/>
      <w:szCs w:val="20"/>
    </w:rPr>
  </w:style>
  <w:style w:type="paragraph" w:customStyle="1" w:styleId="63">
    <w:name w:val="正文1"/>
    <w:basedOn w:val="1"/>
    <w:autoRedefine/>
    <w:qFormat/>
    <w:uiPriority w:val="0"/>
    <w:pPr>
      <w:spacing w:line="312" w:lineRule="exact"/>
    </w:pPr>
  </w:style>
  <w:style w:type="paragraph" w:customStyle="1" w:styleId="64">
    <w:name w:val="Absatz2AL"/>
    <w:basedOn w:val="2"/>
    <w:next w:val="1"/>
    <w:autoRedefine/>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autoRedefine/>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autoRedefine/>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autoRedefine/>
    <w:qFormat/>
    <w:uiPriority w:val="0"/>
    <w:pPr>
      <w:numPr>
        <w:ilvl w:val="1"/>
        <w:numId w:val="2"/>
      </w:numPr>
      <w:tabs>
        <w:tab w:val="left" w:pos="360"/>
      </w:tabs>
    </w:pPr>
  </w:style>
  <w:style w:type="character" w:customStyle="1" w:styleId="77">
    <w:name w:val="正文文本缩进 字符"/>
    <w:link w:val="16"/>
    <w:autoRedefine/>
    <w:qFormat/>
    <w:uiPriority w:val="0"/>
    <w:rPr>
      <w:rFonts w:ascii="华文中宋" w:hAnsi="华文中宋" w:eastAsia="华文中宋"/>
      <w:color w:val="FF6600"/>
      <w:kern w:val="2"/>
      <w:sz w:val="24"/>
      <w:szCs w:val="24"/>
    </w:rPr>
  </w:style>
  <w:style w:type="character" w:customStyle="1" w:styleId="78">
    <w:name w:val="news1_title"/>
    <w:basedOn w:val="39"/>
    <w:autoRedefine/>
    <w:qFormat/>
    <w:uiPriority w:val="0"/>
  </w:style>
  <w:style w:type="character" w:customStyle="1" w:styleId="79">
    <w:name w:val="页脚 字符"/>
    <w:link w:val="24"/>
    <w:autoRedefine/>
    <w:qFormat/>
    <w:uiPriority w:val="0"/>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5"/>
    <w:autoRedefine/>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autoRedefine/>
    <w:qFormat/>
    <w:locked/>
    <w:uiPriority w:val="0"/>
    <w:rPr>
      <w:b/>
      <w:kern w:val="2"/>
      <w:sz w:val="28"/>
    </w:rPr>
  </w:style>
  <w:style w:type="character" w:customStyle="1" w:styleId="85">
    <w:name w:val="批注文字 字符"/>
    <w:link w:val="15"/>
    <w:autoRedefine/>
    <w:qFormat/>
    <w:uiPriority w:val="0"/>
    <w:rPr>
      <w:kern w:val="2"/>
      <w:sz w:val="21"/>
      <w:szCs w:val="24"/>
    </w:rPr>
  </w:style>
  <w:style w:type="character" w:customStyle="1" w:styleId="86">
    <w:name w:val="标题 2 字符"/>
    <w:link w:val="4"/>
    <w:qFormat/>
    <w:uiPriority w:val="0"/>
    <w:rPr>
      <w:rFonts w:ascii="Arial" w:hAnsi="Arial" w:eastAsia="黑体"/>
      <w:b/>
      <w:sz w:val="30"/>
      <w:lang w:val="en-US" w:eastAsia="zh-CN" w:bidi="ar-SA"/>
    </w:rPr>
  </w:style>
  <w:style w:type="character" w:customStyle="1" w:styleId="87">
    <w:name w:val="纯文本 Char1"/>
    <w:autoRedefine/>
    <w:qFormat/>
    <w:locked/>
    <w:uiPriority w:val="0"/>
    <w:rPr>
      <w:rFonts w:ascii="宋体" w:hAnsi="Courier New"/>
      <w:kern w:val="2"/>
      <w:sz w:val="21"/>
    </w:rPr>
  </w:style>
  <w:style w:type="character" w:customStyle="1" w:styleId="88">
    <w:name w:val="正文文本 2 字符"/>
    <w:link w:val="32"/>
    <w:autoRedefine/>
    <w:qFormat/>
    <w:uiPriority w:val="0"/>
    <w:rPr>
      <w:rFonts w:eastAsia="宋体"/>
      <w:kern w:val="2"/>
      <w:sz w:val="21"/>
      <w:szCs w:val="24"/>
      <w:lang w:val="en-US" w:eastAsia="zh-CN" w:bidi="ar-SA"/>
    </w:rPr>
  </w:style>
  <w:style w:type="character" w:customStyle="1" w:styleId="89">
    <w:name w:val="文档结构图 字符"/>
    <w:link w:val="14"/>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3"/>
    <w:qFormat/>
    <w:uiPriority w:val="0"/>
    <w:rPr>
      <w:rFonts w:eastAsia="宋体"/>
      <w:b/>
      <w:bCs/>
      <w:kern w:val="44"/>
      <w:sz w:val="44"/>
      <w:szCs w:val="44"/>
      <w:lang w:val="en-US" w:eastAsia="zh-CN" w:bidi="ar-SA"/>
    </w:rPr>
  </w:style>
  <w:style w:type="character" w:customStyle="1" w:styleId="92">
    <w:name w:val="正文缩进 字符"/>
    <w:link w:val="9"/>
    <w:qFormat/>
    <w:uiPriority w:val="0"/>
    <w:rPr>
      <w:kern w:val="2"/>
      <w:sz w:val="21"/>
      <w:szCs w:val="24"/>
    </w:rPr>
  </w:style>
  <w:style w:type="character" w:customStyle="1" w:styleId="93">
    <w:name w:val="Char Char Char"/>
    <w:link w:val="65"/>
    <w:autoRedefine/>
    <w:qFormat/>
    <w:locked/>
    <w:uiPriority w:val="0"/>
    <w:rPr>
      <w:rFonts w:ascii="Verdana" w:hAnsi="Verdana" w:eastAsia="仿宋_GB2312"/>
      <w:sz w:val="24"/>
      <w:lang w:val="en-US" w:eastAsia="en-US" w:bidi="ar-SA"/>
    </w:rPr>
  </w:style>
  <w:style w:type="character" w:customStyle="1" w:styleId="94">
    <w:name w:val="Footer-Even Char Char"/>
    <w:autoRedefine/>
    <w:qFormat/>
    <w:uiPriority w:val="0"/>
    <w:rPr>
      <w:kern w:val="2"/>
      <w:sz w:val="18"/>
      <w:szCs w:val="18"/>
    </w:rPr>
  </w:style>
  <w:style w:type="character" w:customStyle="1" w:styleId="95">
    <w:name w:val="ca-21"/>
    <w:autoRedefine/>
    <w:qFormat/>
    <w:uiPriority w:val="0"/>
    <w:rPr>
      <w:rFonts w:hint="eastAsia" w:ascii="宋体-18030" w:hAnsi="宋体-18030" w:eastAsia="宋体-18030" w:cs="宋体-18030"/>
      <w:sz w:val="24"/>
      <w:szCs w:val="24"/>
    </w:rPr>
  </w:style>
  <w:style w:type="character" w:customStyle="1" w:styleId="96">
    <w:name w:val="正文文本缩进 3 字符"/>
    <w:link w:val="29"/>
    <w:autoRedefine/>
    <w:qFormat/>
    <w:uiPriority w:val="0"/>
    <w:rPr>
      <w:rFonts w:eastAsia="仿宋_GB2312"/>
      <w:kern w:val="2"/>
      <w:sz w:val="16"/>
      <w:szCs w:val="16"/>
      <w:lang w:val="en-US" w:eastAsia="zh-CN" w:bidi="ar-SA"/>
    </w:rPr>
  </w:style>
  <w:style w:type="character" w:customStyle="1" w:styleId="97">
    <w:name w:val="样式 正文缩进 + 首行缩进:  2 字符 Char Char"/>
    <w:link w:val="51"/>
    <w:autoRedefine/>
    <w:qFormat/>
    <w:uiPriority w:val="0"/>
    <w:rPr>
      <w:rFonts w:eastAsia="宋体" w:cs="宋体"/>
      <w:kern w:val="2"/>
      <w:sz w:val="24"/>
      <w:lang w:val="en-US" w:eastAsia="zh-CN" w:bidi="ar-SA"/>
    </w:rPr>
  </w:style>
  <w:style w:type="character" w:customStyle="1" w:styleId="98">
    <w:name w:val="ca-11"/>
    <w:autoRedefine/>
    <w:qFormat/>
    <w:uiPriority w:val="0"/>
    <w:rPr>
      <w:rFonts w:hint="eastAsia" w:ascii="宋体" w:hAnsi="宋体" w:eastAsia="宋体"/>
      <w:sz w:val="24"/>
      <w:szCs w:val="24"/>
    </w:rPr>
  </w:style>
  <w:style w:type="character" w:customStyle="1" w:styleId="99">
    <w:name w:val="ca-1"/>
    <w:autoRedefine/>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autoRedefine/>
    <w:qFormat/>
    <w:uiPriority w:val="0"/>
    <w:rPr>
      <w:rFonts w:ascii="仿宋" w:hAnsi="仿宋" w:eastAsia="仿宋"/>
      <w:kern w:val="2"/>
      <w:sz w:val="28"/>
      <w:szCs w:val="32"/>
    </w:rPr>
  </w:style>
  <w:style w:type="character" w:customStyle="1" w:styleId="102">
    <w:name w:val="正文文本缩进 2 字符"/>
    <w:link w:val="22"/>
    <w:autoRedefine/>
    <w:qFormat/>
    <w:uiPriority w:val="0"/>
    <w:rPr>
      <w:rFonts w:eastAsia="宋体"/>
      <w:kern w:val="2"/>
      <w:sz w:val="24"/>
      <w:szCs w:val="32"/>
      <w:lang w:val="en-US" w:eastAsia="zh-CN" w:bidi="ar-SA"/>
    </w:rPr>
  </w:style>
  <w:style w:type="character" w:customStyle="1" w:styleId="103">
    <w:name w:val="style81"/>
    <w:autoRedefine/>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autoRedefine/>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autoRedefine/>
    <w:qFormat/>
    <w:uiPriority w:val="0"/>
  </w:style>
  <w:style w:type="character" w:customStyle="1" w:styleId="109">
    <w:name w:val="item-name7"/>
    <w:basedOn w:val="39"/>
    <w:autoRedefine/>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autoRedefine/>
    <w:qFormat/>
    <w:uiPriority w:val="0"/>
  </w:style>
  <w:style w:type="character" w:customStyle="1" w:styleId="112">
    <w:name w:val="news1_meta"/>
    <w:basedOn w:val="39"/>
    <w:autoRedefine/>
    <w:qFormat/>
    <w:uiPriority w:val="0"/>
  </w:style>
  <w:style w:type="paragraph" w:customStyle="1" w:styleId="113">
    <w:name w:val="样式 首行缩进:  0 字符"/>
    <w:basedOn w:val="1"/>
    <w:autoRedefine/>
    <w:qFormat/>
    <w:uiPriority w:val="0"/>
    <w:pPr>
      <w:spacing w:line="360" w:lineRule="auto"/>
      <w:ind w:firstLine="200" w:firstLineChars="200"/>
    </w:pPr>
    <w:rPr>
      <w:rFonts w:ascii="Arial" w:hAnsi="Arial" w:cs="宋体"/>
      <w:sz w:val="24"/>
    </w:rPr>
  </w:style>
  <w:style w:type="character" w:customStyle="1" w:styleId="114">
    <w:name w:val="NormalCharacter"/>
    <w:autoRedefine/>
    <w:semiHidden/>
    <w:qFormat/>
    <w:uiPriority w:val="0"/>
  </w:style>
  <w:style w:type="character" w:customStyle="1" w:styleId="115">
    <w:name w:val="font31"/>
    <w:basedOn w:val="39"/>
    <w:autoRedefine/>
    <w:qFormat/>
    <w:uiPriority w:val="0"/>
    <w:rPr>
      <w:rFonts w:hint="eastAsia" w:ascii="微软雅黑" w:hAnsi="微软雅黑" w:eastAsia="微软雅黑" w:cs="微软雅黑"/>
      <w:color w:val="000000"/>
      <w:sz w:val="16"/>
      <w:szCs w:val="16"/>
      <w:u w:val="none"/>
    </w:rPr>
  </w:style>
  <w:style w:type="character" w:customStyle="1" w:styleId="116">
    <w:name w:val="font01"/>
    <w:basedOn w:val="39"/>
    <w:autoRedefine/>
    <w:qFormat/>
    <w:uiPriority w:val="0"/>
    <w:rPr>
      <w:rFonts w:hint="eastAsia" w:ascii="宋体" w:hAnsi="宋体" w:eastAsia="宋体" w:cs="宋体"/>
      <w:color w:val="000000"/>
      <w:sz w:val="16"/>
      <w:szCs w:val="16"/>
      <w:u w:val="none"/>
    </w:rPr>
  </w:style>
  <w:style w:type="character" w:customStyle="1" w:styleId="117">
    <w:name w:val="font11"/>
    <w:basedOn w:val="39"/>
    <w:autoRedefine/>
    <w:qFormat/>
    <w:uiPriority w:val="0"/>
    <w:rPr>
      <w:rFonts w:hint="default" w:ascii="Calibri" w:hAnsi="Calibri" w:cs="Calibri"/>
      <w:color w:val="000000"/>
      <w:sz w:val="16"/>
      <w:szCs w:val="16"/>
      <w:u w:val="none"/>
    </w:rPr>
  </w:style>
  <w:style w:type="character" w:customStyle="1" w:styleId="118">
    <w:name w:val="font21"/>
    <w:basedOn w:val="39"/>
    <w:autoRedefine/>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autoRedefine/>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35</Pages>
  <Words>12605</Words>
  <Characters>13359</Characters>
  <Lines>127</Lines>
  <Paragraphs>35</Paragraphs>
  <TotalTime>6</TotalTime>
  <ScaleCrop>false</ScaleCrop>
  <LinksUpToDate>false</LinksUpToDate>
  <CharactersWithSpaces>14858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口天马尧</cp:lastModifiedBy>
  <cp:lastPrinted>2019-07-19T04:31:00Z</cp:lastPrinted>
  <dcterms:modified xsi:type="dcterms:W3CDTF">2024-01-08T09:24:26Z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02528B04284A485A8C77F5D65062E77D_13</vt:lpwstr>
  </property>
</Properties>
</file>