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4"/>
          <w:lang w:val="en-US" w:eastAsia="zh-CN"/>
        </w:rPr>
      </w:pPr>
      <w:r>
        <w:rPr>
          <w:rFonts w:hint="eastAsia"/>
          <w:sz w:val="28"/>
          <w:szCs w:val="28"/>
        </w:rPr>
        <w:t>项目名称：</w:t>
      </w:r>
      <w:r>
        <w:rPr>
          <w:rFonts w:hint="eastAsia"/>
          <w:sz w:val="24"/>
        </w:rPr>
        <w:t>兰州职业技术学院</w:t>
      </w:r>
      <w:r>
        <w:rPr>
          <w:rFonts w:hint="eastAsia"/>
          <w:sz w:val="24"/>
          <w:lang w:val="en-US" w:eastAsia="zh-CN"/>
        </w:rPr>
        <w:t>汽车工程与交通运输系废旧车辆总成项目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045</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bookmarkStart w:id="14" w:name="_GoBack"/>
      <w:bookmarkEnd w:id="14"/>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教学耗材</w:t>
      </w:r>
      <w:r>
        <w:rPr>
          <w:rFonts w:hint="eastAsia" w:ascii="宋体" w:hAnsi="宋体"/>
          <w:sz w:val="24"/>
        </w:rPr>
        <w:t>需要，现拟对</w:t>
      </w:r>
      <w:r>
        <w:rPr>
          <w:rFonts w:hint="eastAsia"/>
          <w:sz w:val="24"/>
        </w:rPr>
        <w:t>兰州职业技术学院</w:t>
      </w:r>
      <w:r>
        <w:rPr>
          <w:rFonts w:hint="eastAsia"/>
          <w:sz w:val="24"/>
          <w:lang w:val="en-US" w:eastAsia="zh-CN"/>
        </w:rPr>
        <w:t>汽车工程与交通运输系废旧车辆总成</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045</w:t>
      </w:r>
    </w:p>
    <w:p>
      <w:pPr>
        <w:jc w:val="left"/>
        <w:rPr>
          <w:sz w:val="24"/>
        </w:rPr>
      </w:pPr>
      <w:r>
        <w:rPr>
          <w:rFonts w:hint="eastAsia" w:ascii="宋体" w:hAnsi="宋体"/>
          <w:sz w:val="24"/>
        </w:rPr>
        <w:t>二、采购项目名称：</w:t>
      </w:r>
      <w:r>
        <w:rPr>
          <w:rFonts w:hint="eastAsia"/>
          <w:sz w:val="24"/>
        </w:rPr>
        <w:t>兰州职业技术学院</w:t>
      </w:r>
      <w:r>
        <w:rPr>
          <w:rFonts w:hint="eastAsia"/>
          <w:sz w:val="24"/>
          <w:lang w:val="en-US" w:eastAsia="zh-CN"/>
        </w:rPr>
        <w:t>汽车工程与交通运输系废旧车辆总成项目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sz w:val="24"/>
        </w:rPr>
        <w:t>兰州职业技术学院</w:t>
      </w:r>
      <w:r>
        <w:rPr>
          <w:rFonts w:hint="eastAsia"/>
          <w:sz w:val="24"/>
          <w:lang w:val="en-US" w:eastAsia="zh-CN"/>
        </w:rPr>
        <w:t>汽车工程与交通运输系废旧车辆总成项目</w:t>
      </w:r>
    </w:p>
    <w:p>
      <w:pPr>
        <w:ind w:firstLine="960" w:firstLineChars="400"/>
        <w:jc w:val="left"/>
        <w:rPr>
          <w:rFonts w:hint="eastAsia" w:cs="Times New Roman"/>
          <w:sz w:val="24"/>
          <w:lang w:val="en-US" w:eastAsia="zh-CN"/>
        </w:rPr>
      </w:pPr>
      <w:r>
        <w:rPr>
          <w:rFonts w:hint="eastAsia" w:cs="Times New Roman"/>
          <w:sz w:val="24"/>
          <w:lang w:val="en-US" w:eastAsia="zh-CN"/>
        </w:rPr>
        <w:t>总预算金额：</w:t>
      </w:r>
      <w:r>
        <w:rPr>
          <w:rFonts w:hint="eastAsia"/>
          <w:color w:val="auto"/>
          <w:sz w:val="24"/>
          <w:szCs w:val="24"/>
          <w:lang w:val="en-US" w:eastAsia="zh-CN"/>
        </w:rPr>
        <w:t>98000</w:t>
      </w:r>
      <w:r>
        <w:rPr>
          <w:rFonts w:hint="eastAsia" w:cs="Times New Roman"/>
          <w:sz w:val="24"/>
          <w:lang w:val="en-US" w:eastAsia="zh-CN"/>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20</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20"/>
        <w:tblpPr w:leftFromText="180" w:rightFromText="180" w:vertAnchor="text" w:horzAnchor="page" w:tblpX="2133" w:tblpY="96"/>
        <w:tblOverlap w:val="never"/>
        <w:tblW w:w="81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168"/>
        <w:gridCol w:w="3508"/>
        <w:gridCol w:w="720"/>
        <w:gridCol w:w="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0" w:type="dxa"/>
            <w:vAlign w:val="center"/>
          </w:tcPr>
          <w:p>
            <w:pPr>
              <w:spacing w:line="360" w:lineRule="exact"/>
              <w:jc w:val="center"/>
              <w:rPr>
                <w:rFonts w:ascii="仿宋" w:hAnsi="仿宋" w:eastAsia="仿宋" w:cs="仿宋"/>
                <w:szCs w:val="21"/>
              </w:rPr>
            </w:pPr>
            <w:r>
              <w:rPr>
                <w:rFonts w:hint="eastAsia" w:ascii="仿宋" w:hAnsi="仿宋" w:eastAsia="仿宋" w:cs="仿宋"/>
                <w:szCs w:val="21"/>
              </w:rPr>
              <w:t>序号</w:t>
            </w:r>
          </w:p>
        </w:tc>
        <w:tc>
          <w:tcPr>
            <w:tcW w:w="2168" w:type="dxa"/>
            <w:vAlign w:val="center"/>
          </w:tcPr>
          <w:p>
            <w:pPr>
              <w:spacing w:line="360" w:lineRule="exact"/>
              <w:jc w:val="center"/>
              <w:rPr>
                <w:rFonts w:ascii="仿宋" w:hAnsi="仿宋" w:eastAsia="仿宋" w:cs="仿宋"/>
                <w:szCs w:val="21"/>
              </w:rPr>
            </w:pPr>
            <w:r>
              <w:rPr>
                <w:rFonts w:hint="eastAsia" w:ascii="仿宋" w:hAnsi="仿宋" w:eastAsia="仿宋" w:cs="仿宋"/>
                <w:szCs w:val="21"/>
              </w:rPr>
              <w:t>设备</w:t>
            </w:r>
          </w:p>
          <w:p>
            <w:pPr>
              <w:spacing w:line="360" w:lineRule="exact"/>
              <w:jc w:val="center"/>
              <w:rPr>
                <w:rFonts w:ascii="仿宋" w:hAnsi="仿宋" w:eastAsia="仿宋" w:cs="仿宋"/>
                <w:szCs w:val="21"/>
              </w:rPr>
            </w:pPr>
            <w:r>
              <w:rPr>
                <w:rFonts w:hint="eastAsia" w:ascii="仿宋" w:hAnsi="仿宋" w:eastAsia="仿宋" w:cs="仿宋"/>
                <w:szCs w:val="21"/>
              </w:rPr>
              <w:t>名称</w:t>
            </w:r>
          </w:p>
        </w:tc>
        <w:tc>
          <w:tcPr>
            <w:tcW w:w="3508" w:type="dxa"/>
            <w:vAlign w:val="center"/>
          </w:tcPr>
          <w:p>
            <w:pPr>
              <w:spacing w:line="360" w:lineRule="exact"/>
              <w:jc w:val="center"/>
              <w:rPr>
                <w:rFonts w:ascii="仿宋" w:hAnsi="仿宋" w:eastAsia="仿宋" w:cs="仿宋"/>
                <w:szCs w:val="21"/>
              </w:rPr>
            </w:pPr>
            <w:r>
              <w:rPr>
                <w:rFonts w:hint="eastAsia" w:ascii="仿宋" w:hAnsi="仿宋" w:eastAsia="仿宋" w:cs="仿宋"/>
                <w:szCs w:val="21"/>
              </w:rPr>
              <w:t>技术参数及要求</w:t>
            </w:r>
          </w:p>
        </w:tc>
        <w:tc>
          <w:tcPr>
            <w:tcW w:w="720" w:type="dxa"/>
            <w:vAlign w:val="center"/>
          </w:tcPr>
          <w:p>
            <w:pPr>
              <w:spacing w:line="360" w:lineRule="exact"/>
              <w:jc w:val="center"/>
              <w:rPr>
                <w:rFonts w:ascii="仿宋" w:hAnsi="仿宋" w:eastAsia="仿宋" w:cs="仿宋"/>
                <w:szCs w:val="21"/>
              </w:rPr>
            </w:pPr>
            <w:r>
              <w:rPr>
                <w:rFonts w:hint="eastAsia" w:ascii="仿宋" w:hAnsi="仿宋" w:eastAsia="仿宋" w:cs="仿宋"/>
                <w:szCs w:val="21"/>
              </w:rPr>
              <w:t>数量</w:t>
            </w:r>
          </w:p>
        </w:tc>
        <w:tc>
          <w:tcPr>
            <w:tcW w:w="876" w:type="dxa"/>
            <w:vAlign w:val="center"/>
          </w:tcPr>
          <w:p>
            <w:pPr>
              <w:spacing w:line="360" w:lineRule="exact"/>
              <w:jc w:val="center"/>
              <w:rPr>
                <w:rFonts w:ascii="仿宋" w:hAnsi="仿宋" w:eastAsia="仿宋" w:cs="仿宋"/>
                <w:szCs w:val="21"/>
              </w:rPr>
            </w:pPr>
            <w:r>
              <w:rPr>
                <w:rFonts w:hint="eastAsia" w:ascii="仿宋" w:hAnsi="仿宋" w:eastAsia="仿宋" w:cs="仿宋"/>
                <w:szCs w:val="21"/>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Align w:val="center"/>
          </w:tcPr>
          <w:p>
            <w:pPr>
              <w:widowControl/>
              <w:jc w:val="center"/>
              <w:textAlignment w:val="center"/>
              <w:rPr>
                <w:rFonts w:ascii="仿宋" w:hAnsi="仿宋" w:eastAsia="仿宋" w:cs="仿宋"/>
                <w:szCs w:val="21"/>
              </w:rPr>
            </w:pPr>
            <w:r>
              <w:rPr>
                <w:rFonts w:hint="eastAsia" w:ascii="宋体" w:hAnsi="宋体" w:eastAsia="宋体" w:cs="宋体"/>
                <w:color w:val="000000"/>
                <w:kern w:val="0"/>
                <w:sz w:val="22"/>
                <w:lang w:bidi="ar"/>
              </w:rPr>
              <w:t>1</w:t>
            </w:r>
          </w:p>
        </w:tc>
        <w:tc>
          <w:tcPr>
            <w:tcW w:w="2168"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发动机总成</w:t>
            </w:r>
          </w:p>
        </w:tc>
        <w:tc>
          <w:tcPr>
            <w:tcW w:w="3508"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相关车型发动机总成附件齐全：包括发动机、起动机、飞轮、发电机、压缩机、助力转向泵、水泵、中央配线盒、点火线圈、燃油供给装置等。</w:t>
            </w:r>
          </w:p>
        </w:tc>
        <w:tc>
          <w:tcPr>
            <w:tcW w:w="720"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5</w:t>
            </w:r>
          </w:p>
        </w:tc>
        <w:tc>
          <w:tcPr>
            <w:tcW w:w="876"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Align w:val="center"/>
          </w:tcPr>
          <w:p>
            <w:pPr>
              <w:widowControl/>
              <w:jc w:val="center"/>
              <w:textAlignment w:val="center"/>
              <w:rPr>
                <w:rFonts w:ascii="仿宋" w:hAnsi="仿宋" w:eastAsia="仿宋" w:cs="仿宋"/>
                <w:szCs w:val="21"/>
              </w:rPr>
            </w:pPr>
            <w:r>
              <w:rPr>
                <w:rFonts w:hint="eastAsia" w:ascii="宋体" w:hAnsi="宋体" w:eastAsia="宋体" w:cs="宋体"/>
                <w:color w:val="000000"/>
                <w:kern w:val="0"/>
                <w:sz w:val="22"/>
                <w:lang w:bidi="ar"/>
              </w:rPr>
              <w:t>2</w:t>
            </w:r>
          </w:p>
        </w:tc>
        <w:tc>
          <w:tcPr>
            <w:tcW w:w="2168"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车身总成</w:t>
            </w:r>
          </w:p>
        </w:tc>
        <w:tc>
          <w:tcPr>
            <w:tcW w:w="3508"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相关车型车身总成：包括车身外壳、车门四个、引擎盖、后备箱盖、前挡风玻璃、后挡风玻璃。</w:t>
            </w:r>
          </w:p>
        </w:tc>
        <w:tc>
          <w:tcPr>
            <w:tcW w:w="720"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5</w:t>
            </w:r>
          </w:p>
        </w:tc>
        <w:tc>
          <w:tcPr>
            <w:tcW w:w="876"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1" w:hRule="atLeast"/>
        </w:trPr>
        <w:tc>
          <w:tcPr>
            <w:tcW w:w="840"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3</w:t>
            </w:r>
          </w:p>
        </w:tc>
        <w:tc>
          <w:tcPr>
            <w:tcW w:w="2168"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变速箱总成</w:t>
            </w:r>
          </w:p>
        </w:tc>
        <w:tc>
          <w:tcPr>
            <w:tcW w:w="3508"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相关车型变速箱总成：包括变速器、离合器、离合器分离机构。</w:t>
            </w:r>
          </w:p>
        </w:tc>
        <w:tc>
          <w:tcPr>
            <w:tcW w:w="720"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5</w:t>
            </w:r>
          </w:p>
        </w:tc>
        <w:tc>
          <w:tcPr>
            <w:tcW w:w="876"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40" w:type="dxa"/>
            <w:vAlign w:val="center"/>
          </w:tcPr>
          <w:p>
            <w:pPr>
              <w:widowControl/>
              <w:jc w:val="center"/>
              <w:textAlignment w:val="center"/>
              <w:rPr>
                <w:rFonts w:ascii="仿宋" w:hAnsi="仿宋" w:eastAsia="仿宋" w:cs="仿宋"/>
                <w:szCs w:val="21"/>
              </w:rPr>
            </w:pPr>
            <w:r>
              <w:rPr>
                <w:rFonts w:hint="eastAsia" w:ascii="宋体" w:hAnsi="宋体" w:eastAsia="宋体" w:cs="宋体"/>
                <w:color w:val="000000"/>
                <w:kern w:val="0"/>
                <w:sz w:val="22"/>
                <w:lang w:bidi="ar"/>
              </w:rPr>
              <w:t>4</w:t>
            </w:r>
          </w:p>
        </w:tc>
        <w:tc>
          <w:tcPr>
            <w:tcW w:w="2168"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驱动桥总成</w:t>
            </w:r>
          </w:p>
        </w:tc>
        <w:tc>
          <w:tcPr>
            <w:tcW w:w="3508"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相关车型驱动桥总成：包括主减速器、差速器、半轴、桥壳、轮毂、轮胎。</w:t>
            </w:r>
          </w:p>
        </w:tc>
        <w:tc>
          <w:tcPr>
            <w:tcW w:w="720"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5</w:t>
            </w:r>
          </w:p>
        </w:tc>
        <w:tc>
          <w:tcPr>
            <w:tcW w:w="876"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40" w:type="dxa"/>
            <w:vAlign w:val="center"/>
          </w:tcPr>
          <w:p>
            <w:pPr>
              <w:widowControl/>
              <w:jc w:val="center"/>
              <w:textAlignment w:val="center"/>
              <w:rPr>
                <w:rFonts w:ascii="仿宋" w:hAnsi="仿宋" w:eastAsia="仿宋" w:cs="仿宋"/>
                <w:szCs w:val="21"/>
              </w:rPr>
            </w:pPr>
            <w:r>
              <w:rPr>
                <w:rFonts w:hint="eastAsia" w:ascii="宋体" w:hAnsi="宋体" w:eastAsia="宋体" w:cs="宋体"/>
                <w:color w:val="000000"/>
                <w:kern w:val="0"/>
                <w:sz w:val="22"/>
                <w:lang w:bidi="ar"/>
              </w:rPr>
              <w:t>5</w:t>
            </w:r>
          </w:p>
        </w:tc>
        <w:tc>
          <w:tcPr>
            <w:tcW w:w="2168"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电气系统总成</w:t>
            </w:r>
          </w:p>
        </w:tc>
        <w:tc>
          <w:tcPr>
            <w:tcW w:w="3508"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相关车型电气系统总成：包括前大灯总成2个、后尾灯总成4个、高位刹车灯、喇叭、雨刮器总成、车窗电机总成4套、仪表总成、</w:t>
            </w:r>
          </w:p>
        </w:tc>
        <w:tc>
          <w:tcPr>
            <w:tcW w:w="720"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5</w:t>
            </w:r>
          </w:p>
        </w:tc>
        <w:tc>
          <w:tcPr>
            <w:tcW w:w="876" w:type="dxa"/>
            <w:vAlign w:val="center"/>
          </w:tcPr>
          <w:p>
            <w:pPr>
              <w:widowControl/>
              <w:jc w:val="center"/>
              <w:textAlignment w:val="center"/>
              <w:rPr>
                <w:rFonts w:ascii="仿宋" w:hAnsi="仿宋" w:eastAsia="仿宋" w:cs="仿宋"/>
                <w:szCs w:val="21"/>
              </w:rPr>
            </w:pPr>
            <w:r>
              <w:rPr>
                <w:rFonts w:hint="eastAsia" w:ascii="仿宋" w:hAnsi="仿宋" w:eastAsia="仿宋" w:cs="仿宋"/>
                <w:szCs w:val="21"/>
              </w:rPr>
              <w:t>套</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65109445"/>
      <w:bookmarkStart w:id="10" w:name="_Toc238276242"/>
      <w:bookmarkStart w:id="11" w:name="_Toc294609003"/>
      <w:bookmarkStart w:id="12" w:name="_Toc236473298"/>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C8D0B1C"/>
    <w:rsid w:val="0D1F3051"/>
    <w:rsid w:val="0DB2633E"/>
    <w:rsid w:val="0E170F1D"/>
    <w:rsid w:val="0F233157"/>
    <w:rsid w:val="1096558D"/>
    <w:rsid w:val="13A33AB4"/>
    <w:rsid w:val="160939DD"/>
    <w:rsid w:val="167C7678"/>
    <w:rsid w:val="16CE0DE2"/>
    <w:rsid w:val="180C163C"/>
    <w:rsid w:val="1B3044CB"/>
    <w:rsid w:val="21773CB6"/>
    <w:rsid w:val="22E13702"/>
    <w:rsid w:val="24C863FF"/>
    <w:rsid w:val="24DC56D5"/>
    <w:rsid w:val="270E47DD"/>
    <w:rsid w:val="29175E93"/>
    <w:rsid w:val="29C651C2"/>
    <w:rsid w:val="2B4E652B"/>
    <w:rsid w:val="2BD831ED"/>
    <w:rsid w:val="2D2E57A6"/>
    <w:rsid w:val="30ED3773"/>
    <w:rsid w:val="30F454E0"/>
    <w:rsid w:val="32087E7E"/>
    <w:rsid w:val="32E73D7C"/>
    <w:rsid w:val="34011B9E"/>
    <w:rsid w:val="397171B0"/>
    <w:rsid w:val="3A7D7082"/>
    <w:rsid w:val="3B0418F4"/>
    <w:rsid w:val="3E842D9E"/>
    <w:rsid w:val="3FA13A28"/>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501B9F"/>
    <w:rsid w:val="6CA72ECD"/>
    <w:rsid w:val="6FA636AF"/>
    <w:rsid w:val="77B708B5"/>
    <w:rsid w:val="787B5BF8"/>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1</TotalTime>
  <ScaleCrop>false</ScaleCrop>
  <LinksUpToDate>false</LinksUpToDate>
  <CharactersWithSpaces>10522</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huawei</cp:lastModifiedBy>
  <cp:lastPrinted>2019-03-28T00:30:00Z</cp:lastPrinted>
  <dcterms:modified xsi:type="dcterms:W3CDTF">2021-11-23T07:07:42Z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68CB9265982C4D138ED36F2570B256BD</vt:lpwstr>
  </property>
</Properties>
</file>