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DC063">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32"/>
          <w:szCs w:val="32"/>
          <w:lang w:val="en-US" w:eastAsia="zh-CN"/>
        </w:rPr>
      </w:pPr>
      <w:r>
        <w:rPr>
          <w:rFonts w:hint="eastAsia" w:ascii="仿宋" w:hAnsi="仿宋" w:eastAsia="仿宋" w:cs="仿宋"/>
          <w:b/>
          <w:caps w:val="0"/>
          <w:smallCaps w:val="0"/>
          <w:color w:val="auto"/>
          <w:w w:val="100"/>
          <w:sz w:val="32"/>
          <w:szCs w:val="32"/>
          <w:lang w:val="en-US" w:eastAsia="zh-CN"/>
        </w:rPr>
        <w:t xml:space="preserve"> </w:t>
      </w:r>
    </w:p>
    <w:p w14:paraId="274A1728">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36"/>
          <w:szCs w:val="36"/>
        </w:rPr>
      </w:pPr>
      <w:r>
        <w:rPr>
          <w:rFonts w:hint="eastAsia" w:ascii="仿宋" w:hAnsi="仿宋" w:eastAsia="仿宋" w:cs="仿宋"/>
          <w:b/>
          <w:caps w:val="0"/>
          <w:smallCaps w:val="0"/>
          <w:color w:val="auto"/>
          <w:w w:val="100"/>
          <w:sz w:val="48"/>
          <w:szCs w:val="48"/>
          <w:lang w:eastAsia="zh-CN"/>
        </w:rPr>
        <w:t>兰州职业技术学院1兆瓦光伏发电项目运维及清洗服务项目</w:t>
      </w:r>
    </w:p>
    <w:p w14:paraId="251AF31C">
      <w:pPr>
        <w:keepNext w:val="0"/>
        <w:keepLines w:val="0"/>
        <w:pageBreakBefore w:val="0"/>
        <w:widowControl w:val="0"/>
        <w:kinsoku/>
        <w:wordWrap/>
        <w:overflowPunct/>
        <w:topLinePunct w:val="0"/>
        <w:bidi w:val="0"/>
        <w:spacing w:line="360" w:lineRule="auto"/>
        <w:ind w:firstLine="1789" w:firstLineChars="495"/>
        <w:rPr>
          <w:rFonts w:hint="eastAsia" w:ascii="仿宋" w:hAnsi="仿宋" w:eastAsia="仿宋" w:cs="仿宋"/>
          <w:b/>
          <w:caps w:val="0"/>
          <w:smallCaps w:val="0"/>
          <w:color w:val="auto"/>
          <w:w w:val="100"/>
          <w:sz w:val="36"/>
          <w:szCs w:val="36"/>
        </w:rPr>
      </w:pPr>
    </w:p>
    <w:p w14:paraId="19D88D5A">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Cs w:val="21"/>
        </w:rPr>
      </w:pPr>
    </w:p>
    <w:p w14:paraId="30D0F5C4">
      <w:pPr>
        <w:pStyle w:val="5"/>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2DB1216A">
      <w:pPr>
        <w:pStyle w:val="5"/>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5A2B72AA">
      <w:pPr>
        <w:pStyle w:val="5"/>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74F3C32A">
      <w:pPr>
        <w:pStyle w:val="5"/>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220CB4F8">
      <w:pPr>
        <w:pStyle w:val="5"/>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2BCB5D33">
      <w:pPr>
        <w:pStyle w:val="5"/>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144CD67E">
      <w:pPr>
        <w:pStyle w:val="5"/>
        <w:keepNext w:val="0"/>
        <w:keepLines w:val="0"/>
        <w:pageBreakBefore w:val="0"/>
        <w:widowControl w:val="0"/>
        <w:kinsoku/>
        <w:wordWrap/>
        <w:overflowPunct/>
        <w:topLinePunct w:val="0"/>
        <w:bidi w:val="0"/>
        <w:rPr>
          <w:rFonts w:hint="eastAsia" w:ascii="仿宋" w:hAnsi="仿宋" w:eastAsia="仿宋" w:cs="仿宋"/>
          <w:caps w:val="0"/>
          <w:smallCaps w:val="0"/>
          <w:color w:val="auto"/>
          <w:w w:val="100"/>
          <w:szCs w:val="21"/>
        </w:rPr>
      </w:pPr>
    </w:p>
    <w:p w14:paraId="21744997">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72"/>
          <w:szCs w:val="72"/>
        </w:rPr>
      </w:pPr>
      <w:r>
        <w:rPr>
          <w:rFonts w:hint="eastAsia" w:ascii="仿宋" w:hAnsi="仿宋" w:eastAsia="仿宋" w:cs="仿宋"/>
          <w:b/>
          <w:caps w:val="0"/>
          <w:smallCaps w:val="0"/>
          <w:color w:val="auto"/>
          <w:w w:val="100"/>
          <w:sz w:val="72"/>
          <w:szCs w:val="72"/>
        </w:rPr>
        <w:t>竞争性磋商文件</w:t>
      </w:r>
    </w:p>
    <w:p w14:paraId="673868FB">
      <w:pPr>
        <w:keepNext w:val="0"/>
        <w:keepLines w:val="0"/>
        <w:pageBreakBefore w:val="0"/>
        <w:widowControl w:val="0"/>
        <w:shd w:val="clear"/>
        <w:kinsoku/>
        <w:wordWrap/>
        <w:overflowPunct/>
        <w:topLinePunct w:val="0"/>
        <w:bidi w:val="0"/>
        <w:snapToGrid w:val="0"/>
        <w:spacing w:line="360" w:lineRule="auto"/>
        <w:ind w:firstLine="1807" w:firstLineChars="500"/>
        <w:rPr>
          <w:rFonts w:hint="eastAsia" w:ascii="仿宋" w:hAnsi="仿宋" w:eastAsia="仿宋" w:cs="仿宋"/>
          <w:b/>
          <w:caps w:val="0"/>
          <w:smallCaps w:val="0"/>
          <w:color w:val="auto"/>
          <w:w w:val="100"/>
          <w:sz w:val="36"/>
          <w:szCs w:val="36"/>
          <w:highlight w:val="none"/>
          <w:lang w:val="en-US" w:eastAsia="zh-CN"/>
        </w:rPr>
      </w:pPr>
      <w:r>
        <w:rPr>
          <w:rFonts w:hint="eastAsia" w:ascii="仿宋" w:hAnsi="仿宋" w:eastAsia="仿宋" w:cs="仿宋"/>
          <w:b/>
          <w:caps w:val="0"/>
          <w:smallCaps w:val="0"/>
          <w:color w:val="auto"/>
          <w:w w:val="100"/>
          <w:sz w:val="36"/>
          <w:szCs w:val="36"/>
          <w:highlight w:val="none"/>
        </w:rPr>
        <w:t>磋商文件编号:LZCS—2025-00</w:t>
      </w:r>
      <w:r>
        <w:rPr>
          <w:rFonts w:hint="eastAsia" w:ascii="仿宋" w:hAnsi="仿宋" w:eastAsia="仿宋" w:cs="仿宋"/>
          <w:b/>
          <w:caps w:val="0"/>
          <w:smallCaps w:val="0"/>
          <w:color w:val="auto"/>
          <w:w w:val="100"/>
          <w:sz w:val="36"/>
          <w:szCs w:val="36"/>
          <w:highlight w:val="none"/>
          <w:lang w:val="en-US" w:eastAsia="zh-CN"/>
        </w:rPr>
        <w:t>4</w:t>
      </w:r>
    </w:p>
    <w:p w14:paraId="3BFD09C6">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36"/>
          <w:szCs w:val="36"/>
        </w:rPr>
      </w:pPr>
    </w:p>
    <w:p w14:paraId="5F8D8CD0">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60"/>
          <w:szCs w:val="60"/>
        </w:rPr>
      </w:pPr>
    </w:p>
    <w:p w14:paraId="688DB1B4">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32"/>
          <w:szCs w:val="32"/>
        </w:rPr>
      </w:pPr>
    </w:p>
    <w:p w14:paraId="243BF99B">
      <w:pPr>
        <w:pStyle w:val="5"/>
        <w:keepNext w:val="0"/>
        <w:keepLines w:val="0"/>
        <w:pageBreakBefore w:val="0"/>
        <w:widowControl w:val="0"/>
        <w:kinsoku/>
        <w:wordWrap/>
        <w:overflowPunct/>
        <w:topLinePunct w:val="0"/>
        <w:bidi w:val="0"/>
        <w:ind w:firstLine="640"/>
        <w:rPr>
          <w:rFonts w:hint="eastAsia" w:ascii="仿宋" w:hAnsi="仿宋" w:eastAsia="仿宋" w:cs="仿宋"/>
          <w:caps w:val="0"/>
          <w:smallCaps w:val="0"/>
          <w:color w:val="auto"/>
          <w:w w:val="100"/>
          <w:sz w:val="32"/>
          <w:szCs w:val="32"/>
        </w:rPr>
      </w:pPr>
    </w:p>
    <w:p w14:paraId="31456653">
      <w:pPr>
        <w:pStyle w:val="5"/>
        <w:keepNext w:val="0"/>
        <w:keepLines w:val="0"/>
        <w:pageBreakBefore w:val="0"/>
        <w:widowControl w:val="0"/>
        <w:kinsoku/>
        <w:wordWrap/>
        <w:overflowPunct/>
        <w:topLinePunct w:val="0"/>
        <w:bidi w:val="0"/>
        <w:ind w:firstLine="640"/>
        <w:rPr>
          <w:rFonts w:hint="eastAsia" w:ascii="仿宋" w:hAnsi="仿宋" w:eastAsia="仿宋" w:cs="仿宋"/>
          <w:caps w:val="0"/>
          <w:smallCaps w:val="0"/>
          <w:color w:val="auto"/>
          <w:w w:val="100"/>
          <w:sz w:val="32"/>
          <w:szCs w:val="32"/>
        </w:rPr>
      </w:pPr>
    </w:p>
    <w:p w14:paraId="378B46D1">
      <w:pPr>
        <w:pStyle w:val="5"/>
        <w:keepNext w:val="0"/>
        <w:keepLines w:val="0"/>
        <w:pageBreakBefore w:val="0"/>
        <w:widowControl w:val="0"/>
        <w:kinsoku/>
        <w:wordWrap/>
        <w:overflowPunct/>
        <w:topLinePunct w:val="0"/>
        <w:bidi w:val="0"/>
        <w:ind w:firstLine="640"/>
        <w:rPr>
          <w:rFonts w:hint="eastAsia" w:ascii="仿宋" w:hAnsi="仿宋" w:eastAsia="仿宋" w:cs="仿宋"/>
          <w:caps w:val="0"/>
          <w:smallCaps w:val="0"/>
          <w:color w:val="auto"/>
          <w:w w:val="100"/>
          <w:sz w:val="32"/>
          <w:szCs w:val="32"/>
        </w:rPr>
      </w:pPr>
    </w:p>
    <w:p w14:paraId="4EA72F85">
      <w:pPr>
        <w:pStyle w:val="5"/>
        <w:keepNext w:val="0"/>
        <w:keepLines w:val="0"/>
        <w:pageBreakBefore w:val="0"/>
        <w:widowControl w:val="0"/>
        <w:kinsoku/>
        <w:wordWrap/>
        <w:overflowPunct/>
        <w:topLinePunct w:val="0"/>
        <w:bidi w:val="0"/>
        <w:ind w:firstLine="640"/>
        <w:rPr>
          <w:rFonts w:hint="eastAsia" w:ascii="仿宋" w:hAnsi="仿宋" w:eastAsia="仿宋" w:cs="仿宋"/>
          <w:caps w:val="0"/>
          <w:smallCaps w:val="0"/>
          <w:color w:val="auto"/>
          <w:w w:val="100"/>
          <w:sz w:val="32"/>
          <w:szCs w:val="32"/>
        </w:rPr>
      </w:pPr>
    </w:p>
    <w:p w14:paraId="159FB5DC">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32"/>
          <w:szCs w:val="32"/>
        </w:rPr>
      </w:pPr>
    </w:p>
    <w:p w14:paraId="03E52469">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36"/>
          <w:szCs w:val="36"/>
        </w:rPr>
      </w:pPr>
      <w:r>
        <w:rPr>
          <w:rFonts w:hint="eastAsia" w:ascii="仿宋" w:hAnsi="仿宋" w:eastAsia="仿宋" w:cs="仿宋"/>
          <w:b/>
          <w:caps w:val="0"/>
          <w:smallCaps w:val="0"/>
          <w:color w:val="auto"/>
          <w:w w:val="100"/>
          <w:sz w:val="36"/>
          <w:szCs w:val="36"/>
        </w:rPr>
        <w:t>招标单位：兰州职业技术学院</w:t>
      </w:r>
    </w:p>
    <w:p w14:paraId="1CE781D5">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color w:val="auto"/>
          <w:w w:val="100"/>
          <w:sz w:val="36"/>
          <w:szCs w:val="36"/>
        </w:rPr>
        <w:sectPr>
          <w:headerReference r:id="rId5" w:type="first"/>
          <w:footerReference r:id="rId7" w:type="first"/>
          <w:headerReference r:id="rId3" w:type="default"/>
          <w:headerReference r:id="rId4" w:type="even"/>
          <w:footerReference r:id="rId6" w:type="even"/>
          <w:pgSz w:w="11906" w:h="16838"/>
          <w:pgMar w:top="1440" w:right="1800" w:bottom="1440" w:left="1800" w:header="851" w:footer="992" w:gutter="0"/>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caps w:val="0"/>
          <w:smallCaps w:val="0"/>
          <w:color w:val="auto"/>
          <w:w w:val="100"/>
          <w:sz w:val="36"/>
          <w:szCs w:val="36"/>
        </w:rPr>
        <w:t>202</w:t>
      </w:r>
      <w:r>
        <w:rPr>
          <w:rFonts w:hint="eastAsia" w:ascii="仿宋" w:hAnsi="仿宋" w:eastAsia="仿宋" w:cs="仿宋"/>
          <w:b/>
          <w:caps w:val="0"/>
          <w:smallCaps w:val="0"/>
          <w:color w:val="auto"/>
          <w:w w:val="100"/>
          <w:sz w:val="36"/>
          <w:szCs w:val="36"/>
          <w:lang w:val="en-US" w:eastAsia="zh-CN"/>
        </w:rPr>
        <w:t>5</w:t>
      </w:r>
      <w:r>
        <w:rPr>
          <w:rFonts w:hint="eastAsia" w:ascii="仿宋" w:hAnsi="仿宋" w:eastAsia="仿宋" w:cs="仿宋"/>
          <w:b/>
          <w:caps w:val="0"/>
          <w:smallCaps w:val="0"/>
          <w:color w:val="auto"/>
          <w:w w:val="100"/>
          <w:sz w:val="36"/>
          <w:szCs w:val="36"/>
        </w:rPr>
        <w:t>年</w:t>
      </w:r>
      <w:r>
        <w:rPr>
          <w:rFonts w:hint="eastAsia" w:ascii="仿宋" w:hAnsi="仿宋" w:eastAsia="仿宋" w:cs="仿宋"/>
          <w:b/>
          <w:caps w:val="0"/>
          <w:smallCaps w:val="0"/>
          <w:color w:val="auto"/>
          <w:w w:val="100"/>
          <w:sz w:val="36"/>
          <w:szCs w:val="36"/>
          <w:lang w:val="en-US" w:eastAsia="zh-CN"/>
        </w:rPr>
        <w:t>10</w:t>
      </w:r>
      <w:r>
        <w:rPr>
          <w:rFonts w:hint="eastAsia" w:ascii="仿宋" w:hAnsi="仿宋" w:eastAsia="仿宋" w:cs="仿宋"/>
          <w:b/>
          <w:caps w:val="0"/>
          <w:smallCaps w:val="0"/>
          <w:color w:val="auto"/>
          <w:w w:val="100"/>
          <w:sz w:val="36"/>
          <w:szCs w:val="36"/>
        </w:rPr>
        <w:t>月</w:t>
      </w:r>
      <w:bookmarkEnd w:id="0"/>
      <w:bookmarkStart w:id="3" w:name="_Toc361769761"/>
      <w:bookmarkStart w:id="4" w:name="_Toc361769627"/>
    </w:p>
    <w:p w14:paraId="0B8445EB">
      <w:pPr>
        <w:keepNext w:val="0"/>
        <w:keepLines w:val="0"/>
        <w:pageBreakBefore w:val="0"/>
        <w:widowControl w:val="0"/>
        <w:kinsoku/>
        <w:wordWrap/>
        <w:overflowPunct/>
        <w:topLinePunct w:val="0"/>
        <w:bidi w:val="0"/>
        <w:spacing w:line="360" w:lineRule="auto"/>
        <w:rPr>
          <w:rFonts w:hint="eastAsia" w:ascii="仿宋" w:hAnsi="仿宋" w:eastAsia="仿宋" w:cs="仿宋"/>
          <w:bCs/>
          <w:caps w:val="0"/>
          <w:smallCaps w:val="0"/>
          <w:color w:val="auto"/>
          <w:w w:val="100"/>
        </w:rPr>
      </w:pPr>
    </w:p>
    <w:p w14:paraId="17786D1E">
      <w:pPr>
        <w:pStyle w:val="3"/>
        <w:keepNext w:val="0"/>
        <w:keepLines w:val="0"/>
        <w:pageBreakBefore w:val="0"/>
        <w:widowControl w:val="0"/>
        <w:kinsoku/>
        <w:wordWrap/>
        <w:overflowPunct/>
        <w:topLinePunct w:val="0"/>
        <w:bidi w:val="0"/>
        <w:snapToGrid w:val="0"/>
        <w:spacing w:before="0" w:after="0" w:line="360" w:lineRule="auto"/>
        <w:jc w:val="center"/>
        <w:rPr>
          <w:rFonts w:hint="eastAsia" w:ascii="仿宋" w:hAnsi="仿宋" w:eastAsia="仿宋" w:cs="仿宋"/>
          <w:bCs w:val="0"/>
          <w:caps w:val="0"/>
          <w:smallCaps w:val="0"/>
          <w:color w:val="auto"/>
          <w:w w:val="100"/>
        </w:rPr>
      </w:pPr>
      <w:bookmarkStart w:id="5" w:name="_Toc4104"/>
      <w:bookmarkStart w:id="6" w:name="_Toc10210"/>
      <w:bookmarkStart w:id="7" w:name="_Toc31084"/>
      <w:r>
        <w:rPr>
          <w:rFonts w:hint="eastAsia" w:ascii="仿宋" w:hAnsi="仿宋" w:eastAsia="仿宋" w:cs="仿宋"/>
          <w:bCs w:val="0"/>
          <w:caps w:val="0"/>
          <w:smallCaps w:val="0"/>
          <w:color w:val="auto"/>
          <w:w w:val="100"/>
        </w:rPr>
        <w:t>目   录</w:t>
      </w:r>
      <w:bookmarkEnd w:id="1"/>
      <w:bookmarkEnd w:id="2"/>
      <w:bookmarkEnd w:id="3"/>
      <w:bookmarkEnd w:id="4"/>
      <w:bookmarkEnd w:id="5"/>
      <w:bookmarkEnd w:id="6"/>
      <w:bookmarkEnd w:id="7"/>
    </w:p>
    <w:p w14:paraId="6500F3E1">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rPr>
      </w:pPr>
    </w:p>
    <w:p w14:paraId="0969E4DB">
      <w:pPr>
        <w:pStyle w:val="2"/>
        <w:keepNext w:val="0"/>
        <w:keepLines w:val="0"/>
        <w:pageBreakBefore w:val="0"/>
        <w:widowControl w:val="0"/>
        <w:tabs>
          <w:tab w:val="right" w:leader="dot" w:pos="8732"/>
        </w:tabs>
        <w:kinsoku/>
        <w:wordWrap/>
        <w:overflowPunct/>
        <w:topLinePunct w:val="0"/>
        <w:bidi w:val="0"/>
        <w:rPr>
          <w:rFonts w:hint="eastAsia" w:ascii="仿宋" w:hAnsi="仿宋" w:eastAsia="仿宋" w:cs="仿宋"/>
          <w:caps w:val="0"/>
          <w:smallCaps w:val="0"/>
          <w:w w:val="100"/>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color w:val="auto"/>
          <w:w w:val="100"/>
          <w:sz w:val="24"/>
          <w:szCs w:val="24"/>
        </w:rPr>
        <w:instrText xml:space="preserve"> TOC \o "1-3" \h \z \u </w:instrText>
      </w:r>
      <w:r>
        <w:rPr>
          <w:rFonts w:hint="eastAsia" w:ascii="仿宋" w:hAnsi="仿宋" w:eastAsia="仿宋" w:cs="仿宋"/>
          <w:caps w:val="0"/>
          <w:smallCaps w:val="0"/>
          <w:color w:val="auto"/>
          <w:w w:val="100"/>
          <w:sz w:val="24"/>
          <w:szCs w:val="24"/>
        </w:rPr>
        <w:fldChar w:fldCharType="separate"/>
      </w:r>
    </w:p>
    <w:p w14:paraId="5556183E">
      <w:pPr>
        <w:pStyle w:val="2"/>
        <w:keepNext w:val="0"/>
        <w:keepLines w:val="0"/>
        <w:pageBreakBefore w:val="0"/>
        <w:widowControl w:val="0"/>
        <w:tabs>
          <w:tab w:val="right" w:leader="dot" w:pos="8732"/>
        </w:tabs>
        <w:kinsoku/>
        <w:wordWrap/>
        <w:overflowPunct/>
        <w:topLinePunct w:val="0"/>
        <w:bidi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w w:val="100"/>
          <w:sz w:val="24"/>
          <w:szCs w:val="24"/>
        </w:rPr>
        <w:instrText xml:space="preserve"> HYPERLINK \l _Toc20830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bCs w:val="0"/>
          <w:caps w:val="0"/>
          <w:smallCaps w:val="0"/>
          <w:w w:val="100"/>
          <w:sz w:val="24"/>
          <w:szCs w:val="24"/>
        </w:rPr>
        <w:t xml:space="preserve">第一部分  </w:t>
      </w:r>
      <w:r>
        <w:rPr>
          <w:rFonts w:hint="eastAsia" w:ascii="仿宋" w:hAnsi="仿宋" w:eastAsia="仿宋" w:cs="仿宋"/>
          <w:caps w:val="0"/>
          <w:smallCaps w:val="0"/>
          <w:w w:val="100"/>
          <w:sz w:val="24"/>
          <w:szCs w:val="24"/>
        </w:rPr>
        <w:t>竞争性磋商公告</w:t>
      </w:r>
      <w:r>
        <w:rPr>
          <w:rFonts w:hint="eastAsia" w:ascii="仿宋" w:hAnsi="仿宋" w:eastAsia="仿宋" w:cs="仿宋"/>
          <w:caps w:val="0"/>
          <w:smallCaps w:val="0"/>
          <w:w w:val="100"/>
          <w:sz w:val="24"/>
          <w:szCs w:val="24"/>
        </w:rPr>
        <w:tab/>
      </w:r>
      <w:r>
        <w:rPr>
          <w:rFonts w:hint="eastAsia" w:ascii="仿宋" w:hAnsi="仿宋" w:eastAsia="仿宋" w:cs="仿宋"/>
          <w:caps w:val="0"/>
          <w:smallCaps w:val="0"/>
          <w:w w:val="100"/>
          <w:sz w:val="24"/>
          <w:szCs w:val="24"/>
        </w:rPr>
        <w:fldChar w:fldCharType="begin"/>
      </w:r>
      <w:r>
        <w:rPr>
          <w:rFonts w:hint="eastAsia" w:ascii="仿宋" w:hAnsi="仿宋" w:eastAsia="仿宋" w:cs="仿宋"/>
          <w:caps w:val="0"/>
          <w:smallCaps w:val="0"/>
          <w:w w:val="100"/>
          <w:sz w:val="24"/>
          <w:szCs w:val="24"/>
        </w:rPr>
        <w:instrText xml:space="preserve"> PAGEREF _Toc20830 \h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2</w:t>
      </w:r>
      <w:r>
        <w:rPr>
          <w:rFonts w:hint="eastAsia" w:ascii="仿宋" w:hAnsi="仿宋" w:eastAsia="仿宋" w:cs="仿宋"/>
          <w:caps w:val="0"/>
          <w:smallCaps w:val="0"/>
          <w:w w:val="100"/>
          <w:sz w:val="24"/>
          <w:szCs w:val="24"/>
        </w:rPr>
        <w:fldChar w:fldCharType="end"/>
      </w:r>
      <w:r>
        <w:rPr>
          <w:rFonts w:hint="eastAsia" w:ascii="仿宋" w:hAnsi="仿宋" w:eastAsia="仿宋" w:cs="仿宋"/>
          <w:caps w:val="0"/>
          <w:smallCaps w:val="0"/>
          <w:color w:val="auto"/>
          <w:w w:val="100"/>
          <w:sz w:val="24"/>
          <w:szCs w:val="24"/>
        </w:rPr>
        <w:fldChar w:fldCharType="end"/>
      </w:r>
    </w:p>
    <w:p w14:paraId="1D16C7A6">
      <w:pPr>
        <w:pStyle w:val="2"/>
        <w:keepNext w:val="0"/>
        <w:keepLines w:val="0"/>
        <w:pageBreakBefore w:val="0"/>
        <w:widowControl w:val="0"/>
        <w:tabs>
          <w:tab w:val="right" w:leader="dot" w:pos="8732"/>
        </w:tabs>
        <w:kinsoku/>
        <w:wordWrap/>
        <w:overflowPunct/>
        <w:topLinePunct w:val="0"/>
        <w:bidi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w w:val="100"/>
          <w:sz w:val="24"/>
          <w:szCs w:val="24"/>
        </w:rPr>
        <w:instrText xml:space="preserve"> HYPERLINK \l _Toc13778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bCs w:val="0"/>
          <w:caps w:val="0"/>
          <w:smallCaps w:val="0"/>
          <w:w w:val="100"/>
          <w:sz w:val="24"/>
          <w:szCs w:val="24"/>
        </w:rPr>
        <w:t>第二部分  供应商须知</w:t>
      </w:r>
      <w:r>
        <w:rPr>
          <w:rFonts w:hint="eastAsia" w:ascii="仿宋" w:hAnsi="仿宋" w:eastAsia="仿宋" w:cs="仿宋"/>
          <w:caps w:val="0"/>
          <w:smallCaps w:val="0"/>
          <w:w w:val="100"/>
          <w:sz w:val="24"/>
          <w:szCs w:val="24"/>
        </w:rPr>
        <w:tab/>
      </w:r>
      <w:r>
        <w:rPr>
          <w:rFonts w:hint="eastAsia" w:ascii="仿宋" w:hAnsi="仿宋" w:eastAsia="仿宋" w:cs="仿宋"/>
          <w:caps w:val="0"/>
          <w:smallCaps w:val="0"/>
          <w:w w:val="100"/>
          <w:sz w:val="24"/>
          <w:szCs w:val="24"/>
        </w:rPr>
        <w:fldChar w:fldCharType="begin"/>
      </w:r>
      <w:r>
        <w:rPr>
          <w:rFonts w:hint="eastAsia" w:ascii="仿宋" w:hAnsi="仿宋" w:eastAsia="仿宋" w:cs="仿宋"/>
          <w:caps w:val="0"/>
          <w:smallCaps w:val="0"/>
          <w:w w:val="100"/>
          <w:sz w:val="24"/>
          <w:szCs w:val="24"/>
        </w:rPr>
        <w:instrText xml:space="preserve"> PAGEREF _Toc13778 \h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5</w:t>
      </w:r>
      <w:r>
        <w:rPr>
          <w:rFonts w:hint="eastAsia" w:ascii="仿宋" w:hAnsi="仿宋" w:eastAsia="仿宋" w:cs="仿宋"/>
          <w:caps w:val="0"/>
          <w:smallCaps w:val="0"/>
          <w:w w:val="100"/>
          <w:sz w:val="24"/>
          <w:szCs w:val="24"/>
        </w:rPr>
        <w:fldChar w:fldCharType="end"/>
      </w:r>
      <w:r>
        <w:rPr>
          <w:rFonts w:hint="eastAsia" w:ascii="仿宋" w:hAnsi="仿宋" w:eastAsia="仿宋" w:cs="仿宋"/>
          <w:caps w:val="0"/>
          <w:smallCaps w:val="0"/>
          <w:color w:val="auto"/>
          <w:w w:val="100"/>
          <w:sz w:val="24"/>
          <w:szCs w:val="24"/>
        </w:rPr>
        <w:fldChar w:fldCharType="end"/>
      </w:r>
    </w:p>
    <w:p w14:paraId="157A8D63">
      <w:pPr>
        <w:pStyle w:val="2"/>
        <w:keepNext w:val="0"/>
        <w:keepLines w:val="0"/>
        <w:pageBreakBefore w:val="0"/>
        <w:widowControl w:val="0"/>
        <w:tabs>
          <w:tab w:val="right" w:leader="dot" w:pos="8732"/>
        </w:tabs>
        <w:kinsoku/>
        <w:wordWrap/>
        <w:overflowPunct/>
        <w:topLinePunct w:val="0"/>
        <w:bidi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w w:val="100"/>
          <w:sz w:val="24"/>
          <w:szCs w:val="24"/>
        </w:rPr>
        <w:instrText xml:space="preserve"> HYPERLINK \l _Toc9320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bCs w:val="0"/>
          <w:caps w:val="0"/>
          <w:smallCaps w:val="0"/>
          <w:w w:val="100"/>
          <w:sz w:val="24"/>
          <w:szCs w:val="24"/>
        </w:rPr>
        <w:t>第</w:t>
      </w:r>
      <w:r>
        <w:rPr>
          <w:rFonts w:hint="eastAsia" w:ascii="仿宋" w:hAnsi="仿宋" w:eastAsia="仿宋" w:cs="仿宋"/>
          <w:bCs w:val="0"/>
          <w:caps w:val="0"/>
          <w:smallCaps w:val="0"/>
          <w:w w:val="100"/>
          <w:sz w:val="24"/>
          <w:szCs w:val="24"/>
          <w:lang w:val="en-US" w:eastAsia="zh-CN"/>
        </w:rPr>
        <w:t>三</w:t>
      </w:r>
      <w:r>
        <w:rPr>
          <w:rFonts w:hint="eastAsia" w:ascii="仿宋" w:hAnsi="仿宋" w:eastAsia="仿宋" w:cs="仿宋"/>
          <w:bCs w:val="0"/>
          <w:caps w:val="0"/>
          <w:smallCaps w:val="0"/>
          <w:w w:val="100"/>
          <w:sz w:val="24"/>
          <w:szCs w:val="24"/>
        </w:rPr>
        <w:t xml:space="preserve">部分  </w:t>
      </w:r>
      <w:r>
        <w:rPr>
          <w:rFonts w:hint="eastAsia" w:ascii="仿宋" w:hAnsi="仿宋" w:eastAsia="仿宋" w:cs="仿宋"/>
          <w:bCs w:val="0"/>
          <w:caps w:val="0"/>
          <w:smallCaps w:val="0"/>
          <w:w w:val="100"/>
          <w:sz w:val="24"/>
          <w:szCs w:val="24"/>
          <w:lang w:val="en-US" w:eastAsia="zh-CN"/>
        </w:rPr>
        <w:t>采购需求</w:t>
      </w:r>
      <w:r>
        <w:rPr>
          <w:rFonts w:hint="eastAsia" w:ascii="仿宋" w:hAnsi="仿宋" w:eastAsia="仿宋" w:cs="仿宋"/>
          <w:caps w:val="0"/>
          <w:smallCaps w:val="0"/>
          <w:w w:val="100"/>
          <w:sz w:val="24"/>
          <w:szCs w:val="24"/>
        </w:rPr>
        <w:tab/>
      </w:r>
      <w:r>
        <w:rPr>
          <w:rFonts w:hint="eastAsia" w:ascii="仿宋" w:hAnsi="仿宋" w:eastAsia="仿宋" w:cs="仿宋"/>
          <w:caps w:val="0"/>
          <w:smallCaps w:val="0"/>
          <w:w w:val="100"/>
          <w:sz w:val="24"/>
          <w:szCs w:val="24"/>
        </w:rPr>
        <w:fldChar w:fldCharType="begin"/>
      </w:r>
      <w:r>
        <w:rPr>
          <w:rFonts w:hint="eastAsia" w:ascii="仿宋" w:hAnsi="仿宋" w:eastAsia="仿宋" w:cs="仿宋"/>
          <w:caps w:val="0"/>
          <w:smallCaps w:val="0"/>
          <w:w w:val="100"/>
          <w:sz w:val="24"/>
          <w:szCs w:val="24"/>
        </w:rPr>
        <w:instrText xml:space="preserve"> PAGEREF _Toc9320 \h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22</w:t>
      </w:r>
      <w:r>
        <w:rPr>
          <w:rFonts w:hint="eastAsia" w:ascii="仿宋" w:hAnsi="仿宋" w:eastAsia="仿宋" w:cs="仿宋"/>
          <w:caps w:val="0"/>
          <w:smallCaps w:val="0"/>
          <w:w w:val="100"/>
          <w:sz w:val="24"/>
          <w:szCs w:val="24"/>
        </w:rPr>
        <w:fldChar w:fldCharType="end"/>
      </w:r>
      <w:r>
        <w:rPr>
          <w:rFonts w:hint="eastAsia" w:ascii="仿宋" w:hAnsi="仿宋" w:eastAsia="仿宋" w:cs="仿宋"/>
          <w:caps w:val="0"/>
          <w:smallCaps w:val="0"/>
          <w:color w:val="auto"/>
          <w:w w:val="100"/>
          <w:sz w:val="24"/>
          <w:szCs w:val="24"/>
        </w:rPr>
        <w:fldChar w:fldCharType="end"/>
      </w:r>
    </w:p>
    <w:p w14:paraId="21F57F60">
      <w:pPr>
        <w:pStyle w:val="2"/>
        <w:keepNext w:val="0"/>
        <w:keepLines w:val="0"/>
        <w:pageBreakBefore w:val="0"/>
        <w:widowControl w:val="0"/>
        <w:tabs>
          <w:tab w:val="right" w:leader="dot" w:pos="8732"/>
        </w:tabs>
        <w:kinsoku/>
        <w:wordWrap/>
        <w:overflowPunct/>
        <w:topLinePunct w:val="0"/>
        <w:bidi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w w:val="100"/>
          <w:sz w:val="24"/>
          <w:szCs w:val="24"/>
        </w:rPr>
        <w:instrText xml:space="preserve"> HYPERLINK \l _Toc4462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第四</w:t>
      </w:r>
      <w:r>
        <w:rPr>
          <w:rFonts w:hint="eastAsia" w:ascii="仿宋" w:hAnsi="仿宋" w:eastAsia="仿宋" w:cs="仿宋"/>
          <w:caps w:val="0"/>
          <w:smallCaps w:val="0"/>
          <w:w w:val="100"/>
          <w:sz w:val="24"/>
          <w:szCs w:val="24"/>
          <w:lang w:val="en-US" w:eastAsia="zh-CN"/>
        </w:rPr>
        <w:t>部分</w:t>
      </w:r>
      <w:r>
        <w:rPr>
          <w:rFonts w:hint="eastAsia" w:ascii="仿宋" w:hAnsi="仿宋" w:eastAsia="仿宋" w:cs="仿宋"/>
          <w:caps w:val="0"/>
          <w:smallCaps w:val="0"/>
          <w:w w:val="100"/>
          <w:sz w:val="24"/>
          <w:szCs w:val="24"/>
        </w:rPr>
        <w:t xml:space="preserve">  合同条款</w:t>
      </w:r>
      <w:r>
        <w:rPr>
          <w:rFonts w:hint="eastAsia" w:ascii="仿宋" w:hAnsi="仿宋" w:eastAsia="仿宋" w:cs="仿宋"/>
          <w:caps w:val="0"/>
          <w:smallCaps w:val="0"/>
          <w:w w:val="100"/>
          <w:sz w:val="24"/>
          <w:szCs w:val="24"/>
        </w:rPr>
        <w:tab/>
      </w:r>
      <w:r>
        <w:rPr>
          <w:rFonts w:hint="eastAsia" w:ascii="仿宋" w:hAnsi="仿宋" w:eastAsia="仿宋" w:cs="仿宋"/>
          <w:caps w:val="0"/>
          <w:smallCaps w:val="0"/>
          <w:w w:val="100"/>
          <w:sz w:val="24"/>
          <w:szCs w:val="24"/>
        </w:rPr>
        <w:fldChar w:fldCharType="begin"/>
      </w:r>
      <w:r>
        <w:rPr>
          <w:rFonts w:hint="eastAsia" w:ascii="仿宋" w:hAnsi="仿宋" w:eastAsia="仿宋" w:cs="仿宋"/>
          <w:caps w:val="0"/>
          <w:smallCaps w:val="0"/>
          <w:w w:val="100"/>
          <w:sz w:val="24"/>
          <w:szCs w:val="24"/>
        </w:rPr>
        <w:instrText xml:space="preserve"> PAGEREF _Toc4462 \h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26</w:t>
      </w:r>
      <w:r>
        <w:rPr>
          <w:rFonts w:hint="eastAsia" w:ascii="仿宋" w:hAnsi="仿宋" w:eastAsia="仿宋" w:cs="仿宋"/>
          <w:caps w:val="0"/>
          <w:smallCaps w:val="0"/>
          <w:w w:val="100"/>
          <w:sz w:val="24"/>
          <w:szCs w:val="24"/>
        </w:rPr>
        <w:fldChar w:fldCharType="end"/>
      </w:r>
      <w:r>
        <w:rPr>
          <w:rFonts w:hint="eastAsia" w:ascii="仿宋" w:hAnsi="仿宋" w:eastAsia="仿宋" w:cs="仿宋"/>
          <w:caps w:val="0"/>
          <w:smallCaps w:val="0"/>
          <w:color w:val="auto"/>
          <w:w w:val="100"/>
          <w:sz w:val="24"/>
          <w:szCs w:val="24"/>
        </w:rPr>
        <w:fldChar w:fldCharType="end"/>
      </w:r>
    </w:p>
    <w:p w14:paraId="415ADC16">
      <w:pPr>
        <w:pStyle w:val="2"/>
        <w:keepNext w:val="0"/>
        <w:keepLines w:val="0"/>
        <w:pageBreakBefore w:val="0"/>
        <w:widowControl w:val="0"/>
        <w:tabs>
          <w:tab w:val="right" w:leader="dot" w:pos="8732"/>
        </w:tabs>
        <w:kinsoku/>
        <w:wordWrap/>
        <w:overflowPunct/>
        <w:topLinePunct w:val="0"/>
        <w:bidi w:val="0"/>
        <w:spacing w:line="360" w:lineRule="auto"/>
        <w:rPr>
          <w:rFonts w:hint="eastAsia" w:ascii="仿宋" w:hAnsi="仿宋" w:eastAsia="仿宋" w:cs="仿宋"/>
          <w:caps w:val="0"/>
          <w:smallCaps w:val="0"/>
          <w:w w:val="100"/>
        </w:rPr>
      </w:pPr>
      <w:r>
        <w:rPr>
          <w:rFonts w:hint="eastAsia" w:ascii="仿宋" w:hAnsi="仿宋" w:eastAsia="仿宋" w:cs="仿宋"/>
          <w:caps w:val="0"/>
          <w:smallCaps w:val="0"/>
          <w:color w:val="auto"/>
          <w:w w:val="100"/>
          <w:sz w:val="24"/>
          <w:szCs w:val="24"/>
        </w:rPr>
        <w:fldChar w:fldCharType="begin"/>
      </w:r>
      <w:r>
        <w:rPr>
          <w:rFonts w:hint="eastAsia" w:ascii="仿宋" w:hAnsi="仿宋" w:eastAsia="仿宋" w:cs="仿宋"/>
          <w:caps w:val="0"/>
          <w:smallCaps w:val="0"/>
          <w:w w:val="100"/>
          <w:sz w:val="24"/>
          <w:szCs w:val="24"/>
        </w:rPr>
        <w:instrText xml:space="preserve"> HYPERLINK \l _Toc7634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第五</w:t>
      </w:r>
      <w:r>
        <w:rPr>
          <w:rFonts w:hint="eastAsia" w:ascii="仿宋" w:hAnsi="仿宋" w:eastAsia="仿宋" w:cs="仿宋"/>
          <w:caps w:val="0"/>
          <w:smallCaps w:val="0"/>
          <w:w w:val="100"/>
          <w:sz w:val="24"/>
          <w:szCs w:val="24"/>
          <w:lang w:val="en-US" w:eastAsia="zh-CN"/>
        </w:rPr>
        <w:t>部分</w:t>
      </w:r>
      <w:r>
        <w:rPr>
          <w:rFonts w:hint="eastAsia" w:ascii="仿宋" w:hAnsi="仿宋" w:eastAsia="仿宋" w:cs="仿宋"/>
          <w:caps w:val="0"/>
          <w:smallCaps w:val="0"/>
          <w:w w:val="100"/>
          <w:sz w:val="24"/>
          <w:szCs w:val="24"/>
        </w:rPr>
        <w:t xml:space="preserve">  竞争性磋商响应文件格式</w:t>
      </w:r>
      <w:r>
        <w:rPr>
          <w:rFonts w:hint="eastAsia" w:ascii="仿宋" w:hAnsi="仿宋" w:eastAsia="仿宋" w:cs="仿宋"/>
          <w:caps w:val="0"/>
          <w:smallCaps w:val="0"/>
          <w:w w:val="100"/>
          <w:sz w:val="24"/>
          <w:szCs w:val="24"/>
        </w:rPr>
        <w:tab/>
      </w:r>
      <w:r>
        <w:rPr>
          <w:rFonts w:hint="eastAsia" w:ascii="仿宋" w:hAnsi="仿宋" w:eastAsia="仿宋" w:cs="仿宋"/>
          <w:caps w:val="0"/>
          <w:smallCaps w:val="0"/>
          <w:w w:val="100"/>
          <w:sz w:val="24"/>
          <w:szCs w:val="24"/>
        </w:rPr>
        <w:fldChar w:fldCharType="begin"/>
      </w:r>
      <w:r>
        <w:rPr>
          <w:rFonts w:hint="eastAsia" w:ascii="仿宋" w:hAnsi="仿宋" w:eastAsia="仿宋" w:cs="仿宋"/>
          <w:caps w:val="0"/>
          <w:smallCaps w:val="0"/>
          <w:w w:val="100"/>
          <w:sz w:val="24"/>
          <w:szCs w:val="24"/>
        </w:rPr>
        <w:instrText xml:space="preserve"> PAGEREF _Toc7634 \h </w:instrText>
      </w:r>
      <w:r>
        <w:rPr>
          <w:rFonts w:hint="eastAsia" w:ascii="仿宋" w:hAnsi="仿宋" w:eastAsia="仿宋" w:cs="仿宋"/>
          <w:caps w:val="0"/>
          <w:smallCaps w:val="0"/>
          <w:w w:val="100"/>
          <w:sz w:val="24"/>
          <w:szCs w:val="24"/>
        </w:rPr>
        <w:fldChar w:fldCharType="separate"/>
      </w:r>
      <w:r>
        <w:rPr>
          <w:rFonts w:hint="eastAsia" w:ascii="仿宋" w:hAnsi="仿宋" w:eastAsia="仿宋" w:cs="仿宋"/>
          <w:caps w:val="0"/>
          <w:smallCaps w:val="0"/>
          <w:w w:val="100"/>
          <w:sz w:val="24"/>
          <w:szCs w:val="24"/>
        </w:rPr>
        <w:t>32</w:t>
      </w:r>
      <w:r>
        <w:rPr>
          <w:rFonts w:hint="eastAsia" w:ascii="仿宋" w:hAnsi="仿宋" w:eastAsia="仿宋" w:cs="仿宋"/>
          <w:caps w:val="0"/>
          <w:smallCaps w:val="0"/>
          <w:w w:val="100"/>
          <w:sz w:val="24"/>
          <w:szCs w:val="24"/>
        </w:rPr>
        <w:fldChar w:fldCharType="end"/>
      </w:r>
      <w:r>
        <w:rPr>
          <w:rFonts w:hint="eastAsia" w:ascii="仿宋" w:hAnsi="仿宋" w:eastAsia="仿宋" w:cs="仿宋"/>
          <w:caps w:val="0"/>
          <w:smallCaps w:val="0"/>
          <w:color w:val="auto"/>
          <w:w w:val="100"/>
          <w:sz w:val="24"/>
          <w:szCs w:val="24"/>
        </w:rPr>
        <w:fldChar w:fldCharType="end"/>
      </w:r>
    </w:p>
    <w:p w14:paraId="34763ECD">
      <w:pPr>
        <w:pStyle w:val="20"/>
        <w:keepNext w:val="0"/>
        <w:keepLines w:val="0"/>
        <w:pageBreakBefore w:val="0"/>
        <w:widowControl w:val="0"/>
        <w:tabs>
          <w:tab w:val="right" w:leader="dot" w:pos="8732"/>
        </w:tabs>
        <w:kinsoku/>
        <w:wordWrap/>
        <w:overflowPunct/>
        <w:topLinePunct w:val="0"/>
        <w:bidi w:val="0"/>
        <w:rPr>
          <w:rFonts w:hint="eastAsia" w:ascii="仿宋" w:hAnsi="仿宋" w:eastAsia="仿宋" w:cs="仿宋"/>
          <w:caps w:val="0"/>
          <w:smallCaps w:val="0"/>
          <w:w w:val="100"/>
        </w:rPr>
      </w:pPr>
    </w:p>
    <w:p w14:paraId="789BEB0D">
      <w:pPr>
        <w:keepNext w:val="0"/>
        <w:keepLines w:val="0"/>
        <w:pageBreakBefore w:val="0"/>
        <w:widowControl w:val="0"/>
        <w:kinsoku/>
        <w:wordWrap/>
        <w:overflowPunct/>
        <w:topLinePunct w:val="0"/>
        <w:bidi w:val="0"/>
        <w:snapToGrid w:val="0"/>
        <w:spacing w:line="360" w:lineRule="auto"/>
        <w:rPr>
          <w:rFonts w:hint="eastAsia" w:ascii="仿宋" w:hAnsi="仿宋" w:eastAsia="仿宋" w:cs="仿宋"/>
          <w:b/>
          <w:caps w:val="0"/>
          <w:smallCaps w:val="0"/>
          <w:color w:val="auto"/>
          <w:w w:val="100"/>
          <w:sz w:val="24"/>
        </w:rPr>
      </w:pPr>
      <w:r>
        <w:rPr>
          <w:rFonts w:hint="eastAsia" w:ascii="仿宋" w:hAnsi="仿宋" w:eastAsia="仿宋" w:cs="仿宋"/>
          <w:caps w:val="0"/>
          <w:smallCaps w:val="0"/>
          <w:color w:val="auto"/>
          <w:w w:val="100"/>
        </w:rPr>
        <w:fldChar w:fldCharType="end"/>
      </w:r>
      <w:bookmarkStart w:id="8" w:name="_Toc361769628"/>
      <w:bookmarkStart w:id="9" w:name="_Toc361769762"/>
    </w:p>
    <w:p w14:paraId="2496269D">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039D76B1">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38C93840">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6C2356BD">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3E7B133E">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29D10C6B">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78818332">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351A3A75">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1859EC6D">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12ECD948">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405E0AA9">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278DF3B0">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4B95BCAF">
      <w:pPr>
        <w:keepNext w:val="0"/>
        <w:keepLines w:val="0"/>
        <w:pageBreakBefore w:val="0"/>
        <w:widowControl w:val="0"/>
        <w:kinsoku/>
        <w:wordWrap/>
        <w:overflowPunct/>
        <w:topLinePunct w:val="0"/>
        <w:bidi w:val="0"/>
        <w:snapToGrid w:val="0"/>
        <w:spacing w:line="360" w:lineRule="auto"/>
        <w:rPr>
          <w:rFonts w:hint="eastAsia" w:ascii="仿宋" w:hAnsi="仿宋" w:eastAsia="仿宋" w:cs="仿宋"/>
          <w:caps w:val="0"/>
          <w:smallCaps w:val="0"/>
          <w:color w:val="auto"/>
          <w:w w:val="100"/>
          <w:sz w:val="24"/>
        </w:rPr>
      </w:pPr>
    </w:p>
    <w:p w14:paraId="1403A52B">
      <w:pPr>
        <w:pStyle w:val="3"/>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rPr>
        <w:sectPr>
          <w:footerReference r:id="rId9" w:type="first"/>
          <w:footerReference r:id="rId8" w:type="default"/>
          <w:pgSz w:w="11906" w:h="16838"/>
          <w:pgMar w:top="1440" w:right="1800" w:bottom="1440" w:left="1800" w:header="851" w:footer="992" w:gutter="0"/>
          <w:pgNumType w:fmt="decimal" w:start="1"/>
          <w:cols w:space="720" w:num="1"/>
          <w:titlePg/>
        </w:sectPr>
      </w:pPr>
    </w:p>
    <w:p w14:paraId="189D0C90">
      <w:pPr>
        <w:keepNext w:val="0"/>
        <w:keepLines w:val="0"/>
        <w:pageBreakBefore w:val="0"/>
        <w:widowControl w:val="0"/>
        <w:kinsoku/>
        <w:wordWrap/>
        <w:overflowPunct/>
        <w:topLinePunct w:val="0"/>
        <w:bidi w:val="0"/>
        <w:rPr>
          <w:rFonts w:hint="eastAsia" w:ascii="仿宋" w:hAnsi="仿宋" w:eastAsia="仿宋" w:cs="仿宋"/>
          <w:caps w:val="0"/>
          <w:smallCaps w:val="0"/>
          <w:color w:val="auto"/>
          <w:w w:val="100"/>
        </w:rPr>
      </w:pPr>
    </w:p>
    <w:p w14:paraId="78E40C9B">
      <w:pPr>
        <w:pStyle w:val="3"/>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rPr>
      </w:pPr>
    </w:p>
    <w:p w14:paraId="548491B2">
      <w:pPr>
        <w:pStyle w:val="3"/>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rPr>
      </w:pPr>
    </w:p>
    <w:p w14:paraId="4E47E578">
      <w:pPr>
        <w:rPr>
          <w:rFonts w:hint="eastAsia" w:ascii="仿宋" w:hAnsi="仿宋" w:eastAsia="仿宋" w:cs="仿宋"/>
          <w:bCs w:val="0"/>
          <w:caps w:val="0"/>
          <w:smallCaps w:val="0"/>
          <w:color w:val="auto"/>
          <w:w w:val="100"/>
        </w:rPr>
      </w:pPr>
    </w:p>
    <w:p w14:paraId="56400BEE">
      <w:pPr>
        <w:pStyle w:val="16"/>
        <w:rPr>
          <w:rFonts w:hint="eastAsia"/>
        </w:rPr>
      </w:pPr>
    </w:p>
    <w:p w14:paraId="39125F87">
      <w:pPr>
        <w:pStyle w:val="3"/>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rPr>
      </w:pPr>
    </w:p>
    <w:p w14:paraId="231EB0DD">
      <w:pPr>
        <w:pStyle w:val="3"/>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sz w:val="36"/>
          <w:szCs w:val="36"/>
        </w:rPr>
      </w:pPr>
      <w:bookmarkStart w:id="10" w:name="_Toc20830"/>
      <w:r>
        <w:rPr>
          <w:rFonts w:hint="eastAsia" w:ascii="仿宋" w:hAnsi="仿宋" w:eastAsia="仿宋" w:cs="仿宋"/>
          <w:bCs w:val="0"/>
          <w:caps w:val="0"/>
          <w:smallCaps w:val="0"/>
          <w:color w:val="auto"/>
          <w:w w:val="100"/>
          <w:sz w:val="36"/>
          <w:szCs w:val="36"/>
        </w:rPr>
        <w:t xml:space="preserve">第一部分  </w:t>
      </w:r>
      <w:bookmarkEnd w:id="8"/>
      <w:bookmarkEnd w:id="9"/>
      <w:r>
        <w:rPr>
          <w:rFonts w:hint="eastAsia" w:ascii="仿宋" w:hAnsi="仿宋" w:eastAsia="仿宋" w:cs="仿宋"/>
          <w:caps w:val="0"/>
          <w:smallCaps w:val="0"/>
          <w:color w:val="auto"/>
          <w:w w:val="100"/>
          <w:sz w:val="36"/>
          <w:szCs w:val="36"/>
        </w:rPr>
        <w:t>竞争性磋商公告</w:t>
      </w:r>
      <w:bookmarkEnd w:id="10"/>
    </w:p>
    <w:p w14:paraId="099340BF">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b/>
          <w:bCs/>
          <w:caps w:val="0"/>
          <w:smallCaps w:val="0"/>
          <w:color w:val="auto"/>
          <w:w w:val="100"/>
          <w:sz w:val="32"/>
          <w:szCs w:val="36"/>
          <w:lang w:eastAsia="zh-CN"/>
        </w:rPr>
      </w:pPr>
      <w:r>
        <w:rPr>
          <w:rFonts w:hint="eastAsia" w:ascii="仿宋" w:hAnsi="仿宋" w:eastAsia="仿宋" w:cs="仿宋"/>
          <w:b/>
          <w:bCs/>
          <w:caps w:val="0"/>
          <w:smallCaps w:val="0"/>
          <w:color w:val="auto"/>
          <w:w w:val="100"/>
          <w:sz w:val="44"/>
        </w:rPr>
        <w:br w:type="page"/>
      </w:r>
      <w:r>
        <w:rPr>
          <w:rFonts w:hint="eastAsia" w:ascii="仿宋" w:hAnsi="仿宋" w:eastAsia="仿宋" w:cs="仿宋"/>
          <w:b/>
          <w:bCs/>
          <w:caps w:val="0"/>
          <w:smallCaps w:val="0"/>
          <w:color w:val="auto"/>
          <w:w w:val="100"/>
          <w:sz w:val="32"/>
          <w:szCs w:val="36"/>
          <w:lang w:eastAsia="zh-CN"/>
        </w:rPr>
        <w:t>兰州职业技术学院1兆瓦光伏发电项目运维及清洗服务项目</w:t>
      </w:r>
    </w:p>
    <w:p w14:paraId="6228D334">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b/>
          <w:bCs/>
          <w:caps w:val="0"/>
          <w:smallCaps w:val="0"/>
          <w:color w:val="auto"/>
          <w:w w:val="100"/>
          <w:sz w:val="32"/>
          <w:szCs w:val="36"/>
        </w:rPr>
      </w:pPr>
      <w:r>
        <w:rPr>
          <w:rFonts w:hint="eastAsia" w:ascii="仿宋" w:hAnsi="仿宋" w:eastAsia="仿宋" w:cs="仿宋"/>
          <w:b/>
          <w:bCs/>
          <w:caps w:val="0"/>
          <w:smallCaps w:val="0"/>
          <w:color w:val="auto"/>
          <w:w w:val="100"/>
          <w:sz w:val="32"/>
          <w:szCs w:val="36"/>
        </w:rPr>
        <w:t>竞争性磋商公告</w:t>
      </w:r>
    </w:p>
    <w:p w14:paraId="3132A645">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lang w:val="en-US" w:eastAsia="zh-CN"/>
        </w:rPr>
        <w:t>根据我院需要，现对兰州职业技术学院1兆瓦光伏发电项目运维及清洗服务项目以竞争性磋商方式进行采购，欢迎依法在中华人民共和国注册及经营，财务独立，运作合法，遵守国家有关法律、法规，具有相应资格，有能力，并能提供及时完善的后期服务保障的供应商前来参加磋商。</w:t>
      </w:r>
    </w:p>
    <w:p w14:paraId="6E90EA8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default" w:ascii="仿宋" w:hAnsi="仿宋" w:eastAsia="仿宋" w:cs="仿宋"/>
          <w:caps w:val="0"/>
          <w:smallCaps w:val="0"/>
          <w:color w:val="000000" w:themeColor="text1"/>
          <w:w w:val="100"/>
          <w:sz w:val="24"/>
          <w:szCs w:val="24"/>
          <w:lang w:val="en-US"/>
          <w14:textFill>
            <w14:solidFill>
              <w14:schemeClr w14:val="tx1"/>
            </w14:solidFill>
          </w14:textFill>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一、项目编号：LZCS—2025-004</w:t>
      </w:r>
    </w:p>
    <w:p w14:paraId="2485F81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auto"/>
          <w:w w:val="100"/>
          <w:sz w:val="24"/>
          <w:szCs w:val="24"/>
          <w:lang w:val="en-US"/>
        </w:rPr>
      </w:pPr>
      <w:r>
        <w:rPr>
          <w:rFonts w:hint="eastAsia" w:ascii="仿宋" w:hAnsi="仿宋" w:eastAsia="仿宋" w:cs="仿宋"/>
          <w:caps w:val="0"/>
          <w:smallCaps w:val="0"/>
          <w:color w:val="auto"/>
          <w:spacing w:val="0"/>
          <w:w w:val="100"/>
          <w:kern w:val="0"/>
          <w:sz w:val="24"/>
          <w:szCs w:val="24"/>
          <w:lang w:val="en-US" w:eastAsia="zh-CN" w:bidi="ar"/>
        </w:rPr>
        <w:t>二、磋商内容：兰州职业技术学院1兆瓦光伏发电项目运维及清洗服务项目</w:t>
      </w:r>
      <w:r>
        <w:rPr>
          <w:rFonts w:hint="eastAsia" w:ascii="仿宋" w:hAnsi="仿宋" w:eastAsia="仿宋" w:cs="仿宋"/>
          <w:caps w:val="0"/>
          <w:smallCaps w:val="0"/>
          <w:color w:val="auto"/>
          <w:spacing w:val="0"/>
          <w:w w:val="100"/>
          <w:kern w:val="0"/>
          <w:sz w:val="24"/>
          <w:szCs w:val="24"/>
          <w:shd w:val="clear" w:fill="FFFFFF"/>
          <w:lang w:val="en-US" w:eastAsia="zh-CN" w:bidi="ar"/>
        </w:rPr>
        <w:t>，具体详见磋商文件采购需求。</w:t>
      </w:r>
    </w:p>
    <w:p w14:paraId="1A59F3E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000000" w:themeColor="text1"/>
          <w:w w:val="100"/>
          <w:sz w:val="24"/>
          <w:szCs w:val="24"/>
          <w:lang w:val="en-US"/>
          <w14:textFill>
            <w14:solidFill>
              <w14:schemeClr w14:val="tx1"/>
            </w14:solidFill>
          </w14:textFill>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三、服务期限：1年</w:t>
      </w:r>
    </w:p>
    <w:p w14:paraId="0028103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auto"/>
          <w:spacing w:val="0"/>
          <w:w w:val="100"/>
          <w:kern w:val="0"/>
          <w:sz w:val="24"/>
          <w:szCs w:val="24"/>
          <w:lang w:val="en-US" w:eastAsia="zh-CN" w:bidi="ar"/>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四、投标人资格要求</w:t>
      </w:r>
      <w:r>
        <w:rPr>
          <w:rFonts w:hint="eastAsia" w:ascii="仿宋" w:hAnsi="仿宋" w:eastAsia="仿宋" w:cs="仿宋"/>
          <w:caps w:val="0"/>
          <w:smallCaps w:val="0"/>
          <w:color w:val="auto"/>
          <w:spacing w:val="0"/>
          <w:w w:val="100"/>
          <w:kern w:val="0"/>
          <w:sz w:val="24"/>
          <w:szCs w:val="24"/>
          <w:lang w:val="en-US" w:eastAsia="zh-CN" w:bidi="ar"/>
        </w:rPr>
        <w:t>：</w:t>
      </w:r>
    </w:p>
    <w:p w14:paraId="0181B29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color w:val="auto"/>
          <w:spacing w:val="0"/>
          <w:kern w:val="0"/>
          <w:sz w:val="24"/>
          <w:szCs w:val="24"/>
          <w:lang w:val="en-US" w:eastAsia="zh-CN" w:bidi="ar"/>
        </w:rPr>
      </w:pPr>
      <w:r>
        <w:rPr>
          <w:rFonts w:hint="eastAsia" w:ascii="仿宋" w:hAnsi="仿宋" w:eastAsia="仿宋" w:cs="仿宋"/>
          <w:caps w:val="0"/>
          <w:color w:val="auto"/>
          <w:spacing w:val="0"/>
          <w:kern w:val="0"/>
          <w:sz w:val="24"/>
          <w:szCs w:val="24"/>
          <w:lang w:val="en-US" w:eastAsia="zh-CN" w:bidi="ar"/>
        </w:rPr>
        <w:t>1、投标人具备《中华人民共和国政府采购法》第二十二条规定的条件，并提供《资格承诺声明函》；</w:t>
      </w:r>
    </w:p>
    <w:p w14:paraId="38EDD59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color w:val="auto"/>
          <w:spacing w:val="0"/>
          <w:kern w:val="0"/>
          <w:sz w:val="24"/>
          <w:szCs w:val="24"/>
          <w:lang w:val="en-US" w:eastAsia="zh-CN" w:bidi="ar"/>
        </w:rPr>
      </w:pPr>
      <w:r>
        <w:rPr>
          <w:rFonts w:hint="eastAsia" w:ascii="仿宋" w:hAnsi="仿宋" w:eastAsia="仿宋" w:cs="仿宋"/>
          <w:caps w:val="0"/>
          <w:color w:val="auto"/>
          <w:spacing w:val="0"/>
          <w:kern w:val="0"/>
          <w:sz w:val="24"/>
          <w:szCs w:val="24"/>
          <w:lang w:val="en-US" w:eastAsia="zh-CN" w:bidi="ar"/>
        </w:rPr>
        <w:t>2、投标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3E37F22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color w:val="auto"/>
          <w:spacing w:val="0"/>
          <w:kern w:val="0"/>
          <w:sz w:val="24"/>
          <w:szCs w:val="24"/>
          <w:lang w:val="en-US" w:eastAsia="zh-CN" w:bidi="ar"/>
        </w:rPr>
      </w:pPr>
      <w:r>
        <w:rPr>
          <w:rFonts w:hint="eastAsia" w:ascii="仿宋" w:hAnsi="仿宋" w:eastAsia="仿宋" w:cs="仿宋"/>
          <w:caps w:val="0"/>
          <w:color w:val="auto"/>
          <w:spacing w:val="0"/>
          <w:kern w:val="0"/>
          <w:sz w:val="24"/>
          <w:szCs w:val="24"/>
          <w:lang w:val="en-US" w:eastAsia="zh-CN" w:bidi="ar"/>
        </w:rPr>
        <w:t>3、本项目不接受联合体投标。</w:t>
      </w:r>
    </w:p>
    <w:p w14:paraId="5A64FBA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五、获取磋商文件的时间、方式</w:t>
      </w:r>
    </w:p>
    <w:p w14:paraId="677FDFD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1、获</w:t>
      </w: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取磋商文件时间：2025年10月16日至2025年10月30日。</w:t>
      </w:r>
    </w:p>
    <w:p w14:paraId="2C5DBB6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2、获取文件方式：报名成功后通过邮箱获取。</w:t>
      </w:r>
    </w:p>
    <w:p w14:paraId="7D4B3A8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六、递交磋商响应性文件时间及地点：2025年10月30日上午10：00（北京时间）之前，逾期不再受理。</w:t>
      </w:r>
    </w:p>
    <w:p w14:paraId="26252D6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递交磋商响应性文件地点：兰州职业技术学院总校区勤政楼607会议室</w:t>
      </w:r>
    </w:p>
    <w:p w14:paraId="0E1378F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七、磋商时间及地点：</w:t>
      </w:r>
    </w:p>
    <w:p w14:paraId="1FBCB32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spacing w:val="0"/>
          <w:w w:val="100"/>
          <w:kern w:val="0"/>
          <w:sz w:val="24"/>
          <w:szCs w:val="24"/>
          <w:lang w:val="en-US" w:eastAsia="zh-CN" w:bidi="ar"/>
          <w14:textFill>
            <w14:solidFill>
              <w14:schemeClr w14:val="tx1"/>
            </w14:solidFill>
          </w14:textFill>
        </w:rPr>
        <w:t>磋商时间：2025年10月30日上午10：00（北京时间）。</w:t>
      </w:r>
    </w:p>
    <w:p w14:paraId="2178C93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磋商地点：兰州职业技术学院总校区勤政楼607会议室。</w:t>
      </w:r>
    </w:p>
    <w:p w14:paraId="27AE195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rightChars="0" w:firstLine="480" w:firstLineChars="200"/>
        <w:jc w:val="left"/>
        <w:textAlignment w:val="auto"/>
        <w:rPr>
          <w:rFonts w:hint="eastAsia" w:ascii="仿宋" w:hAnsi="仿宋" w:eastAsia="仿宋" w:cs="仿宋"/>
          <w:caps w:val="0"/>
          <w:smallCaps w:val="0"/>
          <w:color w:val="auto"/>
          <w:spacing w:val="0"/>
          <w:w w:val="100"/>
          <w:kern w:val="0"/>
          <w:sz w:val="24"/>
          <w:szCs w:val="24"/>
          <w:lang w:val="en-US" w:eastAsia="zh-CN" w:bidi="ar"/>
        </w:rPr>
      </w:pPr>
      <w:r>
        <w:rPr>
          <w:rFonts w:hint="eastAsia" w:ascii="仿宋" w:hAnsi="仿宋" w:eastAsia="仿宋" w:cs="仿宋"/>
          <w:caps w:val="0"/>
          <w:smallCaps w:val="0"/>
          <w:color w:val="auto"/>
          <w:spacing w:val="0"/>
          <w:w w:val="100"/>
          <w:kern w:val="0"/>
          <w:sz w:val="24"/>
          <w:szCs w:val="24"/>
          <w:lang w:val="en-US" w:eastAsia="zh-CN" w:bidi="ar"/>
        </w:rPr>
        <w:t>八、公告期限：自本公告发布之日起不少于3个工作日。</w:t>
      </w:r>
    </w:p>
    <w:p w14:paraId="1FD062C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九、联系人姓名及电话：</w:t>
      </w:r>
    </w:p>
    <w:p w14:paraId="0ED1E64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项目联系人：黄老师</w:t>
      </w:r>
    </w:p>
    <w:p w14:paraId="0C90E82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default" w:ascii="仿宋" w:hAnsi="仿宋" w:eastAsia="仿宋" w:cs="仿宋"/>
          <w:caps w:val="0"/>
          <w:smallCaps w:val="0"/>
          <w:color w:val="auto"/>
          <w:w w:val="100"/>
          <w:sz w:val="24"/>
          <w:szCs w:val="24"/>
          <w:lang w:val="en-US"/>
        </w:rPr>
      </w:pPr>
      <w:r>
        <w:rPr>
          <w:rFonts w:hint="eastAsia" w:ascii="仿宋" w:hAnsi="仿宋" w:eastAsia="仿宋" w:cs="仿宋"/>
          <w:caps w:val="0"/>
          <w:smallCaps w:val="0"/>
          <w:color w:val="auto"/>
          <w:spacing w:val="0"/>
          <w:w w:val="100"/>
          <w:kern w:val="0"/>
          <w:sz w:val="24"/>
          <w:szCs w:val="24"/>
          <w:lang w:val="en-US" w:eastAsia="zh-CN" w:bidi="ar"/>
        </w:rPr>
        <w:t>电话：18793153414</w:t>
      </w:r>
    </w:p>
    <w:p w14:paraId="7497DD7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地址：兰州职业技术学院（兰州市安宁区刘沙公路37号）</w:t>
      </w:r>
    </w:p>
    <w:p w14:paraId="54AA23B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firstLine="480" w:firstLineChars="200"/>
        <w:jc w:val="left"/>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spacing w:val="0"/>
          <w:w w:val="100"/>
          <w:kern w:val="0"/>
          <w:sz w:val="24"/>
          <w:szCs w:val="24"/>
          <w:lang w:val="en-US" w:eastAsia="zh-CN" w:bidi="ar"/>
        </w:rPr>
        <w:t>邮政编码：730000</w:t>
      </w:r>
    </w:p>
    <w:p w14:paraId="636FAAA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leftChars="0" w:right="0" w:rightChars="0" w:firstLine="480" w:firstLineChars="200"/>
        <w:jc w:val="left"/>
        <w:textAlignment w:val="auto"/>
        <w:rPr>
          <w:rFonts w:hint="eastAsia" w:ascii="仿宋" w:hAnsi="仿宋" w:eastAsia="仿宋" w:cs="仿宋"/>
          <w:caps w:val="0"/>
          <w:smallCaps w:val="0"/>
          <w:color w:val="auto"/>
          <w:spacing w:val="0"/>
          <w:w w:val="100"/>
          <w:kern w:val="0"/>
          <w:sz w:val="24"/>
          <w:szCs w:val="24"/>
          <w:lang w:val="en-US" w:eastAsia="zh-CN" w:bidi="ar"/>
        </w:rPr>
      </w:pPr>
      <w:r>
        <w:rPr>
          <w:rFonts w:hint="eastAsia" w:ascii="仿宋" w:hAnsi="仿宋" w:eastAsia="仿宋" w:cs="仿宋"/>
          <w:caps w:val="0"/>
          <w:smallCaps w:val="0"/>
          <w:color w:val="auto"/>
          <w:spacing w:val="0"/>
          <w:w w:val="100"/>
          <w:kern w:val="0"/>
          <w:sz w:val="24"/>
          <w:szCs w:val="24"/>
          <w:lang w:val="en-US" w:eastAsia="zh-CN" w:bidi="ar"/>
        </w:rPr>
        <w:t>十、公告发布媒体</w:t>
      </w:r>
    </w:p>
    <w:p w14:paraId="2C7C4B0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Chars="0" w:right="0" w:rightChars="0" w:firstLine="480" w:firstLineChars="200"/>
        <w:jc w:val="left"/>
        <w:textAlignment w:val="auto"/>
        <w:rPr>
          <w:rFonts w:hint="eastAsia" w:ascii="仿宋" w:hAnsi="仿宋" w:eastAsia="仿宋" w:cs="仿宋"/>
          <w:caps w:val="0"/>
          <w:smallCaps w:val="0"/>
          <w:color w:val="auto"/>
          <w:spacing w:val="0"/>
          <w:w w:val="100"/>
          <w:kern w:val="0"/>
          <w:sz w:val="24"/>
          <w:szCs w:val="24"/>
          <w:lang w:val="en-US" w:eastAsia="zh-CN" w:bidi="ar"/>
        </w:rPr>
      </w:pPr>
      <w:r>
        <w:rPr>
          <w:rFonts w:hint="eastAsia" w:ascii="仿宋" w:hAnsi="仿宋" w:eastAsia="仿宋" w:cs="仿宋"/>
          <w:caps w:val="0"/>
          <w:smallCaps w:val="0"/>
          <w:color w:val="auto"/>
          <w:spacing w:val="0"/>
          <w:w w:val="100"/>
          <w:kern w:val="0"/>
          <w:sz w:val="24"/>
          <w:szCs w:val="24"/>
          <w:lang w:val="en-US" w:eastAsia="zh-CN" w:bidi="ar"/>
        </w:rPr>
        <w:t>本次公告在兰州职业技术学院官方网站（http://www.lvu.edu.cn/）发布。</w:t>
      </w:r>
    </w:p>
    <w:p w14:paraId="2FC7C6D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textAlignment w:val="auto"/>
        <w:rPr>
          <w:rFonts w:hint="eastAsia" w:ascii="仿宋" w:hAnsi="仿宋" w:eastAsia="仿宋" w:cs="仿宋"/>
          <w:caps w:val="0"/>
          <w:smallCaps w:val="0"/>
          <w:color w:val="auto"/>
          <w:w w:val="100"/>
          <w:sz w:val="24"/>
          <w:szCs w:val="24"/>
        </w:rPr>
      </w:pPr>
    </w:p>
    <w:p w14:paraId="22C70F6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0" w:firstLineChars="25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兰州职业技术学院</w:t>
      </w:r>
    </w:p>
    <w:p w14:paraId="12BA36D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0" w:firstLineChars="2500"/>
        <w:textAlignment w:val="auto"/>
        <w:rPr>
          <w:rFonts w:hint="eastAsia" w:ascii="仿宋" w:hAnsi="仿宋" w:eastAsia="仿宋" w:cs="仿宋"/>
          <w:caps w:val="0"/>
          <w:smallCaps w:val="0"/>
          <w:color w:val="auto"/>
          <w:w w:val="100"/>
          <w:sz w:val="24"/>
          <w:szCs w:val="24"/>
          <w:lang w:val="en-US" w:eastAsia="zh-CN"/>
        </w:rPr>
      </w:pPr>
      <w:r>
        <w:rPr>
          <w:rFonts w:hint="eastAsia" w:ascii="仿宋" w:hAnsi="仿宋" w:eastAsia="仿宋" w:cs="仿宋"/>
          <w:caps w:val="0"/>
          <w:smallCaps w:val="0"/>
          <w:color w:val="auto"/>
          <w:w w:val="100"/>
          <w:sz w:val="24"/>
          <w:szCs w:val="24"/>
          <w:lang w:val="en-US" w:eastAsia="zh-CN"/>
        </w:rPr>
        <w:t>2025年10月16日</w:t>
      </w:r>
    </w:p>
    <w:p w14:paraId="3649501F">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24"/>
        </w:rPr>
      </w:pPr>
    </w:p>
    <w:p w14:paraId="6B642A0B">
      <w:pPr>
        <w:pStyle w:val="5"/>
        <w:keepNext w:val="0"/>
        <w:keepLines w:val="0"/>
        <w:pageBreakBefore w:val="0"/>
        <w:widowControl w:val="0"/>
        <w:kinsoku/>
        <w:wordWrap/>
        <w:overflowPunct/>
        <w:topLinePunct w:val="0"/>
        <w:bidi w:val="0"/>
        <w:ind w:left="0" w:leftChars="0" w:firstLine="0" w:firstLineChars="0"/>
        <w:rPr>
          <w:rFonts w:hint="eastAsia" w:ascii="仿宋" w:hAnsi="仿宋" w:eastAsia="仿宋" w:cs="仿宋"/>
          <w:bCs/>
          <w:caps w:val="0"/>
          <w:smallCaps w:val="0"/>
          <w:color w:val="auto"/>
          <w:w w:val="100"/>
        </w:rPr>
      </w:pPr>
      <w:bookmarkStart w:id="11" w:name="_Toc361769629"/>
      <w:bookmarkStart w:id="12" w:name="_Toc361769763"/>
    </w:p>
    <w:p w14:paraId="71B48B07">
      <w:pPr>
        <w:pStyle w:val="5"/>
        <w:keepNext w:val="0"/>
        <w:keepLines w:val="0"/>
        <w:pageBreakBefore w:val="0"/>
        <w:widowControl w:val="0"/>
        <w:kinsoku/>
        <w:wordWrap/>
        <w:overflowPunct/>
        <w:topLinePunct w:val="0"/>
        <w:bidi w:val="0"/>
        <w:ind w:left="0" w:leftChars="0" w:firstLine="0" w:firstLineChars="0"/>
        <w:rPr>
          <w:rFonts w:hint="eastAsia" w:ascii="仿宋" w:hAnsi="仿宋" w:eastAsia="仿宋" w:cs="仿宋"/>
          <w:bCs/>
          <w:caps w:val="0"/>
          <w:smallCaps w:val="0"/>
          <w:color w:val="auto"/>
          <w:w w:val="100"/>
        </w:rPr>
      </w:pPr>
    </w:p>
    <w:p w14:paraId="151F9AB5">
      <w:pPr>
        <w:pStyle w:val="5"/>
        <w:keepNext w:val="0"/>
        <w:keepLines w:val="0"/>
        <w:pageBreakBefore w:val="0"/>
        <w:widowControl w:val="0"/>
        <w:kinsoku/>
        <w:wordWrap/>
        <w:overflowPunct/>
        <w:topLinePunct w:val="0"/>
        <w:bidi w:val="0"/>
        <w:ind w:left="0" w:leftChars="0" w:firstLine="0" w:firstLineChars="0"/>
        <w:rPr>
          <w:rFonts w:hint="eastAsia" w:ascii="仿宋" w:hAnsi="仿宋" w:eastAsia="仿宋" w:cs="仿宋"/>
          <w:bCs/>
          <w:caps w:val="0"/>
          <w:smallCaps w:val="0"/>
          <w:color w:val="auto"/>
          <w:w w:val="100"/>
        </w:rPr>
      </w:pPr>
    </w:p>
    <w:p w14:paraId="02E19F06">
      <w:pPr>
        <w:keepNext w:val="0"/>
        <w:keepLines w:val="0"/>
        <w:pageBreakBefore w:val="0"/>
        <w:widowControl w:val="0"/>
        <w:kinsoku/>
        <w:wordWrap/>
        <w:overflowPunct/>
        <w:topLinePunct w:val="0"/>
        <w:bidi w:val="0"/>
        <w:rPr>
          <w:rFonts w:hint="eastAsia" w:ascii="仿宋" w:hAnsi="仿宋" w:eastAsia="仿宋" w:cs="仿宋"/>
          <w:bCs w:val="0"/>
          <w:caps w:val="0"/>
          <w:smallCaps w:val="0"/>
          <w:color w:val="auto"/>
          <w:w w:val="100"/>
        </w:rPr>
      </w:pPr>
    </w:p>
    <w:p w14:paraId="346AC97A">
      <w:pPr>
        <w:pStyle w:val="32"/>
        <w:keepNext w:val="0"/>
        <w:keepLines w:val="0"/>
        <w:pageBreakBefore w:val="0"/>
        <w:widowControl w:val="0"/>
        <w:kinsoku/>
        <w:wordWrap/>
        <w:overflowPunct/>
        <w:topLinePunct w:val="0"/>
        <w:bidi w:val="0"/>
        <w:rPr>
          <w:rFonts w:hint="eastAsia" w:ascii="仿宋" w:hAnsi="仿宋" w:eastAsia="仿宋" w:cs="仿宋"/>
          <w:bCs w:val="0"/>
          <w:caps w:val="0"/>
          <w:smallCaps w:val="0"/>
          <w:color w:val="auto"/>
          <w:w w:val="100"/>
        </w:rPr>
      </w:pPr>
    </w:p>
    <w:p w14:paraId="68C4031D">
      <w:pPr>
        <w:keepNext w:val="0"/>
        <w:keepLines w:val="0"/>
        <w:pageBreakBefore w:val="0"/>
        <w:widowControl w:val="0"/>
        <w:kinsoku/>
        <w:wordWrap/>
        <w:overflowPunct/>
        <w:topLinePunct w:val="0"/>
        <w:bidi w:val="0"/>
        <w:rPr>
          <w:rFonts w:hint="eastAsia" w:ascii="仿宋" w:hAnsi="仿宋" w:eastAsia="仿宋" w:cs="仿宋"/>
          <w:bCs w:val="0"/>
          <w:caps w:val="0"/>
          <w:smallCaps w:val="0"/>
          <w:color w:val="auto"/>
          <w:w w:val="100"/>
        </w:rPr>
      </w:pPr>
    </w:p>
    <w:p w14:paraId="1AC8596E">
      <w:pPr>
        <w:pStyle w:val="6"/>
        <w:keepNext w:val="0"/>
        <w:keepLines w:val="0"/>
        <w:pageBreakBefore w:val="0"/>
        <w:widowControl w:val="0"/>
        <w:kinsoku/>
        <w:wordWrap/>
        <w:overflowPunct/>
        <w:topLinePunct w:val="0"/>
        <w:bidi w:val="0"/>
        <w:rPr>
          <w:rFonts w:hint="eastAsia" w:ascii="仿宋" w:hAnsi="仿宋" w:eastAsia="仿宋" w:cs="仿宋"/>
          <w:bCs w:val="0"/>
          <w:caps w:val="0"/>
          <w:smallCaps w:val="0"/>
          <w:color w:val="auto"/>
          <w:w w:val="100"/>
        </w:rPr>
      </w:pPr>
    </w:p>
    <w:p w14:paraId="6E326067">
      <w:pPr>
        <w:pStyle w:val="3"/>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sz w:val="36"/>
          <w:szCs w:val="36"/>
        </w:rPr>
      </w:pPr>
      <w:bookmarkStart w:id="13" w:name="_Toc13778"/>
      <w:r>
        <w:rPr>
          <w:rFonts w:hint="eastAsia" w:ascii="仿宋" w:hAnsi="仿宋" w:eastAsia="仿宋" w:cs="仿宋"/>
          <w:bCs w:val="0"/>
          <w:caps w:val="0"/>
          <w:smallCaps w:val="0"/>
          <w:color w:val="auto"/>
          <w:w w:val="100"/>
          <w:sz w:val="36"/>
          <w:szCs w:val="36"/>
        </w:rPr>
        <w:t>第二部分  供应商须知</w:t>
      </w:r>
      <w:bookmarkEnd w:id="11"/>
      <w:bookmarkEnd w:id="12"/>
      <w:bookmarkEnd w:id="13"/>
    </w:p>
    <w:p w14:paraId="2EE1334E">
      <w:pPr>
        <w:pStyle w:val="3"/>
        <w:keepNext w:val="0"/>
        <w:keepLines w:val="0"/>
        <w:pageBreakBefore w:val="0"/>
        <w:widowControl w:val="0"/>
        <w:kinsoku/>
        <w:wordWrap/>
        <w:overflowPunct/>
        <w:topLinePunct w:val="0"/>
        <w:autoSpaceDE/>
        <w:autoSpaceDN/>
        <w:bidi w:val="0"/>
        <w:adjustRightInd w:val="0"/>
        <w:snapToGrid w:val="0"/>
        <w:spacing w:before="0" w:after="0" w:line="360" w:lineRule="auto"/>
        <w:ind w:left="420" w:leftChars="200"/>
        <w:jc w:val="center"/>
        <w:textAlignment w:val="auto"/>
        <w:rPr>
          <w:rFonts w:hint="eastAsia" w:ascii="仿宋" w:hAnsi="仿宋" w:eastAsia="仿宋" w:cs="仿宋"/>
          <w:b/>
          <w:bCs w:val="0"/>
          <w:caps w:val="0"/>
          <w:smallCaps w:val="0"/>
          <w:color w:val="auto"/>
          <w:w w:val="100"/>
          <w:kern w:val="2"/>
          <w:sz w:val="32"/>
          <w:szCs w:val="32"/>
          <w:lang w:val="en-US" w:eastAsia="zh-CN" w:bidi="ar-SA"/>
        </w:rPr>
      </w:pPr>
      <w:bookmarkStart w:id="14" w:name="_Toc361769630"/>
      <w:bookmarkStart w:id="15" w:name="_Toc17640"/>
      <w:bookmarkStart w:id="16" w:name="_Toc361769764"/>
      <w:bookmarkStart w:id="17" w:name="_Toc14913"/>
      <w:bookmarkStart w:id="18" w:name="_Toc24202"/>
      <w:r>
        <w:rPr>
          <w:rFonts w:hint="eastAsia" w:ascii="仿宋" w:hAnsi="仿宋" w:eastAsia="仿宋" w:cs="仿宋"/>
          <w:b/>
          <w:bCs w:val="0"/>
          <w:caps w:val="0"/>
          <w:smallCaps w:val="0"/>
          <w:color w:val="auto"/>
          <w:w w:val="100"/>
          <w:kern w:val="2"/>
          <w:sz w:val="32"/>
          <w:szCs w:val="32"/>
          <w:lang w:val="en-US" w:eastAsia="zh-CN" w:bidi="ar-SA"/>
        </w:rPr>
        <w:t>一、</w:t>
      </w:r>
      <w:bookmarkEnd w:id="14"/>
      <w:bookmarkEnd w:id="15"/>
      <w:bookmarkEnd w:id="16"/>
      <w:bookmarkEnd w:id="17"/>
      <w:r>
        <w:rPr>
          <w:rFonts w:hint="eastAsia" w:ascii="仿宋" w:hAnsi="仿宋" w:eastAsia="仿宋" w:cs="仿宋"/>
          <w:b/>
          <w:bCs w:val="0"/>
          <w:caps w:val="0"/>
          <w:smallCaps w:val="0"/>
          <w:color w:val="auto"/>
          <w:w w:val="100"/>
          <w:kern w:val="2"/>
          <w:sz w:val="32"/>
          <w:szCs w:val="32"/>
          <w:lang w:val="en-US" w:eastAsia="zh-CN" w:bidi="ar-SA"/>
        </w:rPr>
        <w:t>供应商须知资料表</w:t>
      </w:r>
      <w:bookmarkEnd w:id="18"/>
    </w:p>
    <w:p w14:paraId="782EB4E9">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b/>
          <w:bCs/>
          <w:caps w:val="0"/>
          <w:smallCaps w:val="0"/>
          <w:w w:val="100"/>
          <w:sz w:val="24"/>
          <w:szCs w:val="24"/>
        </w:rPr>
      </w:pPr>
      <w:r>
        <w:rPr>
          <w:rFonts w:hint="eastAsia" w:ascii="仿宋" w:hAnsi="仿宋" w:eastAsia="仿宋" w:cs="仿宋"/>
          <w:b/>
          <w:bCs/>
          <w:caps w:val="0"/>
          <w:smallCaps w:val="0"/>
          <w:w w:val="100"/>
          <w:sz w:val="24"/>
          <w:szCs w:val="24"/>
        </w:rPr>
        <w:t>注：本前附表中的内容是对投标人须知的具体补充和修改，如果有矛盾，应以本前附表内容为准。</w:t>
      </w:r>
    </w:p>
    <w:tbl>
      <w:tblPr>
        <w:tblStyle w:val="39"/>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06"/>
        <w:gridCol w:w="1459"/>
        <w:gridCol w:w="6254"/>
      </w:tblGrid>
      <w:tr w14:paraId="19B3BC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tcPr>
          <w:p w14:paraId="7DBC7ED2">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b/>
                <w:bCs w:val="0"/>
                <w:caps w:val="0"/>
                <w:smallCaps w:val="0"/>
                <w:w w:val="100"/>
                <w:kern w:val="2"/>
                <w:sz w:val="24"/>
                <w:szCs w:val="24"/>
              </w:rPr>
            </w:pPr>
            <w:r>
              <w:rPr>
                <w:rFonts w:hint="eastAsia" w:ascii="仿宋" w:hAnsi="仿宋" w:eastAsia="仿宋" w:cs="仿宋"/>
                <w:b/>
                <w:bCs w:val="0"/>
                <w:caps w:val="0"/>
                <w:smallCaps w:val="0"/>
                <w:w w:val="100"/>
                <w:sz w:val="24"/>
                <w:szCs w:val="24"/>
              </w:rPr>
              <w:t>序号</w:t>
            </w:r>
          </w:p>
        </w:tc>
        <w:tc>
          <w:tcPr>
            <w:tcW w:w="856" w:type="pct"/>
            <w:tcBorders>
              <w:tl2br w:val="nil"/>
              <w:tr2bl w:val="nil"/>
            </w:tcBorders>
          </w:tcPr>
          <w:p w14:paraId="56431A9E">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b/>
                <w:bCs w:val="0"/>
                <w:caps w:val="0"/>
                <w:smallCaps w:val="0"/>
                <w:w w:val="100"/>
                <w:kern w:val="2"/>
                <w:sz w:val="24"/>
                <w:szCs w:val="24"/>
              </w:rPr>
            </w:pPr>
            <w:r>
              <w:rPr>
                <w:rFonts w:hint="eastAsia" w:ascii="仿宋" w:hAnsi="仿宋" w:eastAsia="仿宋" w:cs="仿宋"/>
                <w:b/>
                <w:bCs w:val="0"/>
                <w:caps w:val="0"/>
                <w:smallCaps w:val="0"/>
                <w:w w:val="100"/>
                <w:sz w:val="24"/>
                <w:szCs w:val="24"/>
              </w:rPr>
              <w:t>条款名称</w:t>
            </w:r>
          </w:p>
        </w:tc>
        <w:tc>
          <w:tcPr>
            <w:tcW w:w="3670" w:type="pct"/>
            <w:tcBorders>
              <w:tl2br w:val="nil"/>
              <w:tr2bl w:val="nil"/>
            </w:tcBorders>
          </w:tcPr>
          <w:p w14:paraId="203B90B4">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b/>
                <w:bCs w:val="0"/>
                <w:caps w:val="0"/>
                <w:smallCaps w:val="0"/>
                <w:w w:val="100"/>
                <w:kern w:val="2"/>
                <w:sz w:val="24"/>
                <w:szCs w:val="24"/>
              </w:rPr>
            </w:pPr>
            <w:r>
              <w:rPr>
                <w:rFonts w:hint="eastAsia" w:ascii="仿宋" w:hAnsi="仿宋" w:eastAsia="仿宋" w:cs="仿宋"/>
                <w:b/>
                <w:bCs w:val="0"/>
                <w:caps w:val="0"/>
                <w:smallCaps w:val="0"/>
                <w:w w:val="100"/>
                <w:sz w:val="24"/>
                <w:szCs w:val="24"/>
              </w:rPr>
              <w:t>条款说明和要求</w:t>
            </w:r>
          </w:p>
        </w:tc>
      </w:tr>
      <w:tr w14:paraId="6EB5D9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vAlign w:val="center"/>
          </w:tcPr>
          <w:p w14:paraId="7A549C7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rPr>
              <w:t>1</w:t>
            </w:r>
          </w:p>
        </w:tc>
        <w:tc>
          <w:tcPr>
            <w:tcW w:w="856" w:type="pct"/>
            <w:tcBorders>
              <w:tl2br w:val="nil"/>
              <w:tr2bl w:val="nil"/>
            </w:tcBorders>
            <w:vAlign w:val="center"/>
          </w:tcPr>
          <w:p w14:paraId="4283B7BE">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000000" w:themeColor="text1"/>
                <w:w w:val="100"/>
                <w:kern w:val="2"/>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项目名称</w:t>
            </w:r>
          </w:p>
        </w:tc>
        <w:tc>
          <w:tcPr>
            <w:tcW w:w="3670" w:type="pct"/>
            <w:tcBorders>
              <w:tl2br w:val="nil"/>
              <w:tr2bl w:val="nil"/>
            </w:tcBorders>
            <w:vAlign w:val="center"/>
          </w:tcPr>
          <w:p w14:paraId="257F2807">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caps w:val="0"/>
                <w:smallCaps w:val="0"/>
                <w:color w:val="000000" w:themeColor="text1"/>
                <w:w w:val="100"/>
                <w:kern w:val="2"/>
                <w:sz w:val="24"/>
                <w:szCs w:val="24"/>
                <w:lang w:eastAsia="zh-CN"/>
                <w14:textFill>
                  <w14:solidFill>
                    <w14:schemeClr w14:val="tx1"/>
                  </w14:solidFill>
                </w14:textFill>
              </w:rPr>
            </w:pPr>
            <w:r>
              <w:rPr>
                <w:rFonts w:hint="eastAsia" w:ascii="仿宋" w:hAnsi="仿宋" w:eastAsia="仿宋" w:cs="仿宋"/>
                <w:caps w:val="0"/>
                <w:smallCaps w:val="0"/>
                <w:color w:val="000000" w:themeColor="text1"/>
                <w:w w:val="100"/>
                <w:kern w:val="2"/>
                <w:sz w:val="24"/>
                <w:szCs w:val="24"/>
                <w:lang w:eastAsia="zh-CN"/>
                <w14:textFill>
                  <w14:solidFill>
                    <w14:schemeClr w14:val="tx1"/>
                  </w14:solidFill>
                </w14:textFill>
              </w:rPr>
              <w:t>兰州职业技术学院1兆瓦光伏发电项目运维及清洗服务项目</w:t>
            </w:r>
          </w:p>
        </w:tc>
      </w:tr>
      <w:tr w14:paraId="25491C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vAlign w:val="center"/>
          </w:tcPr>
          <w:p w14:paraId="4B2F4A6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rPr>
              <w:t>2</w:t>
            </w:r>
          </w:p>
        </w:tc>
        <w:tc>
          <w:tcPr>
            <w:tcW w:w="856" w:type="pct"/>
            <w:tcBorders>
              <w:tl2br w:val="nil"/>
              <w:tr2bl w:val="nil"/>
            </w:tcBorders>
            <w:vAlign w:val="center"/>
          </w:tcPr>
          <w:p w14:paraId="1D115C84">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000000" w:themeColor="text1"/>
                <w:w w:val="100"/>
                <w:kern w:val="2"/>
                <w:sz w:val="24"/>
                <w:szCs w:val="24"/>
                <w:lang w:eastAsia="zh-CN"/>
                <w14:textFill>
                  <w14:solidFill>
                    <w14:schemeClr w14:val="tx1"/>
                  </w14:solidFill>
                </w14:textFill>
              </w:rPr>
            </w:pP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项目编号</w:t>
            </w:r>
          </w:p>
        </w:tc>
        <w:tc>
          <w:tcPr>
            <w:tcW w:w="3670" w:type="pct"/>
            <w:tcBorders>
              <w:tl2br w:val="nil"/>
              <w:tr2bl w:val="nil"/>
            </w:tcBorders>
            <w:vAlign w:val="center"/>
          </w:tcPr>
          <w:p w14:paraId="13006730">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default" w:ascii="仿宋" w:hAnsi="仿宋" w:eastAsia="仿宋" w:cs="仿宋"/>
                <w:caps w:val="0"/>
                <w:smallCaps w:val="0"/>
                <w:color w:val="000000" w:themeColor="text1"/>
                <w:w w:val="100"/>
                <w:kern w:val="2"/>
                <w:sz w:val="24"/>
                <w:szCs w:val="24"/>
                <w:lang w:val="en-US"/>
                <w14:textFill>
                  <w14:solidFill>
                    <w14:schemeClr w14:val="tx1"/>
                  </w14:solidFill>
                </w14:textFill>
              </w:rPr>
            </w:pPr>
            <w:r>
              <w:rPr>
                <w:rFonts w:hint="eastAsia" w:ascii="仿宋" w:hAnsi="仿宋" w:eastAsia="仿宋" w:cs="仿宋"/>
                <w:caps w:val="0"/>
                <w:smallCaps w:val="0"/>
                <w:color w:val="000000" w:themeColor="text1"/>
                <w:w w:val="100"/>
                <w:kern w:val="2"/>
                <w:sz w:val="24"/>
                <w:szCs w:val="24"/>
                <w:lang w:val="en-US" w:eastAsia="zh-CN"/>
                <w14:textFill>
                  <w14:solidFill>
                    <w14:schemeClr w14:val="tx1"/>
                  </w14:solidFill>
                </w14:textFill>
              </w:rPr>
              <w:t>LZCS—2025-004</w:t>
            </w:r>
          </w:p>
        </w:tc>
      </w:tr>
      <w:tr w14:paraId="302C17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vAlign w:val="center"/>
          </w:tcPr>
          <w:p w14:paraId="195A7BF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rPr>
              <w:t>3</w:t>
            </w:r>
          </w:p>
        </w:tc>
        <w:tc>
          <w:tcPr>
            <w:tcW w:w="856" w:type="pct"/>
            <w:tcBorders>
              <w:tl2br w:val="nil"/>
              <w:tr2bl w:val="nil"/>
            </w:tcBorders>
            <w:vAlign w:val="center"/>
          </w:tcPr>
          <w:p w14:paraId="02E16274">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000000" w:themeColor="text1"/>
                <w:w w:val="100"/>
                <w:kern w:val="2"/>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采购方式</w:t>
            </w:r>
          </w:p>
        </w:tc>
        <w:tc>
          <w:tcPr>
            <w:tcW w:w="3670" w:type="pct"/>
            <w:tcBorders>
              <w:tl2br w:val="nil"/>
              <w:tr2bl w:val="nil"/>
            </w:tcBorders>
          </w:tcPr>
          <w:p w14:paraId="1E5C2AEC">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竞争性磋商</w:t>
            </w:r>
          </w:p>
        </w:tc>
      </w:tr>
      <w:tr w14:paraId="1EE81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237041B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4</w:t>
            </w:r>
          </w:p>
        </w:tc>
        <w:tc>
          <w:tcPr>
            <w:tcW w:w="856" w:type="pct"/>
            <w:tcBorders>
              <w:tl2br w:val="nil"/>
              <w:tr2bl w:val="nil"/>
            </w:tcBorders>
            <w:vAlign w:val="center"/>
          </w:tcPr>
          <w:p w14:paraId="31C553FE">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采购内容</w:t>
            </w:r>
          </w:p>
        </w:tc>
        <w:tc>
          <w:tcPr>
            <w:tcW w:w="3670" w:type="pct"/>
            <w:tcBorders>
              <w:tl2br w:val="nil"/>
              <w:tr2bl w:val="nil"/>
            </w:tcBorders>
          </w:tcPr>
          <w:p w14:paraId="6F27667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60" w:lineRule="exact"/>
              <w:ind w:left="0" w:right="0" w:firstLine="480" w:firstLineChars="200"/>
              <w:jc w:val="left"/>
              <w:textAlignment w:val="auto"/>
              <w:rPr>
                <w:rFonts w:hint="default" w:ascii="仿宋" w:hAnsi="仿宋" w:eastAsia="仿宋" w:cs="仿宋"/>
                <w:caps w:val="0"/>
                <w:smallCaps w:val="0"/>
                <w:color w:val="auto"/>
                <w:w w:val="100"/>
                <w:sz w:val="24"/>
                <w:szCs w:val="24"/>
                <w:lang w:val="en-US"/>
              </w:rPr>
            </w:pPr>
            <w:r>
              <w:rPr>
                <w:rFonts w:hint="eastAsia" w:ascii="仿宋" w:hAnsi="仿宋" w:eastAsia="仿宋" w:cs="仿宋"/>
                <w:caps w:val="0"/>
                <w:smallCaps w:val="0"/>
                <w:color w:val="auto"/>
                <w:spacing w:val="0"/>
                <w:w w:val="100"/>
                <w:kern w:val="0"/>
                <w:sz w:val="24"/>
                <w:szCs w:val="24"/>
                <w:lang w:val="en-US" w:eastAsia="zh-CN" w:bidi="ar"/>
              </w:rPr>
              <w:t>磋商内容：学院1兆瓦光伏发电项目运维及清洗服务，</w:t>
            </w:r>
            <w:r>
              <w:rPr>
                <w:rFonts w:hint="eastAsia" w:ascii="仿宋" w:hAnsi="仿宋" w:eastAsia="仿宋" w:cs="仿宋"/>
                <w:caps w:val="0"/>
                <w:smallCaps w:val="0"/>
                <w:color w:val="auto"/>
                <w:spacing w:val="0"/>
                <w:w w:val="100"/>
                <w:kern w:val="0"/>
                <w:sz w:val="24"/>
                <w:szCs w:val="24"/>
                <w:shd w:val="clear" w:fill="FFFFFF"/>
                <w:lang w:val="en-US" w:eastAsia="zh-CN" w:bidi="ar"/>
              </w:rPr>
              <w:t>具体详见磋商文件采购需求。</w:t>
            </w:r>
            <w:r>
              <w:rPr>
                <w:rFonts w:hint="eastAsia" w:ascii="仿宋" w:hAnsi="仿宋" w:eastAsia="仿宋" w:cs="仿宋"/>
                <w:caps w:val="0"/>
                <w:smallCaps w:val="0"/>
                <w:color w:val="auto"/>
                <w:spacing w:val="0"/>
                <w:w w:val="100"/>
                <w:kern w:val="0"/>
                <w:sz w:val="24"/>
                <w:szCs w:val="24"/>
                <w:shd w:val="clear" w:fill="FFFFFF"/>
                <w:lang w:val="en-US" w:eastAsia="zh-CN" w:bidi="ar"/>
              </w:rPr>
              <w:br w:type="textWrapping"/>
            </w:r>
            <w:r>
              <w:rPr>
                <w:rFonts w:hint="eastAsia" w:ascii="仿宋" w:hAnsi="仿宋" w:eastAsia="仿宋" w:cs="仿宋"/>
                <w:caps w:val="0"/>
                <w:smallCaps w:val="0"/>
                <w:color w:val="auto"/>
                <w:spacing w:val="0"/>
                <w:w w:val="100"/>
                <w:kern w:val="0"/>
                <w:sz w:val="24"/>
                <w:szCs w:val="24"/>
                <w:shd w:val="clear" w:fill="FFFFFF"/>
                <w:lang w:val="en-US" w:eastAsia="zh-CN" w:bidi="ar"/>
              </w:rPr>
              <w:t>预算金额：6.8万元</w:t>
            </w:r>
          </w:p>
          <w:p w14:paraId="00D4E7B8">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sz w:val="24"/>
                <w:szCs w:val="24"/>
              </w:rPr>
            </w:pPr>
          </w:p>
        </w:tc>
      </w:tr>
      <w:tr w14:paraId="60859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1E3BDB7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5</w:t>
            </w:r>
          </w:p>
        </w:tc>
        <w:tc>
          <w:tcPr>
            <w:tcW w:w="856" w:type="pct"/>
            <w:tcBorders>
              <w:tl2br w:val="nil"/>
              <w:tr2bl w:val="nil"/>
            </w:tcBorders>
            <w:vAlign w:val="center"/>
          </w:tcPr>
          <w:p w14:paraId="6DD20337">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采购人</w:t>
            </w:r>
          </w:p>
        </w:tc>
        <w:tc>
          <w:tcPr>
            <w:tcW w:w="3670" w:type="pct"/>
            <w:tcBorders>
              <w:tl2br w:val="nil"/>
              <w:tr2bl w:val="nil"/>
            </w:tcBorders>
          </w:tcPr>
          <w:p w14:paraId="54A7A6A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单位名称：</w:t>
            </w:r>
            <w:r>
              <w:rPr>
                <w:rFonts w:hint="eastAsia" w:ascii="仿宋" w:hAnsi="仿宋" w:eastAsia="仿宋" w:cs="仿宋"/>
                <w:caps w:val="0"/>
                <w:smallCaps w:val="0"/>
                <w:color w:val="auto"/>
                <w:w w:val="100"/>
                <w:kern w:val="2"/>
                <w:sz w:val="24"/>
                <w:szCs w:val="24"/>
              </w:rPr>
              <w:t>兰州职业技术学院</w:t>
            </w:r>
          </w:p>
          <w:p w14:paraId="613DE8C6">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rPr>
              <w:t>详细地址：</w:t>
            </w:r>
            <w:r>
              <w:rPr>
                <w:rFonts w:hint="eastAsia" w:ascii="仿宋" w:hAnsi="仿宋" w:eastAsia="仿宋" w:cs="仿宋"/>
                <w:caps w:val="0"/>
                <w:smallCaps w:val="0"/>
                <w:w w:val="100"/>
                <w:sz w:val="24"/>
                <w:szCs w:val="24"/>
                <w:lang w:val="en-US" w:eastAsia="zh-CN"/>
              </w:rPr>
              <w:t>兰州市安宁区刘沙公路37号</w:t>
            </w:r>
          </w:p>
          <w:p w14:paraId="68B535AF">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caps w:val="0"/>
                <w:smallCaps w:val="0"/>
                <w:w w:val="100"/>
                <w:sz w:val="24"/>
                <w:szCs w:val="24"/>
                <w:lang w:eastAsia="zh-CN"/>
              </w:rPr>
            </w:pPr>
            <w:r>
              <w:rPr>
                <w:rFonts w:hint="eastAsia" w:ascii="仿宋" w:hAnsi="仿宋" w:eastAsia="仿宋" w:cs="仿宋"/>
                <w:caps w:val="0"/>
                <w:smallCaps w:val="0"/>
                <w:w w:val="100"/>
                <w:sz w:val="24"/>
                <w:szCs w:val="24"/>
              </w:rPr>
              <w:t>联系人：</w:t>
            </w:r>
            <w:r>
              <w:rPr>
                <w:rFonts w:hint="eastAsia" w:ascii="仿宋" w:hAnsi="仿宋" w:eastAsia="仿宋" w:cs="仿宋"/>
                <w:caps w:val="0"/>
                <w:smallCaps w:val="0"/>
                <w:w w:val="100"/>
                <w:sz w:val="24"/>
                <w:szCs w:val="24"/>
                <w:lang w:val="en-US" w:eastAsia="zh-CN"/>
              </w:rPr>
              <w:t>黄</w:t>
            </w:r>
            <w:r>
              <w:rPr>
                <w:rFonts w:hint="eastAsia" w:ascii="仿宋" w:hAnsi="仿宋" w:eastAsia="仿宋" w:cs="仿宋"/>
                <w:caps w:val="0"/>
                <w:smallCaps w:val="0"/>
                <w:snapToGrid/>
                <w:color w:val="auto"/>
                <w:w w:val="100"/>
                <w:kern w:val="2"/>
                <w:sz w:val="24"/>
                <w:szCs w:val="24"/>
                <w:shd w:val="clear" w:color="auto" w:fill="FFFFFF"/>
                <w:lang w:val="en-US" w:eastAsia="zh-CN"/>
              </w:rPr>
              <w:t>老师</w:t>
            </w:r>
          </w:p>
          <w:p w14:paraId="24A55DC1">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联系电话：</w:t>
            </w:r>
            <w:r>
              <w:rPr>
                <w:rFonts w:hint="eastAsia" w:ascii="仿宋" w:hAnsi="仿宋" w:eastAsia="仿宋" w:cs="仿宋"/>
                <w:caps w:val="0"/>
                <w:smallCaps w:val="0"/>
                <w:w w:val="100"/>
                <w:sz w:val="24"/>
                <w:szCs w:val="24"/>
                <w:lang w:val="en-US" w:eastAsia="zh-CN"/>
              </w:rPr>
              <w:t>18793153414</w:t>
            </w:r>
          </w:p>
        </w:tc>
      </w:tr>
      <w:tr w14:paraId="6E8001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5F2E7B8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6</w:t>
            </w:r>
          </w:p>
        </w:tc>
        <w:tc>
          <w:tcPr>
            <w:tcW w:w="856" w:type="pct"/>
            <w:tcBorders>
              <w:tl2br w:val="nil"/>
              <w:tr2bl w:val="nil"/>
            </w:tcBorders>
            <w:vAlign w:val="center"/>
          </w:tcPr>
          <w:p w14:paraId="1E29C5DA">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资金来源</w:t>
            </w:r>
          </w:p>
        </w:tc>
        <w:tc>
          <w:tcPr>
            <w:tcW w:w="3670" w:type="pct"/>
            <w:tcBorders>
              <w:tl2br w:val="nil"/>
              <w:tr2bl w:val="nil"/>
            </w:tcBorders>
          </w:tcPr>
          <w:p w14:paraId="3432C7C0">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w:t>
            </w:r>
          </w:p>
        </w:tc>
      </w:tr>
      <w:tr w14:paraId="74A581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12180D5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7</w:t>
            </w:r>
          </w:p>
        </w:tc>
        <w:tc>
          <w:tcPr>
            <w:tcW w:w="856" w:type="pct"/>
            <w:tcBorders>
              <w:tl2br w:val="nil"/>
              <w:tr2bl w:val="nil"/>
            </w:tcBorders>
            <w:vAlign w:val="center"/>
          </w:tcPr>
          <w:p w14:paraId="4385A133">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w:t>
            </w:r>
          </w:p>
          <w:p w14:paraId="3FEAA619">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资格条件</w:t>
            </w:r>
          </w:p>
        </w:tc>
        <w:tc>
          <w:tcPr>
            <w:tcW w:w="3670" w:type="pct"/>
            <w:tcBorders>
              <w:tl2br w:val="nil"/>
              <w:tr2bl w:val="nil"/>
            </w:tcBorders>
            <w:vAlign w:val="center"/>
          </w:tcPr>
          <w:p w14:paraId="48B63A5B">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lang w:val="en-US" w:eastAsia="zh-CN"/>
              </w:rPr>
            </w:pPr>
            <w:r>
              <w:rPr>
                <w:rFonts w:hint="eastAsia" w:ascii="仿宋" w:hAnsi="仿宋" w:eastAsia="仿宋" w:cs="仿宋"/>
                <w:caps w:val="0"/>
                <w:smallCaps w:val="0"/>
                <w:w w:val="100"/>
                <w:kern w:val="2"/>
                <w:sz w:val="24"/>
                <w:szCs w:val="24"/>
                <w:lang w:val="en-US" w:eastAsia="zh-CN"/>
              </w:rPr>
              <w:t>1、投标人具备《中华人民共和国政府采购法》第二十二条规定的条件，并提供《资格承诺声明函》；</w:t>
            </w:r>
          </w:p>
          <w:p w14:paraId="7384E178">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lang w:val="en-US" w:eastAsia="zh-CN"/>
              </w:rPr>
            </w:pPr>
            <w:r>
              <w:rPr>
                <w:rFonts w:hint="eastAsia" w:ascii="仿宋" w:hAnsi="仿宋" w:eastAsia="仿宋" w:cs="仿宋"/>
                <w:caps w:val="0"/>
                <w:smallCaps w:val="0"/>
                <w:w w:val="100"/>
                <w:kern w:val="2"/>
                <w:sz w:val="24"/>
                <w:szCs w:val="24"/>
                <w:lang w:val="en-US" w:eastAsia="zh-CN"/>
              </w:rPr>
              <w:t>2、投标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40286A6D">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lang w:val="en-US" w:eastAsia="zh-CN"/>
              </w:rPr>
              <w:t>3、本项目不接受联合体投标。</w:t>
            </w:r>
          </w:p>
        </w:tc>
      </w:tr>
      <w:tr w14:paraId="212F35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1773CC2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8</w:t>
            </w:r>
          </w:p>
        </w:tc>
        <w:tc>
          <w:tcPr>
            <w:tcW w:w="856" w:type="pct"/>
            <w:tcBorders>
              <w:tl2br w:val="nil"/>
              <w:tr2bl w:val="nil"/>
            </w:tcBorders>
            <w:vAlign w:val="center"/>
          </w:tcPr>
          <w:p w14:paraId="55D96FA4">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投标有效期</w:t>
            </w:r>
          </w:p>
        </w:tc>
        <w:tc>
          <w:tcPr>
            <w:tcW w:w="3670" w:type="pct"/>
            <w:tcBorders>
              <w:tl2br w:val="nil"/>
              <w:tr2bl w:val="nil"/>
            </w:tcBorders>
            <w:vAlign w:val="center"/>
          </w:tcPr>
          <w:p w14:paraId="2011F6E4">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自竞争性磋商响应文件正式递交之日起</w:t>
            </w:r>
            <w:r>
              <w:rPr>
                <w:rFonts w:hint="eastAsia" w:ascii="仿宋" w:hAnsi="仿宋" w:eastAsia="仿宋" w:cs="仿宋"/>
                <w:b/>
                <w:bCs/>
                <w:caps w:val="0"/>
                <w:smallCaps w:val="0"/>
                <w:w w:val="100"/>
                <w:sz w:val="24"/>
                <w:szCs w:val="24"/>
                <w:u w:val="single"/>
              </w:rPr>
              <w:t>90</w:t>
            </w:r>
            <w:r>
              <w:rPr>
                <w:rFonts w:hint="eastAsia" w:ascii="仿宋" w:hAnsi="仿宋" w:eastAsia="仿宋" w:cs="仿宋"/>
                <w:caps w:val="0"/>
                <w:smallCaps w:val="0"/>
                <w:w w:val="100"/>
                <w:sz w:val="24"/>
                <w:szCs w:val="24"/>
              </w:rPr>
              <w:t>天内有效。</w:t>
            </w:r>
          </w:p>
        </w:tc>
      </w:tr>
      <w:tr w14:paraId="7161A1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261CAE9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9</w:t>
            </w:r>
          </w:p>
        </w:tc>
        <w:tc>
          <w:tcPr>
            <w:tcW w:w="856" w:type="pct"/>
            <w:tcBorders>
              <w:tl2br w:val="nil"/>
              <w:tr2bl w:val="nil"/>
            </w:tcBorders>
            <w:vAlign w:val="center"/>
          </w:tcPr>
          <w:p w14:paraId="4633DAD8">
            <w:pPr>
              <w:pStyle w:val="122"/>
              <w:keepNext w:val="0"/>
              <w:keepLines w:val="0"/>
              <w:pageBreakBefore w:val="0"/>
              <w:widowControl w:val="0"/>
              <w:kinsoku/>
              <w:wordWrap/>
              <w:overflowPunct/>
              <w:topLinePunct w:val="0"/>
              <w:bidi w:val="0"/>
              <w:adjustRightInd w:val="0"/>
              <w:snapToGrid w:val="0"/>
              <w:spacing w:line="360" w:lineRule="auto"/>
              <w:ind w:firstLine="240" w:firstLineChars="100"/>
              <w:jc w:val="both"/>
              <w:textAlignment w:val="auto"/>
              <w:rPr>
                <w:rFonts w:hint="eastAsia" w:ascii="仿宋" w:hAnsi="仿宋" w:eastAsia="仿宋" w:cs="仿宋"/>
                <w:caps w:val="0"/>
                <w:smallCaps w:val="0"/>
                <w:w w:val="100"/>
                <w:sz w:val="24"/>
                <w:szCs w:val="24"/>
                <w:lang w:val="zh-CN"/>
              </w:rPr>
            </w:pPr>
            <w:r>
              <w:rPr>
                <w:rFonts w:hint="eastAsia" w:ascii="仿宋" w:hAnsi="仿宋" w:eastAsia="仿宋" w:cs="仿宋"/>
                <w:caps w:val="0"/>
                <w:smallCaps w:val="0"/>
                <w:w w:val="100"/>
                <w:kern w:val="2"/>
                <w:sz w:val="24"/>
                <w:szCs w:val="24"/>
                <w:lang w:val="zh-CN"/>
              </w:rPr>
              <w:t>签字盖章</w:t>
            </w:r>
          </w:p>
        </w:tc>
        <w:tc>
          <w:tcPr>
            <w:tcW w:w="3670" w:type="pct"/>
            <w:tcBorders>
              <w:tl2br w:val="nil"/>
              <w:tr2bl w:val="nil"/>
            </w:tcBorders>
            <w:vAlign w:val="center"/>
          </w:tcPr>
          <w:p w14:paraId="0DF7A1CC">
            <w:pPr>
              <w:pStyle w:val="122"/>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kern w:val="2"/>
                <w:sz w:val="24"/>
                <w:szCs w:val="24"/>
                <w:lang w:val="zh-CN"/>
              </w:rPr>
              <w:t>投标人必须按照磋商文件的规定和要求签字、盖章（法人代表的签字可用具有法定效力的签字章）</w:t>
            </w:r>
          </w:p>
        </w:tc>
      </w:tr>
      <w:tr w14:paraId="2EB2A0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055B66DC">
            <w:pPr>
              <w:keepNext w:val="0"/>
              <w:keepLines w:val="0"/>
              <w:pageBreakBefore w:val="0"/>
              <w:widowControl w:val="0"/>
              <w:tabs>
                <w:tab w:val="left" w:pos="170"/>
              </w:tabs>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lang w:val="en-US" w:eastAsia="zh-CN" w:bidi="ar-SA"/>
              </w:rPr>
            </w:pPr>
            <w:r>
              <w:rPr>
                <w:rFonts w:hint="eastAsia" w:ascii="仿宋" w:hAnsi="仿宋" w:eastAsia="仿宋" w:cs="仿宋"/>
                <w:caps w:val="0"/>
                <w:smallCaps w:val="0"/>
                <w:color w:val="auto"/>
                <w:w w:val="100"/>
                <w:kern w:val="2"/>
                <w:sz w:val="24"/>
                <w:szCs w:val="24"/>
              </w:rPr>
              <w:t>10</w:t>
            </w:r>
          </w:p>
        </w:tc>
        <w:tc>
          <w:tcPr>
            <w:tcW w:w="856" w:type="pct"/>
            <w:tcBorders>
              <w:tl2br w:val="nil"/>
              <w:tr2bl w:val="nil"/>
            </w:tcBorders>
            <w:vAlign w:val="center"/>
          </w:tcPr>
          <w:p w14:paraId="33CB4F02">
            <w:pPr>
              <w:pStyle w:val="122"/>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lang w:val="zh-CN"/>
              </w:rPr>
              <w:t>构成</w:t>
            </w:r>
            <w:r>
              <w:rPr>
                <w:rFonts w:hint="eastAsia" w:ascii="仿宋" w:hAnsi="仿宋" w:eastAsia="仿宋" w:cs="仿宋"/>
                <w:caps w:val="0"/>
                <w:smallCaps w:val="0"/>
                <w:w w:val="100"/>
                <w:kern w:val="2"/>
                <w:sz w:val="24"/>
                <w:szCs w:val="24"/>
              </w:rPr>
              <w:t>磋商</w:t>
            </w:r>
            <w:r>
              <w:rPr>
                <w:rFonts w:hint="eastAsia" w:ascii="仿宋" w:hAnsi="仿宋" w:eastAsia="仿宋" w:cs="仿宋"/>
                <w:caps w:val="0"/>
                <w:smallCaps w:val="0"/>
                <w:w w:val="100"/>
                <w:kern w:val="2"/>
                <w:sz w:val="24"/>
                <w:szCs w:val="24"/>
                <w:lang w:val="zh-CN"/>
              </w:rPr>
              <w:t>文件的其他文件</w:t>
            </w:r>
          </w:p>
        </w:tc>
        <w:tc>
          <w:tcPr>
            <w:tcW w:w="3670" w:type="pct"/>
            <w:tcBorders>
              <w:tl2br w:val="nil"/>
              <w:tr2bl w:val="nil"/>
            </w:tcBorders>
            <w:vAlign w:val="center"/>
          </w:tcPr>
          <w:p w14:paraId="0BDBBD45">
            <w:pPr>
              <w:pStyle w:val="122"/>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kern w:val="2"/>
                <w:sz w:val="24"/>
                <w:szCs w:val="24"/>
              </w:rPr>
              <w:t>磋商文件的澄清、修改书及有关补充通知为磋商文件的有效组成部分</w:t>
            </w:r>
          </w:p>
        </w:tc>
      </w:tr>
      <w:tr w14:paraId="261BB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0C8B782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11</w:t>
            </w:r>
          </w:p>
        </w:tc>
        <w:tc>
          <w:tcPr>
            <w:tcW w:w="856" w:type="pct"/>
            <w:tcBorders>
              <w:tl2br w:val="nil"/>
              <w:tr2bl w:val="nil"/>
            </w:tcBorders>
            <w:vAlign w:val="center"/>
          </w:tcPr>
          <w:p w14:paraId="163417DC">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磋商响应文</w:t>
            </w:r>
          </w:p>
          <w:p w14:paraId="289A86E8">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rPr>
            </w:pPr>
            <w:r>
              <w:rPr>
                <w:rFonts w:hint="eastAsia" w:ascii="仿宋" w:hAnsi="仿宋" w:eastAsia="仿宋" w:cs="仿宋"/>
                <w:caps w:val="0"/>
                <w:smallCaps w:val="0"/>
                <w:color w:val="auto"/>
                <w:w w:val="100"/>
                <w:sz w:val="24"/>
                <w:szCs w:val="24"/>
              </w:rPr>
              <w:t>件要求</w:t>
            </w:r>
          </w:p>
        </w:tc>
        <w:tc>
          <w:tcPr>
            <w:tcW w:w="3670" w:type="pct"/>
            <w:tcBorders>
              <w:tl2br w:val="nil"/>
              <w:tr2bl w:val="nil"/>
            </w:tcBorders>
            <w:vAlign w:val="center"/>
          </w:tcPr>
          <w:p w14:paraId="7FB9F395">
            <w:pPr>
              <w:keepNext w:val="0"/>
              <w:keepLines w:val="0"/>
              <w:pageBreakBefore w:val="0"/>
              <w:widowControl w:val="0"/>
              <w:tabs>
                <w:tab w:val="left" w:pos="400"/>
              </w:tabs>
              <w:kinsoku/>
              <w:wordWrap/>
              <w:overflowPunct/>
              <w:topLinePunct w:val="0"/>
              <w:bidi w:val="0"/>
              <w:adjustRightInd w:val="0"/>
              <w:snapToGrid w:val="0"/>
              <w:spacing w:line="360" w:lineRule="auto"/>
              <w:ind w:left="0" w:firstLine="0" w:firstLineChars="0"/>
              <w:textAlignment w:val="auto"/>
              <w:rPr>
                <w:rFonts w:hint="eastAsia" w:ascii="仿宋" w:hAnsi="仿宋" w:eastAsia="仿宋" w:cs="仿宋"/>
                <w:caps w:val="0"/>
                <w:smallCaps w:val="0"/>
                <w:color w:val="auto"/>
                <w:w w:val="100"/>
                <w:kern w:val="2"/>
                <w:sz w:val="24"/>
                <w:szCs w:val="24"/>
              </w:rPr>
            </w:pPr>
            <w:r>
              <w:rPr>
                <w:rFonts w:hint="eastAsia" w:ascii="仿宋" w:hAnsi="仿宋" w:eastAsia="仿宋" w:cs="仿宋"/>
                <w:i w:val="0"/>
                <w:iCs w:val="0"/>
                <w:caps w:val="0"/>
                <w:smallCaps w:val="0"/>
                <w:color w:val="auto"/>
                <w:spacing w:val="0"/>
                <w:w w:val="100"/>
                <w:position w:val="0"/>
                <w:sz w:val="24"/>
                <w:szCs w:val="24"/>
                <w:highlight w:val="none"/>
              </w:rPr>
              <w:t>纸质文件份数：正本壹份、副本</w:t>
            </w:r>
            <w:r>
              <w:rPr>
                <w:rFonts w:hint="eastAsia" w:ascii="仿宋" w:hAnsi="仿宋" w:eastAsia="仿宋" w:cs="仿宋"/>
                <w:i w:val="0"/>
                <w:iCs w:val="0"/>
                <w:caps w:val="0"/>
                <w:smallCaps w:val="0"/>
                <w:color w:val="auto"/>
                <w:spacing w:val="0"/>
                <w:w w:val="100"/>
                <w:position w:val="0"/>
                <w:sz w:val="24"/>
                <w:szCs w:val="24"/>
                <w:highlight w:val="none"/>
                <w:lang w:val="en-US" w:eastAsia="zh-CN"/>
              </w:rPr>
              <w:t>贰</w:t>
            </w:r>
            <w:r>
              <w:rPr>
                <w:rFonts w:hint="eastAsia" w:ascii="仿宋" w:hAnsi="仿宋" w:eastAsia="仿宋" w:cs="仿宋"/>
                <w:i w:val="0"/>
                <w:iCs w:val="0"/>
                <w:caps w:val="0"/>
                <w:smallCaps w:val="0"/>
                <w:color w:val="auto"/>
                <w:spacing w:val="0"/>
                <w:w w:val="100"/>
                <w:position w:val="0"/>
                <w:sz w:val="24"/>
                <w:szCs w:val="24"/>
                <w:highlight w:val="none"/>
              </w:rPr>
              <w:t>份；单独密封递交一份竞争性磋商响应文件电子版</w:t>
            </w:r>
          </w:p>
        </w:tc>
      </w:tr>
      <w:tr w14:paraId="1CD576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198210E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12</w:t>
            </w:r>
          </w:p>
        </w:tc>
        <w:tc>
          <w:tcPr>
            <w:tcW w:w="856" w:type="pct"/>
            <w:tcBorders>
              <w:tl2br w:val="nil"/>
              <w:tr2bl w:val="nil"/>
            </w:tcBorders>
            <w:vAlign w:val="center"/>
          </w:tcPr>
          <w:p w14:paraId="0952868E">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rPr>
            </w:pPr>
            <w:r>
              <w:rPr>
                <w:rFonts w:hint="eastAsia" w:ascii="仿宋" w:hAnsi="仿宋" w:eastAsia="仿宋" w:cs="仿宋"/>
                <w:caps w:val="0"/>
                <w:smallCaps w:val="0"/>
                <w:color w:val="auto"/>
                <w:w w:val="100"/>
                <w:sz w:val="24"/>
                <w:szCs w:val="24"/>
              </w:rPr>
              <w:t>磋商响应文件递交截止日期及地点</w:t>
            </w:r>
          </w:p>
        </w:tc>
        <w:tc>
          <w:tcPr>
            <w:tcW w:w="3670" w:type="pct"/>
            <w:tcBorders>
              <w:tl2br w:val="nil"/>
              <w:tr2bl w:val="nil"/>
            </w:tcBorders>
            <w:vAlign w:val="center"/>
          </w:tcPr>
          <w:p w14:paraId="20E0267C">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caps w:val="0"/>
                <w:smallCaps w:val="0"/>
                <w:color w:val="000000" w:themeColor="text1"/>
                <w:w w:val="100"/>
                <w:kern w:val="2"/>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响应文件递交截止日期：</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2025年10月30日上午10：00</w:t>
            </w:r>
            <w:r>
              <w:rPr>
                <w:rFonts w:hint="eastAsia" w:ascii="仿宋" w:hAnsi="仿宋" w:eastAsia="仿宋" w:cs="仿宋"/>
                <w:caps w:val="0"/>
                <w:smallCaps w:val="0"/>
                <w:color w:val="000000" w:themeColor="text1"/>
                <w:w w:val="100"/>
                <w:sz w:val="24"/>
                <w:szCs w:val="24"/>
                <w14:textFill>
                  <w14:solidFill>
                    <w14:schemeClr w14:val="tx1"/>
                  </w14:solidFill>
                </w14:textFill>
              </w:rPr>
              <w:t>（北京时间）</w:t>
            </w:r>
          </w:p>
          <w:p w14:paraId="65A1E9CC">
            <w:pPr>
              <w:keepNext w:val="0"/>
              <w:keepLines w:val="0"/>
              <w:pageBreakBefore w:val="0"/>
              <w:widowControl w:val="0"/>
              <w:kinsoku/>
              <w:wordWrap/>
              <w:overflowPunct/>
              <w:topLinePunct w:val="0"/>
              <w:bidi w:val="0"/>
              <w:adjustRightInd w:val="0"/>
              <w:snapToGrid w:val="0"/>
              <w:spacing w:line="360" w:lineRule="auto"/>
              <w:ind w:firstLine="0" w:firstLineChars="0"/>
              <w:textAlignment w:val="auto"/>
              <w:rPr>
                <w:rFonts w:hint="eastAsia" w:ascii="仿宋" w:hAnsi="仿宋" w:eastAsia="仿宋" w:cs="仿宋"/>
                <w:i w:val="0"/>
                <w:iCs w:val="0"/>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响应文件递交地点：</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兰州职业技术学院总校区勤政楼607办公室。</w:t>
            </w:r>
            <w:r>
              <w:rPr>
                <w:rFonts w:hint="eastAsia" w:ascii="仿宋" w:hAnsi="仿宋" w:eastAsia="仿宋" w:cs="仿宋"/>
                <w:i w:val="0"/>
                <w:iCs w:val="0"/>
                <w:caps w:val="0"/>
                <w:smallCaps w:val="0"/>
                <w:color w:val="000000" w:themeColor="text1"/>
                <w:w w:val="100"/>
                <w:sz w:val="24"/>
                <w:szCs w:val="24"/>
                <w14:textFill>
                  <w14:solidFill>
                    <w14:schemeClr w14:val="tx1"/>
                  </w14:solidFill>
                </w14:textFill>
              </w:rPr>
              <w:t>对迟于该时间递交的竞争性磋商响应文件将不予接收，本次招标不接受邮寄的响应文件。</w:t>
            </w:r>
          </w:p>
        </w:tc>
      </w:tr>
      <w:tr w14:paraId="4CD3DD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3C37D11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13</w:t>
            </w:r>
          </w:p>
        </w:tc>
        <w:tc>
          <w:tcPr>
            <w:tcW w:w="856" w:type="pct"/>
            <w:tcBorders>
              <w:tl2br w:val="nil"/>
              <w:tr2bl w:val="nil"/>
            </w:tcBorders>
            <w:vAlign w:val="center"/>
          </w:tcPr>
          <w:p w14:paraId="26FA49BF">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rPr>
            </w:pPr>
            <w:r>
              <w:rPr>
                <w:rFonts w:hint="eastAsia" w:ascii="仿宋" w:hAnsi="仿宋" w:eastAsia="仿宋" w:cs="仿宋"/>
                <w:caps w:val="0"/>
                <w:smallCaps w:val="0"/>
                <w:color w:val="auto"/>
                <w:w w:val="100"/>
                <w:sz w:val="24"/>
                <w:szCs w:val="24"/>
              </w:rPr>
              <w:t>磋商时间及磋商地点</w:t>
            </w:r>
          </w:p>
        </w:tc>
        <w:tc>
          <w:tcPr>
            <w:tcW w:w="3670" w:type="pct"/>
            <w:tcBorders>
              <w:tl2br w:val="nil"/>
              <w:tr2bl w:val="nil"/>
            </w:tcBorders>
            <w:vAlign w:val="center"/>
          </w:tcPr>
          <w:p w14:paraId="700BE0D6">
            <w:pPr>
              <w:keepNext w:val="0"/>
              <w:keepLines w:val="0"/>
              <w:pageBreakBefore w:val="0"/>
              <w:widowControl w:val="0"/>
              <w:numPr>
                <w:ilvl w:val="0"/>
                <w:numId w:val="0"/>
              </w:numPr>
              <w:kinsoku/>
              <w:wordWrap/>
              <w:overflowPunct/>
              <w:topLinePunct w:val="0"/>
              <w:bidi w:val="0"/>
              <w:adjustRightInd w:val="0"/>
              <w:snapToGrid w:val="0"/>
              <w:spacing w:line="360" w:lineRule="auto"/>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1、</w:t>
            </w:r>
            <w:r>
              <w:rPr>
                <w:rFonts w:hint="eastAsia" w:ascii="仿宋" w:hAnsi="仿宋" w:eastAsia="仿宋" w:cs="仿宋"/>
                <w:caps w:val="0"/>
                <w:smallCaps w:val="0"/>
                <w:color w:val="000000" w:themeColor="text1"/>
                <w:w w:val="100"/>
                <w:sz w:val="24"/>
                <w:szCs w:val="24"/>
                <w14:textFill>
                  <w14:solidFill>
                    <w14:schemeClr w14:val="tx1"/>
                  </w14:solidFill>
                </w14:textFill>
              </w:rPr>
              <w:t>磋商时间：</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2025年10月30日上午10：00</w:t>
            </w:r>
            <w:r>
              <w:rPr>
                <w:rFonts w:hint="eastAsia" w:ascii="仿宋" w:hAnsi="仿宋" w:eastAsia="仿宋" w:cs="仿宋"/>
                <w:caps w:val="0"/>
                <w:smallCaps w:val="0"/>
                <w:color w:val="000000" w:themeColor="text1"/>
                <w:w w:val="100"/>
                <w:sz w:val="24"/>
                <w:szCs w:val="24"/>
                <w14:textFill>
                  <w14:solidFill>
                    <w14:schemeClr w14:val="tx1"/>
                  </w14:solidFill>
                </w14:textFill>
              </w:rPr>
              <w:t>（北京时间）</w:t>
            </w:r>
          </w:p>
          <w:p w14:paraId="5714C883">
            <w:pPr>
              <w:keepNext w:val="0"/>
              <w:keepLines w:val="0"/>
              <w:pageBreakBefore w:val="0"/>
              <w:widowControl w:val="0"/>
              <w:numPr>
                <w:ilvl w:val="0"/>
                <w:numId w:val="0"/>
              </w:numPr>
              <w:kinsoku/>
              <w:wordWrap/>
              <w:overflowPunct/>
              <w:topLinePunct w:val="0"/>
              <w:bidi w:val="0"/>
              <w:adjustRightInd w:val="0"/>
              <w:snapToGrid w:val="0"/>
              <w:spacing w:line="360" w:lineRule="auto"/>
              <w:ind w:firstLine="0" w:firstLineChars="0"/>
              <w:textAlignment w:val="auto"/>
              <w:rPr>
                <w:rFonts w:hint="eastAsia" w:ascii="仿宋" w:hAnsi="仿宋" w:eastAsia="仿宋" w:cs="仿宋"/>
                <w:caps w:val="0"/>
                <w:smallCaps w:val="0"/>
                <w:color w:val="000000" w:themeColor="text1"/>
                <w:w w:val="100"/>
                <w:kern w:val="2"/>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2、</w:t>
            </w:r>
            <w:r>
              <w:rPr>
                <w:rFonts w:hint="eastAsia" w:ascii="仿宋" w:hAnsi="仿宋" w:eastAsia="仿宋" w:cs="仿宋"/>
                <w:caps w:val="0"/>
                <w:smallCaps w:val="0"/>
                <w:color w:val="000000" w:themeColor="text1"/>
                <w:w w:val="100"/>
                <w:sz w:val="24"/>
                <w:szCs w:val="24"/>
                <w14:textFill>
                  <w14:solidFill>
                    <w14:schemeClr w14:val="tx1"/>
                  </w14:solidFill>
                </w14:textFill>
              </w:rPr>
              <w:t>磋商地点：</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兰州职业技术学院总校区勤政楼607会议室。</w:t>
            </w:r>
          </w:p>
        </w:tc>
      </w:tr>
      <w:tr w14:paraId="35C156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206BC36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14</w:t>
            </w:r>
          </w:p>
        </w:tc>
        <w:tc>
          <w:tcPr>
            <w:tcW w:w="856" w:type="pct"/>
            <w:tcBorders>
              <w:tl2br w:val="nil"/>
              <w:tr2bl w:val="nil"/>
            </w:tcBorders>
            <w:vAlign w:val="center"/>
          </w:tcPr>
          <w:p w14:paraId="71735125">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rPr>
            </w:pPr>
            <w:r>
              <w:rPr>
                <w:rFonts w:hint="eastAsia" w:ascii="仿宋" w:hAnsi="仿宋" w:eastAsia="仿宋" w:cs="仿宋"/>
                <w:caps w:val="0"/>
                <w:smallCaps w:val="0"/>
                <w:color w:val="auto"/>
                <w:w w:val="100"/>
                <w:sz w:val="24"/>
                <w:szCs w:val="24"/>
                <w:lang w:val="zh-CN"/>
              </w:rPr>
              <w:t>资格审查</w:t>
            </w:r>
          </w:p>
        </w:tc>
        <w:tc>
          <w:tcPr>
            <w:tcW w:w="3670" w:type="pct"/>
            <w:tcBorders>
              <w:tl2br w:val="nil"/>
              <w:tr2bl w:val="nil"/>
            </w:tcBorders>
            <w:vAlign w:val="center"/>
          </w:tcPr>
          <w:p w14:paraId="1C5E8D94">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color w:val="auto"/>
                <w:w w:val="100"/>
                <w:kern w:val="2"/>
                <w:sz w:val="24"/>
                <w:szCs w:val="24"/>
              </w:rPr>
            </w:pPr>
            <w:r>
              <w:rPr>
                <w:rFonts w:hint="eastAsia" w:ascii="仿宋" w:hAnsi="仿宋" w:eastAsia="仿宋" w:cs="仿宋"/>
                <w:caps w:val="0"/>
                <w:smallCaps w:val="0"/>
                <w:color w:val="auto"/>
                <w:w w:val="100"/>
                <w:sz w:val="24"/>
                <w:szCs w:val="24"/>
                <w:lang w:val="zh-CN"/>
              </w:rPr>
              <w:t>开标后，采购人应当依法对投标人的资格进行审查。资格审查合格的投标人不足</w:t>
            </w:r>
            <w:r>
              <w:rPr>
                <w:rFonts w:hint="eastAsia" w:ascii="仿宋" w:hAnsi="仿宋" w:eastAsia="仿宋" w:cs="仿宋"/>
                <w:caps w:val="0"/>
                <w:smallCaps w:val="0"/>
                <w:color w:val="auto"/>
                <w:w w:val="100"/>
                <w:sz w:val="24"/>
                <w:szCs w:val="24"/>
              </w:rPr>
              <w:t>3</w:t>
            </w:r>
            <w:r>
              <w:rPr>
                <w:rFonts w:hint="eastAsia" w:ascii="仿宋" w:hAnsi="仿宋" w:eastAsia="仿宋" w:cs="仿宋"/>
                <w:caps w:val="0"/>
                <w:smallCaps w:val="0"/>
                <w:color w:val="auto"/>
                <w:w w:val="100"/>
                <w:sz w:val="24"/>
                <w:szCs w:val="24"/>
                <w:lang w:val="zh-CN"/>
              </w:rPr>
              <w:t>家的，不得评标。若提供的资格证明文件不全或不实，将导致其投标无效。</w:t>
            </w:r>
          </w:p>
        </w:tc>
      </w:tr>
      <w:tr w14:paraId="76EFAA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74C32ED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15</w:t>
            </w:r>
          </w:p>
        </w:tc>
        <w:tc>
          <w:tcPr>
            <w:tcW w:w="856" w:type="pct"/>
            <w:tcBorders>
              <w:tl2br w:val="nil"/>
              <w:tr2bl w:val="nil"/>
            </w:tcBorders>
            <w:vAlign w:val="center"/>
          </w:tcPr>
          <w:p w14:paraId="3EBBB87B">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lang w:val="zh-CN"/>
              </w:rPr>
            </w:pPr>
            <w:r>
              <w:rPr>
                <w:rFonts w:hint="eastAsia" w:ascii="仿宋" w:hAnsi="仿宋" w:eastAsia="仿宋" w:cs="仿宋"/>
                <w:caps w:val="0"/>
                <w:smallCaps w:val="0"/>
                <w:color w:val="auto"/>
                <w:w w:val="100"/>
                <w:sz w:val="24"/>
                <w:szCs w:val="24"/>
                <w:lang w:val="zh-CN"/>
              </w:rPr>
              <w:t>服务期限</w:t>
            </w:r>
          </w:p>
        </w:tc>
        <w:tc>
          <w:tcPr>
            <w:tcW w:w="3670" w:type="pct"/>
            <w:tcBorders>
              <w:tl2br w:val="nil"/>
              <w:tr2bl w:val="nil"/>
            </w:tcBorders>
          </w:tcPr>
          <w:p w14:paraId="3C03ABB9">
            <w:pPr>
              <w:pStyle w:val="32"/>
              <w:keepNext w:val="0"/>
              <w:keepLines w:val="0"/>
              <w:pageBreakBefore w:val="0"/>
              <w:widowControl w:val="0"/>
              <w:kinsoku/>
              <w:wordWrap/>
              <w:overflowPunct/>
              <w:topLinePunct w:val="0"/>
              <w:bidi w:val="0"/>
              <w:adjustRightInd w:val="0"/>
              <w:snapToGrid w:val="0"/>
              <w:spacing w:before="0" w:line="360" w:lineRule="auto"/>
              <w:ind w:left="0" w:firstLine="0" w:firstLineChars="0"/>
              <w:textAlignment w:val="auto"/>
              <w:rPr>
                <w:rFonts w:hint="eastAsia" w:ascii="仿宋" w:hAnsi="仿宋" w:eastAsia="仿宋" w:cs="仿宋"/>
                <w:i w:val="0"/>
                <w:iCs w:val="0"/>
                <w:caps w:val="0"/>
                <w:smallCaps w:val="0"/>
                <w:color w:val="auto"/>
                <w:w w:val="100"/>
                <w:sz w:val="24"/>
                <w:szCs w:val="24"/>
              </w:rPr>
            </w:pPr>
            <w:r>
              <w:rPr>
                <w:rFonts w:hint="eastAsia" w:ascii="仿宋" w:hAnsi="仿宋" w:eastAsia="仿宋" w:cs="仿宋"/>
                <w:i w:val="0"/>
                <w:iCs w:val="0"/>
                <w:caps w:val="0"/>
                <w:smallCaps w:val="0"/>
                <w:color w:val="auto"/>
                <w:w w:val="100"/>
                <w:sz w:val="24"/>
                <w:szCs w:val="24"/>
              </w:rPr>
              <w:t>服务期限：</w:t>
            </w:r>
            <w:r>
              <w:rPr>
                <w:rFonts w:hint="eastAsia" w:ascii="仿宋" w:hAnsi="仿宋" w:eastAsia="仿宋" w:cs="仿宋"/>
                <w:i w:val="0"/>
                <w:iCs w:val="0"/>
                <w:caps w:val="0"/>
                <w:smallCaps w:val="0"/>
                <w:color w:val="auto"/>
                <w:w w:val="100"/>
                <w:sz w:val="24"/>
                <w:szCs w:val="24"/>
                <w:lang w:val="en-US" w:eastAsia="zh-CN"/>
              </w:rPr>
              <w:t>壹年。(如果招标人对中标（成交）单位服务不满意的，采购人有权随时终止委托。)</w:t>
            </w:r>
          </w:p>
        </w:tc>
      </w:tr>
      <w:tr w14:paraId="155304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737E6C8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rPr>
              <w:t>16</w:t>
            </w:r>
          </w:p>
        </w:tc>
        <w:tc>
          <w:tcPr>
            <w:tcW w:w="856" w:type="pct"/>
            <w:tcBorders>
              <w:tl2br w:val="nil"/>
              <w:tr2bl w:val="nil"/>
            </w:tcBorders>
            <w:vAlign w:val="center"/>
          </w:tcPr>
          <w:p w14:paraId="2BE969F2">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zh-CN"/>
              </w:rPr>
            </w:pPr>
            <w:r>
              <w:rPr>
                <w:rFonts w:hint="eastAsia" w:ascii="仿宋" w:hAnsi="仿宋" w:eastAsia="仿宋" w:cs="仿宋"/>
                <w:caps w:val="0"/>
                <w:smallCaps w:val="0"/>
                <w:w w:val="100"/>
                <w:sz w:val="24"/>
                <w:szCs w:val="24"/>
              </w:rPr>
              <w:t>付款方式</w:t>
            </w:r>
          </w:p>
        </w:tc>
        <w:tc>
          <w:tcPr>
            <w:tcW w:w="3670" w:type="pct"/>
            <w:tcBorders>
              <w:tl2br w:val="nil"/>
              <w:tr2bl w:val="nil"/>
            </w:tcBorders>
          </w:tcPr>
          <w:p w14:paraId="19BAADAE">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代理服务费由中标公司支付，不再另行支付服务费用。</w:t>
            </w:r>
          </w:p>
        </w:tc>
      </w:tr>
      <w:tr w14:paraId="671D59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3414A2A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仿宋" w:hAnsi="仿宋" w:eastAsia="仿宋" w:cs="仿宋"/>
                <w:caps w:val="0"/>
                <w:smallCaps w:val="0"/>
                <w:color w:val="FF0000"/>
                <w:w w:val="100"/>
                <w:kern w:val="2"/>
                <w:sz w:val="24"/>
                <w:szCs w:val="24"/>
                <w:lang w:val="en-US" w:eastAsia="zh-CN" w:bidi="ar-SA"/>
              </w:rPr>
            </w:pPr>
            <w:r>
              <w:rPr>
                <w:rFonts w:hint="eastAsia" w:ascii="仿宋" w:hAnsi="仿宋" w:eastAsia="仿宋" w:cs="仿宋"/>
                <w:i w:val="0"/>
                <w:iCs w:val="0"/>
                <w:caps w:val="0"/>
                <w:smallCaps w:val="0"/>
                <w:color w:val="auto"/>
                <w:spacing w:val="0"/>
                <w:w w:val="100"/>
                <w:kern w:val="2"/>
                <w:position w:val="0"/>
                <w:sz w:val="24"/>
                <w:szCs w:val="24"/>
                <w:lang w:val="en-US" w:eastAsia="zh-CN"/>
              </w:rPr>
              <w:t>17</w:t>
            </w:r>
          </w:p>
        </w:tc>
        <w:tc>
          <w:tcPr>
            <w:tcW w:w="856" w:type="pct"/>
            <w:tcBorders>
              <w:tl2br w:val="nil"/>
              <w:tr2bl w:val="nil"/>
            </w:tcBorders>
            <w:vAlign w:val="center"/>
          </w:tcPr>
          <w:p w14:paraId="51625DA3">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lang w:val="zh-CN"/>
              </w:rPr>
            </w:pPr>
            <w:r>
              <w:rPr>
                <w:rFonts w:hint="eastAsia" w:ascii="仿宋" w:hAnsi="仿宋" w:eastAsia="仿宋" w:cs="仿宋"/>
                <w:caps w:val="0"/>
                <w:smallCaps w:val="0"/>
                <w:w w:val="100"/>
                <w:sz w:val="24"/>
                <w:szCs w:val="24"/>
                <w:lang w:val="zh-CN"/>
              </w:rPr>
              <w:t>备选投标方案</w:t>
            </w:r>
          </w:p>
        </w:tc>
        <w:tc>
          <w:tcPr>
            <w:tcW w:w="3670" w:type="pct"/>
            <w:tcBorders>
              <w:tl2br w:val="nil"/>
              <w:tr2bl w:val="nil"/>
            </w:tcBorders>
            <w:vAlign w:val="center"/>
          </w:tcPr>
          <w:p w14:paraId="624D597D">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lang w:val="zh-CN"/>
              </w:rPr>
              <w:t>不接受备选投标方案</w:t>
            </w:r>
          </w:p>
        </w:tc>
      </w:tr>
      <w:tr w14:paraId="70506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40F969C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lang w:val="en-US" w:eastAsia="zh-CN"/>
              </w:rPr>
              <w:t>18</w:t>
            </w:r>
          </w:p>
        </w:tc>
        <w:tc>
          <w:tcPr>
            <w:tcW w:w="856" w:type="pct"/>
            <w:tcBorders>
              <w:tl2br w:val="nil"/>
              <w:tr2bl w:val="nil"/>
            </w:tcBorders>
            <w:vAlign w:val="center"/>
          </w:tcPr>
          <w:p w14:paraId="35D1ABE0">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评标办法</w:t>
            </w:r>
          </w:p>
        </w:tc>
        <w:tc>
          <w:tcPr>
            <w:tcW w:w="3670" w:type="pct"/>
            <w:tcBorders>
              <w:tl2br w:val="nil"/>
              <w:tr2bl w:val="nil"/>
            </w:tcBorders>
            <w:vAlign w:val="center"/>
          </w:tcPr>
          <w:p w14:paraId="6AD2E2E8">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w w:val="100"/>
                <w:kern w:val="2"/>
                <w:sz w:val="24"/>
                <w:szCs w:val="24"/>
              </w:rPr>
            </w:pPr>
            <w:r>
              <w:rPr>
                <w:rFonts w:hint="eastAsia" w:ascii="仿宋" w:hAnsi="仿宋" w:eastAsia="仿宋" w:cs="仿宋"/>
                <w:caps w:val="0"/>
                <w:smallCaps w:val="0"/>
                <w:w w:val="100"/>
                <w:sz w:val="24"/>
                <w:szCs w:val="24"/>
              </w:rPr>
              <w:t>综合评分法</w:t>
            </w:r>
          </w:p>
        </w:tc>
      </w:tr>
      <w:tr w14:paraId="439779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73" w:type="pct"/>
            <w:tcBorders>
              <w:tl2br w:val="nil"/>
              <w:tr2bl w:val="nil"/>
            </w:tcBorders>
            <w:shd w:val="clear" w:color="auto" w:fill="auto"/>
            <w:vAlign w:val="center"/>
          </w:tcPr>
          <w:p w14:paraId="1EA71FE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caps w:val="0"/>
                <w:smallCaps w:val="0"/>
                <w:w w:val="100"/>
                <w:kern w:val="2"/>
                <w:sz w:val="24"/>
                <w:szCs w:val="24"/>
                <w:lang w:val="en-US" w:eastAsia="zh-CN" w:bidi="ar-SA"/>
              </w:rPr>
            </w:pPr>
            <w:r>
              <w:rPr>
                <w:rFonts w:hint="eastAsia" w:ascii="仿宋" w:hAnsi="仿宋" w:eastAsia="仿宋" w:cs="仿宋"/>
                <w:caps w:val="0"/>
                <w:smallCaps w:val="0"/>
                <w:w w:val="100"/>
                <w:kern w:val="2"/>
                <w:sz w:val="24"/>
                <w:szCs w:val="24"/>
                <w:lang w:val="en-US" w:eastAsia="zh-CN"/>
              </w:rPr>
              <w:t>19</w:t>
            </w:r>
          </w:p>
        </w:tc>
        <w:tc>
          <w:tcPr>
            <w:tcW w:w="856" w:type="pct"/>
            <w:tcBorders>
              <w:tl2br w:val="nil"/>
              <w:tr2bl w:val="nil"/>
            </w:tcBorders>
            <w:shd w:val="clear" w:color="auto" w:fill="auto"/>
            <w:vAlign w:val="center"/>
          </w:tcPr>
          <w:p w14:paraId="57E70D12">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eastAsia" w:ascii="仿宋" w:hAnsi="仿宋" w:eastAsia="仿宋" w:cs="仿宋"/>
                <w:caps w:val="0"/>
                <w:smallCaps w:val="0"/>
                <w:color w:val="auto"/>
                <w:w w:val="100"/>
                <w:kern w:val="2"/>
                <w:sz w:val="24"/>
                <w:szCs w:val="24"/>
                <w:lang w:val="en-US" w:eastAsia="zh-CN" w:bidi="ar-SA"/>
              </w:rPr>
            </w:pPr>
            <w:r>
              <w:rPr>
                <w:rFonts w:hint="eastAsia" w:ascii="仿宋" w:hAnsi="仿宋" w:eastAsia="仿宋" w:cs="仿宋"/>
                <w:caps w:val="0"/>
                <w:smallCaps w:val="0"/>
                <w:color w:val="auto"/>
                <w:w w:val="100"/>
                <w:sz w:val="24"/>
                <w:szCs w:val="24"/>
              </w:rPr>
              <w:t>备注</w:t>
            </w:r>
          </w:p>
        </w:tc>
        <w:tc>
          <w:tcPr>
            <w:tcW w:w="3670" w:type="pct"/>
            <w:tcBorders>
              <w:tl2br w:val="nil"/>
              <w:tr2bl w:val="nil"/>
            </w:tcBorders>
            <w:shd w:val="clear" w:color="auto" w:fill="auto"/>
            <w:vAlign w:val="center"/>
          </w:tcPr>
          <w:p w14:paraId="7E72A633">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仿宋" w:hAnsi="仿宋" w:eastAsia="仿宋" w:cs="仿宋"/>
                <w:caps w:val="0"/>
                <w:smallCaps w:val="0"/>
                <w:color w:val="auto"/>
                <w:w w:val="100"/>
                <w:kern w:val="2"/>
                <w:sz w:val="24"/>
                <w:szCs w:val="24"/>
                <w:lang w:val="en-US" w:eastAsia="zh-CN" w:bidi="ar-SA"/>
              </w:rPr>
            </w:pPr>
            <w:r>
              <w:rPr>
                <w:rFonts w:hint="eastAsia" w:ascii="仿宋" w:hAnsi="仿宋" w:eastAsia="仿宋" w:cs="仿宋"/>
                <w:caps w:val="0"/>
                <w:smallCaps w:val="0"/>
                <w:color w:val="auto"/>
                <w:w w:val="100"/>
                <w:sz w:val="24"/>
                <w:szCs w:val="24"/>
              </w:rPr>
              <w:t>请参与本项目的投标人认真阅读磋商文件的所有条款，严格按规定完成各阶段投标的工作，及时查看该项目的相关信息，认真配合完成本次招标工作。</w:t>
            </w:r>
          </w:p>
        </w:tc>
      </w:tr>
    </w:tbl>
    <w:p w14:paraId="354C124F">
      <w:pPr>
        <w:pStyle w:val="3"/>
        <w:keepNext w:val="0"/>
        <w:keepLines w:val="0"/>
        <w:pageBreakBefore w:val="0"/>
        <w:widowControl w:val="0"/>
        <w:kinsoku/>
        <w:wordWrap/>
        <w:overflowPunct/>
        <w:topLinePunct w:val="0"/>
        <w:autoSpaceDE/>
        <w:autoSpaceDN/>
        <w:bidi w:val="0"/>
        <w:adjustRightInd w:val="0"/>
        <w:snapToGrid w:val="0"/>
        <w:spacing w:before="0" w:after="0" w:line="360" w:lineRule="auto"/>
        <w:ind w:left="420" w:leftChars="200"/>
        <w:jc w:val="center"/>
        <w:textAlignment w:val="auto"/>
        <w:rPr>
          <w:rFonts w:hint="eastAsia" w:ascii="仿宋" w:hAnsi="仿宋" w:eastAsia="仿宋" w:cs="仿宋"/>
          <w:b/>
          <w:bCs/>
          <w:caps w:val="0"/>
          <w:smallCaps w:val="0"/>
          <w:w w:val="100"/>
          <w:kern w:val="2"/>
          <w:sz w:val="32"/>
          <w:szCs w:val="32"/>
          <w:lang w:val="en-US" w:eastAsia="zh-CN" w:bidi="ar-SA"/>
        </w:rPr>
      </w:pPr>
      <w:bookmarkStart w:id="19" w:name="_Toc420957350"/>
      <w:bookmarkStart w:id="20" w:name="_Toc20828"/>
      <w:bookmarkStart w:id="21" w:name="_Toc103602601"/>
    </w:p>
    <w:p w14:paraId="18F687BC">
      <w:pPr>
        <w:pStyle w:val="3"/>
        <w:keepNext w:val="0"/>
        <w:keepLines w:val="0"/>
        <w:pageBreakBefore w:val="0"/>
        <w:widowControl w:val="0"/>
        <w:kinsoku/>
        <w:wordWrap/>
        <w:overflowPunct/>
        <w:topLinePunct w:val="0"/>
        <w:autoSpaceDE/>
        <w:autoSpaceDN/>
        <w:bidi w:val="0"/>
        <w:adjustRightInd w:val="0"/>
        <w:snapToGrid w:val="0"/>
        <w:spacing w:before="0" w:after="0" w:line="360" w:lineRule="auto"/>
        <w:ind w:left="420" w:leftChars="200"/>
        <w:jc w:val="center"/>
        <w:textAlignment w:val="auto"/>
        <w:rPr>
          <w:rFonts w:hint="eastAsia" w:ascii="仿宋" w:hAnsi="仿宋" w:eastAsia="仿宋" w:cs="仿宋"/>
          <w:b/>
          <w:bCs/>
          <w:caps w:val="0"/>
          <w:smallCaps w:val="0"/>
          <w:w w:val="100"/>
          <w:kern w:val="2"/>
          <w:sz w:val="32"/>
          <w:szCs w:val="32"/>
          <w:lang w:val="en-US" w:eastAsia="zh-CN" w:bidi="ar-SA"/>
        </w:rPr>
      </w:pPr>
    </w:p>
    <w:p w14:paraId="6F03AF15">
      <w:pPr>
        <w:pStyle w:val="3"/>
        <w:keepNext w:val="0"/>
        <w:keepLines w:val="0"/>
        <w:pageBreakBefore w:val="0"/>
        <w:widowControl w:val="0"/>
        <w:kinsoku/>
        <w:wordWrap/>
        <w:overflowPunct/>
        <w:topLinePunct w:val="0"/>
        <w:autoSpaceDE/>
        <w:autoSpaceDN/>
        <w:bidi w:val="0"/>
        <w:adjustRightInd w:val="0"/>
        <w:snapToGrid w:val="0"/>
        <w:spacing w:before="0" w:after="0" w:line="360" w:lineRule="auto"/>
        <w:ind w:left="420" w:leftChars="200"/>
        <w:jc w:val="center"/>
        <w:textAlignment w:val="auto"/>
        <w:rPr>
          <w:rFonts w:hint="eastAsia" w:ascii="仿宋" w:hAnsi="仿宋" w:eastAsia="仿宋" w:cs="仿宋"/>
          <w:b/>
          <w:bCs/>
          <w:caps w:val="0"/>
          <w:smallCaps w:val="0"/>
          <w:w w:val="100"/>
          <w:kern w:val="2"/>
          <w:sz w:val="32"/>
          <w:szCs w:val="32"/>
          <w:lang w:val="en-US" w:eastAsia="zh-CN" w:bidi="ar-SA"/>
        </w:rPr>
      </w:pPr>
    </w:p>
    <w:p w14:paraId="07A22FBF">
      <w:pPr>
        <w:rPr>
          <w:rFonts w:hint="eastAsia" w:ascii="仿宋" w:hAnsi="仿宋" w:eastAsia="仿宋" w:cs="仿宋"/>
          <w:b/>
          <w:bCs/>
          <w:caps w:val="0"/>
          <w:smallCaps w:val="0"/>
          <w:w w:val="100"/>
          <w:kern w:val="2"/>
          <w:sz w:val="32"/>
          <w:szCs w:val="32"/>
          <w:lang w:val="en-US" w:eastAsia="zh-CN" w:bidi="ar-SA"/>
        </w:rPr>
      </w:pPr>
    </w:p>
    <w:p w14:paraId="25DACDB4">
      <w:pPr>
        <w:pStyle w:val="2"/>
        <w:rPr>
          <w:rFonts w:hint="eastAsia"/>
          <w:lang w:val="en-US" w:eastAsia="zh-CN"/>
        </w:rPr>
      </w:pPr>
    </w:p>
    <w:p w14:paraId="63EEFC13">
      <w:pPr>
        <w:pStyle w:val="3"/>
        <w:keepNext w:val="0"/>
        <w:keepLines w:val="0"/>
        <w:pageBreakBefore w:val="0"/>
        <w:widowControl w:val="0"/>
        <w:kinsoku/>
        <w:wordWrap/>
        <w:overflowPunct/>
        <w:topLinePunct w:val="0"/>
        <w:autoSpaceDE/>
        <w:autoSpaceDN/>
        <w:bidi w:val="0"/>
        <w:adjustRightInd w:val="0"/>
        <w:snapToGrid w:val="0"/>
        <w:spacing w:before="0" w:after="0" w:line="360" w:lineRule="auto"/>
        <w:ind w:left="420" w:leftChars="200"/>
        <w:jc w:val="center"/>
        <w:textAlignment w:val="auto"/>
        <w:rPr>
          <w:rFonts w:hint="eastAsia" w:ascii="仿宋" w:hAnsi="仿宋" w:eastAsia="仿宋" w:cs="仿宋"/>
          <w:b/>
          <w:bCs/>
          <w:caps w:val="0"/>
          <w:smallCaps w:val="0"/>
          <w:w w:val="100"/>
          <w:kern w:val="2"/>
          <w:sz w:val="32"/>
          <w:szCs w:val="32"/>
          <w:lang w:val="en-US" w:eastAsia="zh-CN" w:bidi="ar-SA"/>
        </w:rPr>
      </w:pPr>
    </w:p>
    <w:p w14:paraId="2948976D">
      <w:pPr>
        <w:pStyle w:val="3"/>
        <w:keepNext w:val="0"/>
        <w:keepLines w:val="0"/>
        <w:pageBreakBefore w:val="0"/>
        <w:widowControl w:val="0"/>
        <w:kinsoku/>
        <w:wordWrap/>
        <w:overflowPunct/>
        <w:topLinePunct w:val="0"/>
        <w:autoSpaceDE/>
        <w:autoSpaceDN/>
        <w:bidi w:val="0"/>
        <w:adjustRightInd w:val="0"/>
        <w:snapToGrid w:val="0"/>
        <w:spacing w:before="0" w:after="0" w:line="360" w:lineRule="auto"/>
        <w:jc w:val="center"/>
        <w:textAlignment w:val="auto"/>
        <w:rPr>
          <w:rFonts w:hint="eastAsia" w:ascii="仿宋" w:hAnsi="仿宋" w:eastAsia="仿宋" w:cs="仿宋"/>
          <w:b/>
          <w:bCs/>
          <w:caps w:val="0"/>
          <w:smallCaps w:val="0"/>
          <w:w w:val="100"/>
          <w:kern w:val="2"/>
          <w:sz w:val="32"/>
          <w:szCs w:val="32"/>
          <w:lang w:val="en-US" w:eastAsia="zh-CN" w:bidi="ar-SA"/>
        </w:rPr>
      </w:pPr>
      <w:r>
        <w:rPr>
          <w:rFonts w:hint="eastAsia" w:ascii="仿宋" w:hAnsi="仿宋" w:eastAsia="仿宋" w:cs="仿宋"/>
          <w:b/>
          <w:bCs/>
          <w:caps w:val="0"/>
          <w:smallCaps w:val="0"/>
          <w:w w:val="100"/>
          <w:kern w:val="2"/>
          <w:sz w:val="32"/>
          <w:szCs w:val="32"/>
          <w:lang w:val="en-US" w:eastAsia="zh-CN" w:bidi="ar-SA"/>
        </w:rPr>
        <w:t>二、供应商须知</w:t>
      </w:r>
      <w:bookmarkEnd w:id="19"/>
      <w:bookmarkEnd w:id="20"/>
      <w:bookmarkEnd w:id="21"/>
    </w:p>
    <w:p w14:paraId="1E25A1DA">
      <w:pPr>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textAlignment w:val="auto"/>
        <w:rPr>
          <w:rFonts w:hint="eastAsia" w:ascii="仿宋" w:hAnsi="仿宋" w:eastAsia="仿宋" w:cs="仿宋"/>
          <w:b/>
          <w:bCs/>
          <w:caps w:val="0"/>
          <w:smallCaps w:val="0"/>
          <w:w w:val="100"/>
          <w:sz w:val="24"/>
          <w:szCs w:val="24"/>
        </w:rPr>
      </w:pPr>
      <w:bookmarkStart w:id="22" w:name="_Toc420957351"/>
      <w:bookmarkStart w:id="23" w:name="_Toc103602602"/>
      <w:bookmarkStart w:id="24" w:name="_Toc520356143"/>
      <w:r>
        <w:rPr>
          <w:rFonts w:hint="eastAsia" w:ascii="仿宋" w:hAnsi="仿宋" w:eastAsia="仿宋" w:cs="仿宋"/>
          <w:b/>
          <w:bCs/>
          <w:caps w:val="0"/>
          <w:smallCaps w:val="0"/>
          <w:w w:val="100"/>
          <w:sz w:val="24"/>
          <w:szCs w:val="24"/>
        </w:rPr>
        <w:t>一、说  明</w:t>
      </w:r>
      <w:bookmarkEnd w:id="22"/>
      <w:bookmarkEnd w:id="23"/>
      <w:bookmarkEnd w:id="24"/>
    </w:p>
    <w:p w14:paraId="66A0DC6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lang w:eastAsia="zh-CN"/>
        </w:rPr>
      </w:pPr>
      <w:bookmarkStart w:id="25" w:name="_Toc35423885"/>
      <w:bookmarkStart w:id="26" w:name="_Toc103602603"/>
      <w:bookmarkStart w:id="27" w:name="_Toc520356144"/>
      <w:bookmarkStart w:id="28" w:name="_Toc420957352"/>
      <w:r>
        <w:rPr>
          <w:rFonts w:hint="eastAsia" w:ascii="仿宋" w:hAnsi="仿宋" w:eastAsia="仿宋" w:cs="仿宋"/>
          <w:caps w:val="0"/>
          <w:smallCaps w:val="0"/>
          <w:w w:val="100"/>
          <w:sz w:val="24"/>
          <w:szCs w:val="24"/>
        </w:rPr>
        <w:t>1</w:t>
      </w:r>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rPr>
        <w:t>招标采购单位及合格的投标人</w:t>
      </w:r>
      <w:bookmarkEnd w:id="25"/>
      <w:bookmarkEnd w:id="26"/>
      <w:bookmarkEnd w:id="27"/>
      <w:bookmarkEnd w:id="28"/>
      <w:r>
        <w:rPr>
          <w:rFonts w:hint="eastAsia" w:ascii="仿宋" w:hAnsi="仿宋" w:eastAsia="仿宋" w:cs="仿宋"/>
          <w:caps w:val="0"/>
          <w:smallCaps w:val="0"/>
          <w:w w:val="100"/>
          <w:sz w:val="24"/>
          <w:szCs w:val="24"/>
          <w:lang w:eastAsia="zh-CN"/>
        </w:rPr>
        <w:t>。</w:t>
      </w:r>
    </w:p>
    <w:p w14:paraId="51DDFAE8">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1.1招标采购单位：系指本项目中“采购人”。</w:t>
      </w:r>
    </w:p>
    <w:p w14:paraId="7218EE4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lang w:eastAsia="zh-CN"/>
        </w:rPr>
      </w:pPr>
      <w:r>
        <w:rPr>
          <w:rFonts w:hint="eastAsia" w:ascii="仿宋" w:hAnsi="仿宋" w:eastAsia="仿宋" w:cs="仿宋"/>
          <w:caps w:val="0"/>
          <w:smallCaps w:val="0"/>
          <w:w w:val="100"/>
          <w:sz w:val="24"/>
          <w:szCs w:val="24"/>
        </w:rPr>
        <w:t>1.2满足以下条件的投标人是合格的投标人，可以参加本次投标</w:t>
      </w:r>
      <w:r>
        <w:rPr>
          <w:rFonts w:hint="eastAsia" w:ascii="仿宋" w:hAnsi="仿宋" w:eastAsia="仿宋" w:cs="仿宋"/>
          <w:caps w:val="0"/>
          <w:smallCaps w:val="0"/>
          <w:w w:val="100"/>
          <w:sz w:val="24"/>
          <w:szCs w:val="24"/>
          <w:lang w:eastAsia="zh-CN"/>
        </w:rPr>
        <w:t>。</w:t>
      </w:r>
    </w:p>
    <w:p w14:paraId="6837425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1.2.1不接受联合体投标。</w:t>
      </w:r>
    </w:p>
    <w:p w14:paraId="6740198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1.2.2投标人必须</w:t>
      </w:r>
      <w:r>
        <w:rPr>
          <w:rFonts w:hint="eastAsia" w:ascii="仿宋" w:hAnsi="仿宋" w:eastAsia="仿宋" w:cs="仿宋"/>
          <w:caps w:val="0"/>
          <w:smallCaps w:val="0"/>
          <w:w w:val="100"/>
          <w:sz w:val="24"/>
          <w:szCs w:val="24"/>
          <w:lang w:val="en-US" w:eastAsia="zh-CN"/>
        </w:rPr>
        <w:t>报名</w:t>
      </w:r>
      <w:r>
        <w:rPr>
          <w:rFonts w:hint="eastAsia" w:ascii="仿宋" w:hAnsi="仿宋" w:eastAsia="仿宋" w:cs="仿宋"/>
          <w:caps w:val="0"/>
          <w:smallCaps w:val="0"/>
          <w:w w:val="100"/>
          <w:sz w:val="24"/>
          <w:szCs w:val="24"/>
        </w:rPr>
        <w:t>并登记，否则无资格参加本次投标。</w:t>
      </w:r>
    </w:p>
    <w:p w14:paraId="1AF7C6B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bookmarkStart w:id="29" w:name="_Toc420957353"/>
      <w:bookmarkStart w:id="30" w:name="_Toc103602604"/>
      <w:bookmarkStart w:id="31" w:name="_Toc35423886"/>
      <w:r>
        <w:rPr>
          <w:rFonts w:hint="eastAsia" w:ascii="仿宋" w:hAnsi="仿宋" w:eastAsia="仿宋" w:cs="仿宋"/>
          <w:caps w:val="0"/>
          <w:smallCaps w:val="0"/>
          <w:w w:val="100"/>
          <w:sz w:val="24"/>
          <w:szCs w:val="24"/>
        </w:rPr>
        <w:t>2</w:t>
      </w:r>
      <w:bookmarkEnd w:id="29"/>
      <w:bookmarkStart w:id="32" w:name="_Toc420957354"/>
      <w:bookmarkStart w:id="33" w:name="_Toc520356145"/>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rPr>
        <w:t>合格的服务</w:t>
      </w:r>
      <w:bookmarkEnd w:id="30"/>
      <w:bookmarkEnd w:id="31"/>
    </w:p>
    <w:p w14:paraId="3E9B064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2.1服务系指磋商文件规定的投标人须承担的与招标有关的各项服务以及其他类似的义务。</w:t>
      </w:r>
    </w:p>
    <w:p w14:paraId="5D5DD7EA">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bookmarkStart w:id="34" w:name="_Toc35423887"/>
      <w:bookmarkStart w:id="35" w:name="_Toc103602605"/>
      <w:r>
        <w:rPr>
          <w:rFonts w:hint="eastAsia" w:ascii="仿宋" w:hAnsi="仿宋" w:eastAsia="仿宋" w:cs="仿宋"/>
          <w:caps w:val="0"/>
          <w:smallCaps w:val="0"/>
          <w:w w:val="100"/>
          <w:sz w:val="24"/>
          <w:szCs w:val="24"/>
        </w:rPr>
        <w:t>3</w:t>
      </w:r>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rPr>
        <w:t>投标费用</w:t>
      </w:r>
      <w:bookmarkEnd w:id="32"/>
      <w:bookmarkEnd w:id="33"/>
      <w:bookmarkEnd w:id="34"/>
      <w:bookmarkEnd w:id="35"/>
    </w:p>
    <w:p w14:paraId="33059A8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3.1投标人应承担所有与准备和参加投标有关的费用，不论投标的结果如何，招标采购单位均无承担的义务和责任。</w:t>
      </w:r>
    </w:p>
    <w:p w14:paraId="15CDA962">
      <w:pPr>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textAlignment w:val="auto"/>
        <w:rPr>
          <w:rFonts w:hint="eastAsia" w:ascii="仿宋" w:hAnsi="仿宋" w:eastAsia="仿宋" w:cs="仿宋"/>
          <w:b/>
          <w:bCs/>
          <w:caps w:val="0"/>
          <w:smallCaps w:val="0"/>
          <w:w w:val="100"/>
          <w:sz w:val="24"/>
          <w:szCs w:val="24"/>
        </w:rPr>
      </w:pPr>
      <w:bookmarkStart w:id="36" w:name="_Toc520356146"/>
      <w:bookmarkStart w:id="37" w:name="_Toc420957355"/>
      <w:bookmarkStart w:id="38" w:name="_Toc103602606"/>
      <w:r>
        <w:rPr>
          <w:rFonts w:hint="eastAsia" w:ascii="仿宋" w:hAnsi="仿宋" w:eastAsia="仿宋" w:cs="仿宋"/>
          <w:b/>
          <w:bCs/>
          <w:caps w:val="0"/>
          <w:smallCaps w:val="0"/>
          <w:w w:val="100"/>
          <w:sz w:val="24"/>
          <w:szCs w:val="24"/>
        </w:rPr>
        <w:t>二、</w:t>
      </w:r>
      <w:bookmarkEnd w:id="36"/>
      <w:bookmarkEnd w:id="37"/>
      <w:bookmarkStart w:id="39" w:name="_Toc520356150"/>
      <w:bookmarkStart w:id="40" w:name="_Toc516367020"/>
      <w:r>
        <w:rPr>
          <w:rFonts w:hint="eastAsia" w:ascii="仿宋" w:hAnsi="仿宋" w:eastAsia="仿宋" w:cs="仿宋"/>
          <w:b/>
          <w:bCs/>
          <w:caps w:val="0"/>
          <w:smallCaps w:val="0"/>
          <w:w w:val="100"/>
          <w:sz w:val="24"/>
          <w:szCs w:val="24"/>
        </w:rPr>
        <w:t>竞争性磋商文件</w:t>
      </w:r>
      <w:bookmarkEnd w:id="38"/>
    </w:p>
    <w:p w14:paraId="16BA288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4、竞争性磋商文件构成</w:t>
      </w:r>
    </w:p>
    <w:p w14:paraId="02F44C9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4.1竞争性磋商文件包括：</w:t>
      </w:r>
    </w:p>
    <w:p w14:paraId="66C9E5A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(1)竞争性磋商公告</w:t>
      </w:r>
    </w:p>
    <w:p w14:paraId="25E6F688">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(2)供应商须知及前附表</w:t>
      </w:r>
    </w:p>
    <w:p w14:paraId="24CF7D8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(3)合同条款及合同格式</w:t>
      </w:r>
    </w:p>
    <w:p w14:paraId="1476E6F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(4)竞争性磋商响应文件格式</w:t>
      </w:r>
    </w:p>
    <w:p w14:paraId="6AC48EE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(5)采购需求</w:t>
      </w:r>
    </w:p>
    <w:p w14:paraId="6D952F6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w w:val="100"/>
          <w:sz w:val="24"/>
          <w:szCs w:val="24"/>
        </w:rPr>
        <w:t>4</w:t>
      </w:r>
      <w:r>
        <w:rPr>
          <w:rFonts w:hint="eastAsia" w:ascii="仿宋" w:hAnsi="仿宋" w:eastAsia="仿宋" w:cs="仿宋"/>
          <w:caps w:val="0"/>
          <w:smallCaps w:val="0"/>
          <w:color w:val="auto"/>
          <w:w w:val="100"/>
          <w:sz w:val="24"/>
          <w:szCs w:val="24"/>
        </w:rPr>
        <w:t>.2供应商应仔细阅读竞争性磋商文件中的所有内容。如果供应商未按竞争性磋商文件要求提供全部资料或提交的竞争性磋商响应文件没有对竞争性磋商文件做出实质性响应，那么供应商将承担其风险，并有可能导致竞争性磋商响应文件被拒绝。</w:t>
      </w:r>
    </w:p>
    <w:p w14:paraId="03BF6E3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4.3竞争性磋商文件的最终解释权归代理机构所有。</w:t>
      </w:r>
    </w:p>
    <w:p w14:paraId="0FAD6DD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5、竞争性磋商文件的澄清</w:t>
      </w:r>
    </w:p>
    <w:p w14:paraId="5E47976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5.1任何要求对竞争性磋商文件进行澄清的供应商，均应在投标截止日期五天前按</w:t>
      </w:r>
      <w:r>
        <w:rPr>
          <w:rFonts w:hint="eastAsia" w:ascii="仿宋" w:hAnsi="仿宋" w:eastAsia="仿宋" w:cs="仿宋"/>
          <w:caps w:val="0"/>
          <w:smallCaps w:val="0"/>
          <w:color w:val="auto"/>
          <w:w w:val="100"/>
          <w:sz w:val="24"/>
          <w:szCs w:val="24"/>
          <w:lang w:val="en-US" w:eastAsia="zh-CN"/>
        </w:rPr>
        <w:t>竞争性磋商公告</w:t>
      </w:r>
      <w:r>
        <w:rPr>
          <w:rFonts w:hint="eastAsia" w:ascii="仿宋" w:hAnsi="仿宋" w:eastAsia="仿宋" w:cs="仿宋"/>
          <w:caps w:val="0"/>
          <w:smallCaps w:val="0"/>
          <w:color w:val="auto"/>
          <w:w w:val="100"/>
          <w:sz w:val="24"/>
          <w:szCs w:val="24"/>
        </w:rPr>
        <w:t>中的通讯地址以书面形式如</w:t>
      </w:r>
      <w:r>
        <w:rPr>
          <w:rFonts w:hint="eastAsia" w:ascii="仿宋" w:hAnsi="仿宋" w:eastAsia="仿宋" w:cs="仿宋"/>
          <w:caps w:val="0"/>
          <w:smallCaps w:val="0"/>
          <w:color w:val="auto"/>
          <w:w w:val="100"/>
          <w:sz w:val="24"/>
          <w:szCs w:val="24"/>
          <w:lang w:val="en-US" w:eastAsia="zh-CN"/>
        </w:rPr>
        <w:t>电子函件</w:t>
      </w:r>
      <w:r>
        <w:rPr>
          <w:rFonts w:hint="eastAsia" w:ascii="仿宋" w:hAnsi="仿宋" w:eastAsia="仿宋" w:cs="仿宋"/>
          <w:caps w:val="0"/>
          <w:smallCaps w:val="0"/>
          <w:color w:val="auto"/>
          <w:w w:val="100"/>
          <w:sz w:val="24"/>
          <w:szCs w:val="24"/>
        </w:rPr>
        <w:t>等通知招标代理机构，招标代理机构对投标截止日期前五天收到的任何澄清要求将以书面形式予以答复，同时将书面答复寄送每个</w:t>
      </w:r>
      <w:r>
        <w:rPr>
          <w:rFonts w:hint="eastAsia" w:ascii="仿宋" w:hAnsi="仿宋" w:eastAsia="仿宋" w:cs="仿宋"/>
          <w:caps w:val="0"/>
          <w:smallCaps w:val="0"/>
          <w:color w:val="auto"/>
          <w:w w:val="100"/>
          <w:sz w:val="24"/>
          <w:szCs w:val="24"/>
          <w:lang w:val="en-US" w:eastAsia="zh-CN"/>
        </w:rPr>
        <w:t>获取</w:t>
      </w:r>
      <w:r>
        <w:rPr>
          <w:rFonts w:hint="eastAsia" w:ascii="仿宋" w:hAnsi="仿宋" w:eastAsia="仿宋" w:cs="仿宋"/>
          <w:caps w:val="0"/>
          <w:smallCaps w:val="0"/>
          <w:color w:val="auto"/>
          <w:w w:val="100"/>
          <w:sz w:val="24"/>
          <w:szCs w:val="24"/>
        </w:rPr>
        <w:t>竞争性磋商文件的供应商，答复中包括所问问题，但不包括问题的来源。</w:t>
      </w:r>
    </w:p>
    <w:p w14:paraId="70CB6DE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6、竞争性磋商文件的修改</w:t>
      </w:r>
    </w:p>
    <w:p w14:paraId="6F64725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6.1在投标截止期前的任何时候，无论出于何种原因，招标代理机构可主动地或在解答供应商提出的澄清问题时对竞争性磋商文件进行修改。</w:t>
      </w:r>
    </w:p>
    <w:p w14:paraId="1C0D9F9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6.2 竞争性磋商文件的修改将以书面形式包括</w:t>
      </w:r>
      <w:r>
        <w:rPr>
          <w:rFonts w:hint="eastAsia" w:ascii="仿宋" w:hAnsi="仿宋" w:eastAsia="仿宋" w:cs="仿宋"/>
          <w:caps w:val="0"/>
          <w:smallCaps w:val="0"/>
          <w:color w:val="auto"/>
          <w:w w:val="100"/>
          <w:sz w:val="24"/>
          <w:szCs w:val="24"/>
          <w:lang w:val="en-US" w:eastAsia="zh-CN"/>
        </w:rPr>
        <w:t>电子邮件</w:t>
      </w:r>
      <w:r>
        <w:rPr>
          <w:rFonts w:hint="eastAsia" w:ascii="仿宋" w:hAnsi="仿宋" w:eastAsia="仿宋" w:cs="仿宋"/>
          <w:caps w:val="0"/>
          <w:smallCaps w:val="0"/>
          <w:color w:val="auto"/>
          <w:w w:val="100"/>
          <w:sz w:val="24"/>
          <w:szCs w:val="24"/>
        </w:rPr>
        <w:t>，通知所有</w:t>
      </w:r>
      <w:r>
        <w:rPr>
          <w:rFonts w:hint="eastAsia" w:ascii="仿宋" w:hAnsi="仿宋" w:eastAsia="仿宋" w:cs="仿宋"/>
          <w:caps w:val="0"/>
          <w:smallCaps w:val="0"/>
          <w:color w:val="auto"/>
          <w:w w:val="100"/>
          <w:sz w:val="24"/>
          <w:szCs w:val="24"/>
          <w:lang w:val="en-US" w:eastAsia="zh-CN"/>
        </w:rPr>
        <w:t>获取</w:t>
      </w:r>
      <w:r>
        <w:rPr>
          <w:rFonts w:hint="eastAsia" w:ascii="仿宋" w:hAnsi="仿宋" w:eastAsia="仿宋" w:cs="仿宋"/>
          <w:caps w:val="0"/>
          <w:smallCaps w:val="0"/>
          <w:color w:val="auto"/>
          <w:w w:val="100"/>
          <w:sz w:val="24"/>
          <w:szCs w:val="24"/>
        </w:rPr>
        <w:t>竞争性磋商文件的供应商，并对其具有约束力，供应商应立即以</w:t>
      </w:r>
      <w:r>
        <w:rPr>
          <w:rFonts w:hint="eastAsia" w:ascii="仿宋" w:hAnsi="仿宋" w:eastAsia="仿宋" w:cs="仿宋"/>
          <w:caps w:val="0"/>
          <w:smallCaps w:val="0"/>
          <w:color w:val="auto"/>
          <w:w w:val="100"/>
          <w:sz w:val="24"/>
          <w:szCs w:val="24"/>
          <w:lang w:val="en-US" w:eastAsia="zh-CN"/>
        </w:rPr>
        <w:t>电子邮件</w:t>
      </w:r>
      <w:r>
        <w:rPr>
          <w:rFonts w:hint="eastAsia" w:ascii="仿宋" w:hAnsi="仿宋" w:eastAsia="仿宋" w:cs="仿宋"/>
          <w:caps w:val="0"/>
          <w:smallCaps w:val="0"/>
          <w:color w:val="auto"/>
          <w:w w:val="100"/>
          <w:sz w:val="24"/>
          <w:szCs w:val="24"/>
        </w:rPr>
        <w:t>形式确认已收到修改文件。</w:t>
      </w:r>
    </w:p>
    <w:p w14:paraId="66783BE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6.3 为使供应商编写投标书时有充分时间对竞争性磋商文件的修改部分进行研究，招标代理机构可酌情延长投标截止日期，并通知每一个供应商。</w:t>
      </w:r>
    </w:p>
    <w:p w14:paraId="6247ECBB">
      <w:pPr>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textAlignment w:val="auto"/>
        <w:rPr>
          <w:rFonts w:hint="eastAsia" w:ascii="仿宋" w:hAnsi="仿宋" w:eastAsia="仿宋" w:cs="仿宋"/>
          <w:b/>
          <w:bCs/>
          <w:caps w:val="0"/>
          <w:smallCaps w:val="0"/>
          <w:color w:val="auto"/>
          <w:w w:val="100"/>
          <w:sz w:val="24"/>
          <w:szCs w:val="24"/>
          <w:u w:val="none"/>
        </w:rPr>
      </w:pPr>
      <w:bookmarkStart w:id="41" w:name="_Toc420957359"/>
      <w:bookmarkStart w:id="42" w:name="_Toc103602607"/>
      <w:r>
        <w:rPr>
          <w:rFonts w:hint="eastAsia" w:ascii="仿宋" w:hAnsi="仿宋" w:eastAsia="仿宋" w:cs="仿宋"/>
          <w:b/>
          <w:bCs/>
          <w:caps w:val="0"/>
          <w:smallCaps w:val="0"/>
          <w:color w:val="auto"/>
          <w:w w:val="100"/>
          <w:sz w:val="24"/>
          <w:szCs w:val="24"/>
          <w:u w:val="none"/>
        </w:rPr>
        <w:t>三、</w:t>
      </w:r>
      <w:bookmarkEnd w:id="39"/>
      <w:bookmarkEnd w:id="40"/>
      <w:bookmarkEnd w:id="41"/>
      <w:r>
        <w:rPr>
          <w:rFonts w:hint="eastAsia" w:ascii="仿宋" w:hAnsi="仿宋" w:eastAsia="仿宋" w:cs="仿宋"/>
          <w:b/>
          <w:bCs/>
          <w:caps w:val="0"/>
          <w:smallCaps w:val="0"/>
          <w:color w:val="auto"/>
          <w:w w:val="100"/>
          <w:sz w:val="24"/>
          <w:szCs w:val="24"/>
          <w:u w:val="none"/>
        </w:rPr>
        <w:t>竞争性磋商响应性文件的编制</w:t>
      </w:r>
      <w:bookmarkEnd w:id="42"/>
    </w:p>
    <w:p w14:paraId="47644B7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7、投标的语言及度量衡</w:t>
      </w:r>
    </w:p>
    <w:p w14:paraId="5DB9BAD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7.1供应商提交的磋商响应性文件以及供应商和招标代理机构就投标交换的文件和来往信件均应使用中文。</w:t>
      </w:r>
    </w:p>
    <w:p w14:paraId="3F8AF72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7.2除在技术文件中另有规定外，度量衡单位应使用公制单位。</w:t>
      </w:r>
    </w:p>
    <w:p w14:paraId="49D9358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8、竞争性磋商响应性文件的组成</w:t>
      </w:r>
    </w:p>
    <w:p w14:paraId="21C2B1F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bookmarkStart w:id="43" w:name="_Ref467052588"/>
      <w:r>
        <w:rPr>
          <w:rFonts w:hint="eastAsia" w:ascii="仿宋" w:hAnsi="仿宋" w:eastAsia="仿宋" w:cs="仿宋"/>
          <w:caps w:val="0"/>
          <w:smallCaps w:val="0"/>
          <w:color w:val="auto"/>
          <w:w w:val="100"/>
          <w:sz w:val="24"/>
          <w:szCs w:val="24"/>
        </w:rPr>
        <w:t>8.1投标人应完整地按招标文件提供的投标文件格式填写投标文件，投标文件按A4幅面装订（胶装，封面装订材料不限），须编写方便查阅的文件目录，并逐页标明页码。投标文件应包括以下内容：</w:t>
      </w:r>
      <w:bookmarkEnd w:id="43"/>
    </w:p>
    <w:p w14:paraId="4E92F58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1、商务部分</w:t>
      </w:r>
    </w:p>
    <w:p w14:paraId="6C37EF8F">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附件1</w:t>
      </w:r>
      <w:r>
        <w:rPr>
          <w:rFonts w:hint="eastAsia" w:ascii="仿宋" w:hAnsi="仿宋" w:eastAsia="仿宋" w:cs="仿宋"/>
          <w:caps w:val="0"/>
          <w:smallCaps w:val="0"/>
          <w:color w:val="auto"/>
          <w:w w:val="100"/>
          <w:sz w:val="24"/>
          <w:szCs w:val="24"/>
          <w:lang w:val="en-US" w:eastAsia="zh-CN"/>
        </w:rPr>
        <w:t xml:space="preserve"> </w:t>
      </w:r>
      <w:r>
        <w:rPr>
          <w:rFonts w:hint="eastAsia" w:ascii="仿宋" w:hAnsi="仿宋" w:eastAsia="仿宋" w:cs="仿宋"/>
          <w:caps w:val="0"/>
          <w:smallCaps w:val="0"/>
          <w:color w:val="auto"/>
          <w:w w:val="100"/>
          <w:sz w:val="24"/>
          <w:szCs w:val="24"/>
        </w:rPr>
        <w:t>投标书（格式）</w:t>
      </w:r>
    </w:p>
    <w:p w14:paraId="68AB26D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附件</w:t>
      </w:r>
      <w:r>
        <w:rPr>
          <w:rFonts w:hint="eastAsia" w:ascii="仿宋" w:hAnsi="仿宋" w:eastAsia="仿宋" w:cs="仿宋"/>
          <w:caps w:val="0"/>
          <w:smallCaps w:val="0"/>
          <w:color w:val="auto"/>
          <w:w w:val="100"/>
          <w:sz w:val="24"/>
          <w:szCs w:val="24"/>
          <w:lang w:val="en-US" w:eastAsia="zh-CN"/>
        </w:rPr>
        <w:t>2</w:t>
      </w:r>
      <w:r>
        <w:rPr>
          <w:rFonts w:hint="eastAsia" w:ascii="仿宋" w:hAnsi="仿宋" w:eastAsia="仿宋" w:cs="仿宋"/>
          <w:caps w:val="0"/>
          <w:smallCaps w:val="0"/>
          <w:color w:val="auto"/>
          <w:w w:val="100"/>
          <w:sz w:val="24"/>
          <w:szCs w:val="24"/>
        </w:rPr>
        <w:t xml:space="preserve"> 投标人服务团队人员一览表（格式）</w:t>
      </w:r>
    </w:p>
    <w:p w14:paraId="139F844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lang w:val="en-US" w:eastAsia="zh-CN"/>
        </w:rPr>
      </w:pPr>
      <w:r>
        <w:rPr>
          <w:rFonts w:hint="eastAsia" w:ascii="仿宋" w:hAnsi="仿宋" w:eastAsia="仿宋" w:cs="仿宋"/>
          <w:caps w:val="0"/>
          <w:smallCaps w:val="0"/>
          <w:color w:val="auto"/>
          <w:w w:val="100"/>
          <w:sz w:val="24"/>
          <w:szCs w:val="24"/>
        </w:rPr>
        <w:t>附件</w:t>
      </w:r>
      <w:r>
        <w:rPr>
          <w:rFonts w:hint="eastAsia" w:ascii="仿宋" w:hAnsi="仿宋" w:eastAsia="仿宋" w:cs="仿宋"/>
          <w:caps w:val="0"/>
          <w:smallCaps w:val="0"/>
          <w:color w:val="auto"/>
          <w:w w:val="100"/>
          <w:sz w:val="24"/>
          <w:szCs w:val="24"/>
          <w:lang w:val="en-US" w:eastAsia="zh-CN"/>
        </w:rPr>
        <w:t>3</w:t>
      </w:r>
      <w:r>
        <w:rPr>
          <w:rFonts w:hint="eastAsia" w:ascii="仿宋" w:hAnsi="仿宋" w:eastAsia="仿宋" w:cs="仿宋"/>
          <w:caps w:val="0"/>
          <w:smallCaps w:val="0"/>
          <w:color w:val="auto"/>
          <w:w w:val="100"/>
          <w:sz w:val="24"/>
          <w:szCs w:val="24"/>
        </w:rPr>
        <w:t xml:space="preserve"> </w:t>
      </w:r>
      <w:r>
        <w:rPr>
          <w:rFonts w:hint="eastAsia" w:ascii="仿宋" w:hAnsi="仿宋" w:eastAsia="仿宋" w:cs="仿宋"/>
          <w:caps w:val="0"/>
          <w:smallCaps w:val="0"/>
          <w:color w:val="auto"/>
          <w:w w:val="100"/>
          <w:sz w:val="24"/>
          <w:szCs w:val="24"/>
          <w:lang w:val="en-US" w:eastAsia="zh-CN"/>
        </w:rPr>
        <w:t>服务方案</w:t>
      </w:r>
    </w:p>
    <w:p w14:paraId="15C9C90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附件</w:t>
      </w:r>
      <w:r>
        <w:rPr>
          <w:rFonts w:hint="eastAsia" w:ascii="仿宋" w:hAnsi="仿宋" w:eastAsia="仿宋" w:cs="仿宋"/>
          <w:caps w:val="0"/>
          <w:smallCaps w:val="0"/>
          <w:color w:val="auto"/>
          <w:w w:val="100"/>
          <w:sz w:val="24"/>
          <w:szCs w:val="24"/>
          <w:lang w:val="en-US" w:eastAsia="zh-CN"/>
        </w:rPr>
        <w:t>4</w:t>
      </w:r>
      <w:r>
        <w:rPr>
          <w:rFonts w:hint="eastAsia" w:ascii="仿宋" w:hAnsi="仿宋" w:eastAsia="仿宋" w:cs="仿宋"/>
          <w:caps w:val="0"/>
          <w:smallCaps w:val="0"/>
          <w:color w:val="auto"/>
          <w:w w:val="100"/>
          <w:sz w:val="24"/>
          <w:szCs w:val="24"/>
        </w:rPr>
        <w:t xml:space="preserve"> 业绩表</w:t>
      </w:r>
    </w:p>
    <w:p w14:paraId="1A18B36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附件</w:t>
      </w:r>
      <w:r>
        <w:rPr>
          <w:rFonts w:hint="eastAsia" w:ascii="仿宋" w:hAnsi="仿宋" w:eastAsia="仿宋" w:cs="仿宋"/>
          <w:caps w:val="0"/>
          <w:smallCaps w:val="0"/>
          <w:color w:val="auto"/>
          <w:w w:val="100"/>
          <w:sz w:val="24"/>
          <w:szCs w:val="24"/>
          <w:lang w:val="en-US" w:eastAsia="zh-CN"/>
        </w:rPr>
        <w:t>5</w:t>
      </w:r>
      <w:r>
        <w:rPr>
          <w:rFonts w:hint="eastAsia" w:ascii="仿宋" w:hAnsi="仿宋" w:eastAsia="仿宋" w:cs="仿宋"/>
          <w:caps w:val="0"/>
          <w:smallCaps w:val="0"/>
          <w:color w:val="auto"/>
          <w:w w:val="100"/>
          <w:sz w:val="24"/>
          <w:szCs w:val="24"/>
        </w:rPr>
        <w:t xml:space="preserve"> 资格证明文件（格式）</w:t>
      </w:r>
    </w:p>
    <w:p w14:paraId="22D5458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2、技术部分（格式自拟）</w:t>
      </w:r>
    </w:p>
    <w:p w14:paraId="62E9D75F">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9、竞争性磋商响应性文件格式</w:t>
      </w:r>
    </w:p>
    <w:p w14:paraId="3E5E366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9.1竞争性磋商响应文件包括本须知中规定的内容，供应商提交的竞争性磋商响应文件应当使用竞争性磋商文件所提供的竞争性磋商响应文件全部格式。</w:t>
      </w:r>
    </w:p>
    <w:p w14:paraId="3B52EAF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9.2供应商应将磋商响应性文件按规定的顺序编排、并应编制目录、逐页标注连续页码，并装订成册。</w:t>
      </w:r>
    </w:p>
    <w:p w14:paraId="18E9A66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10</w:t>
      </w:r>
      <w:r>
        <w:rPr>
          <w:rFonts w:hint="eastAsia" w:ascii="仿宋" w:hAnsi="仿宋" w:eastAsia="仿宋" w:cs="仿宋"/>
          <w:caps w:val="0"/>
          <w:smallCaps w:val="0"/>
          <w:w w:val="100"/>
          <w:sz w:val="24"/>
          <w:szCs w:val="24"/>
        </w:rPr>
        <w:t>、投标有效期</w:t>
      </w:r>
    </w:p>
    <w:p w14:paraId="009128E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10</w:t>
      </w:r>
      <w:r>
        <w:rPr>
          <w:rFonts w:hint="eastAsia" w:ascii="仿宋" w:hAnsi="仿宋" w:eastAsia="仿宋" w:cs="仿宋"/>
          <w:caps w:val="0"/>
          <w:smallCaps w:val="0"/>
          <w:w w:val="100"/>
          <w:sz w:val="24"/>
          <w:szCs w:val="24"/>
        </w:rPr>
        <w:t>.1所投的标应从磋商之日起</w:t>
      </w:r>
      <w:r>
        <w:rPr>
          <w:rFonts w:hint="eastAsia" w:ascii="仿宋" w:hAnsi="仿宋" w:eastAsia="仿宋" w:cs="仿宋"/>
          <w:caps w:val="0"/>
          <w:smallCaps w:val="0"/>
          <w:w w:val="100"/>
          <w:sz w:val="24"/>
          <w:szCs w:val="24"/>
          <w:lang w:val="en-US" w:eastAsia="zh-CN"/>
        </w:rPr>
        <w:t>90</w:t>
      </w:r>
      <w:r>
        <w:rPr>
          <w:rFonts w:hint="eastAsia" w:ascii="仿宋" w:hAnsi="仿宋" w:eastAsia="仿宋" w:cs="仿宋"/>
          <w:caps w:val="0"/>
          <w:smallCaps w:val="0"/>
          <w:w w:val="100"/>
          <w:sz w:val="24"/>
          <w:szCs w:val="24"/>
        </w:rPr>
        <w:t>天内有效。</w:t>
      </w:r>
    </w:p>
    <w:p w14:paraId="3B96E5F8">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11</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磋商响应文件</w:t>
      </w:r>
      <w:r>
        <w:rPr>
          <w:rFonts w:hint="eastAsia" w:ascii="仿宋" w:hAnsi="仿宋" w:eastAsia="仿宋" w:cs="仿宋"/>
          <w:caps w:val="0"/>
          <w:smallCaps w:val="0"/>
          <w:w w:val="100"/>
          <w:sz w:val="24"/>
          <w:szCs w:val="24"/>
        </w:rPr>
        <w:t>的式样和签署</w:t>
      </w:r>
    </w:p>
    <w:p w14:paraId="074A208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11</w:t>
      </w:r>
      <w:r>
        <w:rPr>
          <w:rFonts w:hint="eastAsia" w:ascii="仿宋" w:hAnsi="仿宋" w:eastAsia="仿宋" w:cs="仿宋"/>
          <w:caps w:val="0"/>
          <w:smallCaps w:val="0"/>
          <w:w w:val="100"/>
          <w:sz w:val="24"/>
          <w:szCs w:val="24"/>
        </w:rPr>
        <w:t>.1供应商应提交一份竞争性磋商响应文件正本</w:t>
      </w:r>
      <w:r>
        <w:rPr>
          <w:rFonts w:hint="eastAsia" w:ascii="仿宋" w:hAnsi="仿宋" w:eastAsia="仿宋" w:cs="仿宋"/>
          <w:caps w:val="0"/>
          <w:smallCaps w:val="0"/>
          <w:color w:val="000000" w:themeColor="text1"/>
          <w:w w:val="100"/>
          <w:sz w:val="24"/>
          <w:szCs w:val="24"/>
          <w14:textFill>
            <w14:solidFill>
              <w14:schemeClr w14:val="tx1"/>
            </w14:solidFill>
          </w14:textFill>
        </w:rPr>
        <w:t>、</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贰</w:t>
      </w:r>
      <w:r>
        <w:rPr>
          <w:rFonts w:hint="eastAsia" w:ascii="仿宋" w:hAnsi="仿宋" w:eastAsia="仿宋" w:cs="仿宋"/>
          <w:caps w:val="0"/>
          <w:smallCaps w:val="0"/>
          <w:color w:val="000000" w:themeColor="text1"/>
          <w:w w:val="100"/>
          <w:sz w:val="24"/>
          <w:szCs w:val="24"/>
          <w14:textFill>
            <w14:solidFill>
              <w14:schemeClr w14:val="tx1"/>
            </w14:solidFill>
          </w14:textFill>
        </w:rPr>
        <w:t>份竞</w:t>
      </w:r>
      <w:r>
        <w:rPr>
          <w:rFonts w:hint="eastAsia" w:ascii="仿宋" w:hAnsi="仿宋" w:eastAsia="仿宋" w:cs="仿宋"/>
          <w:caps w:val="0"/>
          <w:smallCaps w:val="0"/>
          <w:w w:val="100"/>
          <w:sz w:val="24"/>
          <w:szCs w:val="24"/>
        </w:rPr>
        <w:t>争性磋商响应文件副本、一份竞争性磋商响应文件电子版，每套竞争性磋商响应文件须清楚地标明“正本”、“副本”、“U盘电子版”。一旦正本与副本不符，以正本为准。</w:t>
      </w:r>
    </w:p>
    <w:p w14:paraId="6AFCC68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11</w:t>
      </w:r>
      <w:r>
        <w:rPr>
          <w:rFonts w:hint="eastAsia" w:ascii="仿宋" w:hAnsi="仿宋" w:eastAsia="仿宋" w:cs="仿宋"/>
          <w:caps w:val="0"/>
          <w:smallCaps w:val="0"/>
          <w:w w:val="100"/>
          <w:sz w:val="24"/>
          <w:szCs w:val="24"/>
        </w:rPr>
        <w:t>.2竞争性磋商响应文件的正本需打印，并由供应商或经正式授权的代表在竞争性磋商响应文件上签字。除没有修改过的印刷文献外，竞争性磋商响应文件的每一页都应由供应商或其授权代表用姓或首字母签字。竞争性磋商响应文件的副本可采用正本的复印件。</w:t>
      </w:r>
    </w:p>
    <w:p w14:paraId="6242761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lang w:val="en-US" w:eastAsia="zh-CN"/>
        </w:rPr>
      </w:pPr>
      <w:bookmarkStart w:id="44" w:name="_Toc103602608"/>
      <w:r>
        <w:rPr>
          <w:rFonts w:hint="eastAsia" w:ascii="仿宋" w:hAnsi="仿宋" w:eastAsia="仿宋" w:cs="仿宋"/>
          <w:caps w:val="0"/>
          <w:smallCaps w:val="0"/>
          <w:w w:val="100"/>
          <w:sz w:val="24"/>
          <w:szCs w:val="24"/>
          <w:lang w:val="en-US" w:eastAsia="zh-CN"/>
        </w:rPr>
        <w:t>11.3任何行间插字、涂改或增删，必须由竞争性磋商响应文件签字人姓或首字母在旁边签字才有效。</w:t>
      </w:r>
      <w:bookmarkEnd w:id="44"/>
    </w:p>
    <w:p w14:paraId="25513EE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bookmarkStart w:id="45" w:name="_Toc103602609"/>
      <w:bookmarkStart w:id="46" w:name="_Toc520356166"/>
      <w:bookmarkStart w:id="47" w:name="_Toc420957375"/>
      <w:bookmarkStart w:id="48" w:name="_Toc35423907"/>
      <w:r>
        <w:rPr>
          <w:rFonts w:hint="eastAsia" w:ascii="仿宋" w:hAnsi="仿宋" w:eastAsia="仿宋" w:cs="仿宋"/>
          <w:caps w:val="0"/>
          <w:smallCaps w:val="0"/>
          <w:w w:val="100"/>
          <w:sz w:val="24"/>
          <w:szCs w:val="24"/>
        </w:rPr>
        <w:t>四</w:t>
      </w:r>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rPr>
        <w:t>竞争性磋商响应性文件的密封和递交</w:t>
      </w:r>
      <w:bookmarkEnd w:id="45"/>
    </w:p>
    <w:p w14:paraId="04460FF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13</w:t>
      </w:r>
      <w:r>
        <w:rPr>
          <w:rFonts w:hint="eastAsia" w:ascii="仿宋" w:hAnsi="仿宋" w:eastAsia="仿宋" w:cs="仿宋"/>
          <w:caps w:val="0"/>
          <w:smallCaps w:val="0"/>
          <w:w w:val="100"/>
          <w:sz w:val="24"/>
          <w:szCs w:val="24"/>
        </w:rPr>
        <w:t>、竞争性磋商响应性文件的密封和标记</w:t>
      </w:r>
    </w:p>
    <w:p w14:paraId="13C68CA8">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13</w:t>
      </w:r>
      <w:r>
        <w:rPr>
          <w:rFonts w:hint="eastAsia" w:ascii="仿宋" w:hAnsi="仿宋" w:eastAsia="仿宋" w:cs="仿宋"/>
          <w:caps w:val="0"/>
          <w:smallCaps w:val="0"/>
          <w:w w:val="100"/>
          <w:sz w:val="24"/>
          <w:szCs w:val="24"/>
        </w:rPr>
        <w:t>.1供应商应将投标电子版（U盘）单独密封提交，并在信封上标明“投标电子版（U盘）”字样。</w:t>
      </w:r>
    </w:p>
    <w:p w14:paraId="2A88335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13</w:t>
      </w:r>
      <w:r>
        <w:rPr>
          <w:rFonts w:hint="eastAsia" w:ascii="仿宋" w:hAnsi="仿宋" w:eastAsia="仿宋" w:cs="仿宋"/>
          <w:caps w:val="0"/>
          <w:smallCaps w:val="0"/>
          <w:w w:val="100"/>
          <w:sz w:val="24"/>
          <w:szCs w:val="24"/>
        </w:rPr>
        <w:t>.2供应商应将磋商响应性文件的正本、所有的副本以及U盘分别用单独的信封密封，且在信封上标明“正本”、“副本” 、“U盘电子版”字样，然后再将所有信封封装在一个外层信封中。</w:t>
      </w:r>
    </w:p>
    <w:p w14:paraId="1745B57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 xml:space="preserve">    </w:t>
      </w:r>
      <w:r>
        <w:rPr>
          <w:rFonts w:hint="eastAsia" w:ascii="仿宋" w:hAnsi="仿宋" w:eastAsia="仿宋" w:cs="仿宋"/>
          <w:caps w:val="0"/>
          <w:smallCaps w:val="0"/>
          <w:w w:val="100"/>
          <w:sz w:val="24"/>
          <w:szCs w:val="24"/>
          <w:lang w:val="en-US" w:eastAsia="zh-CN"/>
        </w:rPr>
        <w:t>13</w:t>
      </w:r>
      <w:r>
        <w:rPr>
          <w:rFonts w:hint="eastAsia" w:ascii="仿宋" w:hAnsi="仿宋" w:eastAsia="仿宋" w:cs="仿宋"/>
          <w:caps w:val="0"/>
          <w:smallCaps w:val="0"/>
          <w:w w:val="100"/>
          <w:sz w:val="24"/>
          <w:szCs w:val="24"/>
        </w:rPr>
        <w:t>.2.1内外层封套均应：</w:t>
      </w:r>
    </w:p>
    <w:p w14:paraId="2B131D4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（1）清楚标明递交至“供应商须知前附表”中指明的地址。</w:t>
      </w:r>
    </w:p>
    <w:p w14:paraId="56FB73C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（2）标上合同名称、竞争性磋商文件编号/包号及“在</w:t>
      </w:r>
      <w:r>
        <w:rPr>
          <w:rFonts w:hint="eastAsia" w:ascii="仿宋" w:hAnsi="仿宋" w:eastAsia="仿宋" w:cs="仿宋"/>
          <w:caps w:val="0"/>
          <w:smallCaps w:val="0"/>
          <w:w w:val="100"/>
          <w:sz w:val="24"/>
          <w:szCs w:val="24"/>
          <w:u w:val="single"/>
        </w:rPr>
        <w:t xml:space="preserve">  月  </w:t>
      </w:r>
      <w:r>
        <w:rPr>
          <w:rFonts w:hint="eastAsia" w:ascii="仿宋" w:hAnsi="仿宋" w:eastAsia="仿宋" w:cs="仿宋"/>
          <w:caps w:val="0"/>
          <w:smallCaps w:val="0"/>
          <w:w w:val="100"/>
          <w:sz w:val="24"/>
          <w:szCs w:val="24"/>
        </w:rPr>
        <w:t>日（提交投标书日期）</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时（磋商时间）以前不得开封”的字样。</w:t>
      </w:r>
    </w:p>
    <w:p w14:paraId="47E2F73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14</w:t>
      </w:r>
      <w:r>
        <w:rPr>
          <w:rFonts w:hint="eastAsia" w:ascii="仿宋" w:hAnsi="仿宋" w:eastAsia="仿宋" w:cs="仿宋"/>
          <w:caps w:val="0"/>
          <w:smallCaps w:val="0"/>
          <w:w w:val="100"/>
          <w:sz w:val="24"/>
          <w:szCs w:val="24"/>
        </w:rPr>
        <w:t>、竞争性磋商响应文件的修改和撤回</w:t>
      </w:r>
    </w:p>
    <w:p w14:paraId="5BB2322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14</w:t>
      </w:r>
      <w:r>
        <w:rPr>
          <w:rFonts w:hint="eastAsia" w:ascii="仿宋" w:hAnsi="仿宋" w:eastAsia="仿宋" w:cs="仿宋"/>
          <w:caps w:val="0"/>
          <w:smallCaps w:val="0"/>
          <w:w w:val="100"/>
          <w:sz w:val="24"/>
          <w:szCs w:val="24"/>
        </w:rPr>
        <w:t>.1供应商在递交竞争性磋商响应文件后，可以修改和撤回其竞争性磋商响应文件，但招标代理机构必须在规定的投标截止期之前收到该修改或撤回的书面通知。</w:t>
      </w:r>
    </w:p>
    <w:p w14:paraId="7F25D84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14</w:t>
      </w:r>
      <w:r>
        <w:rPr>
          <w:rFonts w:hint="eastAsia" w:ascii="仿宋" w:hAnsi="仿宋" w:eastAsia="仿宋" w:cs="仿宋"/>
          <w:caps w:val="0"/>
          <w:smallCaps w:val="0"/>
          <w:w w:val="100"/>
          <w:sz w:val="24"/>
          <w:szCs w:val="24"/>
        </w:rPr>
        <w:t>.2供应商的修改或撤回通知书，应按规定密封、标注和递送,并应在封套上加注“修改”或“撤回”字样。</w:t>
      </w:r>
    </w:p>
    <w:p w14:paraId="3B049C1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14</w:t>
      </w:r>
      <w:r>
        <w:rPr>
          <w:rFonts w:hint="eastAsia" w:ascii="仿宋" w:hAnsi="仿宋" w:eastAsia="仿宋" w:cs="仿宋"/>
          <w:caps w:val="0"/>
          <w:smallCaps w:val="0"/>
          <w:w w:val="100"/>
          <w:sz w:val="24"/>
          <w:szCs w:val="24"/>
        </w:rPr>
        <w:t>.3投标截止期之后的修改和撤回均无效。</w:t>
      </w:r>
    </w:p>
    <w:p w14:paraId="76D5F1C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bookmarkStart w:id="49" w:name="_Toc103602610"/>
      <w:r>
        <w:rPr>
          <w:rFonts w:hint="eastAsia" w:ascii="仿宋" w:hAnsi="仿宋" w:eastAsia="仿宋" w:cs="仿宋"/>
          <w:caps w:val="0"/>
          <w:smallCaps w:val="0"/>
          <w:w w:val="100"/>
          <w:sz w:val="24"/>
          <w:szCs w:val="24"/>
          <w:lang w:val="en-US" w:eastAsia="zh-CN"/>
        </w:rPr>
        <w:t>14</w:t>
      </w:r>
      <w:r>
        <w:rPr>
          <w:rFonts w:hint="eastAsia" w:ascii="仿宋" w:hAnsi="仿宋" w:eastAsia="仿宋" w:cs="仿宋"/>
          <w:caps w:val="0"/>
          <w:smallCaps w:val="0"/>
          <w:w w:val="100"/>
          <w:sz w:val="24"/>
          <w:szCs w:val="24"/>
        </w:rPr>
        <w:t>.4供应商不得在投标截止日起至竞争性磋商响应文件有效期期满前撤回竞争性磋商响应文件，否则其投标保证金将被没收。</w:t>
      </w:r>
      <w:bookmarkEnd w:id="49"/>
    </w:p>
    <w:bookmarkEnd w:id="46"/>
    <w:bookmarkEnd w:id="47"/>
    <w:bookmarkEnd w:id="48"/>
    <w:p w14:paraId="11B82A4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bookmarkStart w:id="50" w:name="_Toc103602611"/>
      <w:bookmarkStart w:id="51" w:name="_Toc520356173"/>
      <w:bookmarkStart w:id="52" w:name="_Toc35423914"/>
      <w:bookmarkStart w:id="53" w:name="_Ref467306874"/>
      <w:bookmarkStart w:id="54" w:name="_Toc420957382"/>
      <w:r>
        <w:rPr>
          <w:rFonts w:hint="eastAsia" w:ascii="仿宋" w:hAnsi="仿宋" w:eastAsia="仿宋" w:cs="仿宋"/>
          <w:caps w:val="0"/>
          <w:smallCaps w:val="0"/>
          <w:w w:val="100"/>
          <w:sz w:val="24"/>
          <w:szCs w:val="24"/>
        </w:rPr>
        <w:t>五</w:t>
      </w:r>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rPr>
        <w:t>竞争性磋商</w:t>
      </w:r>
      <w:bookmarkEnd w:id="50"/>
    </w:p>
    <w:p w14:paraId="234C789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15</w:t>
      </w:r>
      <w:r>
        <w:rPr>
          <w:rFonts w:hint="eastAsia" w:ascii="仿宋" w:hAnsi="仿宋" w:eastAsia="仿宋" w:cs="仿宋"/>
          <w:caps w:val="0"/>
          <w:smallCaps w:val="0"/>
          <w:w w:val="100"/>
          <w:sz w:val="24"/>
          <w:szCs w:val="24"/>
        </w:rPr>
        <w:t>、磋商</w:t>
      </w:r>
    </w:p>
    <w:p w14:paraId="14CC697A">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15</w:t>
      </w:r>
      <w:r>
        <w:rPr>
          <w:rFonts w:hint="eastAsia" w:ascii="仿宋" w:hAnsi="仿宋" w:eastAsia="仿宋" w:cs="仿宋"/>
          <w:caps w:val="0"/>
          <w:smallCaps w:val="0"/>
          <w:w w:val="100"/>
          <w:sz w:val="24"/>
          <w:szCs w:val="24"/>
        </w:rPr>
        <w:t>.1 招标代理机构将在“供应商须知前附表”规定的时间、地点组织磋商。供应商应委派代表参加。</w:t>
      </w:r>
    </w:p>
    <w:p w14:paraId="0FF7A11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15</w:t>
      </w:r>
      <w:r>
        <w:rPr>
          <w:rFonts w:hint="eastAsia" w:ascii="仿宋" w:hAnsi="仿宋" w:eastAsia="仿宋" w:cs="仿宋"/>
          <w:caps w:val="0"/>
          <w:smallCaps w:val="0"/>
          <w:w w:val="100"/>
          <w:sz w:val="24"/>
          <w:szCs w:val="24"/>
        </w:rPr>
        <w:t>.2 提交了可接受的“撤回”通知的投标将不予开封。</w:t>
      </w:r>
    </w:p>
    <w:p w14:paraId="1F6DFDA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15</w:t>
      </w:r>
      <w:r>
        <w:rPr>
          <w:rFonts w:hint="eastAsia" w:ascii="仿宋" w:hAnsi="仿宋" w:eastAsia="仿宋" w:cs="仿宋"/>
          <w:caps w:val="0"/>
          <w:smallCaps w:val="0"/>
          <w:w w:val="100"/>
          <w:sz w:val="24"/>
          <w:szCs w:val="24"/>
        </w:rPr>
        <w:t>.3评标方法：综合评分法。</w:t>
      </w:r>
    </w:p>
    <w:p w14:paraId="4C5A1C3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16</w:t>
      </w:r>
      <w:r>
        <w:rPr>
          <w:rFonts w:hint="eastAsia" w:ascii="仿宋" w:hAnsi="仿宋" w:eastAsia="仿宋" w:cs="仿宋"/>
          <w:caps w:val="0"/>
          <w:smallCaps w:val="0"/>
          <w:w w:val="100"/>
          <w:sz w:val="24"/>
          <w:szCs w:val="24"/>
        </w:rPr>
        <w:t>、磋商小组</w:t>
      </w:r>
    </w:p>
    <w:p w14:paraId="5329F23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16</w:t>
      </w:r>
      <w:r>
        <w:rPr>
          <w:rFonts w:hint="eastAsia" w:ascii="仿宋" w:hAnsi="仿宋" w:eastAsia="仿宋" w:cs="仿宋"/>
          <w:caps w:val="0"/>
          <w:smallCaps w:val="0"/>
          <w:w w:val="100"/>
          <w:sz w:val="24"/>
          <w:szCs w:val="24"/>
        </w:rPr>
        <w:t>.1 招标机构将按照《中华人民共和国政府采购法》有关规定组建磋商小组。</w:t>
      </w:r>
    </w:p>
    <w:p w14:paraId="6BA5DC0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16</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2</w:t>
      </w:r>
      <w:r>
        <w:rPr>
          <w:rFonts w:hint="eastAsia" w:ascii="仿宋" w:hAnsi="仿宋" w:eastAsia="仿宋" w:cs="仿宋"/>
          <w:caps w:val="0"/>
          <w:smallCaps w:val="0"/>
          <w:w w:val="100"/>
          <w:sz w:val="24"/>
          <w:szCs w:val="24"/>
        </w:rPr>
        <w:t xml:space="preserve"> 磋商小组所有成员集中与单一供应商分别进行磋商。在磋商中，磋商的任何一方不得透露与磋商有关的其他供应商的技术资料、价格和其他信息。竞争性磋商文件有实质性变动的，磋商小组应当以书面形式通知所有参加磋商的供应商。</w:t>
      </w:r>
    </w:p>
    <w:p w14:paraId="79ACDB4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17</w:t>
      </w:r>
      <w:r>
        <w:rPr>
          <w:rFonts w:hint="eastAsia" w:ascii="仿宋" w:hAnsi="仿宋" w:eastAsia="仿宋" w:cs="仿宋"/>
          <w:caps w:val="0"/>
          <w:smallCaps w:val="0"/>
          <w:w w:val="100"/>
          <w:sz w:val="24"/>
          <w:szCs w:val="24"/>
        </w:rPr>
        <w:t>、磋商过程的保密性</w:t>
      </w:r>
    </w:p>
    <w:p w14:paraId="0704BD7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17</w:t>
      </w:r>
      <w:r>
        <w:rPr>
          <w:rFonts w:hint="eastAsia" w:ascii="仿宋" w:hAnsi="仿宋" w:eastAsia="仿宋" w:cs="仿宋"/>
          <w:caps w:val="0"/>
          <w:smallCaps w:val="0"/>
          <w:w w:val="100"/>
          <w:sz w:val="24"/>
          <w:szCs w:val="24"/>
        </w:rPr>
        <w:t>.1磋商后，直到向中标的供应商授予合同时止，凡与审查、澄清、评价和比较投标的有关资料以及授标意见等，均不得向供应商及与评标无关的其他人透露。</w:t>
      </w:r>
    </w:p>
    <w:p w14:paraId="23AA849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18</w:t>
      </w:r>
      <w:r>
        <w:rPr>
          <w:rFonts w:hint="eastAsia" w:ascii="仿宋" w:hAnsi="仿宋" w:eastAsia="仿宋" w:cs="仿宋"/>
          <w:caps w:val="0"/>
          <w:smallCaps w:val="0"/>
          <w:w w:val="100"/>
          <w:sz w:val="24"/>
          <w:szCs w:val="24"/>
        </w:rPr>
        <w:t>竞争性磋商响应文件的初审</w:t>
      </w:r>
    </w:p>
    <w:p w14:paraId="325B6CA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18</w:t>
      </w:r>
      <w:r>
        <w:rPr>
          <w:rFonts w:hint="eastAsia" w:ascii="仿宋" w:hAnsi="仿宋" w:eastAsia="仿宋" w:cs="仿宋"/>
          <w:caps w:val="0"/>
          <w:smallCaps w:val="0"/>
          <w:w w:val="100"/>
          <w:sz w:val="24"/>
          <w:szCs w:val="24"/>
        </w:rPr>
        <w:t>.1磋商小组将审查竞争性磋商响应文件是否完整、资格证明文件是否齐全、合格，投标保证金是否足额、有无计算上的错误等。</w:t>
      </w:r>
    </w:p>
    <w:p w14:paraId="21F31E8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18</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2</w:t>
      </w:r>
      <w:r>
        <w:rPr>
          <w:rFonts w:hint="eastAsia" w:ascii="仿宋" w:hAnsi="仿宋" w:eastAsia="仿宋" w:cs="仿宋"/>
          <w:caps w:val="0"/>
          <w:smallCaps w:val="0"/>
          <w:w w:val="100"/>
          <w:sz w:val="24"/>
          <w:szCs w:val="24"/>
        </w:rPr>
        <w:t>如果投标实质性没有响应竞争性磋商文件的要求，其投标将被拒绝。供应商不得通过修正或撤消不符合要求的偏离或保留从而使其投标成为实质上响应的投标。</w:t>
      </w:r>
    </w:p>
    <w:p w14:paraId="70AAA07A">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18</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3</w:t>
      </w:r>
      <w:r>
        <w:rPr>
          <w:rFonts w:hint="eastAsia" w:ascii="仿宋" w:hAnsi="仿宋" w:eastAsia="仿宋" w:cs="仿宋"/>
          <w:caps w:val="0"/>
          <w:smallCaps w:val="0"/>
          <w:w w:val="100"/>
          <w:sz w:val="24"/>
          <w:szCs w:val="24"/>
        </w:rPr>
        <w:t>采购人只对在初审中确定为实质性响应的竞争性磋商响应文件进行进一步的详细商务和技术评审。</w:t>
      </w:r>
    </w:p>
    <w:p w14:paraId="7430471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19</w:t>
      </w:r>
      <w:r>
        <w:rPr>
          <w:rFonts w:hint="eastAsia" w:ascii="仿宋" w:hAnsi="仿宋" w:eastAsia="仿宋" w:cs="仿宋"/>
          <w:caps w:val="0"/>
          <w:smallCaps w:val="0"/>
          <w:w w:val="100"/>
          <w:sz w:val="24"/>
          <w:szCs w:val="24"/>
        </w:rPr>
        <w:t>、竞争性磋商响应文件的澄清</w:t>
      </w:r>
    </w:p>
    <w:p w14:paraId="03997B5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19</w:t>
      </w:r>
      <w:r>
        <w:rPr>
          <w:rFonts w:hint="eastAsia" w:ascii="仿宋" w:hAnsi="仿宋" w:eastAsia="仿宋" w:cs="仿宋"/>
          <w:caps w:val="0"/>
          <w:smallCaps w:val="0"/>
          <w:w w:val="100"/>
          <w:sz w:val="24"/>
          <w:szCs w:val="24"/>
        </w:rPr>
        <w:t xml:space="preserve">.1为有助于对竞争性磋商响应文件的审查、评价和比较，评标期间可分别要求供应商对其竞争性磋商响应文件进行澄清或答疑，有关澄清或答疑要求的答复应以书面形式提交。 </w:t>
      </w:r>
    </w:p>
    <w:p w14:paraId="5B298342">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20</w:t>
      </w:r>
      <w:r>
        <w:rPr>
          <w:rFonts w:hint="eastAsia" w:ascii="仿宋" w:hAnsi="仿宋" w:eastAsia="仿宋" w:cs="仿宋"/>
          <w:caps w:val="0"/>
          <w:smallCaps w:val="0"/>
          <w:w w:val="100"/>
          <w:sz w:val="24"/>
          <w:szCs w:val="24"/>
        </w:rPr>
        <w:t>、竞争性磋商响应文件的详细评审</w:t>
      </w:r>
    </w:p>
    <w:p w14:paraId="5F16B6A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20</w:t>
      </w:r>
      <w:r>
        <w:rPr>
          <w:rFonts w:hint="eastAsia" w:ascii="仿宋" w:hAnsi="仿宋" w:eastAsia="仿宋" w:cs="仿宋"/>
          <w:caps w:val="0"/>
          <w:smallCaps w:val="0"/>
          <w:w w:val="100"/>
          <w:sz w:val="24"/>
          <w:szCs w:val="24"/>
        </w:rPr>
        <w:t>.1磋商小组将只对确定为实质上响应竞争性磋商文件要求的投标进行详细磋商。</w:t>
      </w:r>
    </w:p>
    <w:p w14:paraId="7EB837B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21</w:t>
      </w:r>
      <w:r>
        <w:rPr>
          <w:rFonts w:hint="eastAsia" w:ascii="仿宋" w:hAnsi="仿宋" w:eastAsia="仿宋" w:cs="仿宋"/>
          <w:caps w:val="0"/>
          <w:smallCaps w:val="0"/>
          <w:w w:val="100"/>
          <w:sz w:val="24"/>
          <w:szCs w:val="24"/>
        </w:rPr>
        <w:t>竞争性磋商综合评分法。</w:t>
      </w:r>
    </w:p>
    <w:p w14:paraId="15086EF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lang w:eastAsia="zh-CN"/>
        </w:rPr>
      </w:pPr>
      <w:r>
        <w:rPr>
          <w:rFonts w:hint="eastAsia" w:ascii="仿宋" w:hAnsi="仿宋" w:eastAsia="仿宋" w:cs="仿宋"/>
          <w:caps w:val="0"/>
          <w:smallCaps w:val="0"/>
          <w:w w:val="100"/>
          <w:sz w:val="24"/>
          <w:szCs w:val="24"/>
          <w:lang w:val="en-US" w:eastAsia="zh-CN"/>
        </w:rPr>
        <w:t>21.1</w:t>
      </w:r>
      <w:r>
        <w:rPr>
          <w:rFonts w:hint="eastAsia" w:ascii="仿宋" w:hAnsi="仿宋" w:eastAsia="仿宋" w:cs="仿宋"/>
          <w:caps w:val="0"/>
          <w:smallCaps w:val="0"/>
          <w:w w:val="100"/>
          <w:sz w:val="24"/>
          <w:szCs w:val="24"/>
        </w:rPr>
        <w:t>详细磋</w:t>
      </w:r>
      <w:r>
        <w:rPr>
          <w:rFonts w:hint="eastAsia" w:ascii="仿宋" w:hAnsi="仿宋" w:eastAsia="仿宋" w:cs="仿宋"/>
          <w:caps w:val="0"/>
          <w:smallCaps w:val="0"/>
          <w:color w:val="auto"/>
          <w:w w:val="100"/>
          <w:sz w:val="24"/>
          <w:szCs w:val="24"/>
        </w:rPr>
        <w:t>商即以竞争性磋商文件为依据，对所有实质上响应的投标分别从“商务”、“技术”</w:t>
      </w:r>
      <w:r>
        <w:rPr>
          <w:rFonts w:hint="eastAsia" w:ascii="仿宋" w:hAnsi="仿宋" w:eastAsia="仿宋" w:cs="仿宋"/>
          <w:caps w:val="0"/>
          <w:smallCaps w:val="0"/>
          <w:color w:val="auto"/>
          <w:w w:val="100"/>
          <w:sz w:val="24"/>
          <w:szCs w:val="24"/>
          <w:lang w:val="en-US" w:eastAsia="zh-CN"/>
        </w:rPr>
        <w:t>两</w:t>
      </w:r>
      <w:r>
        <w:rPr>
          <w:rFonts w:hint="eastAsia" w:ascii="仿宋" w:hAnsi="仿宋" w:eastAsia="仿宋" w:cs="仿宋"/>
          <w:caps w:val="0"/>
          <w:smallCaps w:val="0"/>
          <w:color w:val="auto"/>
          <w:w w:val="100"/>
          <w:sz w:val="24"/>
          <w:szCs w:val="24"/>
        </w:rPr>
        <w:t>个方面进行磋商</w:t>
      </w:r>
      <w:r>
        <w:rPr>
          <w:rFonts w:hint="eastAsia" w:ascii="仿宋" w:hAnsi="仿宋" w:eastAsia="仿宋" w:cs="仿宋"/>
          <w:caps w:val="0"/>
          <w:smallCaps w:val="0"/>
          <w:color w:val="auto"/>
          <w:w w:val="100"/>
          <w:sz w:val="24"/>
          <w:szCs w:val="24"/>
          <w:lang w:eastAsia="zh-CN"/>
        </w:rPr>
        <w:t>。</w:t>
      </w:r>
    </w:p>
    <w:p w14:paraId="22685B4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21</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2</w:t>
      </w:r>
      <w:r>
        <w:rPr>
          <w:rFonts w:hint="eastAsia" w:ascii="仿宋" w:hAnsi="仿宋" w:eastAsia="仿宋" w:cs="仿宋"/>
          <w:caps w:val="0"/>
          <w:smallCaps w:val="0"/>
          <w:w w:val="100"/>
          <w:sz w:val="24"/>
          <w:szCs w:val="24"/>
        </w:rPr>
        <w:t>评分准则</w:t>
      </w:r>
    </w:p>
    <w:p w14:paraId="4BC077A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lang w:eastAsia="zh-CN"/>
        </w:rPr>
      </w:pPr>
      <w:r>
        <w:rPr>
          <w:rFonts w:hint="eastAsia" w:ascii="仿宋" w:hAnsi="仿宋" w:eastAsia="仿宋" w:cs="仿宋"/>
          <w:caps w:val="0"/>
          <w:smallCaps w:val="0"/>
          <w:w w:val="100"/>
          <w:sz w:val="24"/>
          <w:szCs w:val="24"/>
        </w:rPr>
        <w:t>对</w:t>
      </w:r>
      <w:r>
        <w:rPr>
          <w:rFonts w:hint="eastAsia" w:ascii="仿宋" w:hAnsi="仿宋" w:eastAsia="仿宋" w:cs="仿宋"/>
          <w:caps w:val="0"/>
          <w:smallCaps w:val="0"/>
          <w:w w:val="100"/>
          <w:sz w:val="24"/>
          <w:szCs w:val="24"/>
          <w:lang w:val="en-US" w:eastAsia="zh-CN"/>
        </w:rPr>
        <w:t>服务能力</w:t>
      </w:r>
      <w:r>
        <w:rPr>
          <w:rFonts w:hint="eastAsia" w:ascii="仿宋" w:hAnsi="仿宋" w:eastAsia="仿宋" w:cs="仿宋"/>
          <w:caps w:val="0"/>
          <w:smallCaps w:val="0"/>
          <w:w w:val="100"/>
          <w:sz w:val="24"/>
          <w:szCs w:val="24"/>
        </w:rPr>
        <w:t>、相关业绩、服务团队、需求的理解程度和服务计划满足应用需求的程度、服务管理、服务管理流程及实施方案等方面综合评定、打分。出具评审意见、推荐预</w:t>
      </w:r>
      <w:r>
        <w:rPr>
          <w:rFonts w:hint="eastAsia" w:ascii="仿宋" w:hAnsi="仿宋" w:eastAsia="仿宋" w:cs="仿宋"/>
          <w:caps w:val="0"/>
          <w:smallCaps w:val="0"/>
          <w:w w:val="100"/>
          <w:sz w:val="24"/>
          <w:szCs w:val="24"/>
          <w:lang w:val="en-US" w:eastAsia="zh-CN"/>
        </w:rPr>
        <w:t>成交</w:t>
      </w:r>
      <w:r>
        <w:rPr>
          <w:rFonts w:hint="eastAsia" w:ascii="仿宋" w:hAnsi="仿宋" w:eastAsia="仿宋" w:cs="仿宋"/>
          <w:caps w:val="0"/>
          <w:smallCaps w:val="0"/>
          <w:w w:val="100"/>
          <w:sz w:val="24"/>
          <w:szCs w:val="24"/>
          <w:lang w:eastAsia="zh-CN"/>
        </w:rPr>
        <w:t>候选</w:t>
      </w:r>
      <w:r>
        <w:rPr>
          <w:rFonts w:hint="eastAsia" w:ascii="仿宋" w:hAnsi="仿宋" w:eastAsia="仿宋" w:cs="仿宋"/>
          <w:caps w:val="0"/>
          <w:smallCaps w:val="0"/>
          <w:w w:val="100"/>
          <w:sz w:val="24"/>
          <w:szCs w:val="24"/>
        </w:rPr>
        <w:t>人</w:t>
      </w:r>
      <w:r>
        <w:rPr>
          <w:rFonts w:hint="eastAsia" w:ascii="仿宋" w:hAnsi="仿宋" w:eastAsia="仿宋" w:cs="仿宋"/>
          <w:caps w:val="0"/>
          <w:smallCaps w:val="0"/>
          <w:w w:val="100"/>
          <w:sz w:val="24"/>
          <w:szCs w:val="24"/>
          <w:lang w:eastAsia="zh-CN"/>
        </w:rPr>
        <w:t>。</w:t>
      </w:r>
    </w:p>
    <w:p w14:paraId="5A089DE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每位评委在审阅投标资料的基础上，对各投标单位进行综合打分。最后汇总所有评委的分数，求出每个投标单位的平均分并排序。预选排名前</w:t>
      </w:r>
      <w:r>
        <w:rPr>
          <w:rFonts w:hint="eastAsia" w:ascii="仿宋" w:hAnsi="仿宋" w:eastAsia="仿宋" w:cs="仿宋"/>
          <w:caps w:val="0"/>
          <w:smallCaps w:val="0"/>
          <w:w w:val="100"/>
          <w:sz w:val="24"/>
          <w:szCs w:val="24"/>
          <w:lang w:eastAsia="zh-CN"/>
        </w:rPr>
        <w:t>三</w:t>
      </w:r>
      <w:r>
        <w:rPr>
          <w:rFonts w:hint="eastAsia" w:ascii="仿宋" w:hAnsi="仿宋" w:eastAsia="仿宋" w:cs="仿宋"/>
          <w:caps w:val="0"/>
          <w:smallCaps w:val="0"/>
          <w:w w:val="100"/>
          <w:sz w:val="24"/>
          <w:szCs w:val="24"/>
        </w:rPr>
        <w:t>名的为</w:t>
      </w:r>
      <w:r>
        <w:rPr>
          <w:rFonts w:hint="eastAsia" w:ascii="仿宋" w:hAnsi="仿宋" w:eastAsia="仿宋" w:cs="仿宋"/>
          <w:caps w:val="0"/>
          <w:smallCaps w:val="0"/>
          <w:w w:val="100"/>
          <w:sz w:val="24"/>
          <w:szCs w:val="24"/>
          <w:lang w:eastAsia="zh-CN"/>
        </w:rPr>
        <w:t>中标</w:t>
      </w:r>
      <w:r>
        <w:rPr>
          <w:rFonts w:hint="eastAsia" w:ascii="仿宋" w:hAnsi="仿宋" w:eastAsia="仿宋" w:cs="仿宋"/>
          <w:caps w:val="0"/>
          <w:smallCaps w:val="0"/>
          <w:w w:val="100"/>
          <w:sz w:val="24"/>
          <w:szCs w:val="24"/>
        </w:rPr>
        <w:t>人。</w:t>
      </w:r>
    </w:p>
    <w:p w14:paraId="09F72766">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lang w:val="en-US" w:eastAsia="zh-CN"/>
        </w:rPr>
        <w:t>根据</w:t>
      </w:r>
      <w:r>
        <w:rPr>
          <w:rFonts w:hint="eastAsia" w:ascii="仿宋" w:hAnsi="仿宋" w:eastAsia="仿宋" w:cs="仿宋"/>
          <w:caps w:val="0"/>
          <w:smallCaps w:val="0"/>
          <w:color w:val="auto"/>
          <w:w w:val="100"/>
          <w:sz w:val="24"/>
          <w:szCs w:val="24"/>
        </w:rPr>
        <w:t>《政府采购货物和服务招标投标管理办法》</w:t>
      </w:r>
      <w:r>
        <w:rPr>
          <w:rFonts w:hint="eastAsia" w:ascii="仿宋" w:hAnsi="仿宋" w:eastAsia="仿宋" w:cs="仿宋"/>
          <w:caps w:val="0"/>
          <w:smallCaps w:val="0"/>
          <w:color w:val="auto"/>
          <w:w w:val="100"/>
          <w:sz w:val="24"/>
          <w:szCs w:val="24"/>
          <w:lang w:val="en-US" w:eastAsia="zh-CN"/>
        </w:rPr>
        <w:t>相关规定，</w:t>
      </w:r>
      <w:r>
        <w:rPr>
          <w:rFonts w:hint="eastAsia" w:ascii="仿宋" w:hAnsi="仿宋" w:eastAsia="仿宋" w:cs="仿宋"/>
          <w:caps w:val="0"/>
          <w:smallCaps w:val="0"/>
          <w:color w:val="auto"/>
          <w:w w:val="100"/>
          <w:sz w:val="24"/>
          <w:szCs w:val="24"/>
        </w:rPr>
        <w:t>在评标结束后2个工作日内将评标报告送采购人。</w:t>
      </w:r>
    </w:p>
    <w:p w14:paraId="70AC367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r>
        <w:rPr>
          <w:rFonts w:hint="eastAsia" w:ascii="仿宋" w:hAnsi="仿宋" w:eastAsia="仿宋" w:cs="仿宋"/>
          <w:caps w:val="0"/>
          <w:smallCaps w:val="0"/>
          <w:color w:val="auto"/>
          <w:w w:val="100"/>
          <w:sz w:val="24"/>
          <w:szCs w:val="24"/>
        </w:rPr>
        <w:t>采购人应当自收到评标报告之日起５个工作日内，在评标报告确定的中标候选人名单中按顺序确定中标人。</w:t>
      </w:r>
    </w:p>
    <w:p w14:paraId="6E21469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62F0C699">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676C7A4B">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52E3A35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664EB3D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3DA8B81E">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eastAsia" w:ascii="仿宋" w:hAnsi="仿宋" w:eastAsia="仿宋" w:cs="仿宋"/>
          <w:caps w:val="0"/>
          <w:smallCaps w:val="0"/>
          <w:color w:val="auto"/>
          <w:w w:val="100"/>
          <w:sz w:val="24"/>
          <w:szCs w:val="24"/>
        </w:rPr>
      </w:pPr>
    </w:p>
    <w:p w14:paraId="7B8D3F1F">
      <w:pPr>
        <w:pStyle w:val="2"/>
        <w:rPr>
          <w:rFonts w:hint="eastAsia" w:ascii="仿宋" w:hAnsi="仿宋" w:eastAsia="仿宋" w:cs="仿宋"/>
          <w:caps w:val="0"/>
          <w:smallCaps w:val="0"/>
          <w:color w:val="auto"/>
          <w:w w:val="100"/>
          <w:sz w:val="24"/>
          <w:szCs w:val="24"/>
        </w:rPr>
      </w:pPr>
    </w:p>
    <w:p w14:paraId="78E65598">
      <w:pPr>
        <w:rPr>
          <w:rFonts w:hint="eastAsia" w:ascii="仿宋" w:hAnsi="仿宋" w:eastAsia="仿宋" w:cs="仿宋"/>
          <w:caps w:val="0"/>
          <w:smallCaps w:val="0"/>
          <w:color w:val="auto"/>
          <w:w w:val="100"/>
          <w:sz w:val="24"/>
          <w:szCs w:val="24"/>
        </w:rPr>
      </w:pPr>
    </w:p>
    <w:p w14:paraId="7F486543">
      <w:pPr>
        <w:pStyle w:val="2"/>
        <w:rPr>
          <w:rFonts w:hint="eastAsia" w:ascii="仿宋" w:hAnsi="仿宋" w:eastAsia="仿宋" w:cs="仿宋"/>
          <w:caps w:val="0"/>
          <w:smallCaps w:val="0"/>
          <w:color w:val="auto"/>
          <w:w w:val="100"/>
          <w:sz w:val="24"/>
          <w:szCs w:val="24"/>
        </w:rPr>
      </w:pPr>
    </w:p>
    <w:p w14:paraId="130FC7CD">
      <w:pPr>
        <w:rPr>
          <w:rFonts w:hint="eastAsia" w:ascii="仿宋" w:hAnsi="仿宋" w:eastAsia="仿宋" w:cs="仿宋"/>
          <w:caps w:val="0"/>
          <w:smallCaps w:val="0"/>
          <w:color w:val="auto"/>
          <w:w w:val="100"/>
          <w:sz w:val="24"/>
          <w:szCs w:val="24"/>
        </w:rPr>
      </w:pPr>
    </w:p>
    <w:p w14:paraId="0E10F7BE">
      <w:pPr>
        <w:pStyle w:val="1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aps w:val="0"/>
          <w:smallCaps w:val="0"/>
          <w:color w:val="auto"/>
          <w:w w:val="100"/>
          <w:kern w:val="2"/>
          <w:sz w:val="32"/>
          <w:szCs w:val="32"/>
          <w:lang w:val="en-US" w:eastAsia="zh-CN" w:bidi="ar-SA"/>
        </w:rPr>
      </w:pPr>
      <w:bookmarkStart w:id="133" w:name="_GoBack"/>
      <w:bookmarkEnd w:id="133"/>
      <w:r>
        <w:rPr>
          <w:rFonts w:hint="eastAsia" w:ascii="仿宋" w:hAnsi="仿宋" w:eastAsia="仿宋" w:cs="仿宋"/>
          <w:b/>
          <w:bCs/>
          <w:caps w:val="0"/>
          <w:smallCaps w:val="0"/>
          <w:color w:val="auto"/>
          <w:w w:val="100"/>
          <w:kern w:val="2"/>
          <w:sz w:val="32"/>
          <w:szCs w:val="32"/>
          <w:lang w:val="en-US" w:eastAsia="zh-CN" w:bidi="ar-SA"/>
        </w:rPr>
        <w:t>评分办法</w:t>
      </w:r>
    </w:p>
    <w:tbl>
      <w:tblPr>
        <w:tblStyle w:val="39"/>
        <w:tblpPr w:leftFromText="180" w:rightFromText="180" w:vertAnchor="text" w:horzAnchor="page" w:tblpX="1753" w:tblpY="448"/>
        <w:tblOverlap w:val="never"/>
        <w:tblW w:w="5052"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302"/>
        <w:gridCol w:w="1325"/>
        <w:gridCol w:w="5984"/>
      </w:tblGrid>
      <w:tr w14:paraId="4446D2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56" w:type="pct"/>
            <w:tcBorders>
              <w:tl2br w:val="nil"/>
              <w:tr2bl w:val="nil"/>
            </w:tcBorders>
            <w:vAlign w:val="center"/>
          </w:tcPr>
          <w:p w14:paraId="0470705D">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内容</w:t>
            </w:r>
          </w:p>
        </w:tc>
        <w:tc>
          <w:tcPr>
            <w:tcW w:w="769" w:type="pct"/>
            <w:tcBorders>
              <w:tl2br w:val="nil"/>
              <w:tr2bl w:val="nil"/>
            </w:tcBorders>
            <w:vAlign w:val="center"/>
          </w:tcPr>
          <w:p w14:paraId="21F2A5B4">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评分项目</w:t>
            </w:r>
          </w:p>
        </w:tc>
        <w:tc>
          <w:tcPr>
            <w:tcW w:w="3474" w:type="pct"/>
            <w:tcBorders>
              <w:tl2br w:val="nil"/>
              <w:tr2bl w:val="nil"/>
            </w:tcBorders>
            <w:vAlign w:val="center"/>
          </w:tcPr>
          <w:p w14:paraId="4443F4C9">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评分标准</w:t>
            </w:r>
          </w:p>
        </w:tc>
      </w:tr>
      <w:tr w14:paraId="02A9EA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56" w:type="pct"/>
            <w:tcBorders>
              <w:tl2br w:val="nil"/>
              <w:tr2bl w:val="nil"/>
            </w:tcBorders>
            <w:vAlign w:val="center"/>
          </w:tcPr>
          <w:p w14:paraId="6EC1CEE2">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价格部分</w:t>
            </w:r>
          </w:p>
          <w:p w14:paraId="1B0437BF">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（30分）</w:t>
            </w:r>
          </w:p>
        </w:tc>
        <w:tc>
          <w:tcPr>
            <w:tcW w:w="769" w:type="pct"/>
            <w:tcBorders>
              <w:tl2br w:val="nil"/>
              <w:tr2bl w:val="nil"/>
            </w:tcBorders>
            <w:vAlign w:val="center"/>
          </w:tcPr>
          <w:p w14:paraId="6A6BCC89">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价格</w:t>
            </w:r>
          </w:p>
          <w:p w14:paraId="34CF2745">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（30分）</w:t>
            </w:r>
          </w:p>
        </w:tc>
        <w:tc>
          <w:tcPr>
            <w:tcW w:w="3474" w:type="pct"/>
            <w:tcBorders>
              <w:tl2br w:val="nil"/>
              <w:tr2bl w:val="nil"/>
            </w:tcBorders>
            <w:vAlign w:val="center"/>
          </w:tcPr>
          <w:p w14:paraId="32CD143F">
            <w:pPr>
              <w:adjustRightInd w:val="0"/>
              <w:snapToGrid w:val="0"/>
              <w:spacing w:line="360" w:lineRule="auto"/>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满足招标文件要求且最终投标价格最低的投标报价为评标基准价，其价格分为满分。其他投标人的价格分统一按照下列公式计算：投标报价得分=（评标基准价／投标报价）×30%×100（投标报价得分保留两位小数）。</w:t>
            </w:r>
          </w:p>
          <w:p w14:paraId="2E587B12">
            <w:pPr>
              <w:adjustRightInd w:val="0"/>
              <w:snapToGrid w:val="0"/>
              <w:spacing w:line="360" w:lineRule="auto"/>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1.报价超过采购预算总价的为无效投标价格。</w:t>
            </w:r>
          </w:p>
          <w:p w14:paraId="4287D2F4">
            <w:pPr>
              <w:adjustRightInd w:val="0"/>
              <w:snapToGrid w:val="0"/>
              <w:spacing w:line="360" w:lineRule="auto"/>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2.评审小组认为投标人的报价明显低于其他通过符合性和资格审查的投标人的报价，有可能影响服务质量或者不能诚信履约的，应当要求其在评标现场合理的时间内提供书面说明，必要时提交相关证明材料；投标人不能证明其报价合理性的，评审小组应当将其作为无效投标处理。</w:t>
            </w:r>
          </w:p>
        </w:tc>
      </w:tr>
      <w:tr w14:paraId="13399F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56" w:type="pct"/>
            <w:vMerge w:val="restart"/>
            <w:tcBorders>
              <w:tl2br w:val="nil"/>
              <w:tr2bl w:val="nil"/>
            </w:tcBorders>
            <w:vAlign w:val="center"/>
          </w:tcPr>
          <w:p w14:paraId="5DFEAE79">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商务部分（13分）</w:t>
            </w:r>
          </w:p>
        </w:tc>
        <w:tc>
          <w:tcPr>
            <w:tcW w:w="769" w:type="pct"/>
            <w:tcBorders>
              <w:tl2br w:val="nil"/>
              <w:tr2bl w:val="nil"/>
            </w:tcBorders>
            <w:vAlign w:val="center"/>
          </w:tcPr>
          <w:p w14:paraId="1D65651D">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类似业绩</w:t>
            </w:r>
          </w:p>
          <w:p w14:paraId="1D66C61D">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color w:val="000000" w:themeColor="text1"/>
                <w:sz w:val="24"/>
                <w14:textFill>
                  <w14:solidFill>
                    <w14:schemeClr w14:val="tx1"/>
                  </w14:solidFill>
                </w14:textFill>
              </w:rPr>
              <w:t>（</w:t>
            </w:r>
            <w:r>
              <w:rPr>
                <w:rFonts w:hint="eastAsia" w:ascii="楷体_GB2312" w:hAnsi="楷体_GB2312" w:eastAsia="楷体_GB2312" w:cs="楷体_GB2312"/>
                <w:color w:val="000000" w:themeColor="text1"/>
                <w:sz w:val="24"/>
                <w:lang w:val="en-US" w:eastAsia="zh-CN"/>
                <w14:textFill>
                  <w14:solidFill>
                    <w14:schemeClr w14:val="tx1"/>
                  </w14:solidFill>
                </w14:textFill>
              </w:rPr>
              <w:t>6</w:t>
            </w:r>
            <w:r>
              <w:rPr>
                <w:rFonts w:hint="eastAsia" w:ascii="楷体_GB2312" w:hAnsi="楷体_GB2312" w:eastAsia="楷体_GB2312" w:cs="楷体_GB2312"/>
                <w:color w:val="000000" w:themeColor="text1"/>
                <w:sz w:val="24"/>
                <w14:textFill>
                  <w14:solidFill>
                    <w14:schemeClr w14:val="tx1"/>
                  </w14:solidFill>
                </w14:textFill>
              </w:rPr>
              <w:t>分）</w:t>
            </w:r>
          </w:p>
        </w:tc>
        <w:tc>
          <w:tcPr>
            <w:tcW w:w="3474" w:type="pct"/>
            <w:tcBorders>
              <w:tl2br w:val="nil"/>
              <w:tr2bl w:val="nil"/>
            </w:tcBorders>
            <w:vAlign w:val="center"/>
          </w:tcPr>
          <w:p w14:paraId="57BFF259">
            <w:pPr>
              <w:adjustRightInd w:val="0"/>
              <w:snapToGrid w:val="0"/>
              <w:spacing w:line="360" w:lineRule="auto"/>
              <w:ind w:firstLine="480" w:firstLineChars="200"/>
              <w:rPr>
                <w:rFonts w:hint="eastAsia" w:ascii="楷体_GB2312" w:hAnsi="楷体_GB2312" w:eastAsia="楷体_GB2312" w:cs="楷体_GB2312"/>
                <w:sz w:val="24"/>
              </w:rPr>
            </w:pPr>
            <w:bookmarkStart w:id="55" w:name="_Toc19364"/>
            <w:r>
              <w:rPr>
                <w:rFonts w:hint="eastAsia" w:ascii="楷体_GB2312" w:hAnsi="楷体_GB2312" w:eastAsia="楷体_GB2312" w:cs="楷体_GB2312"/>
                <w:sz w:val="24"/>
              </w:rPr>
              <w:t>提供投标人2022年1月1日至投标截止之日前类似项目业绩，每提供1份得2分，满分6分。提供中标（成交）通知书或合同。复印</w:t>
            </w:r>
            <w:r>
              <w:rPr>
                <w:rFonts w:hint="eastAsia" w:ascii="楷体_GB2312" w:hAnsi="楷体_GB2312" w:eastAsia="楷体_GB2312" w:cs="楷体_GB2312"/>
                <w:sz w:val="24"/>
                <w:lang w:val="zh-CN"/>
              </w:rPr>
              <w:t>件</w:t>
            </w:r>
            <w:r>
              <w:rPr>
                <w:rFonts w:hint="eastAsia" w:ascii="楷体_GB2312" w:hAnsi="楷体_GB2312" w:eastAsia="楷体_GB2312" w:cs="楷体_GB2312"/>
                <w:sz w:val="24"/>
              </w:rPr>
              <w:t>加盖公章，不提供不得分。</w:t>
            </w:r>
            <w:bookmarkEnd w:id="55"/>
          </w:p>
        </w:tc>
      </w:tr>
      <w:tr w14:paraId="5D1BE9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56" w:type="pct"/>
            <w:vMerge w:val="continue"/>
            <w:tcBorders>
              <w:tl2br w:val="nil"/>
              <w:tr2bl w:val="nil"/>
            </w:tcBorders>
            <w:vAlign w:val="center"/>
          </w:tcPr>
          <w:p w14:paraId="6E46CDB5">
            <w:pPr>
              <w:adjustRightInd w:val="0"/>
              <w:snapToGrid w:val="0"/>
              <w:spacing w:line="360" w:lineRule="auto"/>
              <w:jc w:val="center"/>
              <w:rPr>
                <w:rFonts w:hint="eastAsia" w:ascii="楷体_GB2312" w:hAnsi="楷体_GB2312" w:eastAsia="楷体_GB2312" w:cs="楷体_GB2312"/>
                <w:sz w:val="24"/>
              </w:rPr>
            </w:pPr>
          </w:p>
        </w:tc>
        <w:tc>
          <w:tcPr>
            <w:tcW w:w="769" w:type="pct"/>
            <w:tcBorders>
              <w:tl2br w:val="nil"/>
              <w:tr2bl w:val="nil"/>
            </w:tcBorders>
            <w:vAlign w:val="center"/>
          </w:tcPr>
          <w:p w14:paraId="0D3C691F">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团队人员（4分）</w:t>
            </w:r>
          </w:p>
        </w:tc>
        <w:tc>
          <w:tcPr>
            <w:tcW w:w="3474" w:type="pct"/>
            <w:tcBorders>
              <w:tl2br w:val="nil"/>
              <w:tr2bl w:val="nil"/>
            </w:tcBorders>
            <w:vAlign w:val="center"/>
          </w:tcPr>
          <w:p w14:paraId="530F4917">
            <w:pPr>
              <w:adjustRightInd w:val="0"/>
              <w:snapToGrid w:val="0"/>
              <w:spacing w:line="360" w:lineRule="auto"/>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1、拟投入的项目经理具有相关专业技术任职资格证书的得2分。</w:t>
            </w:r>
          </w:p>
          <w:p w14:paraId="162107C5">
            <w:pPr>
              <w:adjustRightInd w:val="0"/>
              <w:snapToGrid w:val="0"/>
              <w:spacing w:line="360" w:lineRule="auto"/>
              <w:ind w:firstLine="480" w:firstLineChars="200"/>
              <w:rPr>
                <w:rFonts w:hint="eastAsia" w:ascii="楷体_GB2312" w:hAnsi="楷体_GB2312" w:eastAsia="楷体_GB2312" w:cs="楷体_GB2312"/>
              </w:rPr>
            </w:pPr>
            <w:r>
              <w:rPr>
                <w:rFonts w:hint="eastAsia" w:ascii="楷体_GB2312" w:hAnsi="楷体_GB2312" w:eastAsia="楷体_GB2312" w:cs="楷体_GB2312"/>
                <w:sz w:val="24"/>
              </w:rPr>
              <w:t>2、拟投入的其他技术人员具有相关专业技术证书的得2分。</w:t>
            </w:r>
          </w:p>
        </w:tc>
      </w:tr>
      <w:tr w14:paraId="09AEFC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56" w:type="pct"/>
            <w:vMerge w:val="continue"/>
            <w:tcBorders>
              <w:tl2br w:val="nil"/>
              <w:tr2bl w:val="nil"/>
            </w:tcBorders>
            <w:vAlign w:val="center"/>
          </w:tcPr>
          <w:p w14:paraId="54DE1575">
            <w:pPr>
              <w:adjustRightInd w:val="0"/>
              <w:snapToGrid w:val="0"/>
              <w:spacing w:line="360" w:lineRule="auto"/>
              <w:jc w:val="center"/>
              <w:rPr>
                <w:rFonts w:hint="eastAsia" w:ascii="楷体_GB2312" w:hAnsi="楷体_GB2312" w:eastAsia="楷体_GB2312" w:cs="楷体_GB2312"/>
                <w:sz w:val="24"/>
              </w:rPr>
            </w:pPr>
          </w:p>
        </w:tc>
        <w:tc>
          <w:tcPr>
            <w:tcW w:w="769" w:type="pct"/>
            <w:tcBorders>
              <w:tl2br w:val="nil"/>
              <w:tr2bl w:val="nil"/>
            </w:tcBorders>
            <w:vAlign w:val="center"/>
          </w:tcPr>
          <w:p w14:paraId="4B4FEEDB">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体系认证</w:t>
            </w:r>
          </w:p>
          <w:p w14:paraId="0CADDBDE">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（3分）</w:t>
            </w:r>
          </w:p>
        </w:tc>
        <w:tc>
          <w:tcPr>
            <w:tcW w:w="3474" w:type="pct"/>
            <w:tcBorders>
              <w:tl2br w:val="nil"/>
              <w:tr2bl w:val="nil"/>
            </w:tcBorders>
            <w:vAlign w:val="center"/>
          </w:tcPr>
          <w:p w14:paraId="3235672F">
            <w:pPr>
              <w:adjustRightInd w:val="0"/>
              <w:snapToGrid w:val="0"/>
              <w:spacing w:line="360" w:lineRule="auto"/>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投标人具有有效期内的质量体系认证、职业健康管理体系认证、环境管理体系认证等，每提供一个证书得 1 分，最高3分。提供证书复印件并加盖单位公章。</w:t>
            </w:r>
          </w:p>
        </w:tc>
      </w:tr>
      <w:tr w14:paraId="26D28D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56" w:type="pct"/>
            <w:vMerge w:val="restart"/>
            <w:tcBorders>
              <w:tl2br w:val="nil"/>
              <w:tr2bl w:val="nil"/>
            </w:tcBorders>
            <w:vAlign w:val="center"/>
          </w:tcPr>
          <w:p w14:paraId="719707E1">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技术部分</w:t>
            </w:r>
          </w:p>
          <w:p w14:paraId="7C3E98E9">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（57分）</w:t>
            </w:r>
          </w:p>
        </w:tc>
        <w:tc>
          <w:tcPr>
            <w:tcW w:w="769" w:type="pct"/>
            <w:tcBorders>
              <w:tl2br w:val="nil"/>
              <w:tr2bl w:val="nil"/>
            </w:tcBorders>
            <w:vAlign w:val="center"/>
          </w:tcPr>
          <w:p w14:paraId="79E31326">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技术响应</w:t>
            </w:r>
          </w:p>
          <w:p w14:paraId="14580C03">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（23分）</w:t>
            </w:r>
          </w:p>
        </w:tc>
        <w:tc>
          <w:tcPr>
            <w:tcW w:w="3474" w:type="pct"/>
            <w:tcBorders>
              <w:tl2br w:val="nil"/>
              <w:tr2bl w:val="nil"/>
            </w:tcBorders>
            <w:vAlign w:val="center"/>
          </w:tcPr>
          <w:p w14:paraId="3A006682">
            <w:pPr>
              <w:widowControl/>
              <w:adjustRightInd w:val="0"/>
              <w:snapToGrid w:val="0"/>
              <w:spacing w:line="360" w:lineRule="auto"/>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lang w:bidi="ar"/>
              </w:rPr>
              <w:t>技术响应内容完全满足或优于采购文件中的技术指标要求得</w:t>
            </w:r>
            <w:r>
              <w:rPr>
                <w:rFonts w:hint="eastAsia" w:ascii="楷体_GB2312" w:hAnsi="楷体_GB2312" w:eastAsia="楷体_GB2312" w:cs="楷体_GB2312"/>
                <w:sz w:val="24"/>
                <w:u w:val="single"/>
                <w:lang w:bidi="ar"/>
              </w:rPr>
              <w:t xml:space="preserve"> 23</w:t>
            </w:r>
            <w:r>
              <w:rPr>
                <w:rFonts w:hint="eastAsia" w:ascii="楷体_GB2312" w:hAnsi="楷体_GB2312" w:eastAsia="楷体_GB2312" w:cs="楷体_GB2312"/>
                <w:sz w:val="24"/>
                <w:lang w:bidi="ar"/>
              </w:rPr>
              <w:t>分。参数响应每出现一项负偏离扣</w:t>
            </w:r>
            <w:r>
              <w:rPr>
                <w:rFonts w:hint="eastAsia" w:ascii="楷体_GB2312" w:hAnsi="楷体_GB2312" w:eastAsia="楷体_GB2312" w:cs="楷体_GB2312"/>
                <w:sz w:val="24"/>
                <w:u w:val="single"/>
                <w:lang w:bidi="ar"/>
              </w:rPr>
              <w:t xml:space="preserve"> 1 </w:t>
            </w:r>
            <w:r>
              <w:rPr>
                <w:rFonts w:hint="eastAsia" w:ascii="楷体_GB2312" w:hAnsi="楷体_GB2312" w:eastAsia="楷体_GB2312" w:cs="楷体_GB2312"/>
                <w:sz w:val="24"/>
                <w:lang w:bidi="ar"/>
              </w:rPr>
              <w:t>分，扣完为止。（注：参数以技术响应表为准。技术参数若未提供或者提供的证明材料与技术响应表不一致，以证明材料为准，视为负偏离）</w:t>
            </w:r>
          </w:p>
        </w:tc>
      </w:tr>
      <w:tr w14:paraId="41E457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56" w:type="pct"/>
            <w:vMerge w:val="continue"/>
            <w:tcBorders>
              <w:tl2br w:val="nil"/>
              <w:tr2bl w:val="nil"/>
            </w:tcBorders>
            <w:vAlign w:val="center"/>
          </w:tcPr>
          <w:p w14:paraId="40CAAE4C">
            <w:pPr>
              <w:adjustRightInd w:val="0"/>
              <w:snapToGrid w:val="0"/>
              <w:spacing w:line="360" w:lineRule="auto"/>
              <w:jc w:val="center"/>
              <w:rPr>
                <w:rFonts w:hint="eastAsia" w:ascii="楷体_GB2312" w:hAnsi="楷体_GB2312" w:eastAsia="楷体_GB2312" w:cs="楷体_GB2312"/>
                <w:sz w:val="24"/>
              </w:rPr>
            </w:pPr>
          </w:p>
        </w:tc>
        <w:tc>
          <w:tcPr>
            <w:tcW w:w="769" w:type="pct"/>
            <w:tcBorders>
              <w:tl2br w:val="nil"/>
              <w:tr2bl w:val="nil"/>
            </w:tcBorders>
            <w:vAlign w:val="center"/>
          </w:tcPr>
          <w:p w14:paraId="77BA839B">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服务方案</w:t>
            </w:r>
          </w:p>
          <w:p w14:paraId="75FF4E46">
            <w:pPr>
              <w:pStyle w:val="2"/>
              <w:jc w:val="center"/>
              <w:rPr>
                <w:rFonts w:hint="eastAsia" w:ascii="楷体_GB2312" w:hAnsi="楷体_GB2312" w:eastAsia="楷体_GB2312" w:cs="楷体_GB2312"/>
              </w:rPr>
            </w:pPr>
            <w:r>
              <w:rPr>
                <w:rFonts w:hint="eastAsia" w:ascii="楷体_GB2312" w:hAnsi="楷体_GB2312" w:eastAsia="楷体_GB2312" w:cs="楷体_GB2312"/>
                <w:b w:val="0"/>
                <w:bCs w:val="0"/>
                <w:sz w:val="24"/>
              </w:rPr>
              <w:t>（10分）</w:t>
            </w:r>
          </w:p>
        </w:tc>
        <w:tc>
          <w:tcPr>
            <w:tcW w:w="3474" w:type="pct"/>
            <w:tcBorders>
              <w:tl2br w:val="nil"/>
              <w:tr2bl w:val="nil"/>
            </w:tcBorders>
            <w:vAlign w:val="center"/>
          </w:tcPr>
          <w:p w14:paraId="6B929D57">
            <w:pPr>
              <w:wordWrap w:val="0"/>
              <w:snapToGrid w:val="0"/>
              <w:spacing w:line="360" w:lineRule="auto"/>
              <w:ind w:firstLine="480" w:firstLineChars="200"/>
              <w:jc w:val="left"/>
              <w:textAlignment w:val="center"/>
              <w:rPr>
                <w:rFonts w:hint="eastAsia" w:ascii="楷体_GB2312" w:hAnsi="楷体_GB2312" w:eastAsia="楷体_GB2312" w:cs="楷体_GB2312"/>
                <w:sz w:val="24"/>
              </w:rPr>
            </w:pPr>
            <w:r>
              <w:rPr>
                <w:rFonts w:hint="eastAsia" w:ascii="楷体_GB2312" w:hAnsi="楷体_GB2312" w:eastAsia="楷体_GB2312" w:cs="楷体_GB2312"/>
                <w:sz w:val="24"/>
              </w:rPr>
              <w:t>1.服务方案编制的全面性（满分3分）</w:t>
            </w:r>
          </w:p>
          <w:p w14:paraId="4CC09F91">
            <w:pPr>
              <w:wordWrap w:val="0"/>
              <w:snapToGrid w:val="0"/>
              <w:spacing w:line="360" w:lineRule="auto"/>
              <w:ind w:firstLine="480" w:firstLineChars="200"/>
              <w:jc w:val="left"/>
              <w:textAlignment w:val="center"/>
              <w:rPr>
                <w:rFonts w:hint="eastAsia" w:ascii="楷体_GB2312" w:hAnsi="楷体_GB2312" w:eastAsia="楷体_GB2312" w:cs="楷体_GB2312"/>
                <w:sz w:val="24"/>
              </w:rPr>
            </w:pPr>
            <w:r>
              <w:rPr>
                <w:rFonts w:hint="eastAsia" w:ascii="楷体_GB2312" w:hAnsi="楷体_GB2312" w:eastAsia="楷体_GB2312" w:cs="楷体_GB2312"/>
                <w:sz w:val="24"/>
              </w:rPr>
              <w:t>投标人根据采购人的实际情况，制定切实可行的整体服务实施方案，包括但不限于对项目需求理解程度、工作部署、资源配置等重点内容。方案详细全面、可行性强的得3分；方案完整、可行性一般的得2分；方案简略、可行性差的得1分；不提供不得分。</w:t>
            </w:r>
          </w:p>
          <w:p w14:paraId="39FCA4B2">
            <w:pPr>
              <w:wordWrap w:val="0"/>
              <w:snapToGrid w:val="0"/>
              <w:spacing w:line="360" w:lineRule="auto"/>
              <w:ind w:firstLine="480" w:firstLineChars="200"/>
              <w:jc w:val="left"/>
              <w:textAlignment w:val="center"/>
              <w:rPr>
                <w:rFonts w:hint="eastAsia" w:ascii="楷体_GB2312" w:hAnsi="楷体_GB2312" w:eastAsia="楷体_GB2312" w:cs="楷体_GB2312"/>
                <w:sz w:val="24"/>
              </w:rPr>
            </w:pPr>
            <w:r>
              <w:rPr>
                <w:rFonts w:hint="eastAsia" w:ascii="楷体_GB2312" w:hAnsi="楷体_GB2312" w:eastAsia="楷体_GB2312" w:cs="楷体_GB2312"/>
                <w:sz w:val="24"/>
              </w:rPr>
              <w:t>2.服务方案编制的合理性（满分3分）</w:t>
            </w:r>
          </w:p>
          <w:p w14:paraId="65879DA1">
            <w:pPr>
              <w:wordWrap w:val="0"/>
              <w:snapToGrid w:val="0"/>
              <w:spacing w:line="360" w:lineRule="auto"/>
              <w:ind w:firstLine="480" w:firstLineChars="200"/>
              <w:jc w:val="left"/>
              <w:textAlignment w:val="center"/>
              <w:rPr>
                <w:rFonts w:hint="eastAsia" w:ascii="楷体_GB2312" w:hAnsi="楷体_GB2312" w:eastAsia="楷体_GB2312" w:cs="楷体_GB2312"/>
                <w:sz w:val="24"/>
              </w:rPr>
            </w:pPr>
            <w:r>
              <w:rPr>
                <w:rFonts w:hint="eastAsia" w:ascii="楷体_GB2312" w:hAnsi="楷体_GB2312" w:eastAsia="楷体_GB2312" w:cs="楷体_GB2312"/>
                <w:sz w:val="24"/>
              </w:rPr>
              <w:t>投标人对本项目的总体工作部署具体清晰、技术路线正确；总体工作思路切合本项目实际情况，科学合理，可行性强的得3分；总体工作部署较清晰，总体工作思路基本切合本项目实际情况，合理，可行性好的得2分；总体工作部署不清晰；总体工作思路不够切合本项目实际情况，可行性差的得1分；不提供不得分。</w:t>
            </w:r>
          </w:p>
          <w:p w14:paraId="3626656C">
            <w:pPr>
              <w:wordWrap w:val="0"/>
              <w:snapToGrid w:val="0"/>
              <w:spacing w:line="360" w:lineRule="auto"/>
              <w:ind w:firstLine="480" w:firstLineChars="200"/>
              <w:jc w:val="left"/>
              <w:textAlignment w:val="center"/>
              <w:rPr>
                <w:rFonts w:hint="eastAsia" w:ascii="楷体_GB2312" w:hAnsi="楷体_GB2312" w:eastAsia="楷体_GB2312" w:cs="楷体_GB2312"/>
                <w:sz w:val="24"/>
              </w:rPr>
            </w:pPr>
            <w:r>
              <w:rPr>
                <w:rFonts w:hint="eastAsia" w:ascii="楷体_GB2312" w:hAnsi="楷体_GB2312" w:eastAsia="楷体_GB2312" w:cs="楷体_GB2312"/>
                <w:sz w:val="24"/>
              </w:rPr>
              <w:t>3.服务方案编制的针对性（满分4分）</w:t>
            </w:r>
          </w:p>
          <w:p w14:paraId="4CA816A6">
            <w:pPr>
              <w:widowControl/>
              <w:adjustRightInd w:val="0"/>
              <w:snapToGrid w:val="0"/>
              <w:spacing w:line="360" w:lineRule="auto"/>
              <w:ind w:firstLine="480" w:firstLineChars="200"/>
              <w:rPr>
                <w:rFonts w:hint="eastAsia" w:ascii="楷体_GB2312" w:hAnsi="楷体_GB2312" w:eastAsia="楷体_GB2312" w:cs="楷体_GB2312"/>
                <w:sz w:val="24"/>
                <w:lang w:bidi="ar"/>
              </w:rPr>
            </w:pPr>
            <w:r>
              <w:rPr>
                <w:rFonts w:hint="eastAsia" w:ascii="楷体_GB2312" w:hAnsi="楷体_GB2312" w:eastAsia="楷体_GB2312" w:cs="楷体_GB2312"/>
                <w:sz w:val="24"/>
              </w:rPr>
              <w:t>投标人对本项目工作中的关键问题分析全面、准确、清晰；相应对策及建议合理、可行、可靠的得4分；工作中的关键问题分析基本全面、准确、清晰，措施及建议基本合理、可靠的得2分；工作中的关键问题分析一般，措施及建议不够合理的得1分；不提供不得分。</w:t>
            </w:r>
          </w:p>
        </w:tc>
      </w:tr>
      <w:tr w14:paraId="7EA2EF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56" w:type="pct"/>
            <w:vMerge w:val="continue"/>
            <w:tcBorders>
              <w:tl2br w:val="nil"/>
              <w:tr2bl w:val="nil"/>
            </w:tcBorders>
            <w:vAlign w:val="center"/>
          </w:tcPr>
          <w:p w14:paraId="40D88A66">
            <w:pPr>
              <w:adjustRightInd w:val="0"/>
              <w:snapToGrid w:val="0"/>
              <w:spacing w:line="360" w:lineRule="auto"/>
              <w:jc w:val="center"/>
              <w:rPr>
                <w:rFonts w:hint="eastAsia" w:ascii="楷体_GB2312" w:hAnsi="楷体_GB2312" w:eastAsia="楷体_GB2312" w:cs="楷体_GB2312"/>
                <w:sz w:val="24"/>
              </w:rPr>
            </w:pPr>
          </w:p>
        </w:tc>
        <w:tc>
          <w:tcPr>
            <w:tcW w:w="769" w:type="pct"/>
            <w:tcBorders>
              <w:tl2br w:val="nil"/>
              <w:tr2bl w:val="nil"/>
            </w:tcBorders>
            <w:vAlign w:val="center"/>
          </w:tcPr>
          <w:p w14:paraId="3ED2AF54">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业务理解与需求分析</w:t>
            </w:r>
          </w:p>
          <w:p w14:paraId="34EF6FD9">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rPr>
              <w:t>（6分）</w:t>
            </w:r>
          </w:p>
        </w:tc>
        <w:tc>
          <w:tcPr>
            <w:tcW w:w="3474" w:type="pct"/>
            <w:tcBorders>
              <w:tl2br w:val="nil"/>
              <w:tr2bl w:val="nil"/>
            </w:tcBorders>
            <w:vAlign w:val="center"/>
          </w:tcPr>
          <w:p w14:paraId="1BADC2C6">
            <w:pPr>
              <w:wordWrap w:val="0"/>
              <w:spacing w:line="360" w:lineRule="auto"/>
              <w:ind w:firstLine="480" w:firstLineChars="200"/>
              <w:textAlignment w:val="center"/>
              <w:rPr>
                <w:rFonts w:hint="eastAsia" w:ascii="楷体_GB2312" w:hAnsi="楷体_GB2312" w:eastAsia="楷体_GB2312" w:cs="楷体_GB2312"/>
                <w:sz w:val="24"/>
              </w:rPr>
            </w:pPr>
            <w:r>
              <w:rPr>
                <w:rFonts w:hint="eastAsia" w:ascii="楷体_GB2312" w:hAnsi="楷体_GB2312" w:eastAsia="楷体_GB2312" w:cs="楷体_GB2312"/>
                <w:sz w:val="24"/>
              </w:rPr>
              <w:t>根据投标人提供的业务理解与需求分析（包括但不限于用户分析、业务需求、性能需求、安全需求等）进行综合评价。</w:t>
            </w:r>
          </w:p>
          <w:p w14:paraId="596C880D">
            <w:pPr>
              <w:widowControl/>
              <w:adjustRightInd w:val="0"/>
              <w:snapToGrid w:val="0"/>
              <w:spacing w:line="360" w:lineRule="auto"/>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对项目情况了解深入透彻，完全针对项目特点编写，切合本项目服务要求，有清晰、明确、科学的分析方案的得6分；对项目情况了解明确，针对性强，满足本项目服务要求，有明确、合理的分析方案的得4分；对项目情况有初步了解，有一定针对性，基本满足项目服务要求，分析方案基本清楚可行、有瑕疵的得2分；对项目情况了解浅显，方案简略笼统，缺乏针对性，分析方案模糊不具体，缺乏可行性的得1分；不提供不得分。</w:t>
            </w:r>
          </w:p>
        </w:tc>
      </w:tr>
      <w:tr w14:paraId="167335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56" w:type="pct"/>
            <w:vMerge w:val="continue"/>
            <w:tcBorders>
              <w:tl2br w:val="nil"/>
              <w:tr2bl w:val="nil"/>
            </w:tcBorders>
            <w:vAlign w:val="center"/>
          </w:tcPr>
          <w:p w14:paraId="6727A8B9">
            <w:pPr>
              <w:adjustRightInd w:val="0"/>
              <w:snapToGrid w:val="0"/>
              <w:spacing w:line="360" w:lineRule="auto"/>
              <w:jc w:val="center"/>
              <w:rPr>
                <w:rFonts w:hint="eastAsia" w:ascii="楷体_GB2312" w:hAnsi="楷体_GB2312" w:eastAsia="楷体_GB2312" w:cs="楷体_GB2312"/>
                <w:sz w:val="24"/>
              </w:rPr>
            </w:pPr>
          </w:p>
        </w:tc>
        <w:tc>
          <w:tcPr>
            <w:tcW w:w="769" w:type="pct"/>
            <w:tcBorders>
              <w:tl2br w:val="nil"/>
              <w:tr2bl w:val="nil"/>
            </w:tcBorders>
            <w:vAlign w:val="center"/>
          </w:tcPr>
          <w:p w14:paraId="0F5E750D">
            <w:pPr>
              <w:adjustRightInd w:val="0"/>
              <w:snapToGrid w:val="0"/>
              <w:spacing w:line="360" w:lineRule="auto"/>
              <w:jc w:val="center"/>
              <w:rPr>
                <w:rFonts w:hint="eastAsia" w:ascii="楷体_GB2312" w:hAnsi="楷体_GB2312" w:eastAsia="楷体_GB2312" w:cs="楷体_GB2312"/>
                <w:sz w:val="24"/>
                <w:lang w:bidi="zh-CN"/>
              </w:rPr>
            </w:pPr>
            <w:r>
              <w:rPr>
                <w:rFonts w:hint="eastAsia" w:ascii="楷体_GB2312" w:hAnsi="楷体_GB2312" w:eastAsia="楷体_GB2312" w:cs="楷体_GB2312"/>
                <w:sz w:val="24"/>
                <w:lang w:bidi="zh-CN"/>
              </w:rPr>
              <w:t>进度保障方案</w:t>
            </w:r>
          </w:p>
          <w:p w14:paraId="477D3C2D">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z w:val="24"/>
                <w:lang w:bidi="zh-CN"/>
              </w:rPr>
              <w:t>（6分）</w:t>
            </w:r>
          </w:p>
        </w:tc>
        <w:tc>
          <w:tcPr>
            <w:tcW w:w="3474" w:type="pct"/>
            <w:tcBorders>
              <w:tl2br w:val="nil"/>
              <w:tr2bl w:val="nil"/>
            </w:tcBorders>
            <w:vAlign w:val="center"/>
          </w:tcPr>
          <w:p w14:paraId="4713ABD4">
            <w:pPr>
              <w:wordWrap w:val="0"/>
              <w:adjustRightInd w:val="0"/>
              <w:snapToGrid w:val="0"/>
              <w:spacing w:line="360" w:lineRule="auto"/>
              <w:ind w:firstLine="480" w:firstLineChars="200"/>
              <w:textAlignment w:val="center"/>
              <w:rPr>
                <w:rFonts w:hint="eastAsia" w:ascii="楷体_GB2312" w:hAnsi="楷体_GB2312" w:eastAsia="楷体_GB2312" w:cs="楷体_GB2312"/>
                <w:sz w:val="24"/>
                <w:lang w:bidi="zh-CN"/>
              </w:rPr>
            </w:pPr>
            <w:r>
              <w:rPr>
                <w:rFonts w:hint="eastAsia" w:ascii="楷体_GB2312" w:hAnsi="楷体_GB2312" w:eastAsia="楷体_GB2312" w:cs="楷体_GB2312"/>
                <w:sz w:val="24"/>
                <w:lang w:bidi="zh-CN"/>
              </w:rPr>
              <w:t>根据投标人依据项目需求，提供的实施计划和进度保障方案（包含但不限于项目进度安排、项目分阶段进度管理、项目风险管控、项目疑难点分析及解决措施等）方面进行综合评价。</w:t>
            </w:r>
          </w:p>
          <w:p w14:paraId="2D93A348">
            <w:pPr>
              <w:wordWrap w:val="0"/>
              <w:adjustRightInd w:val="0"/>
              <w:snapToGrid w:val="0"/>
              <w:spacing w:line="360" w:lineRule="auto"/>
              <w:ind w:firstLine="480" w:firstLineChars="200"/>
              <w:textAlignment w:val="center"/>
              <w:rPr>
                <w:rFonts w:hint="eastAsia" w:ascii="楷体_GB2312" w:hAnsi="楷体_GB2312" w:eastAsia="楷体_GB2312" w:cs="楷体_GB2312"/>
                <w:sz w:val="24"/>
              </w:rPr>
            </w:pPr>
            <w:r>
              <w:rPr>
                <w:rFonts w:hint="eastAsia" w:ascii="楷体_GB2312" w:hAnsi="楷体_GB2312" w:eastAsia="楷体_GB2312" w:cs="楷体_GB2312"/>
                <w:sz w:val="24"/>
                <w:lang w:bidi="zh-CN"/>
              </w:rPr>
              <w:t>进度保障方案清晰全面，进度安排可靠，项目分阶段进度管理完善合理，能够准确清晰地把握项目特点、重点、难点及建设的主要目标，方案全面完整，完全符合项目需求，风险管控科学合理的得6分；进度保障方案完整，进度安排可行，项目分阶段进度管理完整，清楚把握项目特点、重点、难点及建设的主要目标，方案完整，满足项目需求，风险管控合理可行的得4分；进度保障方案基本完整，进度安排有一定可行性，项目分阶段进度管理基本完整，能把握项目特点、重点、难点及建设的主要目标，方案基本完整，基本满足项目需求，风险管控具备一定合理性的得2分；进度保障方案简单，进度安排缺乏可行性，项目分阶段进度管理简略，无法把握项目特点、重点、难点及建设的主要目标，方案简单，只满足部分项目需求，风险管控缺乏合理性的得1分；</w:t>
            </w:r>
            <w:r>
              <w:rPr>
                <w:rFonts w:hint="eastAsia" w:ascii="楷体_GB2312" w:hAnsi="楷体_GB2312" w:eastAsia="楷体_GB2312" w:cs="楷体_GB2312"/>
                <w:sz w:val="24"/>
              </w:rPr>
              <w:t>不提供不得分。</w:t>
            </w:r>
          </w:p>
        </w:tc>
      </w:tr>
      <w:tr w14:paraId="79E6F8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56" w:type="pct"/>
            <w:vMerge w:val="continue"/>
            <w:tcBorders>
              <w:tl2br w:val="nil"/>
              <w:tr2bl w:val="nil"/>
            </w:tcBorders>
            <w:vAlign w:val="center"/>
          </w:tcPr>
          <w:p w14:paraId="1F842896">
            <w:pPr>
              <w:adjustRightInd w:val="0"/>
              <w:snapToGrid w:val="0"/>
              <w:spacing w:line="360" w:lineRule="auto"/>
              <w:jc w:val="center"/>
              <w:rPr>
                <w:rFonts w:hint="eastAsia" w:ascii="楷体_GB2312" w:hAnsi="楷体_GB2312" w:eastAsia="楷体_GB2312" w:cs="楷体_GB2312"/>
                <w:sz w:val="24"/>
              </w:rPr>
            </w:pPr>
          </w:p>
        </w:tc>
        <w:tc>
          <w:tcPr>
            <w:tcW w:w="769" w:type="pct"/>
            <w:tcBorders>
              <w:tl2br w:val="nil"/>
              <w:tr2bl w:val="nil"/>
            </w:tcBorders>
            <w:vAlign w:val="center"/>
          </w:tcPr>
          <w:p w14:paraId="70F753D8">
            <w:pPr>
              <w:adjustRightInd w:val="0"/>
              <w:snapToGrid w:val="0"/>
              <w:spacing w:line="360" w:lineRule="auto"/>
              <w:jc w:val="center"/>
              <w:rPr>
                <w:rFonts w:hint="eastAsia" w:ascii="楷体_GB2312" w:hAnsi="楷体_GB2312" w:eastAsia="楷体_GB2312" w:cs="楷体_GB2312"/>
                <w:sz w:val="24"/>
                <w:lang w:val="zh-CN" w:bidi="zh-CN"/>
              </w:rPr>
            </w:pPr>
            <w:r>
              <w:rPr>
                <w:rFonts w:hint="eastAsia" w:ascii="楷体_GB2312" w:hAnsi="楷体_GB2312" w:eastAsia="楷体_GB2312" w:cs="楷体_GB2312"/>
                <w:sz w:val="24"/>
                <w:lang w:val="zh-CN" w:bidi="zh-CN"/>
              </w:rPr>
              <w:t>质量保证措施</w:t>
            </w:r>
          </w:p>
          <w:p w14:paraId="19F06031">
            <w:pPr>
              <w:adjustRightInd w:val="0"/>
              <w:snapToGrid w:val="0"/>
              <w:spacing w:line="360" w:lineRule="auto"/>
              <w:jc w:val="center"/>
              <w:rPr>
                <w:rFonts w:hint="eastAsia" w:ascii="楷体_GB2312" w:hAnsi="楷体_GB2312" w:eastAsia="楷体_GB2312" w:cs="楷体_GB2312"/>
                <w:sz w:val="24"/>
                <w:lang w:bidi="zh-CN"/>
              </w:rPr>
            </w:pPr>
            <w:r>
              <w:rPr>
                <w:rFonts w:hint="eastAsia" w:ascii="楷体_GB2312" w:hAnsi="楷体_GB2312" w:eastAsia="楷体_GB2312" w:cs="楷体_GB2312"/>
                <w:sz w:val="24"/>
                <w:lang w:bidi="zh-CN"/>
              </w:rPr>
              <w:t>（6分）</w:t>
            </w:r>
          </w:p>
        </w:tc>
        <w:tc>
          <w:tcPr>
            <w:tcW w:w="3474" w:type="pct"/>
            <w:tcBorders>
              <w:tl2br w:val="nil"/>
              <w:tr2bl w:val="nil"/>
            </w:tcBorders>
            <w:vAlign w:val="center"/>
          </w:tcPr>
          <w:p w14:paraId="442CF13A">
            <w:pPr>
              <w:wordWrap w:val="0"/>
              <w:adjustRightInd w:val="0"/>
              <w:snapToGrid w:val="0"/>
              <w:spacing w:line="360" w:lineRule="auto"/>
              <w:ind w:firstLine="480" w:firstLineChars="200"/>
              <w:textAlignment w:val="center"/>
              <w:rPr>
                <w:rFonts w:hint="eastAsia" w:ascii="楷体_GB2312" w:hAnsi="楷体_GB2312" w:eastAsia="楷体_GB2312" w:cs="楷体_GB2312"/>
                <w:sz w:val="24"/>
                <w:lang w:bidi="zh-CN"/>
              </w:rPr>
            </w:pPr>
            <w:r>
              <w:rPr>
                <w:rFonts w:hint="eastAsia" w:ascii="楷体_GB2312" w:hAnsi="楷体_GB2312" w:eastAsia="楷体_GB2312" w:cs="楷体_GB2312"/>
                <w:sz w:val="24"/>
                <w:lang w:bidi="zh-CN"/>
              </w:rPr>
              <w:t>根据投标人依据项目需求，提供的</w:t>
            </w:r>
            <w:r>
              <w:rPr>
                <w:rFonts w:hint="eastAsia" w:ascii="楷体_GB2312" w:hAnsi="楷体_GB2312" w:eastAsia="楷体_GB2312" w:cs="楷体_GB2312"/>
                <w:sz w:val="24"/>
                <w:lang w:val="zh-CN" w:bidi="zh-CN"/>
              </w:rPr>
              <w:t>质量保证措施（包括但不限于</w:t>
            </w:r>
            <w:r>
              <w:rPr>
                <w:rFonts w:hint="eastAsia" w:ascii="楷体_GB2312" w:hAnsi="楷体_GB2312" w:eastAsia="楷体_GB2312" w:cs="楷体_GB2312"/>
                <w:sz w:val="24"/>
              </w:rPr>
              <w:t>项目管理措施、质量保障流程及标准、人员保障措施、资料保障措施、应急预案等</w:t>
            </w:r>
            <w:r>
              <w:rPr>
                <w:rFonts w:hint="eastAsia" w:ascii="楷体_GB2312" w:hAnsi="楷体_GB2312" w:eastAsia="楷体_GB2312" w:cs="楷体_GB2312"/>
                <w:sz w:val="24"/>
                <w:lang w:val="zh-CN" w:bidi="zh-CN"/>
              </w:rPr>
              <w:t>）</w:t>
            </w:r>
            <w:r>
              <w:rPr>
                <w:rFonts w:hint="eastAsia" w:ascii="楷体_GB2312" w:hAnsi="楷体_GB2312" w:eastAsia="楷体_GB2312" w:cs="楷体_GB2312"/>
                <w:sz w:val="24"/>
                <w:lang w:bidi="zh-CN"/>
              </w:rPr>
              <w:t>方面进行综合评价。</w:t>
            </w:r>
          </w:p>
          <w:p w14:paraId="4309AFDA">
            <w:pPr>
              <w:wordWrap w:val="0"/>
              <w:adjustRightInd w:val="0"/>
              <w:snapToGrid w:val="0"/>
              <w:spacing w:line="360" w:lineRule="auto"/>
              <w:ind w:firstLine="480" w:firstLineChars="200"/>
              <w:textAlignment w:val="center"/>
              <w:rPr>
                <w:rFonts w:hint="eastAsia" w:ascii="楷体_GB2312" w:hAnsi="楷体_GB2312" w:eastAsia="楷体_GB2312" w:cs="楷体_GB2312"/>
                <w:sz w:val="24"/>
                <w:lang w:bidi="zh-CN"/>
              </w:rPr>
            </w:pPr>
            <w:r>
              <w:rPr>
                <w:rFonts w:hint="eastAsia" w:ascii="楷体_GB2312" w:hAnsi="楷体_GB2312" w:eastAsia="楷体_GB2312" w:cs="楷体_GB2312"/>
                <w:sz w:val="24"/>
              </w:rPr>
              <w:t>方案内容详尽全面、科学合理，措施内容主次分明、重点突出，要点完善明确、与采购需求完全契合，思路清晰具体，方案内容完全满足采购文件要求，全部针对项目内容设置的得6分；方案内容完整合理，措施内容要点齐全，对重点内容进行着重描述、与采购需求相符，思路清楚明了，方案内容满足采购文件要求，针对项目内容设置的得4分；方案内容大体完整可行，措施内容有重点描述，要点基本覆盖、与采购需求大致相符，思路有条理、大致明确，方案内容基本满足采购文件服务，具备一定针对性的得2分；方案内容笼统片面、缺乏可行性，措施内容主次不分、条理不清，要点模糊有缺漏、与采购需求不适应，思路混乱空洞，方案内容不符合采购文件的全部要求，未针对项目内容设置的得1分；不提供不得分。</w:t>
            </w:r>
          </w:p>
        </w:tc>
      </w:tr>
      <w:tr w14:paraId="62FD5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56" w:type="pct"/>
            <w:vMerge w:val="continue"/>
            <w:tcBorders>
              <w:tl2br w:val="nil"/>
              <w:tr2bl w:val="nil"/>
            </w:tcBorders>
            <w:vAlign w:val="center"/>
          </w:tcPr>
          <w:p w14:paraId="70CCBF9E">
            <w:pPr>
              <w:adjustRightInd w:val="0"/>
              <w:snapToGrid w:val="0"/>
              <w:spacing w:line="360" w:lineRule="auto"/>
              <w:jc w:val="center"/>
              <w:rPr>
                <w:rFonts w:hint="eastAsia" w:ascii="楷体_GB2312" w:hAnsi="楷体_GB2312" w:eastAsia="楷体_GB2312" w:cs="楷体_GB2312"/>
                <w:sz w:val="24"/>
              </w:rPr>
            </w:pPr>
          </w:p>
        </w:tc>
        <w:tc>
          <w:tcPr>
            <w:tcW w:w="769" w:type="pct"/>
            <w:tcBorders>
              <w:tl2br w:val="nil"/>
              <w:tr2bl w:val="nil"/>
            </w:tcBorders>
            <w:vAlign w:val="center"/>
          </w:tcPr>
          <w:p w14:paraId="17DD3B11">
            <w:pPr>
              <w:adjustRightInd w:val="0"/>
              <w:snapToGrid w:val="0"/>
              <w:spacing w:line="360" w:lineRule="auto"/>
              <w:jc w:val="center"/>
              <w:rPr>
                <w:rFonts w:hint="eastAsia" w:ascii="楷体_GB2312" w:hAnsi="楷体_GB2312" w:eastAsia="楷体_GB2312" w:cs="楷体_GB2312"/>
                <w:snapToGrid w:val="0"/>
                <w:sz w:val="24"/>
              </w:rPr>
            </w:pPr>
            <w:r>
              <w:rPr>
                <w:rFonts w:hint="eastAsia" w:ascii="楷体_GB2312" w:hAnsi="楷体_GB2312" w:eastAsia="楷体_GB2312" w:cs="楷体_GB2312"/>
                <w:snapToGrid w:val="0"/>
                <w:sz w:val="24"/>
              </w:rPr>
              <w:t>售后服务方案</w:t>
            </w:r>
          </w:p>
          <w:p w14:paraId="4DB0A4B8">
            <w:pPr>
              <w:adjustRightInd w:val="0"/>
              <w:snapToGrid w:val="0"/>
              <w:spacing w:line="360" w:lineRule="auto"/>
              <w:jc w:val="center"/>
              <w:rPr>
                <w:rFonts w:hint="eastAsia" w:ascii="楷体_GB2312" w:hAnsi="楷体_GB2312" w:eastAsia="楷体_GB2312" w:cs="楷体_GB2312"/>
                <w:sz w:val="24"/>
              </w:rPr>
            </w:pPr>
            <w:r>
              <w:rPr>
                <w:rFonts w:hint="eastAsia" w:ascii="楷体_GB2312" w:hAnsi="楷体_GB2312" w:eastAsia="楷体_GB2312" w:cs="楷体_GB2312"/>
                <w:snapToGrid w:val="0"/>
                <w:sz w:val="24"/>
              </w:rPr>
              <w:t>（6分）</w:t>
            </w:r>
          </w:p>
        </w:tc>
        <w:tc>
          <w:tcPr>
            <w:tcW w:w="3474" w:type="pct"/>
            <w:tcBorders>
              <w:tl2br w:val="nil"/>
              <w:tr2bl w:val="nil"/>
            </w:tcBorders>
            <w:vAlign w:val="center"/>
          </w:tcPr>
          <w:p w14:paraId="4DBD9C9B">
            <w:pPr>
              <w:wordWrap w:val="0"/>
              <w:spacing w:line="360" w:lineRule="auto"/>
              <w:ind w:firstLine="480" w:firstLineChars="200"/>
              <w:textAlignment w:val="center"/>
              <w:rPr>
                <w:rFonts w:hint="eastAsia" w:ascii="楷体_GB2312" w:hAnsi="楷体_GB2312" w:eastAsia="楷体_GB2312" w:cs="楷体_GB2312"/>
                <w:sz w:val="24"/>
              </w:rPr>
            </w:pPr>
            <w:r>
              <w:rPr>
                <w:rFonts w:hint="eastAsia" w:ascii="楷体_GB2312" w:hAnsi="楷体_GB2312" w:eastAsia="楷体_GB2312" w:cs="楷体_GB2312"/>
                <w:sz w:val="24"/>
              </w:rPr>
              <w:t>根据投标人提供的售后服务方案（服务方式、响应时间、维护体系、售后服务应急措施等）进行综合评价。</w:t>
            </w:r>
          </w:p>
          <w:p w14:paraId="373DB997">
            <w:pPr>
              <w:wordWrap w:val="0"/>
              <w:spacing w:line="360" w:lineRule="auto"/>
              <w:ind w:firstLine="480" w:firstLineChars="200"/>
              <w:textAlignment w:val="center"/>
              <w:rPr>
                <w:rFonts w:hint="eastAsia" w:ascii="楷体_GB2312" w:hAnsi="楷体_GB2312" w:eastAsia="楷体_GB2312" w:cs="楷体_GB2312"/>
                <w:sz w:val="24"/>
                <w:lang w:val="zh-CN"/>
              </w:rPr>
            </w:pPr>
            <w:r>
              <w:rPr>
                <w:rFonts w:hint="eastAsia" w:ascii="楷体_GB2312" w:hAnsi="楷体_GB2312" w:eastAsia="楷体_GB2312" w:cs="楷体_GB2312"/>
                <w:sz w:val="24"/>
              </w:rPr>
              <w:t>售后服务方案内容全面完善，响应及时迅速，维护体系具体详尽，应急措施科学合理、针对性强的得6分；售后服务方案内容完整，响应及时，维护体系详细，应急措施合理务实、针对性较强的得4分；售后服务方案内容大致完整无明显缺漏，响应基本及时，维护体系基本清楚，应急措施具有一定可行性和针对性的得2分；售后服务方案内容简单笼统，响应时间缓慢，维护体系含混，应急措施缺乏可行性和针对性的得1分；不提供不得分。</w:t>
            </w:r>
          </w:p>
        </w:tc>
      </w:tr>
    </w:tbl>
    <w:p w14:paraId="0090A9B7">
      <w:pPr>
        <w:pStyle w:val="1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aps w:val="0"/>
          <w:smallCaps w:val="0"/>
          <w:color w:val="auto"/>
          <w:w w:val="100"/>
          <w:kern w:val="2"/>
          <w:sz w:val="24"/>
          <w:szCs w:val="24"/>
          <w:lang w:val="en-US" w:eastAsia="zh-CN" w:bidi="ar-SA"/>
        </w:rPr>
      </w:pPr>
    </w:p>
    <w:bookmarkEnd w:id="51"/>
    <w:bookmarkEnd w:id="52"/>
    <w:bookmarkEnd w:id="53"/>
    <w:bookmarkEnd w:id="54"/>
    <w:p w14:paraId="7A3E5AD2">
      <w:pPr>
        <w:keepNext w:val="0"/>
        <w:keepLines w:val="0"/>
        <w:pageBreakBefore w:val="0"/>
        <w:widowControl w:val="0"/>
        <w:kinsoku/>
        <w:wordWrap/>
        <w:overflowPunct/>
        <w:topLinePunct w:val="0"/>
        <w:bidi w:val="0"/>
        <w:spacing w:line="240" w:lineRule="auto"/>
        <w:rPr>
          <w:rFonts w:hint="eastAsia" w:ascii="仿宋" w:hAnsi="仿宋" w:eastAsia="仿宋" w:cs="仿宋"/>
          <w:caps w:val="0"/>
          <w:smallCaps w:val="0"/>
          <w:w w:val="100"/>
          <w:sz w:val="24"/>
          <w:szCs w:val="24"/>
        </w:rPr>
      </w:pPr>
      <w:bookmarkStart w:id="56" w:name="_Toc103602613"/>
      <w:r>
        <w:rPr>
          <w:rFonts w:hint="eastAsia" w:ascii="仿宋" w:hAnsi="仿宋" w:eastAsia="仿宋" w:cs="仿宋"/>
          <w:caps w:val="0"/>
          <w:smallCaps w:val="0"/>
          <w:w w:val="100"/>
          <w:sz w:val="24"/>
          <w:szCs w:val="24"/>
        </w:rPr>
        <w:t>七</w:t>
      </w:r>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rPr>
        <w:t>授予合同</w:t>
      </w:r>
      <w:bookmarkEnd w:id="56"/>
    </w:p>
    <w:p w14:paraId="2FA9C95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2</w:t>
      </w:r>
      <w:r>
        <w:rPr>
          <w:rFonts w:hint="eastAsia" w:ascii="仿宋" w:hAnsi="仿宋" w:eastAsia="仿宋" w:cs="仿宋"/>
          <w:caps w:val="0"/>
          <w:smallCaps w:val="0"/>
          <w:w w:val="100"/>
          <w:sz w:val="24"/>
          <w:szCs w:val="24"/>
          <w:lang w:val="en-US" w:eastAsia="zh-CN"/>
        </w:rPr>
        <w:t>2</w:t>
      </w:r>
      <w:r>
        <w:rPr>
          <w:rFonts w:hint="eastAsia" w:ascii="仿宋" w:hAnsi="仿宋" w:eastAsia="仿宋" w:cs="仿宋"/>
          <w:caps w:val="0"/>
          <w:smallCaps w:val="0"/>
          <w:w w:val="100"/>
          <w:sz w:val="24"/>
          <w:szCs w:val="24"/>
        </w:rPr>
        <w:t>、合同授予标准</w:t>
      </w:r>
    </w:p>
    <w:p w14:paraId="59AE094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22</w:t>
      </w:r>
      <w:r>
        <w:rPr>
          <w:rFonts w:hint="eastAsia" w:ascii="仿宋" w:hAnsi="仿宋" w:eastAsia="仿宋" w:cs="仿宋"/>
          <w:caps w:val="0"/>
          <w:smallCaps w:val="0"/>
          <w:w w:val="100"/>
          <w:sz w:val="24"/>
          <w:szCs w:val="24"/>
        </w:rPr>
        <w:t>.1</w:t>
      </w:r>
      <w:r>
        <w:rPr>
          <w:rFonts w:hint="eastAsia" w:ascii="仿宋" w:hAnsi="仿宋" w:eastAsia="仿宋" w:cs="仿宋"/>
          <w:caps w:val="0"/>
          <w:smallCaps w:val="0"/>
          <w:w w:val="100"/>
          <w:sz w:val="24"/>
          <w:szCs w:val="24"/>
          <w:lang w:val="en-US" w:eastAsia="zh-CN"/>
        </w:rPr>
        <w:t>采购人</w:t>
      </w:r>
      <w:r>
        <w:rPr>
          <w:rFonts w:hint="eastAsia" w:ascii="仿宋" w:hAnsi="仿宋" w:eastAsia="仿宋" w:cs="仿宋"/>
          <w:caps w:val="0"/>
          <w:smallCaps w:val="0"/>
          <w:w w:val="100"/>
          <w:sz w:val="24"/>
          <w:szCs w:val="24"/>
        </w:rPr>
        <w:t>应将合同授予被确定为实质上响应竞争性磋商文件要求的，能够满意的履行合同义务合理投标价的供应商。</w:t>
      </w:r>
    </w:p>
    <w:p w14:paraId="2B7BB2A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23</w:t>
      </w:r>
      <w:r>
        <w:rPr>
          <w:rFonts w:hint="eastAsia" w:ascii="仿宋" w:hAnsi="仿宋" w:eastAsia="仿宋" w:cs="仿宋"/>
          <w:caps w:val="0"/>
          <w:smallCaps w:val="0"/>
          <w:w w:val="100"/>
          <w:sz w:val="24"/>
          <w:szCs w:val="24"/>
        </w:rPr>
        <w:t>、接受和拒绝任何或所有投标的权力</w:t>
      </w:r>
    </w:p>
    <w:p w14:paraId="25AED07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23</w:t>
      </w:r>
      <w:r>
        <w:rPr>
          <w:rFonts w:hint="eastAsia" w:ascii="仿宋" w:hAnsi="仿宋" w:eastAsia="仿宋" w:cs="仿宋"/>
          <w:caps w:val="0"/>
          <w:smallCaps w:val="0"/>
          <w:w w:val="100"/>
          <w:sz w:val="24"/>
          <w:szCs w:val="24"/>
        </w:rPr>
        <w:t>.1招标方保留在授标之前任何时候接受或拒绝任何投标，以及宣布招标程序无效或拒绝所有投标的权力，对受影响的供应商不承担任何责任。</w:t>
      </w:r>
    </w:p>
    <w:p w14:paraId="43E5A50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24</w:t>
      </w:r>
      <w:r>
        <w:rPr>
          <w:rFonts w:hint="eastAsia" w:ascii="仿宋" w:hAnsi="仿宋" w:eastAsia="仿宋" w:cs="仿宋"/>
          <w:caps w:val="0"/>
          <w:smallCaps w:val="0"/>
          <w:w w:val="100"/>
          <w:sz w:val="24"/>
          <w:szCs w:val="24"/>
        </w:rPr>
        <w:t>、成交通知书</w:t>
      </w:r>
    </w:p>
    <w:p w14:paraId="1E174F7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24</w:t>
      </w:r>
      <w:r>
        <w:rPr>
          <w:rFonts w:hint="eastAsia" w:ascii="仿宋" w:hAnsi="仿宋" w:eastAsia="仿宋" w:cs="仿宋"/>
          <w:caps w:val="0"/>
          <w:smallCaps w:val="0"/>
          <w:w w:val="100"/>
          <w:sz w:val="24"/>
          <w:szCs w:val="24"/>
        </w:rPr>
        <w:t>.1采购人向排名前三的供应商发出成交通知书，成交通知书将是合同的一个组成部分。</w:t>
      </w:r>
    </w:p>
    <w:p w14:paraId="4C3840D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24</w:t>
      </w:r>
      <w:r>
        <w:rPr>
          <w:rFonts w:hint="eastAsia" w:ascii="仿宋" w:hAnsi="仿宋" w:eastAsia="仿宋" w:cs="仿宋"/>
          <w:caps w:val="0"/>
          <w:smallCaps w:val="0"/>
          <w:w w:val="100"/>
          <w:sz w:val="24"/>
          <w:szCs w:val="24"/>
        </w:rPr>
        <w:t>.2 采购人对未中标原因不作任何解释。</w:t>
      </w:r>
    </w:p>
    <w:p w14:paraId="08A1089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25</w:t>
      </w:r>
      <w:r>
        <w:rPr>
          <w:rFonts w:hint="eastAsia" w:ascii="仿宋" w:hAnsi="仿宋" w:eastAsia="仿宋" w:cs="仿宋"/>
          <w:caps w:val="0"/>
          <w:smallCaps w:val="0"/>
          <w:w w:val="100"/>
          <w:sz w:val="24"/>
          <w:szCs w:val="24"/>
        </w:rPr>
        <w:t>、签订合同</w:t>
      </w:r>
    </w:p>
    <w:p w14:paraId="3D8C299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25</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1</w:t>
      </w:r>
      <w:r>
        <w:rPr>
          <w:rFonts w:hint="eastAsia" w:ascii="仿宋" w:hAnsi="仿宋" w:eastAsia="仿宋" w:cs="仿宋"/>
          <w:caps w:val="0"/>
          <w:smallCaps w:val="0"/>
          <w:w w:val="100"/>
          <w:sz w:val="24"/>
          <w:szCs w:val="24"/>
        </w:rPr>
        <w:t>成交供应商接到成交通知书后应在7日内在要求的时间、地点与买方签定合同。</w:t>
      </w:r>
    </w:p>
    <w:p w14:paraId="35E3B39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26</w:t>
      </w:r>
      <w:r>
        <w:rPr>
          <w:rFonts w:hint="eastAsia" w:ascii="仿宋" w:hAnsi="仿宋" w:eastAsia="仿宋" w:cs="仿宋"/>
          <w:caps w:val="0"/>
          <w:smallCaps w:val="0"/>
          <w:w w:val="100"/>
          <w:sz w:val="24"/>
          <w:szCs w:val="24"/>
        </w:rPr>
        <w:t>、合同文件</w:t>
      </w:r>
    </w:p>
    <w:p w14:paraId="16DEA1B9">
      <w:pPr>
        <w:keepNext w:val="0"/>
        <w:keepLines w:val="0"/>
        <w:pageBreakBefore w:val="0"/>
        <w:widowControl w:val="0"/>
        <w:kinsoku/>
        <w:wordWrap/>
        <w:overflowPunct/>
        <w:topLinePunct w:val="0"/>
        <w:autoSpaceDE/>
        <w:autoSpaceDN/>
        <w:bidi w:val="0"/>
        <w:adjustRightInd/>
        <w:snapToGrid/>
        <w:spacing w:line="240" w:lineRule="auto"/>
        <w:ind w:firstLine="840" w:firstLineChars="400"/>
        <w:textAlignment w:val="auto"/>
        <w:rPr>
          <w:rFonts w:hint="eastAsia" w:ascii="仿宋" w:hAnsi="仿宋" w:eastAsia="仿宋" w:cs="仿宋"/>
          <w:caps w:val="0"/>
          <w:smallCaps w:val="0"/>
          <w:w w:val="100"/>
          <w:lang w:eastAsia="zh-CN"/>
        </w:rPr>
      </w:pPr>
      <w:r>
        <w:rPr>
          <w:rFonts w:hint="eastAsia" w:ascii="仿宋" w:hAnsi="仿宋" w:eastAsia="仿宋" w:cs="仿宋"/>
          <w:caps w:val="0"/>
          <w:smallCaps w:val="0"/>
          <w:w w:val="100"/>
        </w:rPr>
        <w:t xml:space="preserve">    </w:t>
      </w:r>
      <w:r>
        <w:rPr>
          <w:rFonts w:hint="eastAsia" w:ascii="仿宋" w:hAnsi="仿宋" w:eastAsia="仿宋" w:cs="仿宋"/>
          <w:caps w:val="0"/>
          <w:smallCaps w:val="0"/>
          <w:w w:val="100"/>
        </w:rPr>
        <w:br w:type="page"/>
      </w:r>
      <w:bookmarkStart w:id="57" w:name="_Toc115514545"/>
      <w:bookmarkStart w:id="58" w:name="_Toc153347053"/>
      <w:bookmarkStart w:id="59" w:name="_Toc153346192"/>
      <w:bookmarkStart w:id="60" w:name="_Toc420957390"/>
      <w:bookmarkStart w:id="61" w:name="_Toc106381647"/>
    </w:p>
    <w:p w14:paraId="260C9F55">
      <w:pPr>
        <w:pStyle w:val="3"/>
        <w:keepNext w:val="0"/>
        <w:keepLines w:val="0"/>
        <w:pageBreakBefore w:val="0"/>
        <w:widowControl w:val="0"/>
        <w:kinsoku/>
        <w:wordWrap/>
        <w:overflowPunct/>
        <w:topLinePunct w:val="0"/>
        <w:bidi w:val="0"/>
        <w:spacing w:line="360" w:lineRule="auto"/>
        <w:jc w:val="center"/>
        <w:rPr>
          <w:rFonts w:hint="eastAsia" w:ascii="仿宋" w:hAnsi="仿宋" w:eastAsia="仿宋" w:cs="仿宋"/>
          <w:bCs w:val="0"/>
          <w:caps w:val="0"/>
          <w:smallCaps w:val="0"/>
          <w:color w:val="auto"/>
          <w:w w:val="100"/>
          <w:sz w:val="36"/>
          <w:szCs w:val="36"/>
          <w:lang w:eastAsia="zh-CN"/>
        </w:rPr>
      </w:pPr>
      <w:bookmarkStart w:id="62" w:name="_Toc9320"/>
      <w:r>
        <w:rPr>
          <w:rFonts w:hint="eastAsia" w:ascii="仿宋" w:hAnsi="仿宋" w:eastAsia="仿宋" w:cs="仿宋"/>
          <w:bCs w:val="0"/>
          <w:caps w:val="0"/>
          <w:smallCaps w:val="0"/>
          <w:color w:val="auto"/>
          <w:w w:val="100"/>
          <w:sz w:val="36"/>
          <w:szCs w:val="36"/>
        </w:rPr>
        <w:t>第</w:t>
      </w:r>
      <w:r>
        <w:rPr>
          <w:rFonts w:hint="eastAsia" w:ascii="仿宋" w:hAnsi="仿宋" w:eastAsia="仿宋" w:cs="仿宋"/>
          <w:bCs w:val="0"/>
          <w:caps w:val="0"/>
          <w:smallCaps w:val="0"/>
          <w:color w:val="auto"/>
          <w:w w:val="100"/>
          <w:sz w:val="36"/>
          <w:szCs w:val="36"/>
          <w:lang w:val="en-US" w:eastAsia="zh-CN"/>
        </w:rPr>
        <w:t>三</w:t>
      </w:r>
      <w:r>
        <w:rPr>
          <w:rFonts w:hint="eastAsia" w:ascii="仿宋" w:hAnsi="仿宋" w:eastAsia="仿宋" w:cs="仿宋"/>
          <w:bCs w:val="0"/>
          <w:caps w:val="0"/>
          <w:smallCaps w:val="0"/>
          <w:color w:val="auto"/>
          <w:w w:val="100"/>
          <w:sz w:val="36"/>
          <w:szCs w:val="36"/>
        </w:rPr>
        <w:t xml:space="preserve">部分  </w:t>
      </w:r>
      <w:r>
        <w:rPr>
          <w:rFonts w:hint="eastAsia" w:ascii="仿宋" w:hAnsi="仿宋" w:eastAsia="仿宋" w:cs="仿宋"/>
          <w:bCs w:val="0"/>
          <w:caps w:val="0"/>
          <w:smallCaps w:val="0"/>
          <w:color w:val="auto"/>
          <w:w w:val="100"/>
          <w:sz w:val="36"/>
          <w:szCs w:val="36"/>
          <w:lang w:val="en-US" w:eastAsia="zh-CN"/>
        </w:rPr>
        <w:t>采购需求</w:t>
      </w:r>
      <w:bookmarkEnd w:id="62"/>
    </w:p>
    <w:p w14:paraId="5573218F">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一、投标人资格要求</w:t>
      </w:r>
    </w:p>
    <w:p w14:paraId="3D39CDFD">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一）供应商符合《中华人民共和国政府采购法》第二十二条、《中华人民共和国政府采购法实施条例》第十七条规定，根据《关于实施政府采购供应商资格承诺制相关事宜的通知》（兰财采〔2021〕27号），投标供应商须提供《资格承诺声明函》加盖公章；</w:t>
      </w:r>
    </w:p>
    <w:p w14:paraId="0CAD529E">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1.有效的营业执照、税务登记证、组织机构代码证或者“三证合一”的营业执照副本复印件；</w:t>
      </w:r>
    </w:p>
    <w:p w14:paraId="2335045D">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default"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2.提供《资格承诺声明函》；资格承诺声明函格式详见附件2。</w:t>
      </w:r>
    </w:p>
    <w:p w14:paraId="74DA3C8C">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27FCD468">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（三）供应商须具有太阳能发电技术服务、电力设施安装/维修、工程管理服务等方面的国家机构颁发的专业资质。</w:t>
      </w:r>
    </w:p>
    <w:p w14:paraId="5E0E9E29">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（四）单位负责人为同一人或者存在控股、管理关系的不同单位，不得同时参加本项目投标。</w:t>
      </w:r>
    </w:p>
    <w:p w14:paraId="3285821E">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（五）本项目不接受联合体投标。</w:t>
      </w:r>
    </w:p>
    <w:p w14:paraId="5B8AC7D7">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二、服务范围与内容</w:t>
      </w:r>
    </w:p>
    <w:p w14:paraId="2D6D2931">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本项目运维及清洗服务范围涵盖兰州职业技术学院校内1MW光伏发电系统的所有设备及相关设施，具体包括但不限于：</w:t>
      </w:r>
    </w:p>
    <w:p w14:paraId="5378C25B">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1.光伏组件：定期巡检、外观检查、热斑检查、清洁清洗。</w:t>
      </w:r>
    </w:p>
    <w:p w14:paraId="4CC6C2F5">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2.逆变器（11台18-20kW，2台CP500K）： 定期巡检（外观、运行状态、电气参数检测、功能测试、连接检查、清洁保养）、故障处理。</w:t>
      </w:r>
    </w:p>
    <w:p w14:paraId="66F7BC3F">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3.直流汇流箱（14台）、总汇流箱（2台CP500）： 定期巡检（外观、运行状态、电气检查、绝缘检查、连接检查、清洁保养）、故障处理。</w:t>
      </w:r>
    </w:p>
    <w:p w14:paraId="4C3F0972">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4.监控系统（硬件及软件）： 定期巡检与维护（硬件状态、软件运行、数据完整性、功能验证）、系统升级与备份。</w:t>
      </w:r>
    </w:p>
    <w:p w14:paraId="3DA7871F">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5.电缆、支架、防雷接地系统等附属设施： 定期检查、维护保养。</w:t>
      </w:r>
    </w:p>
    <w:p w14:paraId="2810D187">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6.光伏组件清洗： 定期清洗及应急清洗。</w:t>
      </w:r>
    </w:p>
    <w:p w14:paraId="51C48685">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三、服务要求与标准</w:t>
      </w:r>
    </w:p>
    <w:p w14:paraId="061327E3">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1.运维巡检：</w:t>
      </w:r>
    </w:p>
    <w:p w14:paraId="0FB6CE2C">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（1）频次： 每年不少于6次定期巡检保养，应覆盖不同季节特点（如风沙季、雨季、冬季前后）。</w:t>
      </w:r>
    </w:p>
    <w:p w14:paraId="30BEB0A0">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（2）内容：严格按照设备维保要求进行，包括但不限于外观检查、电气参数测量、功能测试、连接紧固性检查、绝缘检测等。</w:t>
      </w:r>
    </w:p>
    <w:p w14:paraId="3054B0A5">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（3）记录：每次巡检需提交详细的《服务工作单》，包含时间、人员、工作内容、检测数据（照片/数值）、发现问题、处理措施等。</w:t>
      </w:r>
    </w:p>
    <w:p w14:paraId="1EF616D5">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2.组件清洗：</w:t>
      </w:r>
    </w:p>
    <w:p w14:paraId="15CE33A0">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1）频次：每年不少于4次全面清洗，并应根据兰州地区气候特点（如春季沙尘后、夏季雨季前、秋季落叶后、入冬前）及实际污染情况（如遭遇严重沙尘暴、鸟粪污染）安排应急清洗（接到校方通知后3个工作日内响应）。</w:t>
      </w:r>
    </w:p>
    <w:p w14:paraId="5DCD4673">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（2）方式：首选纯水或软化水配合柔性毛刷的专业清洗设备。严禁使用腐蚀性化学剂、高压水枪直射组件边缘/接线盒等。</w:t>
      </w:r>
    </w:p>
    <w:p w14:paraId="2D57D0B3">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（3）安全：必须在晴朗、光照弱时段作业，严禁雨雪、大风（≥4级）、雷电、高温或夜间作业。严格履行停电、验电程序，操作人员须持证（低压电工证及高处作业证）。</w:t>
      </w:r>
    </w:p>
    <w:p w14:paraId="62F5C169">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（4）效果：组件表面清洁，无可见灰尘、污渍、水痕，透光性良好，发电效率有可观测提升。</w:t>
      </w:r>
    </w:p>
    <w:p w14:paraId="72781AD7">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（5）补充：包含相关园区的杂草清理，与清洗一并开展</w:t>
      </w:r>
    </w:p>
    <w:p w14:paraId="7319845F">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3. 故障处理：</w:t>
      </w:r>
    </w:p>
    <w:p w14:paraId="16CD00BA">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（1）提供7×24小时故障报修电话。</w:t>
      </w:r>
    </w:p>
    <w:p w14:paraId="3CCBB261">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（2）接到报修通知后，技术人员需在2小时内响应（电话或远程指导），并在24小时内到达现场（兰州市内）。</w:t>
      </w:r>
    </w:p>
    <w:p w14:paraId="6E3FDBF6">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（3）一般故障需在48小时内修复；重大复杂故障需在24小时内提供书面解决方案及预计修复时间。</w:t>
      </w:r>
    </w:p>
    <w:p w14:paraId="0906D828">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4. 报告制度：</w:t>
      </w:r>
    </w:p>
    <w:p w14:paraId="24B29299">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每半年提供一份《系统运行分析报告》，包含发电量分析（同比、环比）、设备运行状况评估、主要故障统计与分析、潜在风险提示、优化建议等。</w:t>
      </w:r>
    </w:p>
    <w:p w14:paraId="416C4C47">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 xml:space="preserve">   5. 安全与环保：</w:t>
      </w:r>
    </w:p>
    <w:p w14:paraId="5E288596">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（1）严格遵守国家及行业安全规范（如GB 26859、GB 26860），落实工作票、操作票制度及各项安全措施。</w:t>
      </w:r>
    </w:p>
    <w:p w14:paraId="67460F3B">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（2）高处作业、带电作业必须使用合格安全防护用具。</w:t>
      </w:r>
    </w:p>
    <w:p w14:paraId="764B1966">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（3）文明施工，采取有效措施防止污染环境，作业完毕后清理现场。</w:t>
      </w:r>
    </w:p>
    <w:p w14:paraId="4EDD44C5">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四、人员与设备配置</w:t>
      </w:r>
    </w:p>
    <w:p w14:paraId="328D69BA">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 xml:space="preserve">●1.人员配置： 投标人须承诺配备充足且合格的专业技术人员常驻或及时响应现场，须提供人员名单、资质证书及社保缴纳证明。 </w:t>
      </w:r>
    </w:p>
    <w:p w14:paraId="5EC8C914">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（1）项目负责人（1名）： 具备多年光伏运维经验，负责全面协调与管理，并具有高压电工证及安全管理人员证。</w:t>
      </w:r>
    </w:p>
    <w:p w14:paraId="37DD6F03">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 xml:space="preserve">（2）运维工程师（不少于2名）：熟悉光伏系统运维流程，并具有相关操作资质。 </w:t>
      </w:r>
    </w:p>
    <w:p w14:paraId="1680EC24">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 xml:space="preserve">（3）清洗作业人员（不少于2名）：满足清洗工作需要，并具有相关操作资质。 </w:t>
      </w:r>
    </w:p>
    <w:p w14:paraId="4FC2914F">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（4）投标单位须为所有参与本项目的现场人员购买每人保额不低于人民币100万元的人身意外伤害保险，并提供有效的公众责任险保单。</w:t>
      </w:r>
    </w:p>
    <w:p w14:paraId="721D7F3A">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2.车辆配置：投标人须自备运维车辆（如皮卡）1辆，用于日常生产维护、应急抢修及物资运输，并承担该车辆的所有费用（油费、保险、维修等）。</w:t>
      </w:r>
    </w:p>
    <w:p w14:paraId="4F0CBDC0">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3.工器具与备品备件：投标人应配备运维所需的专业工器具、仪器仪表并建立常用耗材和备品备件库（如熔断器、防雷模块、连接器等），确保及时更换。大型部件更换费用可另行报价。</w:t>
      </w:r>
    </w:p>
    <w:p w14:paraId="26AD8C84">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五、其他要求</w:t>
      </w:r>
    </w:p>
    <w:p w14:paraId="3E259B4F">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●投标单位承诺项目中标后在项目实施中发生的相关安全责任事故，由实施单位负责，与项目委托单位无关。</w:t>
      </w:r>
    </w:p>
    <w:p w14:paraId="12C88FD2">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注：</w:t>
      </w:r>
    </w:p>
    <w:p w14:paraId="5D45554E">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1.本项目采购需求技术参数要求，共23项。</w:t>
      </w:r>
    </w:p>
    <w:p w14:paraId="17093A93">
      <w:pPr>
        <w:keepNext w:val="0"/>
        <w:keepLines w:val="0"/>
        <w:pageBreakBefore w:val="0"/>
        <w:widowControl w:val="0"/>
        <w:kinsoku/>
        <w:wordWrap/>
        <w:overflowPunct/>
        <w:topLinePunct w:val="0"/>
        <w:autoSpaceDE/>
        <w:autoSpaceDN/>
        <w:bidi w:val="0"/>
        <w:adjustRightInd w:val="0"/>
        <w:snapToGrid w:val="0"/>
        <w:spacing w:line="560" w:lineRule="exact"/>
        <w:ind w:right="0" w:firstLine="480" w:firstLineChars="20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2.标注“●”为实质性条款，不得出现负偏离，发生负偏离即作无效标处理，须提供要求的证明材料。</w:t>
      </w:r>
    </w:p>
    <w:p w14:paraId="6DFA2CC2">
      <w:pPr>
        <w:pStyle w:val="6"/>
        <w:rPr>
          <w:rFonts w:hint="eastAsia" w:ascii="仿宋" w:hAnsi="仿宋" w:eastAsia="仿宋" w:cs="仿宋"/>
          <w:caps w:val="0"/>
          <w:smallCaps w:val="0"/>
          <w:w w:val="100"/>
        </w:rPr>
      </w:pPr>
    </w:p>
    <w:p w14:paraId="1EDE104C">
      <w:pPr>
        <w:pStyle w:val="6"/>
        <w:rPr>
          <w:rFonts w:hint="eastAsia" w:ascii="仿宋" w:hAnsi="仿宋" w:eastAsia="仿宋" w:cs="仿宋"/>
          <w:caps w:val="0"/>
          <w:smallCaps w:val="0"/>
          <w:w w:val="100"/>
        </w:rPr>
      </w:pPr>
    </w:p>
    <w:p w14:paraId="443476B5">
      <w:pPr>
        <w:pStyle w:val="6"/>
        <w:rPr>
          <w:rFonts w:hint="eastAsia" w:ascii="仿宋" w:hAnsi="仿宋" w:eastAsia="仿宋" w:cs="仿宋"/>
          <w:caps w:val="0"/>
          <w:smallCaps w:val="0"/>
          <w:w w:val="100"/>
        </w:rPr>
      </w:pPr>
    </w:p>
    <w:p w14:paraId="1B8D04E6">
      <w:pPr>
        <w:pStyle w:val="6"/>
        <w:rPr>
          <w:rFonts w:hint="eastAsia" w:ascii="仿宋" w:hAnsi="仿宋" w:eastAsia="仿宋" w:cs="仿宋"/>
          <w:caps w:val="0"/>
          <w:smallCaps w:val="0"/>
          <w:w w:val="100"/>
        </w:rPr>
      </w:pPr>
    </w:p>
    <w:p w14:paraId="0F03762A">
      <w:pPr>
        <w:pStyle w:val="6"/>
        <w:rPr>
          <w:rFonts w:hint="eastAsia" w:ascii="仿宋" w:hAnsi="仿宋" w:eastAsia="仿宋" w:cs="仿宋"/>
          <w:caps w:val="0"/>
          <w:smallCaps w:val="0"/>
          <w:w w:val="100"/>
        </w:rPr>
      </w:pPr>
    </w:p>
    <w:p w14:paraId="01968AAE">
      <w:pPr>
        <w:pStyle w:val="6"/>
        <w:rPr>
          <w:rFonts w:hint="eastAsia" w:ascii="仿宋" w:hAnsi="仿宋" w:eastAsia="仿宋" w:cs="仿宋"/>
          <w:caps w:val="0"/>
          <w:smallCaps w:val="0"/>
          <w:w w:val="100"/>
        </w:rPr>
      </w:pPr>
    </w:p>
    <w:p w14:paraId="1A2BC187">
      <w:pPr>
        <w:pStyle w:val="6"/>
        <w:rPr>
          <w:rFonts w:hint="eastAsia" w:ascii="仿宋" w:hAnsi="仿宋" w:eastAsia="仿宋" w:cs="仿宋"/>
          <w:caps w:val="0"/>
          <w:smallCaps w:val="0"/>
          <w:w w:val="100"/>
        </w:rPr>
      </w:pPr>
    </w:p>
    <w:p w14:paraId="47790F10">
      <w:pPr>
        <w:pStyle w:val="6"/>
        <w:rPr>
          <w:rFonts w:hint="eastAsia" w:ascii="仿宋" w:hAnsi="仿宋" w:eastAsia="仿宋" w:cs="仿宋"/>
          <w:caps w:val="0"/>
          <w:smallCaps w:val="0"/>
          <w:w w:val="100"/>
        </w:rPr>
      </w:pPr>
    </w:p>
    <w:p w14:paraId="07A9C6A7">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32"/>
          <w:szCs w:val="32"/>
        </w:rPr>
      </w:pPr>
      <w:bookmarkStart w:id="63" w:name="_Toc4462"/>
      <w:bookmarkStart w:id="64" w:name="_Toc103602614"/>
      <w:r>
        <w:rPr>
          <w:rFonts w:hint="eastAsia" w:ascii="仿宋" w:hAnsi="仿宋" w:eastAsia="仿宋" w:cs="仿宋"/>
          <w:caps w:val="0"/>
          <w:smallCaps w:val="0"/>
          <w:color w:val="auto"/>
          <w:w w:val="100"/>
          <w:sz w:val="32"/>
          <w:szCs w:val="32"/>
        </w:rPr>
        <w:t>第四</w:t>
      </w:r>
      <w:r>
        <w:rPr>
          <w:rFonts w:hint="eastAsia" w:ascii="仿宋" w:hAnsi="仿宋" w:eastAsia="仿宋" w:cs="仿宋"/>
          <w:caps w:val="0"/>
          <w:smallCaps w:val="0"/>
          <w:color w:val="auto"/>
          <w:w w:val="100"/>
          <w:sz w:val="32"/>
          <w:szCs w:val="32"/>
          <w:lang w:val="en-US" w:eastAsia="zh-CN"/>
        </w:rPr>
        <w:t>部分</w:t>
      </w:r>
      <w:r>
        <w:rPr>
          <w:rFonts w:hint="eastAsia" w:ascii="仿宋" w:hAnsi="仿宋" w:eastAsia="仿宋" w:cs="仿宋"/>
          <w:caps w:val="0"/>
          <w:smallCaps w:val="0"/>
          <w:color w:val="auto"/>
          <w:w w:val="100"/>
          <w:sz w:val="32"/>
          <w:szCs w:val="32"/>
        </w:rPr>
        <w:t xml:space="preserve">  合同条款</w:t>
      </w:r>
      <w:bookmarkEnd w:id="57"/>
      <w:bookmarkEnd w:id="58"/>
      <w:bookmarkEnd w:id="59"/>
      <w:bookmarkEnd w:id="60"/>
      <w:bookmarkEnd w:id="61"/>
      <w:bookmarkEnd w:id="63"/>
      <w:bookmarkEnd w:id="64"/>
    </w:p>
    <w:p w14:paraId="3A2F5B71">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（合同样本</w:t>
      </w:r>
      <w:r>
        <w:rPr>
          <w:rFonts w:hint="eastAsia" w:ascii="仿宋" w:hAnsi="仿宋" w:eastAsia="仿宋" w:cs="仿宋"/>
          <w:caps w:val="0"/>
          <w:smallCaps w:val="0"/>
          <w:w w:val="100"/>
          <w:sz w:val="24"/>
          <w:szCs w:val="24"/>
          <w:lang w:eastAsia="zh-CN"/>
        </w:rPr>
        <w:t>，</w:t>
      </w:r>
      <w:r>
        <w:rPr>
          <w:rFonts w:hint="eastAsia" w:ascii="仿宋" w:hAnsi="仿宋" w:eastAsia="仿宋" w:cs="仿宋"/>
          <w:caps w:val="0"/>
          <w:smallCaps w:val="0"/>
          <w:w w:val="100"/>
          <w:sz w:val="24"/>
          <w:szCs w:val="24"/>
          <w:lang w:val="en-US" w:eastAsia="zh-CN"/>
        </w:rPr>
        <w:t>具体以合同签订时为准</w:t>
      </w:r>
      <w:r>
        <w:rPr>
          <w:rFonts w:hint="eastAsia" w:ascii="仿宋" w:hAnsi="仿宋" w:eastAsia="仿宋" w:cs="仿宋"/>
          <w:caps w:val="0"/>
          <w:smallCaps w:val="0"/>
          <w:w w:val="100"/>
          <w:sz w:val="24"/>
          <w:szCs w:val="24"/>
        </w:rPr>
        <w:t>）</w:t>
      </w:r>
    </w:p>
    <w:p w14:paraId="3B59168F">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709A6B0C">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0DDA1BF4">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0152AB8">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00735267">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506D6E14">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81192C0">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99CDADC">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02B0E13">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A6AC918">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4425F676">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26BB6E35">
      <w:pPr>
        <w:pStyle w:val="3"/>
        <w:keepNext w:val="0"/>
        <w:keepLines w:val="0"/>
        <w:pageBreakBefore w:val="0"/>
        <w:widowControl w:val="0"/>
        <w:kinsoku/>
        <w:wordWrap/>
        <w:overflowPunct/>
        <w:topLinePunct w:val="0"/>
        <w:bidi w:val="0"/>
        <w:snapToGrid w:val="0"/>
        <w:spacing w:line="360" w:lineRule="auto"/>
        <w:ind w:left="420" w:leftChars="200"/>
        <w:jc w:val="center"/>
        <w:rPr>
          <w:rFonts w:hint="default" w:ascii="仿宋" w:hAnsi="仿宋" w:eastAsia="仿宋" w:cs="仿宋"/>
          <w:caps w:val="0"/>
          <w:smallCaps w:val="0"/>
          <w:color w:val="auto"/>
          <w:w w:val="100"/>
          <w:sz w:val="40"/>
          <w:szCs w:val="40"/>
          <w:lang w:val="en-US" w:eastAsia="zh-CN"/>
        </w:rPr>
      </w:pPr>
      <w:r>
        <w:rPr>
          <w:rFonts w:hint="eastAsia" w:ascii="仿宋" w:hAnsi="仿宋" w:eastAsia="仿宋" w:cs="仿宋"/>
          <w:caps w:val="0"/>
          <w:smallCaps w:val="0"/>
          <w:color w:val="auto"/>
          <w:w w:val="100"/>
          <w:sz w:val="40"/>
          <w:szCs w:val="40"/>
          <w:lang w:eastAsia="zh-CN"/>
        </w:rPr>
        <w:t>兰州职业技术学院1兆瓦光伏发电项目运维及清洗服务项目</w:t>
      </w:r>
      <w:r>
        <w:rPr>
          <w:rFonts w:hint="eastAsia" w:ascii="仿宋" w:hAnsi="仿宋" w:eastAsia="仿宋" w:cs="仿宋"/>
          <w:caps w:val="0"/>
          <w:smallCaps w:val="0"/>
          <w:color w:val="auto"/>
          <w:w w:val="100"/>
          <w:sz w:val="40"/>
          <w:szCs w:val="40"/>
          <w:lang w:val="en-US" w:eastAsia="zh-CN"/>
        </w:rPr>
        <w:t>合同</w:t>
      </w:r>
    </w:p>
    <w:p w14:paraId="5960782A">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caps w:val="0"/>
          <w:smallCaps w:val="0"/>
          <w:color w:val="auto"/>
          <w:w w:val="100"/>
          <w:sz w:val="40"/>
          <w:szCs w:val="40"/>
          <w:lang w:eastAsia="zh-CN"/>
        </w:rPr>
      </w:pPr>
    </w:p>
    <w:p w14:paraId="77680891">
      <w:pPr>
        <w:rPr>
          <w:rFonts w:hint="eastAsia" w:ascii="仿宋" w:hAnsi="仿宋" w:eastAsia="仿宋" w:cs="仿宋"/>
          <w:caps w:val="0"/>
          <w:smallCaps w:val="0"/>
          <w:color w:val="auto"/>
          <w:w w:val="100"/>
          <w:sz w:val="40"/>
          <w:szCs w:val="40"/>
          <w:lang w:eastAsia="zh-CN"/>
        </w:rPr>
      </w:pPr>
    </w:p>
    <w:p w14:paraId="00C23976">
      <w:pPr>
        <w:pStyle w:val="5"/>
        <w:rPr>
          <w:rFonts w:hint="eastAsia" w:ascii="仿宋" w:hAnsi="仿宋" w:eastAsia="仿宋" w:cs="仿宋"/>
          <w:caps w:val="0"/>
          <w:smallCaps w:val="0"/>
          <w:color w:val="auto"/>
          <w:w w:val="100"/>
          <w:sz w:val="40"/>
          <w:szCs w:val="40"/>
          <w:lang w:eastAsia="zh-CN"/>
        </w:rPr>
      </w:pPr>
    </w:p>
    <w:p w14:paraId="1C513F57">
      <w:pPr>
        <w:pStyle w:val="6"/>
        <w:rPr>
          <w:rFonts w:hint="eastAsia"/>
          <w:lang w:eastAsia="zh-CN"/>
        </w:rPr>
      </w:pPr>
    </w:p>
    <w:p w14:paraId="10CF5753">
      <w:pPr>
        <w:pStyle w:val="5"/>
        <w:rPr>
          <w:rFonts w:hint="eastAsia" w:ascii="仿宋" w:hAnsi="仿宋" w:eastAsia="仿宋" w:cs="仿宋"/>
          <w:caps w:val="0"/>
          <w:smallCaps w:val="0"/>
          <w:color w:val="auto"/>
          <w:w w:val="100"/>
          <w:sz w:val="40"/>
          <w:szCs w:val="40"/>
          <w:lang w:eastAsia="zh-CN"/>
        </w:rPr>
      </w:pPr>
    </w:p>
    <w:p w14:paraId="1989E0D7">
      <w:pPr>
        <w:pStyle w:val="6"/>
        <w:rPr>
          <w:rFonts w:hint="eastAsia"/>
          <w:lang w:eastAsia="zh-CN"/>
        </w:rPr>
      </w:pPr>
    </w:p>
    <w:p w14:paraId="16B19CA8">
      <w:pPr>
        <w:pStyle w:val="3"/>
        <w:keepNext w:val="0"/>
        <w:keepLines w:val="0"/>
        <w:pageBreakBefore w:val="0"/>
        <w:widowControl w:val="0"/>
        <w:kinsoku/>
        <w:wordWrap/>
        <w:overflowPunct/>
        <w:topLinePunct w:val="0"/>
        <w:bidi w:val="0"/>
        <w:snapToGrid w:val="0"/>
        <w:spacing w:line="360" w:lineRule="auto"/>
        <w:ind w:left="420" w:leftChars="200" w:firstLine="1084" w:firstLineChars="300"/>
        <w:jc w:val="both"/>
        <w:rPr>
          <w:rFonts w:hint="eastAsia" w:ascii="仿宋" w:hAnsi="仿宋" w:eastAsia="仿宋" w:cs="仿宋"/>
          <w:caps w:val="0"/>
          <w:smallCaps w:val="0"/>
          <w:color w:val="auto"/>
          <w:w w:val="100"/>
          <w:sz w:val="36"/>
          <w:szCs w:val="36"/>
        </w:rPr>
      </w:pPr>
      <w:r>
        <w:rPr>
          <w:rFonts w:hint="eastAsia" w:ascii="仿宋" w:hAnsi="仿宋" w:eastAsia="仿宋" w:cs="仿宋"/>
          <w:caps w:val="0"/>
          <w:smallCaps w:val="0"/>
          <w:color w:val="auto"/>
          <w:w w:val="100"/>
          <w:sz w:val="36"/>
          <w:szCs w:val="36"/>
        </w:rPr>
        <w:t>磋商文件编号：</w:t>
      </w:r>
      <w:r>
        <w:rPr>
          <w:rFonts w:hint="eastAsia" w:ascii="仿宋" w:hAnsi="仿宋" w:eastAsia="仿宋" w:cs="仿宋"/>
          <w:caps w:val="0"/>
          <w:smallCaps w:val="0"/>
          <w:color w:val="auto"/>
          <w:w w:val="100"/>
          <w:sz w:val="36"/>
          <w:szCs w:val="36"/>
          <w:lang w:val="en-US" w:eastAsia="zh-CN"/>
        </w:rPr>
        <w:t xml:space="preserve"> </w:t>
      </w:r>
      <w:r>
        <w:rPr>
          <w:rFonts w:hint="eastAsia" w:ascii="仿宋" w:hAnsi="仿宋" w:eastAsia="仿宋" w:cs="仿宋"/>
          <w:caps w:val="0"/>
          <w:smallCaps w:val="0"/>
          <w:color w:val="auto"/>
          <w:w w:val="100"/>
          <w:sz w:val="36"/>
          <w:szCs w:val="36"/>
        </w:rPr>
        <w:t xml:space="preserve"> </w:t>
      </w:r>
    </w:p>
    <w:p w14:paraId="200157F8">
      <w:pPr>
        <w:pStyle w:val="3"/>
        <w:keepNext w:val="0"/>
        <w:keepLines w:val="0"/>
        <w:pageBreakBefore w:val="0"/>
        <w:widowControl w:val="0"/>
        <w:kinsoku/>
        <w:wordWrap/>
        <w:overflowPunct/>
        <w:topLinePunct w:val="0"/>
        <w:bidi w:val="0"/>
        <w:snapToGrid w:val="0"/>
        <w:spacing w:line="360" w:lineRule="auto"/>
        <w:ind w:left="420" w:leftChars="200" w:firstLine="1084" w:firstLineChars="300"/>
        <w:jc w:val="both"/>
        <w:rPr>
          <w:rFonts w:hint="eastAsia" w:ascii="仿宋" w:hAnsi="仿宋" w:eastAsia="仿宋" w:cs="仿宋"/>
          <w:caps w:val="0"/>
          <w:smallCaps w:val="0"/>
          <w:color w:val="auto"/>
          <w:w w:val="100"/>
          <w:sz w:val="36"/>
          <w:szCs w:val="36"/>
          <w:lang w:val="en-US" w:eastAsia="zh-CN"/>
        </w:rPr>
      </w:pPr>
      <w:r>
        <w:rPr>
          <w:rFonts w:hint="eastAsia" w:ascii="仿宋" w:hAnsi="仿宋" w:eastAsia="仿宋" w:cs="仿宋"/>
          <w:caps w:val="0"/>
          <w:smallCaps w:val="0"/>
          <w:color w:val="auto"/>
          <w:w w:val="100"/>
          <w:sz w:val="36"/>
          <w:szCs w:val="36"/>
        </w:rPr>
        <w:t>合同编号：</w:t>
      </w:r>
      <w:r>
        <w:rPr>
          <w:rFonts w:hint="eastAsia" w:ascii="仿宋" w:hAnsi="仿宋" w:eastAsia="仿宋" w:cs="仿宋"/>
          <w:caps w:val="0"/>
          <w:smallCaps w:val="0"/>
          <w:color w:val="auto"/>
          <w:w w:val="100"/>
          <w:sz w:val="36"/>
          <w:szCs w:val="36"/>
          <w:lang w:val="en-US" w:eastAsia="zh-CN"/>
        </w:rPr>
        <w:t xml:space="preserve"> </w:t>
      </w:r>
    </w:p>
    <w:p w14:paraId="1D2F3BD3">
      <w:pPr>
        <w:pStyle w:val="6"/>
        <w:rPr>
          <w:rFonts w:hint="eastAsia" w:ascii="仿宋" w:hAnsi="仿宋" w:eastAsia="仿宋" w:cs="仿宋"/>
          <w:caps w:val="0"/>
          <w:smallCaps w:val="0"/>
          <w:color w:val="auto"/>
          <w:w w:val="100"/>
          <w:sz w:val="36"/>
          <w:szCs w:val="36"/>
          <w:lang w:val="en-US" w:eastAsia="zh-CN"/>
        </w:rPr>
      </w:pPr>
    </w:p>
    <w:p w14:paraId="3C6368B3">
      <w:pPr>
        <w:pStyle w:val="6"/>
        <w:rPr>
          <w:rFonts w:hint="eastAsia" w:ascii="仿宋" w:hAnsi="仿宋" w:eastAsia="仿宋" w:cs="仿宋"/>
          <w:caps w:val="0"/>
          <w:smallCaps w:val="0"/>
          <w:color w:val="auto"/>
          <w:w w:val="100"/>
          <w:sz w:val="36"/>
          <w:szCs w:val="36"/>
          <w:lang w:val="en-US" w:eastAsia="zh-CN"/>
        </w:rPr>
      </w:pPr>
    </w:p>
    <w:p w14:paraId="74FC367D">
      <w:pPr>
        <w:pStyle w:val="3"/>
        <w:keepNext w:val="0"/>
        <w:keepLines w:val="0"/>
        <w:pageBreakBefore w:val="0"/>
        <w:widowControl w:val="0"/>
        <w:kinsoku/>
        <w:wordWrap/>
        <w:overflowPunct/>
        <w:topLinePunct w:val="0"/>
        <w:bidi w:val="0"/>
        <w:snapToGrid w:val="0"/>
        <w:spacing w:line="360" w:lineRule="auto"/>
        <w:ind w:left="420" w:leftChars="200" w:firstLine="1084" w:firstLineChars="300"/>
        <w:jc w:val="both"/>
        <w:rPr>
          <w:rFonts w:hint="eastAsia" w:ascii="仿宋" w:hAnsi="仿宋" w:eastAsia="仿宋" w:cs="仿宋"/>
          <w:caps w:val="0"/>
          <w:smallCaps w:val="0"/>
          <w:color w:val="auto"/>
          <w:w w:val="100"/>
          <w:sz w:val="36"/>
          <w:szCs w:val="36"/>
        </w:rPr>
      </w:pPr>
      <w:r>
        <w:rPr>
          <w:rFonts w:hint="eastAsia" w:ascii="仿宋" w:hAnsi="仿宋" w:eastAsia="仿宋" w:cs="仿宋"/>
          <w:caps w:val="0"/>
          <w:smallCaps w:val="0"/>
          <w:color w:val="auto"/>
          <w:w w:val="100"/>
          <w:sz w:val="36"/>
          <w:szCs w:val="36"/>
        </w:rPr>
        <w:t>采 购 人：兰州职业技术学院</w:t>
      </w:r>
    </w:p>
    <w:p w14:paraId="6DD40E0C">
      <w:pPr>
        <w:pStyle w:val="3"/>
        <w:keepNext w:val="0"/>
        <w:keepLines w:val="0"/>
        <w:pageBreakBefore w:val="0"/>
        <w:widowControl w:val="0"/>
        <w:kinsoku/>
        <w:wordWrap/>
        <w:overflowPunct/>
        <w:topLinePunct w:val="0"/>
        <w:bidi w:val="0"/>
        <w:snapToGrid w:val="0"/>
        <w:spacing w:line="360" w:lineRule="auto"/>
        <w:ind w:left="420" w:leftChars="200" w:firstLine="1084" w:firstLineChars="300"/>
        <w:jc w:val="both"/>
        <w:rPr>
          <w:rFonts w:hint="eastAsia" w:ascii="仿宋" w:hAnsi="仿宋" w:eastAsia="仿宋" w:cs="仿宋"/>
          <w:caps w:val="0"/>
          <w:smallCaps w:val="0"/>
          <w:color w:val="auto"/>
          <w:w w:val="100"/>
          <w:sz w:val="36"/>
          <w:szCs w:val="36"/>
          <w:lang w:val="en-US" w:eastAsia="zh-CN"/>
        </w:rPr>
      </w:pPr>
      <w:r>
        <w:rPr>
          <w:rFonts w:hint="eastAsia" w:ascii="仿宋" w:hAnsi="仿宋" w:eastAsia="仿宋" w:cs="仿宋"/>
          <w:caps w:val="0"/>
          <w:smallCaps w:val="0"/>
          <w:color w:val="auto"/>
          <w:w w:val="100"/>
          <w:sz w:val="36"/>
          <w:szCs w:val="36"/>
        </w:rPr>
        <w:t>供 应 商：</w:t>
      </w:r>
    </w:p>
    <w:p w14:paraId="5ED0982C">
      <w:pPr>
        <w:pStyle w:val="65"/>
        <w:keepNext w:val="0"/>
        <w:keepLines w:val="0"/>
        <w:pageBreakBefore w:val="0"/>
        <w:widowControl w:val="0"/>
        <w:kinsoku/>
        <w:wordWrap/>
        <w:overflowPunct/>
        <w:topLinePunct w:val="0"/>
        <w:autoSpaceDE w:val="0"/>
        <w:autoSpaceDN w:val="0"/>
        <w:bidi w:val="0"/>
        <w:snapToGrid w:val="0"/>
        <w:spacing w:line="432" w:lineRule="auto"/>
        <w:jc w:val="center"/>
        <w:textAlignment w:val="bottom"/>
        <w:rPr>
          <w:rFonts w:hint="eastAsia" w:ascii="仿宋" w:hAnsi="仿宋" w:eastAsia="仿宋" w:cs="仿宋"/>
          <w:b/>
          <w:caps w:val="0"/>
          <w:smallCaps w:val="0"/>
          <w:w w:val="100"/>
          <w:sz w:val="36"/>
          <w:szCs w:val="36"/>
        </w:rPr>
      </w:pPr>
      <w:r>
        <w:rPr>
          <w:rFonts w:hint="eastAsia" w:ascii="仿宋" w:hAnsi="仿宋" w:eastAsia="仿宋" w:cs="仿宋"/>
          <w:b/>
          <w:caps w:val="0"/>
          <w:smallCaps w:val="0"/>
          <w:w w:val="100"/>
          <w:sz w:val="44"/>
          <w:szCs w:val="44"/>
          <w:highlight w:val="cyan"/>
        </w:rPr>
        <w:br w:type="page"/>
      </w:r>
      <w:r>
        <w:rPr>
          <w:rFonts w:hint="eastAsia" w:ascii="仿宋" w:hAnsi="仿宋" w:eastAsia="仿宋" w:cs="仿宋"/>
          <w:b/>
          <w:caps w:val="0"/>
          <w:smallCaps w:val="0"/>
          <w:w w:val="100"/>
          <w:sz w:val="36"/>
          <w:szCs w:val="36"/>
        </w:rPr>
        <w:t>招标委托代理协议</w:t>
      </w:r>
    </w:p>
    <w:p w14:paraId="47DE1E0C">
      <w:pPr>
        <w:keepNext w:val="0"/>
        <w:keepLines w:val="0"/>
        <w:pageBreakBefore w:val="0"/>
        <w:widowControl w:val="0"/>
        <w:kinsoku/>
        <w:wordWrap/>
        <w:overflowPunct/>
        <w:topLinePunct w:val="0"/>
        <w:bidi w:val="0"/>
        <w:adjustRightInd w:val="0"/>
        <w:snapToGrid w:val="0"/>
        <w:spacing w:line="360" w:lineRule="auto"/>
        <w:ind w:firstLine="482" w:firstLineChars="200"/>
        <w:rPr>
          <w:rFonts w:hint="eastAsia" w:ascii="仿宋" w:hAnsi="仿宋" w:eastAsia="仿宋" w:cs="仿宋"/>
          <w:b/>
          <w:bCs/>
          <w:caps w:val="0"/>
          <w:smallCaps w:val="0"/>
          <w:w w:val="100"/>
          <w:sz w:val="24"/>
          <w:szCs w:val="24"/>
        </w:rPr>
      </w:pPr>
      <w:r>
        <w:rPr>
          <w:rFonts w:hint="eastAsia" w:ascii="仿宋" w:hAnsi="仿宋" w:eastAsia="仿宋" w:cs="仿宋"/>
          <w:b/>
          <w:bCs/>
          <w:caps w:val="0"/>
          <w:smallCaps w:val="0"/>
          <w:w w:val="100"/>
          <w:sz w:val="24"/>
          <w:szCs w:val="24"/>
        </w:rPr>
        <w:t>甲  方：***********</w:t>
      </w:r>
    </w:p>
    <w:p w14:paraId="319E607E">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地  址：************</w:t>
      </w:r>
    </w:p>
    <w:p w14:paraId="326A443F">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邮  编：****</w:t>
      </w:r>
    </w:p>
    <w:p w14:paraId="155AA6F6">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联系电话 ********</w:t>
      </w:r>
    </w:p>
    <w:p w14:paraId="10E8FECB">
      <w:pPr>
        <w:keepNext w:val="0"/>
        <w:keepLines w:val="0"/>
        <w:pageBreakBefore w:val="0"/>
        <w:widowControl w:val="0"/>
        <w:kinsoku/>
        <w:wordWrap/>
        <w:overflowPunct/>
        <w:topLinePunct w:val="0"/>
        <w:bidi w:val="0"/>
        <w:adjustRightInd w:val="0"/>
        <w:snapToGrid w:val="0"/>
        <w:spacing w:line="360" w:lineRule="auto"/>
        <w:ind w:firstLine="482" w:firstLineChars="200"/>
        <w:rPr>
          <w:rFonts w:hint="eastAsia" w:ascii="仿宋" w:hAnsi="仿宋" w:eastAsia="仿宋" w:cs="仿宋"/>
          <w:b/>
          <w:bCs/>
          <w:caps w:val="0"/>
          <w:smallCaps w:val="0"/>
          <w:w w:val="100"/>
          <w:sz w:val="24"/>
          <w:szCs w:val="24"/>
        </w:rPr>
      </w:pPr>
      <w:r>
        <w:rPr>
          <w:rFonts w:hint="eastAsia" w:ascii="仿宋" w:hAnsi="仿宋" w:eastAsia="仿宋" w:cs="仿宋"/>
          <w:b/>
          <w:bCs/>
          <w:caps w:val="0"/>
          <w:smallCaps w:val="0"/>
          <w:w w:val="100"/>
          <w:sz w:val="24"/>
          <w:szCs w:val="24"/>
        </w:rPr>
        <w:t>乙  方：************</w:t>
      </w:r>
    </w:p>
    <w:p w14:paraId="5C1B702E">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地  址：*****************8</w:t>
      </w:r>
    </w:p>
    <w:p w14:paraId="3EC03506">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邮　编：****</w:t>
      </w:r>
    </w:p>
    <w:p w14:paraId="74D9349F">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电　话：************</w:t>
      </w:r>
    </w:p>
    <w:p w14:paraId="237B2DB5">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E-Mail: ****************</w:t>
      </w:r>
    </w:p>
    <w:p w14:paraId="47E69650">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p>
    <w:p w14:paraId="6BCF26CA">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依据《中华人民共和国民法典》及相关法律、法规，遵循平等、自愿、公平和诚信的原则，结合本工程的具体情况，甲、乙双方经友好协商，就乙方承包甲方光伏电站清洗和日常维护项目达成如下协议，以资共同遵守。</w:t>
      </w:r>
    </w:p>
    <w:p w14:paraId="34CB3B6C">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一、服务内容</w:t>
      </w:r>
    </w:p>
    <w:p w14:paraId="7A969FC9">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光伏电站组件清洗工作：乙方负责光伏电站所有光伏组件的清洗工作，保证光伏组件表面无灰尘、油污等遮挡物，具体清洗时间及频次根据甲方通知进行。</w:t>
      </w:r>
    </w:p>
    <w:p w14:paraId="1F8C6561">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光伏电站日常维护工作：乙方负责光伏电站所有光伏组件的日常维护工作，具体工作内容以甲方下发的工作联系单为准。</w:t>
      </w:r>
    </w:p>
    <w:p w14:paraId="4734F148">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二、合同期限</w:t>
      </w:r>
    </w:p>
    <w:p w14:paraId="6816086D">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自________年________月________日起至________年________月________日止。乙方不具备合同履行资格的，期限自动终止。</w:t>
      </w:r>
    </w:p>
    <w:p w14:paraId="14EB2D0D">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三、服务价格及付款方式</w:t>
      </w:r>
    </w:p>
    <w:p w14:paraId="1E5CD896">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光伏组件清洗价格：¥________元/块/次，预计________块，具体清洗块数按实际清洗数量结算。</w:t>
      </w:r>
    </w:p>
    <w:p w14:paraId="750F5F4C">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日常维护工作：费用已包含增值税、材料费、人工费等乙方完成本合同内容甲方应当支付的所有费用，具体费用以甲方审批的费用为准。</w:t>
      </w:r>
    </w:p>
    <w:p w14:paraId="4B15F297">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具体付款节点：________，付款前乙方应当提供合法有效的增值税专用发票。</w:t>
      </w:r>
    </w:p>
    <w:p w14:paraId="3DF7B7EF">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乙方账户信息：</w:t>
      </w:r>
    </w:p>
    <w:p w14:paraId="15933068">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开户名： ________</w:t>
      </w:r>
    </w:p>
    <w:p w14:paraId="194BC2EF">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开户行： ________</w:t>
      </w:r>
    </w:p>
    <w:p w14:paraId="34FF75A8">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银行账号： ________</w:t>
      </w:r>
    </w:p>
    <w:p w14:paraId="0D273D62">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四、验收及异议期</w:t>
      </w:r>
    </w:p>
    <w:p w14:paraId="02094063">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乙方完成本合同项下的服务并提交工作报告后3个工作日内，甲方须组织验收；清洗工作提交工作报告后当天组织验收。</w:t>
      </w:r>
    </w:p>
    <w:p w14:paraId="1A550195">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经验收合格的，甲方按合同约定支付服务费；不合格的，乙方在甲方要求的时间内整改后重新提请甲方验收，由此产生的费用及损失由乙方承担，且甲方有权从未支付的款项中扣除10%的违约金，如甲方产生的损失超过合同总金额的，乙方仍应承担赔偿责任。</w:t>
      </w:r>
    </w:p>
    <w:p w14:paraId="6AE27C5C">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甲方提出异议的验收异议期为7天，自验收合格之日起算。</w:t>
      </w:r>
    </w:p>
    <w:p w14:paraId="75306DB4">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五、甲乙双方的权利和义务</w:t>
      </w:r>
    </w:p>
    <w:p w14:paraId="1F56994D">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甲方委托乙方进行清洗、维护服务工作，乙方承诺工作内容依照约定执行。</w:t>
      </w:r>
    </w:p>
    <w:p w14:paraId="5568D5B6">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甲方在乙方施工期间，有权随时对乙方的施工过程进行监督，对清洗、维护结果进行检查。</w:t>
      </w:r>
    </w:p>
    <w:p w14:paraId="3E85C2DB">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甲方可根据实际情况调整清洗、维护计划，并有权对乙方提出工作意见，乙方须遵照执行。</w:t>
      </w:r>
    </w:p>
    <w:p w14:paraId="02C9E003">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甲方须按照本合同约定按时支付服务费。</w:t>
      </w:r>
    </w:p>
    <w:p w14:paraId="3420D1E0">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乙方须按甲方要求更换清洗、维护过程中损坏的光伏电站配件，并承担相应费用。</w:t>
      </w:r>
    </w:p>
    <w:p w14:paraId="5DB9F1D7">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乙方须确保其工作人员在光伏电站清洗、维护过程中的人身安全，加强内部安全管理。如乙方在履行本合同项下义务时导致工作人员或第三方死亡或受伤的，乙方负责赔偿并承担全部责任。</w:t>
      </w:r>
    </w:p>
    <w:p w14:paraId="2B76E260">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乙方工作人员须持证上岗，认真遵守国家有关安全、消防等法律及甲方的相关规章、制度，接受甲方的安全监督和检查。</w:t>
      </w:r>
    </w:p>
    <w:p w14:paraId="2405E93B">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乙方在清洗、维护过程中造成设备、场地、第三方的损失以及给乙方工作人员、第三方造成人身损害的，由乙方承担全部责任。</w:t>
      </w:r>
    </w:p>
    <w:p w14:paraId="1FD6AB6E">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乙方在清洗、维护过程中产生的废弃物须按国家有关规定处理，如因违反规定造成环境污染、水土流失等后果的，由乙方承担全部责任。</w:t>
      </w:r>
    </w:p>
    <w:p w14:paraId="7C6B8FA6">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乙方在清洗、维护过程中应避免对甲方及第三方造成噪声、粉尘、震动等污染，如对甲方及第三方造成损失的，乙方负责赔偿并承担全部责任。</w:t>
      </w:r>
    </w:p>
    <w:p w14:paraId="147EFC50">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乙方清洗、维护工作未通过验收的，须在甲方要求的时间内无条件整改至验收合格；如因此导致甲方工期延误的，乙方须承担由此给甲方造成的全部损失。</w:t>
      </w:r>
    </w:p>
    <w:p w14:paraId="29371F9A">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乙方对其清洗、维护服务的质量承担保证责任，服务过程中使用的材料质量保证期为12个月，自清洗、维护工作验收合格之日起算。</w:t>
      </w:r>
    </w:p>
    <w:p w14:paraId="6242FC2D">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乙方须保证甲方在接受其服务过程中，不会受到第三方关于侵犯专利、商标、工业设计或其他知识产权的指控。如出现上述纠纷，乙方承担全部责任及费用。</w:t>
      </w:r>
    </w:p>
    <w:p w14:paraId="68BED078">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六、免责条款</w:t>
      </w:r>
    </w:p>
    <w:p w14:paraId="047918F9">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因不可抗力（包括但不限于自然灾害、战争、动乱、罢工等）、法律法规或政府政策变化、意外事件导致合同不能履行的，遭受方可免除违约责任，但应及时通知对方并采取合理措施减少损失。</w:t>
      </w:r>
    </w:p>
    <w:p w14:paraId="6E4A59A5">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因订立合同时无法预见的重大变化导致合同解除的，双方互不承担违约责任。</w:t>
      </w:r>
    </w:p>
    <w:p w14:paraId="5850E409">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因治安或刑事案件（包括但不限于故意伤害、爆炸、偷盗、抢劫等）导致人身伤害或财产损失的，由行为人承担责任。</w:t>
      </w:r>
    </w:p>
    <w:p w14:paraId="2BBFD6AB">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七、违约责任</w:t>
      </w:r>
    </w:p>
    <w:p w14:paraId="3FD98201">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如乙方未能按时完成本合同项下服务并通过验收的，每逾期一天，乙方须按本合同总金额的1%向甲方支付违约金；逾期超过7天的，甲方有权单方解除本合同。</w:t>
      </w:r>
    </w:p>
    <w:p w14:paraId="215FFF2E">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乙方保证其向甲方提供的所有产品、样品、资料、报告及其他信息、材料真实、合法、有效。如乙方违反本条保证或乙方提供的服务不符合甲方及本合同要求的，甲方有权单方解除本合同。</w:t>
      </w:r>
    </w:p>
    <w:p w14:paraId="4C1862E6">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本合同签订及履行过程中，未经甲方书面同意，乙方不得将本合同的权利义务以任何方式转让给第三人，否则甲方有权单方解除本合同。</w:t>
      </w:r>
    </w:p>
    <w:p w14:paraId="0C511BC4">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如乙方违反本合同约定或法律规定的，甲方有权书面通知乙方解除本合同，且本合同自通知到达乙方之日解除。乙方对合同解除有异议的，可向人民法院或仲裁机构确认解除效力。</w:t>
      </w:r>
    </w:p>
    <w:p w14:paraId="60D04E56">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因乙方违约导致甲方解除合同的，自甲方的书面通知到达乙方之日合同解除。乙方须在合同解除后3日内退还甲方已支付款项并付清违约金、赔偿金，将留存在乙方处的设备、材料、仪器等移交甲方。</w:t>
      </w:r>
    </w:p>
    <w:p w14:paraId="700E1986">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任何一方违反本合同约定或法律规定的，须赔偿守约方全部损失，包括但不限于直接损失、预期利益损失、守约方向第三方支付的违约金、赔偿金及守约方为索赔支出的诉讼费、律师费、公证费、保全费、担保费、鉴定费、评估费等全部费用。</w:t>
      </w:r>
    </w:p>
    <w:p w14:paraId="4028E5FE">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八、争议解决</w:t>
      </w:r>
    </w:p>
    <w:p w14:paraId="0FC631AA">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在履行本合同过程中如发生争议，双方应协商解决；协商不成的，可向甲方所在地人民法院提起诉讼。</w:t>
      </w:r>
    </w:p>
    <w:p w14:paraId="12D5EFF0">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九、其他约定</w:t>
      </w:r>
    </w:p>
    <w:p w14:paraId="43DCD3F1">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本合同一式________份，甲方执________份，乙方执________份，自双方法定代表人或委托代理人签字并加盖公司公章或合同专用章之日起生效。</w:t>
      </w:r>
    </w:p>
    <w:p w14:paraId="64985622">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本合同未尽事宜，双方可签订补充协议，补充协议与本合同具有同等法律效力。</w:t>
      </w:r>
    </w:p>
    <w:p w14:paraId="33C36A36">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本合同履行过程中，对于往来通知应以书面形式（包括但不限于电子邮件、短信、传真等形式）送达对方。甲乙双方以下列地址作为接收通知的送达地址，通知到达下列任一地址即视为送达。如一方变更地址，须在变更当日以书面形式通知对方，否则对方按本合同约定发出的通知及函件，一经发出即视为送达。以下地址同时作为法院或仲裁机构司法文书的送达地址。</w:t>
      </w:r>
    </w:p>
    <w:p w14:paraId="2FA4A8EC">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p>
    <w:p w14:paraId="64B42383">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p>
    <w:p w14:paraId="263065DA">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甲方送达地址： ________</w:t>
      </w:r>
    </w:p>
    <w:p w14:paraId="2D924F90">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联系人： ________</w:t>
      </w:r>
    </w:p>
    <w:p w14:paraId="62916B87">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联系电话： ________</w:t>
      </w:r>
    </w:p>
    <w:p w14:paraId="530A416E">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p>
    <w:p w14:paraId="3691B797">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p>
    <w:p w14:paraId="1F99248E">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乙方送达地址： ________</w:t>
      </w:r>
    </w:p>
    <w:p w14:paraId="6630E83E">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联系人： ________</w:t>
      </w:r>
    </w:p>
    <w:p w14:paraId="43744F51">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联系电话： ________</w:t>
      </w:r>
    </w:p>
    <w:p w14:paraId="097A8945">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（以下无正文）</w:t>
      </w:r>
    </w:p>
    <w:p w14:paraId="05FFD626">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 xml:space="preserve">甲方（盖章）：             </w:t>
      </w:r>
      <w:r>
        <w:rPr>
          <w:rFonts w:hint="eastAsia" w:ascii="仿宋" w:hAnsi="仿宋" w:eastAsia="仿宋" w:cs="仿宋"/>
          <w:b/>
          <w:caps w:val="0"/>
          <w:smallCaps w:val="0"/>
          <w:w w:val="100"/>
          <w:sz w:val="24"/>
          <w:szCs w:val="24"/>
          <w:lang w:val="en-US" w:eastAsia="zh-CN"/>
        </w:rPr>
        <w:t xml:space="preserve">          </w:t>
      </w:r>
      <w:r>
        <w:rPr>
          <w:rFonts w:hint="eastAsia" w:ascii="仿宋" w:hAnsi="仿宋" w:eastAsia="仿宋" w:cs="仿宋"/>
          <w:b/>
          <w:caps w:val="0"/>
          <w:smallCaps w:val="0"/>
          <w:w w:val="100"/>
          <w:sz w:val="24"/>
          <w:szCs w:val="24"/>
        </w:rPr>
        <w:t>乙方（盖章）：</w:t>
      </w:r>
    </w:p>
    <w:p w14:paraId="0FD2812C">
      <w:pPr>
        <w:keepNext w:val="0"/>
        <w:keepLines w:val="0"/>
        <w:pageBreakBefore w:val="0"/>
        <w:widowControl w:val="0"/>
        <w:kinsoku/>
        <w:wordWrap/>
        <w:overflowPunct/>
        <w:topLinePunct w:val="0"/>
        <w:bidi w:val="0"/>
        <w:adjustRightInd w:val="0"/>
        <w:snapToGrid w:val="0"/>
        <w:spacing w:line="360" w:lineRule="auto"/>
        <w:ind w:firstLine="6021" w:firstLineChars="2499"/>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 xml:space="preserve">                              </w:t>
      </w:r>
    </w:p>
    <w:p w14:paraId="39D2C060">
      <w:pPr>
        <w:keepNext w:val="0"/>
        <w:keepLines w:val="0"/>
        <w:pageBreakBefore w:val="0"/>
        <w:widowControl w:val="0"/>
        <w:kinsoku/>
        <w:wordWrap/>
        <w:overflowPunct/>
        <w:topLinePunct w:val="0"/>
        <w:bidi w:val="0"/>
        <w:adjustRightInd w:val="0"/>
        <w:snapToGrid w:val="0"/>
        <w:spacing w:line="360" w:lineRule="auto"/>
        <w:ind w:firstLine="480" w:firstLineChars="200"/>
        <w:rPr>
          <w:rFonts w:hint="eastAsia" w:ascii="仿宋" w:hAnsi="仿宋" w:eastAsia="仿宋" w:cs="仿宋"/>
          <w:caps w:val="0"/>
          <w:smallCaps w:val="0"/>
          <w:w w:val="100"/>
          <w:sz w:val="24"/>
          <w:szCs w:val="24"/>
        </w:rPr>
      </w:pPr>
    </w:p>
    <w:p w14:paraId="70709B58">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法定代表人：                         法定代表人：</w:t>
      </w:r>
    </w:p>
    <w:p w14:paraId="5D1ABACB">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（授权委托人）：                      （授权委托人）：</w:t>
      </w:r>
    </w:p>
    <w:p w14:paraId="36CCCFFF">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p>
    <w:p w14:paraId="603B9580">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 xml:space="preserve">联系电话：                           联系电话： </w:t>
      </w:r>
    </w:p>
    <w:p w14:paraId="68413C43">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p>
    <w:p w14:paraId="76544ADF">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日期：  年  月   日                  日期：   年  月   日</w:t>
      </w:r>
    </w:p>
    <w:p w14:paraId="301F9E42">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1"/>
          <w:szCs w:val="21"/>
        </w:rPr>
      </w:pPr>
    </w:p>
    <w:p w14:paraId="08114CDA">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rPr>
      </w:pPr>
      <w:r>
        <w:rPr>
          <w:rFonts w:hint="eastAsia" w:ascii="仿宋" w:hAnsi="仿宋" w:eastAsia="仿宋" w:cs="仿宋"/>
          <w:caps w:val="0"/>
          <w:smallCaps w:val="0"/>
          <w:w w:val="100"/>
          <w:sz w:val="24"/>
          <w:szCs w:val="24"/>
        </w:rPr>
        <w:br w:type="page"/>
      </w:r>
      <w:bookmarkStart w:id="65" w:name="_Toc420957392"/>
      <w:bookmarkStart w:id="66" w:name="_Toc149637124"/>
      <w:bookmarkStart w:id="67" w:name="_Toc99946987"/>
      <w:r>
        <w:rPr>
          <w:rFonts w:hint="eastAsia" w:ascii="仿宋" w:hAnsi="仿宋" w:eastAsia="仿宋" w:cs="仿宋"/>
          <w:caps w:val="0"/>
          <w:smallCaps w:val="0"/>
          <w:w w:val="100"/>
        </w:rPr>
        <w:t xml:space="preserve"> </w:t>
      </w:r>
    </w:p>
    <w:p w14:paraId="22E500A9">
      <w:pPr>
        <w:pStyle w:val="3"/>
        <w:keepNext w:val="0"/>
        <w:keepLines w:val="0"/>
        <w:pageBreakBefore w:val="0"/>
        <w:widowControl w:val="0"/>
        <w:kinsoku/>
        <w:wordWrap/>
        <w:overflowPunct/>
        <w:topLinePunct w:val="0"/>
        <w:bidi w:val="0"/>
        <w:snapToGrid w:val="0"/>
        <w:spacing w:line="360" w:lineRule="auto"/>
        <w:ind w:left="420" w:leftChars="200"/>
        <w:jc w:val="center"/>
        <w:rPr>
          <w:rFonts w:hint="eastAsia" w:ascii="仿宋" w:hAnsi="仿宋" w:eastAsia="仿宋" w:cs="仿宋"/>
          <w:b/>
          <w:caps w:val="0"/>
          <w:smallCaps w:val="0"/>
          <w:w w:val="100"/>
          <w:sz w:val="24"/>
          <w:szCs w:val="24"/>
        </w:rPr>
      </w:pPr>
      <w:bookmarkStart w:id="68" w:name="_Toc7634"/>
      <w:bookmarkStart w:id="69" w:name="_Toc103602615"/>
      <w:r>
        <w:rPr>
          <w:rFonts w:hint="eastAsia" w:ascii="仿宋" w:hAnsi="仿宋" w:eastAsia="仿宋" w:cs="仿宋"/>
          <w:caps w:val="0"/>
          <w:smallCaps w:val="0"/>
          <w:color w:val="auto"/>
          <w:w w:val="100"/>
          <w:sz w:val="36"/>
          <w:szCs w:val="36"/>
        </w:rPr>
        <w:t>第五</w:t>
      </w:r>
      <w:r>
        <w:rPr>
          <w:rFonts w:hint="eastAsia" w:ascii="仿宋" w:hAnsi="仿宋" w:eastAsia="仿宋" w:cs="仿宋"/>
          <w:caps w:val="0"/>
          <w:smallCaps w:val="0"/>
          <w:color w:val="auto"/>
          <w:w w:val="100"/>
          <w:sz w:val="36"/>
          <w:szCs w:val="36"/>
          <w:lang w:val="en-US" w:eastAsia="zh-CN"/>
        </w:rPr>
        <w:t>部分</w:t>
      </w:r>
      <w:r>
        <w:rPr>
          <w:rFonts w:hint="eastAsia" w:ascii="仿宋" w:hAnsi="仿宋" w:eastAsia="仿宋" w:cs="仿宋"/>
          <w:caps w:val="0"/>
          <w:smallCaps w:val="0"/>
          <w:color w:val="auto"/>
          <w:w w:val="100"/>
          <w:sz w:val="36"/>
          <w:szCs w:val="36"/>
        </w:rPr>
        <w:t xml:space="preserve">  竞争性磋商响应文件格式</w:t>
      </w:r>
      <w:bookmarkEnd w:id="65"/>
      <w:bookmarkEnd w:id="66"/>
      <w:bookmarkEnd w:id="67"/>
      <w:bookmarkEnd w:id="68"/>
      <w:bookmarkEnd w:id="69"/>
      <w:bookmarkStart w:id="70" w:name="_Toc480942349"/>
      <w:bookmarkStart w:id="71" w:name="_Ref467988698"/>
      <w:bookmarkStart w:id="72" w:name="_Toc520356217"/>
    </w:p>
    <w:p w14:paraId="333CDC8E">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b/>
          <w:caps w:val="0"/>
          <w:smallCaps w:val="0"/>
          <w:w w:val="100"/>
          <w:sz w:val="24"/>
          <w:szCs w:val="24"/>
        </w:rPr>
        <w:t>1、商务部分</w:t>
      </w:r>
    </w:p>
    <w:p w14:paraId="4EC93121">
      <w:pPr>
        <w:pStyle w:val="7"/>
        <w:keepNext w:val="0"/>
        <w:keepLines w:val="0"/>
        <w:pageBreakBefore w:val="0"/>
        <w:widowControl w:val="0"/>
        <w:kinsoku/>
        <w:wordWrap/>
        <w:overflowPunct/>
        <w:topLinePunct w:val="0"/>
        <w:bidi w:val="0"/>
        <w:jc w:val="center"/>
        <w:rPr>
          <w:rFonts w:hint="eastAsia" w:ascii="仿宋" w:hAnsi="仿宋" w:eastAsia="仿宋" w:cs="仿宋"/>
          <w:caps w:val="0"/>
          <w:smallCaps w:val="0"/>
          <w:w w:val="100"/>
          <w:sz w:val="24"/>
          <w:szCs w:val="24"/>
        </w:rPr>
      </w:pPr>
      <w:bookmarkStart w:id="73" w:name="_Toc103602616"/>
      <w:bookmarkStart w:id="74" w:name="_Toc420957393"/>
      <w:bookmarkStart w:id="75" w:name="_Toc11380"/>
      <w:bookmarkStart w:id="76" w:name="_Toc35423918"/>
      <w:r>
        <w:rPr>
          <w:rFonts w:hint="eastAsia" w:ascii="仿宋" w:hAnsi="仿宋" w:eastAsia="仿宋" w:cs="仿宋"/>
          <w:caps w:val="0"/>
          <w:smallCaps w:val="0"/>
          <w:w w:val="100"/>
          <w:sz w:val="24"/>
          <w:szCs w:val="24"/>
          <w:u w:val="none"/>
        </w:rPr>
        <w:t>附件1</w:t>
      </w:r>
      <w:bookmarkStart w:id="77" w:name="_Hlt520355504"/>
      <w:bookmarkEnd w:id="77"/>
      <w:r>
        <w:rPr>
          <w:rFonts w:hint="eastAsia" w:ascii="仿宋" w:hAnsi="仿宋" w:eastAsia="仿宋" w:cs="仿宋"/>
          <w:caps w:val="0"/>
          <w:smallCaps w:val="0"/>
          <w:w w:val="100"/>
          <w:sz w:val="24"/>
          <w:szCs w:val="24"/>
          <w:u w:val="none"/>
        </w:rPr>
        <w:t xml:space="preserve">  投标</w:t>
      </w:r>
      <w:bookmarkEnd w:id="70"/>
      <w:bookmarkEnd w:id="71"/>
      <w:r>
        <w:rPr>
          <w:rFonts w:hint="eastAsia" w:ascii="仿宋" w:hAnsi="仿宋" w:eastAsia="仿宋" w:cs="仿宋"/>
          <w:caps w:val="0"/>
          <w:smallCaps w:val="0"/>
          <w:w w:val="100"/>
          <w:sz w:val="24"/>
          <w:szCs w:val="24"/>
          <w:u w:val="none"/>
        </w:rPr>
        <w:t>书</w:t>
      </w:r>
      <w:bookmarkEnd w:id="72"/>
      <w:r>
        <w:rPr>
          <w:rFonts w:hint="eastAsia" w:ascii="仿宋" w:hAnsi="仿宋" w:eastAsia="仿宋" w:cs="仿宋"/>
          <w:caps w:val="0"/>
          <w:smallCaps w:val="0"/>
          <w:w w:val="100"/>
          <w:sz w:val="24"/>
          <w:szCs w:val="24"/>
          <w:u w:val="none"/>
        </w:rPr>
        <w:t>（格式）</w:t>
      </w:r>
      <w:bookmarkEnd w:id="73"/>
      <w:bookmarkEnd w:id="74"/>
      <w:bookmarkEnd w:id="75"/>
      <w:bookmarkEnd w:id="76"/>
    </w:p>
    <w:p w14:paraId="6ED41DFB">
      <w:pPr>
        <w:keepNext w:val="0"/>
        <w:keepLines w:val="0"/>
        <w:pageBreakBefore w:val="0"/>
        <w:widowControl w:val="0"/>
        <w:tabs>
          <w:tab w:val="left" w:pos="5580"/>
        </w:tabs>
        <w:kinsoku/>
        <w:wordWrap/>
        <w:overflowPunct/>
        <w:topLinePunct w:val="0"/>
        <w:bidi w:val="0"/>
        <w:adjustRightInd w:val="0"/>
        <w:snapToGrid w:val="0"/>
        <w:spacing w:before="120" w:line="360" w:lineRule="auto"/>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致：</w:t>
      </w:r>
      <w:r>
        <w:rPr>
          <w:rFonts w:hint="eastAsia" w:ascii="仿宋" w:hAnsi="仿宋" w:eastAsia="仿宋" w:cs="仿宋"/>
          <w:caps w:val="0"/>
          <w:smallCaps w:val="0"/>
          <w:w w:val="100"/>
          <w:sz w:val="24"/>
          <w:szCs w:val="24"/>
          <w:u w:val="single"/>
        </w:rPr>
        <w:t xml:space="preserve">             </w:t>
      </w:r>
    </w:p>
    <w:p w14:paraId="1AD1991E">
      <w:pPr>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根据贵方为</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i/>
          <w:caps w:val="0"/>
          <w:smallCaps w:val="0"/>
          <w:w w:val="100"/>
          <w:sz w:val="24"/>
          <w:szCs w:val="24"/>
          <w:u w:val="single"/>
        </w:rPr>
        <w:t>项目名称）</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项目招标采购服务的投标邀请</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i/>
          <w:caps w:val="0"/>
          <w:smallCaps w:val="0"/>
          <w:w w:val="100"/>
          <w:sz w:val="24"/>
          <w:szCs w:val="24"/>
          <w:u w:val="single"/>
        </w:rPr>
        <w:t>招标编号）</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,签字代表</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i/>
          <w:caps w:val="0"/>
          <w:smallCaps w:val="0"/>
          <w:w w:val="100"/>
          <w:sz w:val="24"/>
          <w:szCs w:val="24"/>
          <w:u w:val="single"/>
        </w:rPr>
        <w:t>姓名、职务）</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经正式授权并代表投标人</w:t>
      </w:r>
      <w:r>
        <w:rPr>
          <w:rFonts w:hint="eastAsia" w:ascii="仿宋" w:hAnsi="仿宋" w:eastAsia="仿宋" w:cs="仿宋"/>
          <w:caps w:val="0"/>
          <w:smallCaps w:val="0"/>
          <w:w w:val="100"/>
          <w:sz w:val="24"/>
          <w:szCs w:val="24"/>
          <w:u w:val="single"/>
        </w:rPr>
        <w:t>（</w:t>
      </w:r>
      <w:r>
        <w:rPr>
          <w:rFonts w:hint="eastAsia" w:ascii="仿宋" w:hAnsi="仿宋" w:eastAsia="仿宋" w:cs="仿宋"/>
          <w:i/>
          <w:caps w:val="0"/>
          <w:smallCaps w:val="0"/>
          <w:w w:val="100"/>
          <w:sz w:val="24"/>
          <w:szCs w:val="24"/>
          <w:u w:val="single"/>
        </w:rPr>
        <w:t>投标人名称、地址</w:t>
      </w:r>
      <w:r>
        <w:rPr>
          <w:rFonts w:hint="eastAsia" w:ascii="仿宋" w:hAnsi="仿宋" w:eastAsia="仿宋" w:cs="仿宋"/>
          <w:caps w:val="0"/>
          <w:smallCaps w:val="0"/>
          <w:w w:val="100"/>
          <w:sz w:val="24"/>
          <w:szCs w:val="24"/>
          <w:u w:val="single"/>
        </w:rPr>
        <w:t>）</w:t>
      </w:r>
      <w:r>
        <w:rPr>
          <w:rFonts w:hint="eastAsia" w:ascii="仿宋" w:hAnsi="仿宋" w:eastAsia="仿宋" w:cs="仿宋"/>
          <w:caps w:val="0"/>
          <w:smallCaps w:val="0"/>
          <w:w w:val="100"/>
          <w:sz w:val="24"/>
          <w:szCs w:val="24"/>
        </w:rPr>
        <w:t>提交下述文件正本一</w:t>
      </w:r>
      <w:r>
        <w:rPr>
          <w:rFonts w:hint="eastAsia" w:ascii="仿宋" w:hAnsi="仿宋" w:eastAsia="仿宋" w:cs="仿宋"/>
          <w:caps w:val="0"/>
          <w:smallCaps w:val="0"/>
          <w:color w:val="000000" w:themeColor="text1"/>
          <w:w w:val="100"/>
          <w:sz w:val="24"/>
          <w:szCs w:val="24"/>
          <w14:textFill>
            <w14:solidFill>
              <w14:schemeClr w14:val="tx1"/>
            </w14:solidFill>
          </w14:textFill>
        </w:rPr>
        <w:t>份及副本</w:t>
      </w:r>
      <w:r>
        <w:rPr>
          <w:rFonts w:hint="eastAsia" w:ascii="仿宋" w:hAnsi="仿宋" w:eastAsia="仿宋" w:cs="仿宋"/>
          <w:caps w:val="0"/>
          <w:smallCaps w:val="0"/>
          <w:color w:val="000000" w:themeColor="text1"/>
          <w:w w:val="100"/>
          <w:sz w:val="24"/>
          <w:szCs w:val="24"/>
          <w:lang w:val="en-US" w:eastAsia="zh-CN"/>
          <w14:textFill>
            <w14:solidFill>
              <w14:schemeClr w14:val="tx1"/>
            </w14:solidFill>
          </w14:textFill>
        </w:rPr>
        <w:t>贰</w:t>
      </w:r>
      <w:r>
        <w:rPr>
          <w:rFonts w:hint="eastAsia" w:ascii="仿宋" w:hAnsi="仿宋" w:eastAsia="仿宋" w:cs="仿宋"/>
          <w:caps w:val="0"/>
          <w:smallCaps w:val="0"/>
          <w:color w:val="000000" w:themeColor="text1"/>
          <w:w w:val="100"/>
          <w:sz w:val="24"/>
          <w:szCs w:val="24"/>
          <w14:textFill>
            <w14:solidFill>
              <w14:schemeClr w14:val="tx1"/>
            </w14:solidFill>
          </w14:textFill>
        </w:rPr>
        <w:t>份：</w:t>
      </w:r>
    </w:p>
    <w:p w14:paraId="055C0A41">
      <w:pPr>
        <w:pStyle w:val="21"/>
        <w:keepNext w:val="0"/>
        <w:keepLines w:val="0"/>
        <w:pageBreakBefore w:val="0"/>
        <w:widowControl w:val="0"/>
        <w:tabs>
          <w:tab w:val="left" w:pos="126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1.投标书</w:t>
      </w:r>
    </w:p>
    <w:p w14:paraId="1D36EB1E">
      <w:pPr>
        <w:pStyle w:val="21"/>
        <w:keepNext w:val="0"/>
        <w:keepLines w:val="0"/>
        <w:pageBreakBefore w:val="0"/>
        <w:widowControl w:val="0"/>
        <w:tabs>
          <w:tab w:val="left" w:pos="126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2</w:t>
      </w:r>
      <w:r>
        <w:rPr>
          <w:rFonts w:hint="eastAsia" w:ascii="仿宋" w:hAnsi="仿宋" w:eastAsia="仿宋" w:cs="仿宋"/>
          <w:caps w:val="0"/>
          <w:smallCaps w:val="0"/>
          <w:w w:val="100"/>
          <w:sz w:val="24"/>
          <w:szCs w:val="24"/>
        </w:rPr>
        <w:t>.资格证明文件</w:t>
      </w:r>
    </w:p>
    <w:p w14:paraId="4BE143E4">
      <w:pPr>
        <w:pStyle w:val="21"/>
        <w:keepNext w:val="0"/>
        <w:keepLines w:val="0"/>
        <w:pageBreakBefore w:val="0"/>
        <w:widowControl w:val="0"/>
        <w:tabs>
          <w:tab w:val="left" w:pos="126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3</w:t>
      </w:r>
      <w:r>
        <w:rPr>
          <w:rFonts w:hint="eastAsia" w:ascii="仿宋" w:hAnsi="仿宋" w:eastAsia="仿宋" w:cs="仿宋"/>
          <w:caps w:val="0"/>
          <w:smallCaps w:val="0"/>
          <w:w w:val="100"/>
          <w:sz w:val="24"/>
          <w:szCs w:val="24"/>
        </w:rPr>
        <w:t>.其他在投标人须知中应当提交的文件</w:t>
      </w:r>
    </w:p>
    <w:p w14:paraId="123050A4">
      <w:pPr>
        <w:pStyle w:val="21"/>
        <w:keepNext w:val="0"/>
        <w:keepLines w:val="0"/>
        <w:pageBreakBefore w:val="0"/>
        <w:widowControl w:val="0"/>
        <w:tabs>
          <w:tab w:val="left" w:pos="0"/>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据此，签字代表宣布同意如下：</w:t>
      </w:r>
    </w:p>
    <w:p w14:paraId="3F268FA4">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（1）投标人将按招标文件的规定履行合同责任和义务。</w:t>
      </w:r>
    </w:p>
    <w:p w14:paraId="4FFDFE40">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color w:val="000000" w:themeColor="text1"/>
          <w:w w:val="100"/>
          <w:sz w:val="24"/>
          <w:szCs w:val="24"/>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（2）投标人已详细审查全部招标文件，包括第</w:t>
      </w:r>
      <w:r>
        <w:rPr>
          <w:rFonts w:hint="eastAsia" w:ascii="仿宋" w:hAnsi="仿宋" w:eastAsia="仿宋" w:cs="仿宋"/>
          <w:caps w:val="0"/>
          <w:smallCaps w:val="0"/>
          <w:color w:val="000000" w:themeColor="text1"/>
          <w:w w:val="100"/>
          <w:sz w:val="24"/>
          <w:szCs w:val="24"/>
          <w:u w:val="single"/>
          <w14:textFill>
            <w14:solidFill>
              <w14:schemeClr w14:val="tx1"/>
            </w14:solidFill>
          </w14:textFill>
        </w:rPr>
        <w:t xml:space="preserve">        号（招标编号、补充通知）</w:t>
      </w:r>
      <w:r>
        <w:rPr>
          <w:rFonts w:hint="eastAsia" w:ascii="仿宋" w:hAnsi="仿宋" w:eastAsia="仿宋" w:cs="仿宋"/>
          <w:caps w:val="0"/>
          <w:smallCaps w:val="0"/>
          <w:color w:val="000000" w:themeColor="text1"/>
          <w:w w:val="100"/>
          <w:sz w:val="24"/>
          <w:szCs w:val="24"/>
          <w14:textFill>
            <w14:solidFill>
              <w14:schemeClr w14:val="tx1"/>
            </w14:solidFill>
          </w14:textFill>
        </w:rPr>
        <w:t>（如果有的话）。我们完全理解并同意放弃对这方面有不明及误解的权力。</w:t>
      </w:r>
    </w:p>
    <w:p w14:paraId="1AEB9115">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color w:val="000000" w:themeColor="text1"/>
          <w:w w:val="100"/>
          <w:sz w:val="24"/>
          <w:szCs w:val="24"/>
          <w:lang w:eastAsia="zh-CN"/>
          <w14:textFill>
            <w14:solidFill>
              <w14:schemeClr w14:val="tx1"/>
            </w14:solidFill>
          </w14:textFill>
        </w:rPr>
      </w:pPr>
      <w:r>
        <w:rPr>
          <w:rFonts w:hint="eastAsia" w:ascii="仿宋" w:hAnsi="仿宋" w:eastAsia="仿宋" w:cs="仿宋"/>
          <w:caps w:val="0"/>
          <w:smallCaps w:val="0"/>
          <w:color w:val="000000" w:themeColor="text1"/>
          <w:w w:val="100"/>
          <w:sz w:val="24"/>
          <w:szCs w:val="24"/>
          <w14:textFill>
            <w14:solidFill>
              <w14:schemeClr w14:val="tx1"/>
            </w14:solidFill>
          </w14:textFill>
        </w:rPr>
        <w:t>（3)本投标有效期自竞争性磋商响应文件递交之日起</w:t>
      </w:r>
      <w:r>
        <w:rPr>
          <w:rFonts w:hint="eastAsia" w:ascii="仿宋" w:hAnsi="仿宋" w:eastAsia="仿宋" w:cs="仿宋"/>
          <w:b/>
          <w:bCs/>
          <w:caps w:val="0"/>
          <w:smallCaps w:val="0"/>
          <w:color w:val="000000" w:themeColor="text1"/>
          <w:w w:val="100"/>
          <w:sz w:val="24"/>
          <w:szCs w:val="24"/>
          <w:u w:val="single"/>
          <w14:textFill>
            <w14:solidFill>
              <w14:schemeClr w14:val="tx1"/>
            </w14:solidFill>
          </w14:textFill>
        </w:rPr>
        <w:t>90</w:t>
      </w:r>
      <w:r>
        <w:rPr>
          <w:rFonts w:hint="eastAsia" w:ascii="仿宋" w:hAnsi="仿宋" w:eastAsia="仿宋" w:cs="仿宋"/>
          <w:caps w:val="0"/>
          <w:smallCaps w:val="0"/>
          <w:color w:val="000000" w:themeColor="text1"/>
          <w:w w:val="100"/>
          <w:sz w:val="24"/>
          <w:szCs w:val="24"/>
          <w14:textFill>
            <w14:solidFill>
              <w14:schemeClr w14:val="tx1"/>
            </w14:solidFill>
          </w14:textFill>
        </w:rPr>
        <w:t>天内有效</w:t>
      </w:r>
      <w:r>
        <w:rPr>
          <w:rFonts w:hint="eastAsia" w:ascii="仿宋" w:hAnsi="仿宋" w:eastAsia="仿宋" w:cs="仿宋"/>
          <w:caps w:val="0"/>
          <w:smallCaps w:val="0"/>
          <w:color w:val="000000" w:themeColor="text1"/>
          <w:w w:val="100"/>
          <w:sz w:val="24"/>
          <w:szCs w:val="24"/>
          <w:lang w:eastAsia="zh-CN"/>
          <w14:textFill>
            <w14:solidFill>
              <w14:schemeClr w14:val="tx1"/>
            </w14:solidFill>
          </w14:textFill>
        </w:rPr>
        <w:t>。</w:t>
      </w:r>
    </w:p>
    <w:p w14:paraId="4083ED5D">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 xml:space="preserve"> (4）根据投标人须知规定，我方承诺，与招标采购单位聘请的为此项目提供咨询服务的公司及任何附属机构均无关联，我方不是招标采购单位的附属机构。</w:t>
      </w:r>
    </w:p>
    <w:p w14:paraId="1CE1EFE8">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（5）投标人同意提供按照贵方可能要求的与其投标有关的一切数据或资料。</w:t>
      </w:r>
    </w:p>
    <w:p w14:paraId="3F989A54">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（6）完全理解贵方不一定接受最低价的投标或收到的任何投标。</w:t>
      </w:r>
    </w:p>
    <w:p w14:paraId="44F1FA80">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（7）承诺完全满足和响应招标文件中的各项商务和技术要求，若有偏差，已在投标文件中显著处予以明确特别说明。</w:t>
      </w:r>
    </w:p>
    <w:p w14:paraId="1A327AF4">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（8）我方愿意向贵方提供任何与本项有关的数据、情况和技术资料。若贵方需要，我方愿意提供我方做出的一切承诺的证明材料。</w:t>
      </w:r>
    </w:p>
    <w:p w14:paraId="5B084A43">
      <w:pPr>
        <w:pStyle w:val="21"/>
        <w:keepNext w:val="0"/>
        <w:keepLines w:val="0"/>
        <w:pageBreakBefore w:val="0"/>
        <w:widowControl w:val="0"/>
        <w:tabs>
          <w:tab w:val="left" w:pos="162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本投标有关的一切正式往来信函请寄：</w:t>
      </w:r>
    </w:p>
    <w:p w14:paraId="33D859D8">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地址</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 xml:space="preserve">    </w:t>
      </w:r>
    </w:p>
    <w:p w14:paraId="5542A8CA">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电话</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 xml:space="preserve">     </w:t>
      </w:r>
    </w:p>
    <w:p w14:paraId="1D508A7F">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电子函件</w:t>
      </w:r>
      <w:r>
        <w:rPr>
          <w:rFonts w:hint="eastAsia" w:ascii="仿宋" w:hAnsi="仿宋" w:eastAsia="仿宋" w:cs="仿宋"/>
          <w:caps w:val="0"/>
          <w:smallCaps w:val="0"/>
          <w:w w:val="100"/>
          <w:sz w:val="24"/>
          <w:szCs w:val="24"/>
          <w:u w:val="single"/>
        </w:rPr>
        <w:t xml:space="preserve">                                    </w:t>
      </w:r>
    </w:p>
    <w:p w14:paraId="3E5F4EBF">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p>
    <w:p w14:paraId="6CE0C032">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投标人法定代表人或其授权代表签字或盖章</w:t>
      </w:r>
      <w:r>
        <w:rPr>
          <w:rFonts w:hint="eastAsia" w:ascii="仿宋" w:hAnsi="仿宋" w:eastAsia="仿宋" w:cs="仿宋"/>
          <w:caps w:val="0"/>
          <w:smallCaps w:val="0"/>
          <w:w w:val="100"/>
          <w:sz w:val="24"/>
          <w:szCs w:val="24"/>
          <w:u w:val="single"/>
        </w:rPr>
        <w:t xml:space="preserve">      </w:t>
      </w:r>
    </w:p>
    <w:p w14:paraId="46B0D8DC">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投标人名称（全称）</w:t>
      </w:r>
      <w:r>
        <w:rPr>
          <w:rFonts w:hint="eastAsia" w:ascii="仿宋" w:hAnsi="仿宋" w:eastAsia="仿宋" w:cs="仿宋"/>
          <w:caps w:val="0"/>
          <w:smallCaps w:val="0"/>
          <w:w w:val="100"/>
          <w:sz w:val="24"/>
          <w:szCs w:val="24"/>
          <w:u w:val="single"/>
        </w:rPr>
        <w:t xml:space="preserve">                          </w:t>
      </w:r>
    </w:p>
    <w:p w14:paraId="4D9D6E62">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投标人公章</w:t>
      </w:r>
      <w:r>
        <w:rPr>
          <w:rFonts w:hint="eastAsia" w:ascii="仿宋" w:hAnsi="仿宋" w:eastAsia="仿宋" w:cs="仿宋"/>
          <w:caps w:val="0"/>
          <w:smallCaps w:val="0"/>
          <w:w w:val="100"/>
          <w:sz w:val="24"/>
          <w:szCs w:val="24"/>
          <w:u w:val="single"/>
        </w:rPr>
        <w:t xml:space="preserve">                                  </w:t>
      </w:r>
    </w:p>
    <w:p w14:paraId="7DAF505E">
      <w:pPr>
        <w:pStyle w:val="21"/>
        <w:keepNext w:val="0"/>
        <w:keepLines w:val="0"/>
        <w:pageBreakBefore w:val="0"/>
        <w:widowControl w:val="0"/>
        <w:tabs>
          <w:tab w:val="left" w:pos="5580"/>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日期</w:t>
      </w:r>
      <w:r>
        <w:rPr>
          <w:rFonts w:hint="eastAsia" w:ascii="仿宋" w:hAnsi="仿宋" w:eastAsia="仿宋" w:cs="仿宋"/>
          <w:caps w:val="0"/>
          <w:smallCaps w:val="0"/>
          <w:w w:val="100"/>
          <w:sz w:val="24"/>
          <w:szCs w:val="24"/>
          <w:u w:val="single"/>
        </w:rPr>
        <w:t xml:space="preserve">                                        </w:t>
      </w:r>
    </w:p>
    <w:p w14:paraId="07CBAA29">
      <w:pPr>
        <w:pStyle w:val="4"/>
        <w:keepNext w:val="0"/>
        <w:keepLines w:val="0"/>
        <w:pageBreakBefore w:val="0"/>
        <w:widowControl w:val="0"/>
        <w:numPr>
          <w:ilvl w:val="1"/>
          <w:numId w:val="0"/>
        </w:numPr>
        <w:kinsoku/>
        <w:wordWrap/>
        <w:overflowPunct/>
        <w:topLinePunct w:val="0"/>
        <w:bidi w:val="0"/>
        <w:snapToGrid w:val="0"/>
        <w:spacing w:line="360" w:lineRule="auto"/>
        <w:ind w:left="420" w:leftChars="200"/>
        <w:textAlignment w:val="baseline"/>
        <w:rPr>
          <w:rFonts w:hint="eastAsia" w:ascii="仿宋" w:hAnsi="仿宋" w:eastAsia="仿宋" w:cs="仿宋"/>
          <w:caps w:val="0"/>
          <w:smallCaps w:val="0"/>
          <w:w w:val="100"/>
          <w:sz w:val="24"/>
          <w:szCs w:val="24"/>
        </w:rPr>
        <w:sectPr>
          <w:headerReference r:id="rId10" w:type="default"/>
          <w:footerReference r:id="rId11" w:type="default"/>
          <w:pgSz w:w="11906" w:h="16838"/>
          <w:pgMar w:top="1440" w:right="1800" w:bottom="1440" w:left="1800" w:header="851" w:footer="992" w:gutter="0"/>
          <w:pgNumType w:fmt="decimal"/>
          <w:cols w:space="720" w:num="1"/>
          <w:docGrid w:linePitch="312" w:charSpace="0"/>
        </w:sectPr>
      </w:pPr>
      <w:bookmarkStart w:id="78" w:name="_Toc497546920"/>
      <w:bookmarkStart w:id="79" w:name="_Toc153346195"/>
      <w:bookmarkStart w:id="80" w:name="_Toc153347056"/>
      <w:bookmarkStart w:id="81" w:name="_Toc106381650"/>
      <w:bookmarkStart w:id="82" w:name="_Toc497551822"/>
      <w:bookmarkStart w:id="83" w:name="_Toc492955461"/>
      <w:bookmarkStart w:id="84" w:name="_Toc497711587"/>
      <w:bookmarkStart w:id="85" w:name="_Toc497712135"/>
      <w:bookmarkStart w:id="86" w:name="_Toc115514548"/>
    </w:p>
    <w:bookmarkEnd w:id="78"/>
    <w:bookmarkEnd w:id="79"/>
    <w:bookmarkEnd w:id="80"/>
    <w:bookmarkEnd w:id="81"/>
    <w:bookmarkEnd w:id="82"/>
    <w:bookmarkEnd w:id="83"/>
    <w:bookmarkEnd w:id="84"/>
    <w:bookmarkEnd w:id="85"/>
    <w:bookmarkEnd w:id="86"/>
    <w:p w14:paraId="546BF707">
      <w:pPr>
        <w:keepNext w:val="0"/>
        <w:keepLines w:val="0"/>
        <w:pageBreakBefore w:val="0"/>
        <w:widowControl w:val="0"/>
        <w:kinsoku/>
        <w:wordWrap/>
        <w:overflowPunct/>
        <w:topLinePunct w:val="0"/>
        <w:bidi w:val="0"/>
        <w:adjustRightInd w:val="0"/>
        <w:snapToGrid w:val="0"/>
        <w:spacing w:before="120" w:beforeLines="50" w:after="120" w:afterLines="50" w:line="360" w:lineRule="auto"/>
        <w:jc w:val="center"/>
        <w:rPr>
          <w:rFonts w:hint="eastAsia" w:ascii="仿宋" w:hAnsi="仿宋" w:eastAsia="仿宋" w:cs="仿宋"/>
          <w:b/>
          <w:caps w:val="0"/>
          <w:smallCaps w:val="0"/>
          <w:w w:val="100"/>
          <w:sz w:val="24"/>
          <w:szCs w:val="24"/>
        </w:rPr>
      </w:pPr>
      <w:bookmarkStart w:id="87" w:name="_Toc115081956"/>
      <w:bookmarkStart w:id="88" w:name="_Toc103602618"/>
      <w:bookmarkStart w:id="89" w:name="_Toc420957397"/>
      <w:bookmarkStart w:id="90" w:name="_Toc120589356"/>
      <w:bookmarkStart w:id="91" w:name="_Toc35423920"/>
      <w:bookmarkStart w:id="92" w:name="_Toc8670"/>
      <w:r>
        <w:rPr>
          <w:rFonts w:hint="eastAsia" w:ascii="仿宋" w:hAnsi="仿宋" w:eastAsia="仿宋" w:cs="仿宋"/>
          <w:b/>
          <w:caps w:val="0"/>
          <w:smallCaps w:val="0"/>
          <w:w w:val="100"/>
          <w:sz w:val="24"/>
          <w:szCs w:val="24"/>
        </w:rPr>
        <w:t>附件</w:t>
      </w:r>
      <w:r>
        <w:rPr>
          <w:rFonts w:hint="eastAsia" w:ascii="仿宋" w:hAnsi="仿宋" w:eastAsia="仿宋" w:cs="仿宋"/>
          <w:b/>
          <w:caps w:val="0"/>
          <w:smallCaps w:val="0"/>
          <w:w w:val="100"/>
          <w:sz w:val="24"/>
          <w:szCs w:val="24"/>
          <w:lang w:val="en-US" w:eastAsia="zh-CN"/>
        </w:rPr>
        <w:t>2</w:t>
      </w:r>
      <w:r>
        <w:rPr>
          <w:rFonts w:hint="eastAsia" w:ascii="仿宋" w:hAnsi="仿宋" w:eastAsia="仿宋" w:cs="仿宋"/>
          <w:b/>
          <w:caps w:val="0"/>
          <w:smallCaps w:val="0"/>
          <w:w w:val="100"/>
          <w:sz w:val="24"/>
          <w:szCs w:val="24"/>
        </w:rPr>
        <w:t xml:space="preserve"> </w:t>
      </w:r>
      <w:r>
        <w:rPr>
          <w:rFonts w:hint="eastAsia" w:ascii="仿宋" w:hAnsi="仿宋" w:eastAsia="仿宋" w:cs="仿宋"/>
          <w:b/>
          <w:caps w:val="0"/>
          <w:smallCaps w:val="0"/>
          <w:w w:val="100"/>
          <w:sz w:val="24"/>
          <w:szCs w:val="24"/>
          <w:lang w:eastAsia="zh-CN"/>
        </w:rPr>
        <w:t>：</w:t>
      </w:r>
      <w:r>
        <w:rPr>
          <w:rFonts w:hint="eastAsia" w:ascii="仿宋" w:hAnsi="仿宋" w:eastAsia="仿宋" w:cs="仿宋"/>
          <w:b/>
          <w:caps w:val="0"/>
          <w:smallCaps w:val="0"/>
          <w:w w:val="100"/>
          <w:sz w:val="24"/>
          <w:szCs w:val="24"/>
        </w:rPr>
        <w:t>投标人服务团队人员一览表</w:t>
      </w:r>
      <w:bookmarkEnd w:id="87"/>
      <w:bookmarkEnd w:id="88"/>
      <w:bookmarkEnd w:id="89"/>
      <w:bookmarkEnd w:id="90"/>
      <w:bookmarkEnd w:id="91"/>
      <w:bookmarkEnd w:id="92"/>
    </w:p>
    <w:p w14:paraId="6EAACBF5">
      <w:pPr>
        <w:pStyle w:val="21"/>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投标人名称:</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 xml:space="preserve">     招标编号:</w:t>
      </w:r>
      <w:r>
        <w:rPr>
          <w:rFonts w:hint="eastAsia" w:ascii="仿宋" w:hAnsi="仿宋" w:eastAsia="仿宋" w:cs="仿宋"/>
          <w:caps w:val="0"/>
          <w:smallCaps w:val="0"/>
          <w:w w:val="100"/>
          <w:sz w:val="24"/>
          <w:szCs w:val="24"/>
          <w:u w:val="single"/>
        </w:rPr>
        <w:t xml:space="preserve">                      </w:t>
      </w:r>
    </w:p>
    <w:tbl>
      <w:tblPr>
        <w:tblStyle w:val="40"/>
        <w:tblW w:w="853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6"/>
        <w:gridCol w:w="1385"/>
        <w:gridCol w:w="1395"/>
        <w:gridCol w:w="1423"/>
        <w:gridCol w:w="3611"/>
      </w:tblGrid>
      <w:tr w14:paraId="58863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638A10A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序号</w:t>
            </w:r>
          </w:p>
        </w:tc>
        <w:tc>
          <w:tcPr>
            <w:tcW w:w="1385" w:type="dxa"/>
            <w:tcBorders>
              <w:tl2br w:val="nil"/>
              <w:tr2bl w:val="nil"/>
            </w:tcBorders>
            <w:noWrap w:val="0"/>
            <w:vAlign w:val="center"/>
          </w:tcPr>
          <w:p w14:paraId="2D4678E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bCs/>
                <w:sz w:val="24"/>
              </w:rPr>
            </w:pPr>
            <w:r>
              <w:rPr>
                <w:rFonts w:hint="eastAsia" w:ascii="仿宋" w:hAnsi="仿宋" w:eastAsia="仿宋" w:cs="仿宋"/>
                <w:b/>
                <w:bCs/>
                <w:sz w:val="24"/>
              </w:rPr>
              <w:t>姓名</w:t>
            </w:r>
          </w:p>
        </w:tc>
        <w:tc>
          <w:tcPr>
            <w:tcW w:w="1395" w:type="dxa"/>
            <w:tcBorders>
              <w:tl2br w:val="nil"/>
              <w:tr2bl w:val="nil"/>
            </w:tcBorders>
            <w:noWrap w:val="0"/>
            <w:vAlign w:val="center"/>
          </w:tcPr>
          <w:p w14:paraId="26A7AEE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bCs/>
                <w:sz w:val="24"/>
              </w:rPr>
            </w:pPr>
            <w:r>
              <w:rPr>
                <w:rFonts w:hint="eastAsia" w:ascii="仿宋" w:hAnsi="仿宋" w:eastAsia="仿宋" w:cs="仿宋"/>
                <w:b/>
                <w:bCs/>
                <w:sz w:val="24"/>
              </w:rPr>
              <w:t>职务</w:t>
            </w:r>
          </w:p>
        </w:tc>
        <w:tc>
          <w:tcPr>
            <w:tcW w:w="1423" w:type="dxa"/>
            <w:tcBorders>
              <w:tl2br w:val="nil"/>
              <w:tr2bl w:val="nil"/>
            </w:tcBorders>
            <w:noWrap w:val="0"/>
            <w:vAlign w:val="center"/>
          </w:tcPr>
          <w:p w14:paraId="10ECD22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default" w:ascii="仿宋" w:hAnsi="仿宋" w:eastAsia="仿宋" w:cs="仿宋"/>
                <w:b/>
                <w:bCs/>
                <w:sz w:val="24"/>
                <w:lang w:val="en-US" w:eastAsia="zh-CN"/>
              </w:rPr>
            </w:pPr>
            <w:r>
              <w:rPr>
                <w:rFonts w:hint="eastAsia" w:ascii="仿宋" w:hAnsi="仿宋" w:eastAsia="仿宋" w:cs="仿宋"/>
                <w:b/>
                <w:bCs/>
                <w:sz w:val="24"/>
                <w:lang w:val="en-US" w:eastAsia="zh-CN"/>
              </w:rPr>
              <w:t>工作年限</w:t>
            </w:r>
          </w:p>
        </w:tc>
        <w:tc>
          <w:tcPr>
            <w:tcW w:w="3611" w:type="dxa"/>
            <w:tcBorders>
              <w:tl2br w:val="nil"/>
              <w:tr2bl w:val="nil"/>
            </w:tcBorders>
            <w:noWrap w:val="0"/>
            <w:vAlign w:val="center"/>
          </w:tcPr>
          <w:p w14:paraId="17B4A37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b/>
                <w:bCs/>
                <w:sz w:val="24"/>
              </w:rPr>
            </w:pPr>
            <w:r>
              <w:rPr>
                <w:rFonts w:hint="eastAsia" w:ascii="仿宋" w:hAnsi="仿宋" w:eastAsia="仿宋" w:cs="仿宋"/>
                <w:b/>
                <w:bCs/>
                <w:sz w:val="24"/>
              </w:rPr>
              <w:t>工作内容</w:t>
            </w:r>
          </w:p>
        </w:tc>
      </w:tr>
      <w:tr w14:paraId="1506A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0E8BF45D">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52E16DC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7D898F0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rPr>
            </w:pPr>
          </w:p>
        </w:tc>
        <w:tc>
          <w:tcPr>
            <w:tcW w:w="1423" w:type="dxa"/>
            <w:tcBorders>
              <w:tl2br w:val="nil"/>
              <w:tr2bl w:val="nil"/>
            </w:tcBorders>
            <w:noWrap w:val="0"/>
            <w:vAlign w:val="center"/>
          </w:tcPr>
          <w:p w14:paraId="76C825C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eastAsia="zh-CN"/>
              </w:rPr>
            </w:pPr>
          </w:p>
        </w:tc>
        <w:tc>
          <w:tcPr>
            <w:tcW w:w="3611" w:type="dxa"/>
            <w:tcBorders>
              <w:tl2br w:val="nil"/>
              <w:tr2bl w:val="nil"/>
            </w:tcBorders>
            <w:noWrap w:val="0"/>
            <w:vAlign w:val="center"/>
          </w:tcPr>
          <w:p w14:paraId="2149DC8B">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eastAsia="zh-CN"/>
              </w:rPr>
            </w:pPr>
          </w:p>
        </w:tc>
      </w:tr>
      <w:tr w14:paraId="517738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0B3E3015">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rPr>
            </w:pPr>
          </w:p>
        </w:tc>
        <w:tc>
          <w:tcPr>
            <w:tcW w:w="1385" w:type="dxa"/>
            <w:tcBorders>
              <w:tl2br w:val="nil"/>
              <w:tr2bl w:val="nil"/>
            </w:tcBorders>
            <w:noWrap w:val="0"/>
            <w:vAlign w:val="center"/>
          </w:tcPr>
          <w:p w14:paraId="0E5F3A0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rPr>
            </w:pPr>
          </w:p>
        </w:tc>
        <w:tc>
          <w:tcPr>
            <w:tcW w:w="1395" w:type="dxa"/>
            <w:tcBorders>
              <w:tl2br w:val="nil"/>
              <w:tr2bl w:val="nil"/>
            </w:tcBorders>
            <w:noWrap w:val="0"/>
            <w:vAlign w:val="center"/>
          </w:tcPr>
          <w:p w14:paraId="4B98AB1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rPr>
            </w:pPr>
          </w:p>
        </w:tc>
        <w:tc>
          <w:tcPr>
            <w:tcW w:w="1423" w:type="dxa"/>
            <w:tcBorders>
              <w:tl2br w:val="nil"/>
              <w:tr2bl w:val="nil"/>
            </w:tcBorders>
            <w:noWrap w:val="0"/>
            <w:vAlign w:val="center"/>
          </w:tcPr>
          <w:p w14:paraId="60BEF46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rPr>
            </w:pPr>
          </w:p>
        </w:tc>
        <w:tc>
          <w:tcPr>
            <w:tcW w:w="3611" w:type="dxa"/>
            <w:tcBorders>
              <w:tl2br w:val="nil"/>
              <w:tr2bl w:val="nil"/>
            </w:tcBorders>
            <w:noWrap w:val="0"/>
            <w:vAlign w:val="center"/>
          </w:tcPr>
          <w:p w14:paraId="34E6DAF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rPr>
            </w:pPr>
          </w:p>
        </w:tc>
      </w:tr>
      <w:tr w14:paraId="708EF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4426E89A">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2F8ADFF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71D7093C">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423" w:type="dxa"/>
            <w:tcBorders>
              <w:tl2br w:val="nil"/>
              <w:tr2bl w:val="nil"/>
            </w:tcBorders>
            <w:noWrap w:val="0"/>
            <w:vAlign w:val="center"/>
          </w:tcPr>
          <w:p w14:paraId="06576205">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lang w:val="en-US" w:eastAsia="zh-CN"/>
              </w:rPr>
            </w:pPr>
          </w:p>
        </w:tc>
        <w:tc>
          <w:tcPr>
            <w:tcW w:w="3611" w:type="dxa"/>
            <w:tcBorders>
              <w:tl2br w:val="nil"/>
              <w:tr2bl w:val="nil"/>
            </w:tcBorders>
            <w:noWrap w:val="0"/>
            <w:vAlign w:val="center"/>
          </w:tcPr>
          <w:p w14:paraId="25CE537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lang w:val="en-US" w:eastAsia="zh-CN"/>
              </w:rPr>
            </w:pPr>
          </w:p>
        </w:tc>
      </w:tr>
      <w:tr w14:paraId="6FA15D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7BBC95D0">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622E4A1D">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5EA7B8BA">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rPr>
            </w:pPr>
          </w:p>
        </w:tc>
        <w:tc>
          <w:tcPr>
            <w:tcW w:w="1423" w:type="dxa"/>
            <w:tcBorders>
              <w:tl2br w:val="nil"/>
              <w:tr2bl w:val="nil"/>
            </w:tcBorders>
            <w:noWrap w:val="0"/>
            <w:vAlign w:val="center"/>
          </w:tcPr>
          <w:p w14:paraId="022E93C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rPr>
            </w:pPr>
          </w:p>
        </w:tc>
        <w:tc>
          <w:tcPr>
            <w:tcW w:w="3611" w:type="dxa"/>
            <w:tcBorders>
              <w:tl2br w:val="nil"/>
              <w:tr2bl w:val="nil"/>
            </w:tcBorders>
            <w:noWrap w:val="0"/>
            <w:vAlign w:val="center"/>
          </w:tcPr>
          <w:p w14:paraId="4D29C1B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rPr>
            </w:pPr>
          </w:p>
        </w:tc>
      </w:tr>
      <w:tr w14:paraId="786CE3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09CD7A4C">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7006E70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288DE0F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423" w:type="dxa"/>
            <w:tcBorders>
              <w:tl2br w:val="nil"/>
              <w:tr2bl w:val="nil"/>
            </w:tcBorders>
            <w:noWrap w:val="0"/>
            <w:vAlign w:val="center"/>
          </w:tcPr>
          <w:p w14:paraId="34CE4A7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仿宋" w:hAnsi="仿宋" w:eastAsia="仿宋" w:cs="仿宋"/>
                <w:sz w:val="24"/>
              </w:rPr>
            </w:pPr>
          </w:p>
        </w:tc>
        <w:tc>
          <w:tcPr>
            <w:tcW w:w="3611" w:type="dxa"/>
            <w:tcBorders>
              <w:tl2br w:val="nil"/>
              <w:tr2bl w:val="nil"/>
            </w:tcBorders>
            <w:noWrap w:val="0"/>
            <w:vAlign w:val="center"/>
          </w:tcPr>
          <w:p w14:paraId="3BACCDC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仿宋" w:hAnsi="仿宋" w:eastAsia="仿宋" w:cs="仿宋"/>
                <w:sz w:val="24"/>
              </w:rPr>
            </w:pPr>
          </w:p>
        </w:tc>
      </w:tr>
      <w:tr w14:paraId="0EEAD1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1F897CEA">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2F90549F">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41CD2DE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423" w:type="dxa"/>
            <w:tcBorders>
              <w:tl2br w:val="nil"/>
              <w:tr2bl w:val="nil"/>
            </w:tcBorders>
            <w:noWrap w:val="0"/>
            <w:vAlign w:val="center"/>
          </w:tcPr>
          <w:p w14:paraId="5D9D8F7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仿宋" w:hAnsi="仿宋" w:eastAsia="仿宋" w:cs="仿宋"/>
                <w:sz w:val="24"/>
              </w:rPr>
            </w:pPr>
          </w:p>
        </w:tc>
        <w:tc>
          <w:tcPr>
            <w:tcW w:w="3611" w:type="dxa"/>
            <w:tcBorders>
              <w:tl2br w:val="nil"/>
              <w:tr2bl w:val="nil"/>
            </w:tcBorders>
            <w:noWrap w:val="0"/>
            <w:vAlign w:val="center"/>
          </w:tcPr>
          <w:p w14:paraId="510CE9A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仿宋" w:hAnsi="仿宋" w:eastAsia="仿宋" w:cs="仿宋"/>
                <w:sz w:val="24"/>
              </w:rPr>
            </w:pPr>
          </w:p>
        </w:tc>
      </w:tr>
      <w:tr w14:paraId="4DE4D9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125C6BE4">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5AF7A91C">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3F93AB4C">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kern w:val="2"/>
                <w:sz w:val="24"/>
                <w:szCs w:val="22"/>
                <w:lang w:val="en-US" w:eastAsia="zh-CN" w:bidi="ar-SA"/>
              </w:rPr>
            </w:pPr>
          </w:p>
        </w:tc>
        <w:tc>
          <w:tcPr>
            <w:tcW w:w="1423" w:type="dxa"/>
            <w:tcBorders>
              <w:tl2br w:val="nil"/>
              <w:tr2bl w:val="nil"/>
            </w:tcBorders>
            <w:noWrap w:val="0"/>
            <w:vAlign w:val="center"/>
          </w:tcPr>
          <w:p w14:paraId="4F106B6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kern w:val="2"/>
                <w:sz w:val="24"/>
                <w:szCs w:val="22"/>
                <w:lang w:val="en-US" w:eastAsia="zh-CN" w:bidi="ar-SA"/>
              </w:rPr>
            </w:pPr>
          </w:p>
        </w:tc>
        <w:tc>
          <w:tcPr>
            <w:tcW w:w="3611" w:type="dxa"/>
            <w:tcBorders>
              <w:tl2br w:val="nil"/>
              <w:tr2bl w:val="nil"/>
            </w:tcBorders>
            <w:noWrap w:val="0"/>
            <w:vAlign w:val="center"/>
          </w:tcPr>
          <w:p w14:paraId="3DAF2F31">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kern w:val="2"/>
                <w:sz w:val="24"/>
                <w:szCs w:val="22"/>
                <w:lang w:val="en-US" w:eastAsia="zh-CN" w:bidi="ar-SA"/>
              </w:rPr>
            </w:pPr>
          </w:p>
        </w:tc>
      </w:tr>
      <w:tr w14:paraId="26D7E4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6" w:type="dxa"/>
            <w:tcBorders>
              <w:tl2br w:val="nil"/>
              <w:tr2bl w:val="nil"/>
            </w:tcBorders>
            <w:noWrap w:val="0"/>
            <w:vAlign w:val="center"/>
          </w:tcPr>
          <w:p w14:paraId="7EA3F1AA">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85" w:type="dxa"/>
            <w:tcBorders>
              <w:tl2br w:val="nil"/>
              <w:tr2bl w:val="nil"/>
            </w:tcBorders>
            <w:noWrap w:val="0"/>
            <w:vAlign w:val="center"/>
          </w:tcPr>
          <w:p w14:paraId="7AFAD05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395" w:type="dxa"/>
            <w:tcBorders>
              <w:tl2br w:val="nil"/>
              <w:tr2bl w:val="nil"/>
            </w:tcBorders>
            <w:noWrap w:val="0"/>
            <w:vAlign w:val="center"/>
          </w:tcPr>
          <w:p w14:paraId="0C9BDAC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eastAsia" w:ascii="仿宋" w:hAnsi="仿宋" w:eastAsia="仿宋" w:cs="仿宋"/>
                <w:sz w:val="24"/>
                <w:lang w:val="en-US" w:eastAsia="zh-CN"/>
              </w:rPr>
            </w:pPr>
          </w:p>
        </w:tc>
        <w:tc>
          <w:tcPr>
            <w:tcW w:w="1423" w:type="dxa"/>
            <w:tcBorders>
              <w:tl2br w:val="nil"/>
              <w:tr2bl w:val="nil"/>
            </w:tcBorders>
            <w:noWrap w:val="0"/>
            <w:vAlign w:val="center"/>
          </w:tcPr>
          <w:p w14:paraId="7814113A">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lang w:val="en-US" w:eastAsia="zh-CN"/>
              </w:rPr>
            </w:pPr>
          </w:p>
        </w:tc>
        <w:tc>
          <w:tcPr>
            <w:tcW w:w="3611" w:type="dxa"/>
            <w:tcBorders>
              <w:tl2br w:val="nil"/>
              <w:tr2bl w:val="nil"/>
            </w:tcBorders>
            <w:noWrap w:val="0"/>
            <w:vAlign w:val="center"/>
          </w:tcPr>
          <w:p w14:paraId="4B4FBBB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sz w:val="24"/>
                <w:lang w:val="en-US" w:eastAsia="zh-CN"/>
              </w:rPr>
            </w:pPr>
          </w:p>
        </w:tc>
      </w:tr>
    </w:tbl>
    <w:p w14:paraId="6B67AFD1">
      <w:pPr>
        <w:pStyle w:val="21"/>
        <w:keepNext w:val="0"/>
        <w:keepLines w:val="0"/>
        <w:pageBreakBefore w:val="0"/>
        <w:widowControl w:val="0"/>
        <w:tabs>
          <w:tab w:val="left" w:pos="6105"/>
        </w:tabs>
        <w:kinsoku/>
        <w:wordWrap/>
        <w:overflowPunct/>
        <w:topLinePunct w:val="0"/>
        <w:bidi w:val="0"/>
        <w:adjustRightInd w:val="0"/>
        <w:snapToGrid w:val="0"/>
        <w:spacing w:before="120"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投标人(盖章):</w:t>
      </w:r>
      <w:r>
        <w:rPr>
          <w:rFonts w:hint="eastAsia" w:ascii="仿宋" w:hAnsi="仿宋" w:eastAsia="仿宋" w:cs="仿宋"/>
          <w:caps w:val="0"/>
          <w:smallCaps w:val="0"/>
          <w:w w:val="100"/>
          <w:sz w:val="24"/>
          <w:szCs w:val="24"/>
          <w:u w:val="single"/>
        </w:rPr>
        <w:tab/>
      </w:r>
    </w:p>
    <w:p w14:paraId="32E79B11">
      <w:pPr>
        <w:pStyle w:val="21"/>
        <w:keepNext w:val="0"/>
        <w:keepLines w:val="0"/>
        <w:pageBreakBefore w:val="0"/>
        <w:widowControl w:val="0"/>
        <w:tabs>
          <w:tab w:val="left" w:pos="5370"/>
        </w:tabs>
        <w:kinsoku/>
        <w:wordWrap/>
        <w:overflowPunct/>
        <w:topLinePunct w:val="0"/>
        <w:bidi w:val="0"/>
        <w:adjustRightInd w:val="0"/>
        <w:snapToGrid w:val="0"/>
        <w:spacing w:before="120"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法定代表人或其授权代表（签字或盖章）:</w:t>
      </w:r>
      <w:r>
        <w:rPr>
          <w:rFonts w:hint="eastAsia" w:ascii="仿宋" w:hAnsi="仿宋" w:eastAsia="仿宋" w:cs="仿宋"/>
          <w:caps w:val="0"/>
          <w:smallCaps w:val="0"/>
          <w:w w:val="100"/>
          <w:sz w:val="24"/>
          <w:szCs w:val="24"/>
          <w:u w:val="single"/>
        </w:rPr>
        <w:t>_____________________</w:t>
      </w:r>
    </w:p>
    <w:p w14:paraId="1CA9398A">
      <w:pPr>
        <w:pStyle w:val="21"/>
        <w:keepNext w:val="0"/>
        <w:keepLines w:val="0"/>
        <w:pageBreakBefore w:val="0"/>
        <w:widowControl w:val="0"/>
        <w:tabs>
          <w:tab w:val="left" w:pos="5370"/>
        </w:tabs>
        <w:kinsoku/>
        <w:wordWrap/>
        <w:overflowPunct/>
        <w:topLinePunct w:val="0"/>
        <w:bidi w:val="0"/>
        <w:adjustRightInd w:val="0"/>
        <w:snapToGrid w:val="0"/>
        <w:spacing w:before="120" w:line="360" w:lineRule="auto"/>
        <w:ind w:left="420" w:left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日期：</w:t>
      </w:r>
      <w:r>
        <w:rPr>
          <w:rFonts w:hint="eastAsia" w:ascii="仿宋" w:hAnsi="仿宋" w:eastAsia="仿宋" w:cs="仿宋"/>
          <w:caps w:val="0"/>
          <w:smallCaps w:val="0"/>
          <w:w w:val="100"/>
          <w:sz w:val="24"/>
          <w:szCs w:val="24"/>
          <w:u w:val="single"/>
        </w:rPr>
        <w:t xml:space="preserve">               </w:t>
      </w:r>
    </w:p>
    <w:p w14:paraId="74629178">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u w:val="single"/>
        </w:rPr>
        <w:br w:type="page"/>
      </w:r>
    </w:p>
    <w:p w14:paraId="03157344">
      <w:pPr>
        <w:keepNext w:val="0"/>
        <w:keepLines w:val="0"/>
        <w:pageBreakBefore w:val="0"/>
        <w:widowControl w:val="0"/>
        <w:kinsoku/>
        <w:wordWrap/>
        <w:overflowPunct/>
        <w:topLinePunct w:val="0"/>
        <w:bidi w:val="0"/>
        <w:adjustRightInd w:val="0"/>
        <w:snapToGrid w:val="0"/>
        <w:spacing w:before="120" w:beforeLines="50" w:after="120" w:afterLines="50" w:line="360" w:lineRule="auto"/>
        <w:jc w:val="center"/>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附件</w:t>
      </w:r>
      <w:r>
        <w:rPr>
          <w:rFonts w:hint="eastAsia" w:ascii="仿宋" w:hAnsi="仿宋" w:eastAsia="仿宋" w:cs="仿宋"/>
          <w:b/>
          <w:caps w:val="0"/>
          <w:smallCaps w:val="0"/>
          <w:w w:val="100"/>
          <w:sz w:val="24"/>
          <w:szCs w:val="24"/>
          <w:lang w:val="en-US" w:eastAsia="zh-CN"/>
        </w:rPr>
        <w:t>3</w:t>
      </w:r>
      <w:r>
        <w:rPr>
          <w:rFonts w:hint="eastAsia" w:ascii="仿宋" w:hAnsi="仿宋" w:eastAsia="仿宋" w:cs="仿宋"/>
          <w:b/>
          <w:caps w:val="0"/>
          <w:smallCaps w:val="0"/>
          <w:w w:val="100"/>
          <w:sz w:val="24"/>
          <w:szCs w:val="24"/>
        </w:rPr>
        <w:t>：拟投入本项目的主要招标服务人员简历表</w:t>
      </w:r>
    </w:p>
    <w:p w14:paraId="454FB171">
      <w:pPr>
        <w:pStyle w:val="21"/>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投标人名称:</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 xml:space="preserve">          招标编号:</w:t>
      </w:r>
      <w:r>
        <w:rPr>
          <w:rFonts w:hint="eastAsia" w:ascii="仿宋" w:hAnsi="仿宋" w:eastAsia="仿宋" w:cs="仿宋"/>
          <w:caps w:val="0"/>
          <w:smallCaps w:val="0"/>
          <w:w w:val="100"/>
          <w:sz w:val="24"/>
          <w:szCs w:val="24"/>
          <w:u w:val="single"/>
        </w:rPr>
        <w:t xml:space="preserve">                      </w:t>
      </w:r>
    </w:p>
    <w:tbl>
      <w:tblPr>
        <w:tblStyle w:val="39"/>
        <w:tblW w:w="91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1"/>
        <w:gridCol w:w="1080"/>
        <w:gridCol w:w="1064"/>
        <w:gridCol w:w="405"/>
        <w:gridCol w:w="286"/>
        <w:gridCol w:w="1410"/>
        <w:gridCol w:w="3054"/>
      </w:tblGrid>
      <w:tr w14:paraId="3735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40774917">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姓  名</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30FADA9">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F9E8418">
            <w:pPr>
              <w:keepNext w:val="0"/>
              <w:keepLines w:val="0"/>
              <w:pageBreakBefore w:val="0"/>
              <w:widowControl w:val="0"/>
              <w:kinsoku/>
              <w:wordWrap/>
              <w:overflowPunct/>
              <w:topLinePunct w:val="0"/>
              <w:bidi w:val="0"/>
              <w:adjustRightInd w:val="0"/>
              <w:snapToGrid w:val="0"/>
              <w:spacing w:line="360" w:lineRule="auto"/>
              <w:jc w:val="both"/>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性 别</w:t>
            </w:r>
          </w:p>
        </w:tc>
        <w:tc>
          <w:tcPr>
            <w:tcW w:w="691" w:type="dxa"/>
            <w:gridSpan w:val="2"/>
            <w:tcBorders>
              <w:top w:val="single" w:color="auto" w:sz="4" w:space="0"/>
              <w:left w:val="single" w:color="auto" w:sz="4" w:space="0"/>
              <w:bottom w:val="single" w:color="auto" w:sz="4" w:space="0"/>
              <w:right w:val="single" w:color="auto" w:sz="4" w:space="0"/>
            </w:tcBorders>
            <w:noWrap w:val="0"/>
            <w:vAlign w:val="center"/>
          </w:tcPr>
          <w:p w14:paraId="52A54F4F">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3450727">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出生日期</w:t>
            </w:r>
          </w:p>
        </w:tc>
        <w:tc>
          <w:tcPr>
            <w:tcW w:w="3054" w:type="dxa"/>
            <w:tcBorders>
              <w:top w:val="single" w:color="auto" w:sz="4" w:space="0"/>
              <w:left w:val="single" w:color="auto" w:sz="4" w:space="0"/>
              <w:bottom w:val="single" w:color="auto" w:sz="4" w:space="0"/>
              <w:right w:val="single" w:color="auto" w:sz="4" w:space="0"/>
            </w:tcBorders>
            <w:noWrap w:val="0"/>
            <w:vAlign w:val="center"/>
          </w:tcPr>
          <w:p w14:paraId="58F6B872">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年    月   日</w:t>
            </w:r>
          </w:p>
        </w:tc>
      </w:tr>
      <w:tr w14:paraId="44D8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40877ACA">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毕业院校</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14:paraId="7E96FC44">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55C0AC1D">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毕业时间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14:paraId="3344B6EF">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年    月   日</w:t>
            </w:r>
          </w:p>
        </w:tc>
      </w:tr>
      <w:tr w14:paraId="5C89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4AEFE069">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从事本专业时间</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14:paraId="118521D4">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E817825">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项目经理任职时间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14:paraId="64A18433">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r>
      <w:tr w14:paraId="4CA2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3E48C85E">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职称/专业资格</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14:paraId="0259CAE9">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14:paraId="63518E42">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学位</w:t>
            </w:r>
          </w:p>
        </w:tc>
        <w:tc>
          <w:tcPr>
            <w:tcW w:w="3054" w:type="dxa"/>
            <w:tcBorders>
              <w:top w:val="single" w:color="auto" w:sz="4" w:space="0"/>
              <w:left w:val="single" w:color="auto" w:sz="4" w:space="0"/>
              <w:bottom w:val="single" w:color="auto" w:sz="4" w:space="0"/>
              <w:right w:val="single" w:color="auto" w:sz="4" w:space="0"/>
            </w:tcBorders>
            <w:noWrap w:val="0"/>
            <w:vAlign w:val="center"/>
          </w:tcPr>
          <w:p w14:paraId="3C0FA695">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r>
      <w:tr w14:paraId="0E02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637A3248">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拟在本项目中担任职务</w:t>
            </w:r>
          </w:p>
        </w:tc>
        <w:tc>
          <w:tcPr>
            <w:tcW w:w="7299" w:type="dxa"/>
            <w:gridSpan w:val="6"/>
            <w:tcBorders>
              <w:top w:val="single" w:color="auto" w:sz="4" w:space="0"/>
              <w:left w:val="single" w:color="auto" w:sz="4" w:space="0"/>
              <w:bottom w:val="single" w:color="auto" w:sz="4" w:space="0"/>
              <w:right w:val="single" w:color="auto" w:sz="4" w:space="0"/>
            </w:tcBorders>
            <w:noWrap w:val="0"/>
            <w:vAlign w:val="center"/>
          </w:tcPr>
          <w:p w14:paraId="0314CD95">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r>
      <w:tr w14:paraId="5B90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9160" w:type="dxa"/>
            <w:gridSpan w:val="7"/>
            <w:tcBorders>
              <w:top w:val="single" w:color="auto" w:sz="4" w:space="0"/>
              <w:left w:val="single" w:color="auto" w:sz="4" w:space="0"/>
              <w:bottom w:val="single" w:color="auto" w:sz="4" w:space="0"/>
              <w:right w:val="single" w:color="auto" w:sz="4" w:space="0"/>
            </w:tcBorders>
            <w:noWrap w:val="0"/>
            <w:vAlign w:val="center"/>
          </w:tcPr>
          <w:p w14:paraId="65791642">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与本项目相同或相似项目的成功经验</w:t>
            </w:r>
          </w:p>
        </w:tc>
      </w:tr>
      <w:tr w14:paraId="1C70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6004CC0E">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时   间</w:t>
            </w:r>
          </w:p>
        </w:tc>
        <w:tc>
          <w:tcPr>
            <w:tcW w:w="2549" w:type="dxa"/>
            <w:gridSpan w:val="3"/>
            <w:tcBorders>
              <w:top w:val="single" w:color="auto" w:sz="4" w:space="0"/>
              <w:left w:val="single" w:color="auto" w:sz="4" w:space="0"/>
              <w:bottom w:val="single" w:color="auto" w:sz="4" w:space="0"/>
              <w:right w:val="single" w:color="auto" w:sz="4" w:space="0"/>
            </w:tcBorders>
            <w:noWrap w:val="0"/>
            <w:vAlign w:val="center"/>
          </w:tcPr>
          <w:p w14:paraId="6BB5CC1F">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参加过的项目名称及规模</w:t>
            </w:r>
          </w:p>
        </w:tc>
        <w:tc>
          <w:tcPr>
            <w:tcW w:w="1696" w:type="dxa"/>
            <w:gridSpan w:val="2"/>
            <w:tcBorders>
              <w:top w:val="single" w:color="auto" w:sz="4" w:space="0"/>
              <w:left w:val="single" w:color="auto" w:sz="4" w:space="0"/>
              <w:bottom w:val="single" w:color="auto" w:sz="4" w:space="0"/>
              <w:right w:val="single" w:color="auto" w:sz="4" w:space="0"/>
            </w:tcBorders>
            <w:noWrap w:val="0"/>
            <w:vAlign w:val="center"/>
          </w:tcPr>
          <w:p w14:paraId="013E6FD2">
            <w:pPr>
              <w:keepNext w:val="0"/>
              <w:keepLines w:val="0"/>
              <w:pageBreakBefore w:val="0"/>
              <w:widowControl w:val="0"/>
              <w:kinsoku/>
              <w:wordWrap/>
              <w:overflowPunct/>
              <w:topLinePunct w:val="0"/>
              <w:bidi w:val="0"/>
              <w:adjustRightInd w:val="0"/>
              <w:snapToGrid w:val="0"/>
              <w:spacing w:line="360" w:lineRule="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该项目中任职</w:t>
            </w:r>
          </w:p>
        </w:tc>
        <w:tc>
          <w:tcPr>
            <w:tcW w:w="3054" w:type="dxa"/>
            <w:tcBorders>
              <w:top w:val="single" w:color="auto" w:sz="4" w:space="0"/>
              <w:left w:val="single" w:color="auto" w:sz="4" w:space="0"/>
              <w:bottom w:val="single" w:color="auto" w:sz="4" w:space="0"/>
              <w:right w:val="single" w:color="auto" w:sz="4" w:space="0"/>
            </w:tcBorders>
            <w:noWrap w:val="0"/>
            <w:vAlign w:val="center"/>
          </w:tcPr>
          <w:p w14:paraId="1A42F753">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该项目业主方联系人和</w:t>
            </w:r>
          </w:p>
          <w:p w14:paraId="2D18AC15">
            <w:pPr>
              <w:keepNext w:val="0"/>
              <w:keepLines w:val="0"/>
              <w:pageBreakBefore w:val="0"/>
              <w:widowControl w:val="0"/>
              <w:kinsoku/>
              <w:wordWrap/>
              <w:overflowPunct/>
              <w:topLinePunct w:val="0"/>
              <w:bidi w:val="0"/>
              <w:adjustRightInd w:val="0"/>
              <w:snapToGrid w:val="0"/>
              <w:spacing w:line="360" w:lineRule="auto"/>
              <w:jc w:val="center"/>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联系电话</w:t>
            </w:r>
          </w:p>
        </w:tc>
      </w:tr>
      <w:tr w14:paraId="5A9B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14:paraId="46630EE2">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14:paraId="7C1B3322">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14:paraId="3CBC33B4">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c>
          <w:tcPr>
            <w:tcW w:w="3054" w:type="dxa"/>
            <w:tcBorders>
              <w:top w:val="single" w:color="auto" w:sz="4" w:space="0"/>
              <w:left w:val="single" w:color="auto" w:sz="4" w:space="0"/>
              <w:bottom w:val="single" w:color="auto" w:sz="4" w:space="0"/>
              <w:right w:val="single" w:color="auto" w:sz="4" w:space="0"/>
            </w:tcBorders>
            <w:noWrap w:val="0"/>
            <w:vAlign w:val="top"/>
          </w:tcPr>
          <w:p w14:paraId="5CE639F6">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r>
      <w:tr w14:paraId="5F89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14:paraId="1E90F435">
            <w:pPr>
              <w:keepNext w:val="0"/>
              <w:keepLines w:val="0"/>
              <w:pageBreakBefore w:val="0"/>
              <w:widowControl w:val="0"/>
              <w:kinsoku/>
              <w:wordWrap/>
              <w:overflowPunct/>
              <w:topLinePunct w:val="0"/>
              <w:bidi w:val="0"/>
              <w:adjustRightInd w:val="0"/>
              <w:snapToGrid w:val="0"/>
              <w:spacing w:line="360" w:lineRule="auto"/>
              <w:ind w:left="420" w:leftChars="200"/>
              <w:jc w:val="center"/>
              <w:rPr>
                <w:rFonts w:hint="eastAsia" w:ascii="仿宋" w:hAnsi="仿宋" w:eastAsia="仿宋" w:cs="仿宋"/>
                <w:caps w:val="0"/>
                <w:smallCaps w:val="0"/>
                <w:w w:val="100"/>
                <w:sz w:val="24"/>
                <w:szCs w:val="24"/>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14:paraId="3B087358">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14:paraId="5C778B10">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c>
          <w:tcPr>
            <w:tcW w:w="3054" w:type="dxa"/>
            <w:tcBorders>
              <w:top w:val="single" w:color="auto" w:sz="4" w:space="0"/>
              <w:left w:val="single" w:color="auto" w:sz="4" w:space="0"/>
              <w:bottom w:val="single" w:color="auto" w:sz="4" w:space="0"/>
              <w:right w:val="single" w:color="auto" w:sz="4" w:space="0"/>
            </w:tcBorders>
            <w:noWrap w:val="0"/>
            <w:vAlign w:val="top"/>
          </w:tcPr>
          <w:p w14:paraId="42BDB164">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tc>
      </w:tr>
    </w:tbl>
    <w:p w14:paraId="3DE6E793">
      <w:pPr>
        <w:pStyle w:val="21"/>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p w14:paraId="37A41F04">
      <w:pPr>
        <w:pStyle w:val="21"/>
        <w:keepNext w:val="0"/>
        <w:keepLines w:val="0"/>
        <w:pageBreakBefore w:val="0"/>
        <w:widowControl w:val="0"/>
        <w:tabs>
          <w:tab w:val="left" w:pos="6105"/>
        </w:tabs>
        <w:kinsoku/>
        <w:wordWrap/>
        <w:overflowPunct/>
        <w:topLinePunct w:val="0"/>
        <w:bidi w:val="0"/>
        <w:adjustRightInd w:val="0"/>
        <w:snapToGrid w:val="0"/>
        <w:spacing w:before="120"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投标人(盖章):</w:t>
      </w:r>
      <w:r>
        <w:rPr>
          <w:rFonts w:hint="eastAsia" w:ascii="仿宋" w:hAnsi="仿宋" w:eastAsia="仿宋" w:cs="仿宋"/>
          <w:caps w:val="0"/>
          <w:smallCaps w:val="0"/>
          <w:w w:val="100"/>
          <w:sz w:val="24"/>
          <w:szCs w:val="24"/>
          <w:u w:val="single"/>
        </w:rPr>
        <w:tab/>
      </w:r>
    </w:p>
    <w:p w14:paraId="7EA0115A">
      <w:pPr>
        <w:pStyle w:val="21"/>
        <w:keepNext w:val="0"/>
        <w:keepLines w:val="0"/>
        <w:pageBreakBefore w:val="0"/>
        <w:widowControl w:val="0"/>
        <w:tabs>
          <w:tab w:val="left" w:pos="5580"/>
        </w:tabs>
        <w:kinsoku/>
        <w:wordWrap/>
        <w:overflowPunct/>
        <w:topLinePunct w:val="0"/>
        <w:bidi w:val="0"/>
        <w:adjustRightInd w:val="0"/>
        <w:snapToGrid w:val="0"/>
        <w:spacing w:before="120"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法定代表人或其授权代表（签字或盖章）:</w:t>
      </w:r>
      <w:r>
        <w:rPr>
          <w:rFonts w:hint="eastAsia" w:ascii="仿宋" w:hAnsi="仿宋" w:eastAsia="仿宋" w:cs="仿宋"/>
          <w:caps w:val="0"/>
          <w:smallCaps w:val="0"/>
          <w:w w:val="100"/>
          <w:sz w:val="24"/>
          <w:szCs w:val="24"/>
          <w:u w:val="single"/>
        </w:rPr>
        <w:t xml:space="preserve">                     </w:t>
      </w:r>
    </w:p>
    <w:p w14:paraId="71DA47C1">
      <w:pPr>
        <w:pStyle w:val="21"/>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u w:val="single"/>
        </w:rPr>
      </w:pPr>
      <w:r>
        <w:rPr>
          <w:rFonts w:hint="eastAsia" w:ascii="仿宋" w:hAnsi="仿宋" w:eastAsia="仿宋" w:cs="仿宋"/>
          <w:caps w:val="0"/>
          <w:smallCaps w:val="0"/>
          <w:w w:val="100"/>
          <w:sz w:val="24"/>
          <w:szCs w:val="24"/>
        </w:rPr>
        <w:t>日期：</w:t>
      </w:r>
      <w:r>
        <w:rPr>
          <w:rFonts w:hint="eastAsia" w:ascii="仿宋" w:hAnsi="仿宋" w:eastAsia="仿宋" w:cs="仿宋"/>
          <w:caps w:val="0"/>
          <w:smallCaps w:val="0"/>
          <w:w w:val="100"/>
          <w:sz w:val="24"/>
          <w:szCs w:val="24"/>
          <w:u w:val="single"/>
        </w:rPr>
        <w:t xml:space="preserve">               </w:t>
      </w:r>
    </w:p>
    <w:p w14:paraId="4300DE2C">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br w:type="page"/>
      </w:r>
      <w:bookmarkStart w:id="93" w:name="_Toc535633953"/>
      <w:bookmarkStart w:id="94" w:name="_Toc115514554"/>
      <w:bookmarkStart w:id="95" w:name="_Toc60460259"/>
      <w:bookmarkStart w:id="96" w:name="_Toc12118377"/>
      <w:bookmarkStart w:id="97" w:name="_Toc46738294"/>
      <w:bookmarkStart w:id="98" w:name="_Toc46738421"/>
      <w:bookmarkStart w:id="99" w:name="_Toc536777263"/>
      <w:bookmarkStart w:id="100" w:name="_Toc153346201"/>
      <w:bookmarkStart w:id="101" w:name="_Toc153347062"/>
      <w:bookmarkStart w:id="102" w:name="_Toc133319532"/>
      <w:bookmarkStart w:id="103" w:name="_Toc518605396"/>
      <w:bookmarkStart w:id="104" w:name="_Toc56592682"/>
      <w:bookmarkStart w:id="105" w:name="_Toc56784831"/>
      <w:bookmarkStart w:id="106" w:name="_Toc56592593"/>
      <w:bookmarkStart w:id="107" w:name="_Toc106381656"/>
      <w:bookmarkStart w:id="108" w:name="_Toc46738160"/>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14:paraId="1C34815C">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bookmarkStart w:id="109" w:name="_Toc35423923"/>
      <w:bookmarkStart w:id="110" w:name="_Toc20162"/>
      <w:bookmarkStart w:id="111" w:name="_Toc103602621"/>
      <w:r>
        <w:rPr>
          <w:rFonts w:hint="eastAsia" w:ascii="仿宋" w:hAnsi="仿宋" w:eastAsia="仿宋" w:cs="仿宋"/>
          <w:b/>
          <w:caps w:val="0"/>
          <w:smallCaps w:val="0"/>
          <w:w w:val="100"/>
          <w:sz w:val="24"/>
          <w:szCs w:val="24"/>
        </w:rPr>
        <w:t>附件</w:t>
      </w:r>
      <w:r>
        <w:rPr>
          <w:rFonts w:hint="eastAsia" w:ascii="仿宋" w:hAnsi="仿宋" w:eastAsia="仿宋" w:cs="仿宋"/>
          <w:b/>
          <w:caps w:val="0"/>
          <w:smallCaps w:val="0"/>
          <w:w w:val="100"/>
          <w:sz w:val="24"/>
          <w:szCs w:val="24"/>
          <w:lang w:val="en-US" w:eastAsia="zh-CN"/>
        </w:rPr>
        <w:t>:4</w:t>
      </w:r>
      <w:r>
        <w:rPr>
          <w:rFonts w:hint="eastAsia" w:ascii="仿宋" w:hAnsi="仿宋" w:eastAsia="仿宋" w:cs="仿宋"/>
          <w:b/>
          <w:caps w:val="0"/>
          <w:smallCaps w:val="0"/>
          <w:w w:val="100"/>
          <w:sz w:val="24"/>
          <w:szCs w:val="24"/>
        </w:rPr>
        <w:t xml:space="preserve"> 项目业绩一览表</w:t>
      </w:r>
      <w:bookmarkEnd w:id="109"/>
      <w:bookmarkEnd w:id="110"/>
      <w:bookmarkEnd w:id="111"/>
    </w:p>
    <w:p w14:paraId="74A5510D">
      <w:pPr>
        <w:pStyle w:val="5"/>
        <w:keepNext w:val="0"/>
        <w:keepLines w:val="0"/>
        <w:pageBreakBefore w:val="0"/>
        <w:widowControl w:val="0"/>
        <w:kinsoku/>
        <w:wordWrap/>
        <w:overflowPunct/>
        <w:topLinePunct w:val="0"/>
        <w:bidi w:val="0"/>
        <w:rPr>
          <w:rFonts w:hint="eastAsia" w:ascii="仿宋" w:hAnsi="仿宋" w:eastAsia="仿宋" w:cs="仿宋"/>
          <w:caps w:val="0"/>
          <w:smallCaps w:val="0"/>
          <w:w w:val="100"/>
          <w:sz w:val="24"/>
          <w:szCs w:val="24"/>
        </w:rPr>
      </w:pPr>
    </w:p>
    <w:tbl>
      <w:tblPr>
        <w:tblStyle w:val="39"/>
        <w:tblW w:w="885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49"/>
        <w:gridCol w:w="749"/>
        <w:gridCol w:w="1739"/>
        <w:gridCol w:w="1134"/>
        <w:gridCol w:w="1375"/>
        <w:gridCol w:w="1623"/>
        <w:gridCol w:w="1485"/>
      </w:tblGrid>
      <w:tr w14:paraId="534946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top w:val="single" w:color="auto" w:sz="4" w:space="0"/>
            </w:tcBorders>
            <w:noWrap w:val="0"/>
            <w:vAlign w:val="center"/>
          </w:tcPr>
          <w:p w14:paraId="76B611BF">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lang w:val="en-US" w:eastAsia="zh-CN"/>
              </w:rPr>
            </w:pPr>
            <w:r>
              <w:rPr>
                <w:rFonts w:hint="eastAsia" w:ascii="仿宋" w:hAnsi="仿宋" w:eastAsia="仿宋" w:cs="仿宋"/>
                <w:b/>
                <w:caps w:val="0"/>
                <w:smallCaps w:val="0"/>
                <w:w w:val="100"/>
                <w:sz w:val="24"/>
                <w:szCs w:val="24"/>
                <w:lang w:val="en-US" w:eastAsia="zh-CN"/>
              </w:rPr>
              <w:t>序号</w:t>
            </w:r>
          </w:p>
        </w:tc>
        <w:tc>
          <w:tcPr>
            <w:tcW w:w="749" w:type="dxa"/>
            <w:tcBorders>
              <w:top w:val="single" w:color="auto" w:sz="4" w:space="0"/>
            </w:tcBorders>
            <w:noWrap w:val="0"/>
            <w:vAlign w:val="center"/>
          </w:tcPr>
          <w:p w14:paraId="4145DACF">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年份</w:t>
            </w:r>
          </w:p>
        </w:tc>
        <w:tc>
          <w:tcPr>
            <w:tcW w:w="1739" w:type="dxa"/>
            <w:noWrap w:val="0"/>
            <w:vAlign w:val="center"/>
          </w:tcPr>
          <w:p w14:paraId="26D9E301">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采购人名称</w:t>
            </w:r>
          </w:p>
        </w:tc>
        <w:tc>
          <w:tcPr>
            <w:tcW w:w="1134" w:type="dxa"/>
            <w:noWrap w:val="0"/>
            <w:vAlign w:val="center"/>
          </w:tcPr>
          <w:p w14:paraId="490676DD">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项目名称</w:t>
            </w:r>
          </w:p>
        </w:tc>
        <w:tc>
          <w:tcPr>
            <w:tcW w:w="1375" w:type="dxa"/>
            <w:noWrap w:val="0"/>
            <w:vAlign w:val="center"/>
          </w:tcPr>
          <w:p w14:paraId="2AFB770A">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项目编号</w:t>
            </w:r>
          </w:p>
        </w:tc>
        <w:tc>
          <w:tcPr>
            <w:tcW w:w="1623" w:type="dxa"/>
            <w:noWrap w:val="0"/>
            <w:vAlign w:val="center"/>
          </w:tcPr>
          <w:p w14:paraId="13994ACD">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合同金额</w:t>
            </w:r>
          </w:p>
        </w:tc>
        <w:tc>
          <w:tcPr>
            <w:tcW w:w="1485" w:type="dxa"/>
            <w:tcBorders>
              <w:right w:val="single" w:color="auto" w:sz="4" w:space="0"/>
            </w:tcBorders>
            <w:noWrap w:val="0"/>
            <w:vAlign w:val="center"/>
          </w:tcPr>
          <w:p w14:paraId="04DAFE85">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rPr>
              <w:t>备注</w:t>
            </w:r>
          </w:p>
        </w:tc>
      </w:tr>
      <w:tr w14:paraId="2C938D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14:paraId="4B1ABC64">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noWrap w:val="0"/>
            <w:vAlign w:val="center"/>
          </w:tcPr>
          <w:p w14:paraId="2A58729C">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noWrap w:val="0"/>
            <w:vAlign w:val="center"/>
          </w:tcPr>
          <w:p w14:paraId="4D763459">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noWrap w:val="0"/>
            <w:vAlign w:val="center"/>
          </w:tcPr>
          <w:p w14:paraId="6E504139">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noWrap w:val="0"/>
            <w:vAlign w:val="center"/>
          </w:tcPr>
          <w:p w14:paraId="4002C34C">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noWrap w:val="0"/>
            <w:vAlign w:val="center"/>
          </w:tcPr>
          <w:p w14:paraId="5053B4F9">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right w:val="single" w:color="auto" w:sz="4" w:space="0"/>
            </w:tcBorders>
            <w:noWrap w:val="0"/>
            <w:vAlign w:val="center"/>
          </w:tcPr>
          <w:p w14:paraId="20DE77CF">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r w14:paraId="425A31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14:paraId="37640ADF">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noWrap w:val="0"/>
            <w:vAlign w:val="center"/>
          </w:tcPr>
          <w:p w14:paraId="3A59FBE9">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noWrap w:val="0"/>
            <w:vAlign w:val="center"/>
          </w:tcPr>
          <w:p w14:paraId="63CEEB18">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noWrap w:val="0"/>
            <w:vAlign w:val="center"/>
          </w:tcPr>
          <w:p w14:paraId="117ADE33">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noWrap w:val="0"/>
            <w:vAlign w:val="center"/>
          </w:tcPr>
          <w:p w14:paraId="3C0D2857">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noWrap w:val="0"/>
            <w:vAlign w:val="center"/>
          </w:tcPr>
          <w:p w14:paraId="5A52C0FD">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right w:val="single" w:color="auto" w:sz="4" w:space="0"/>
            </w:tcBorders>
            <w:noWrap w:val="0"/>
            <w:vAlign w:val="center"/>
          </w:tcPr>
          <w:p w14:paraId="324108E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r w14:paraId="16CF31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14:paraId="522BC9D3">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noWrap w:val="0"/>
            <w:vAlign w:val="center"/>
          </w:tcPr>
          <w:p w14:paraId="5AB4C952">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noWrap w:val="0"/>
            <w:vAlign w:val="center"/>
          </w:tcPr>
          <w:p w14:paraId="5CDAEF9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noWrap w:val="0"/>
            <w:vAlign w:val="center"/>
          </w:tcPr>
          <w:p w14:paraId="2C6BFB22">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noWrap w:val="0"/>
            <w:vAlign w:val="center"/>
          </w:tcPr>
          <w:p w14:paraId="1359EDEA">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noWrap w:val="0"/>
            <w:vAlign w:val="center"/>
          </w:tcPr>
          <w:p w14:paraId="5047CBA3">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right w:val="single" w:color="auto" w:sz="4" w:space="0"/>
            </w:tcBorders>
            <w:noWrap w:val="0"/>
            <w:vAlign w:val="center"/>
          </w:tcPr>
          <w:p w14:paraId="6631C8A5">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r w14:paraId="06EC80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14:paraId="5AE3C34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noWrap w:val="0"/>
            <w:vAlign w:val="center"/>
          </w:tcPr>
          <w:p w14:paraId="5DA82CE4">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tcBorders>
              <w:right w:val="single" w:color="auto" w:sz="4" w:space="0"/>
            </w:tcBorders>
            <w:noWrap w:val="0"/>
            <w:vAlign w:val="center"/>
          </w:tcPr>
          <w:p w14:paraId="0099058B">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tcBorders>
              <w:left w:val="single" w:color="auto" w:sz="4" w:space="0"/>
            </w:tcBorders>
            <w:noWrap w:val="0"/>
            <w:vAlign w:val="center"/>
          </w:tcPr>
          <w:p w14:paraId="3ACE8C69">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noWrap w:val="0"/>
            <w:vAlign w:val="center"/>
          </w:tcPr>
          <w:p w14:paraId="22B644E8">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noWrap w:val="0"/>
            <w:vAlign w:val="center"/>
          </w:tcPr>
          <w:p w14:paraId="0BCBF61E">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right w:val="single" w:color="auto" w:sz="4" w:space="0"/>
            </w:tcBorders>
            <w:noWrap w:val="0"/>
            <w:vAlign w:val="center"/>
          </w:tcPr>
          <w:p w14:paraId="32CC1A64">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r w14:paraId="4AEC68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right w:val="single" w:color="auto" w:sz="4" w:space="0"/>
            </w:tcBorders>
            <w:noWrap w:val="0"/>
            <w:vAlign w:val="center"/>
          </w:tcPr>
          <w:p w14:paraId="2C4B5FEF">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tcBorders>
              <w:right w:val="single" w:color="auto" w:sz="4" w:space="0"/>
            </w:tcBorders>
            <w:noWrap w:val="0"/>
            <w:vAlign w:val="center"/>
          </w:tcPr>
          <w:p w14:paraId="6778065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tcBorders>
              <w:left w:val="single" w:color="auto" w:sz="4" w:space="0"/>
              <w:right w:val="single" w:color="auto" w:sz="4" w:space="0"/>
            </w:tcBorders>
            <w:noWrap w:val="0"/>
            <w:vAlign w:val="center"/>
          </w:tcPr>
          <w:p w14:paraId="088FDB2F">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tcBorders>
              <w:left w:val="single" w:color="auto" w:sz="4" w:space="0"/>
              <w:right w:val="single" w:color="auto" w:sz="4" w:space="0"/>
            </w:tcBorders>
            <w:noWrap w:val="0"/>
            <w:vAlign w:val="center"/>
          </w:tcPr>
          <w:p w14:paraId="1E3184F1">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tcBorders>
              <w:left w:val="single" w:color="auto" w:sz="4" w:space="0"/>
              <w:right w:val="single" w:color="auto" w:sz="4" w:space="0"/>
            </w:tcBorders>
            <w:noWrap w:val="0"/>
            <w:vAlign w:val="center"/>
          </w:tcPr>
          <w:p w14:paraId="30BE91A5">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tcBorders>
              <w:left w:val="single" w:color="auto" w:sz="4" w:space="0"/>
              <w:right w:val="single" w:color="auto" w:sz="4" w:space="0"/>
            </w:tcBorders>
            <w:noWrap w:val="0"/>
            <w:vAlign w:val="center"/>
          </w:tcPr>
          <w:p w14:paraId="3BDD5D20">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left w:val="single" w:color="auto" w:sz="4" w:space="0"/>
              <w:right w:val="single" w:color="auto" w:sz="4" w:space="0"/>
            </w:tcBorders>
            <w:noWrap w:val="0"/>
            <w:vAlign w:val="center"/>
          </w:tcPr>
          <w:p w14:paraId="7947F822">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r w14:paraId="64509B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14:paraId="0D9918D2">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749" w:type="dxa"/>
            <w:noWrap w:val="0"/>
            <w:vAlign w:val="center"/>
          </w:tcPr>
          <w:p w14:paraId="0E81A58E">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739" w:type="dxa"/>
            <w:noWrap w:val="0"/>
            <w:vAlign w:val="center"/>
          </w:tcPr>
          <w:p w14:paraId="10FCDFE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134" w:type="dxa"/>
            <w:noWrap w:val="0"/>
            <w:vAlign w:val="center"/>
          </w:tcPr>
          <w:p w14:paraId="4B1A3131">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375" w:type="dxa"/>
            <w:noWrap w:val="0"/>
            <w:vAlign w:val="center"/>
          </w:tcPr>
          <w:p w14:paraId="627EACA1">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623" w:type="dxa"/>
            <w:tcBorders>
              <w:right w:val="single" w:color="auto" w:sz="4" w:space="0"/>
            </w:tcBorders>
            <w:noWrap w:val="0"/>
            <w:vAlign w:val="center"/>
          </w:tcPr>
          <w:p w14:paraId="503AB255">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c>
          <w:tcPr>
            <w:tcW w:w="1485" w:type="dxa"/>
            <w:tcBorders>
              <w:left w:val="single" w:color="auto" w:sz="4" w:space="0"/>
              <w:right w:val="single" w:color="auto" w:sz="4" w:space="0"/>
            </w:tcBorders>
            <w:noWrap w:val="0"/>
            <w:vAlign w:val="center"/>
          </w:tcPr>
          <w:p w14:paraId="50C2C9F6">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caps w:val="0"/>
                <w:smallCaps w:val="0"/>
                <w:w w:val="100"/>
                <w:sz w:val="24"/>
                <w:szCs w:val="24"/>
              </w:rPr>
            </w:pPr>
          </w:p>
        </w:tc>
      </w:tr>
    </w:tbl>
    <w:p w14:paraId="1AD60C6C">
      <w:pPr>
        <w:keepNext w:val="0"/>
        <w:keepLines w:val="0"/>
        <w:pageBreakBefore w:val="0"/>
        <w:widowControl w:val="0"/>
        <w:kinsoku/>
        <w:wordWrap/>
        <w:overflowPunct/>
        <w:topLinePunct w:val="0"/>
        <w:bidi w:val="0"/>
        <w:spacing w:line="400" w:lineRule="exact"/>
        <w:ind w:left="360"/>
        <w:jc w:val="center"/>
        <w:rPr>
          <w:rFonts w:hint="eastAsia" w:ascii="仿宋" w:hAnsi="仿宋" w:eastAsia="仿宋" w:cs="仿宋"/>
          <w:caps w:val="0"/>
          <w:smallCaps w:val="0"/>
          <w:w w:val="100"/>
          <w:sz w:val="24"/>
          <w:szCs w:val="24"/>
        </w:rPr>
      </w:pPr>
    </w:p>
    <w:p w14:paraId="3A2038BF">
      <w:pPr>
        <w:keepNext w:val="0"/>
        <w:keepLines w:val="0"/>
        <w:pageBreakBefore w:val="0"/>
        <w:widowControl w:val="0"/>
        <w:kinsoku/>
        <w:wordWrap/>
        <w:overflowPunct/>
        <w:topLinePunct w:val="0"/>
        <w:bidi w:val="0"/>
        <w:adjustRightInd w:val="0"/>
        <w:spacing w:line="400" w:lineRule="exact"/>
        <w:ind w:firstLine="480" w:firstLineChars="200"/>
        <w:jc w:val="left"/>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t xml:space="preserve">投标人（盖章）：         </w:t>
      </w:r>
    </w:p>
    <w:p w14:paraId="05B7B2B9">
      <w:pPr>
        <w:keepNext w:val="0"/>
        <w:keepLines w:val="0"/>
        <w:pageBreakBefore w:val="0"/>
        <w:widowControl w:val="0"/>
        <w:kinsoku/>
        <w:wordWrap/>
        <w:overflowPunct/>
        <w:topLinePunct w:val="0"/>
        <w:bidi w:val="0"/>
        <w:adjustRightInd w:val="0"/>
        <w:spacing w:line="400" w:lineRule="exact"/>
        <w:jc w:val="left"/>
        <w:rPr>
          <w:rFonts w:hint="eastAsia" w:ascii="仿宋" w:hAnsi="仿宋" w:eastAsia="仿宋" w:cs="仿宋"/>
          <w:bCs/>
          <w:caps w:val="0"/>
          <w:smallCaps w:val="0"/>
          <w:w w:val="100"/>
          <w:sz w:val="24"/>
          <w:szCs w:val="24"/>
        </w:rPr>
      </w:pPr>
      <w:r>
        <w:rPr>
          <w:rFonts w:hint="eastAsia" w:ascii="仿宋" w:hAnsi="仿宋" w:eastAsia="仿宋" w:cs="仿宋"/>
          <w:caps w:val="0"/>
          <w:smallCaps w:val="0"/>
          <w:w w:val="100"/>
          <w:sz w:val="24"/>
          <w:szCs w:val="24"/>
        </w:rPr>
        <w:t xml:space="preserve">    法定代表人或委托代理人（签字）：</w:t>
      </w:r>
    </w:p>
    <w:p w14:paraId="5F1843AB">
      <w:pPr>
        <w:keepNext w:val="0"/>
        <w:keepLines w:val="0"/>
        <w:pageBreakBefore w:val="0"/>
        <w:widowControl w:val="0"/>
        <w:kinsoku/>
        <w:wordWrap/>
        <w:overflowPunct/>
        <w:topLinePunct w:val="0"/>
        <w:bidi w:val="0"/>
        <w:spacing w:line="400" w:lineRule="exact"/>
        <w:ind w:firstLine="480" w:firstLineChars="200"/>
        <w:rPr>
          <w:rFonts w:hint="eastAsia" w:ascii="仿宋" w:hAnsi="仿宋" w:eastAsia="仿宋" w:cs="仿宋"/>
          <w:caps w:val="0"/>
          <w:smallCaps w:val="0"/>
          <w:w w:val="100"/>
          <w:sz w:val="24"/>
          <w:szCs w:val="24"/>
        </w:rPr>
      </w:pPr>
      <w:r>
        <w:rPr>
          <w:rFonts w:hint="eastAsia" w:ascii="仿宋" w:hAnsi="仿宋" w:eastAsia="仿宋" w:cs="仿宋"/>
          <w:bCs/>
          <w:caps w:val="0"/>
          <w:smallCaps w:val="0"/>
          <w:w w:val="100"/>
          <w:sz w:val="24"/>
          <w:szCs w:val="24"/>
        </w:rPr>
        <w:t>日  期:</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年</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月</w:t>
      </w:r>
      <w:r>
        <w:rPr>
          <w:rFonts w:hint="eastAsia" w:ascii="仿宋" w:hAnsi="仿宋" w:eastAsia="仿宋" w:cs="仿宋"/>
          <w:caps w:val="0"/>
          <w:smallCaps w:val="0"/>
          <w:w w:val="100"/>
          <w:sz w:val="24"/>
          <w:szCs w:val="24"/>
          <w:u w:val="single"/>
        </w:rPr>
        <w:t xml:space="preserve">    </w:t>
      </w:r>
      <w:r>
        <w:rPr>
          <w:rFonts w:hint="eastAsia" w:ascii="仿宋" w:hAnsi="仿宋" w:eastAsia="仿宋" w:cs="仿宋"/>
          <w:caps w:val="0"/>
          <w:smallCaps w:val="0"/>
          <w:w w:val="100"/>
          <w:sz w:val="24"/>
          <w:szCs w:val="24"/>
        </w:rPr>
        <w:t>日</w:t>
      </w:r>
    </w:p>
    <w:p w14:paraId="5A0D7522">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caps w:val="0"/>
          <w:smallCaps w:val="0"/>
          <w:w w:val="100"/>
          <w:sz w:val="24"/>
          <w:szCs w:val="24"/>
        </w:rPr>
        <w:br w:type="page"/>
      </w:r>
      <w:bookmarkStart w:id="112" w:name="_Ref467988543"/>
      <w:bookmarkStart w:id="113" w:name="_Toc480942355"/>
      <w:bookmarkStart w:id="114" w:name="_Toc520356224"/>
      <w:bookmarkStart w:id="115" w:name="_Toc103602622"/>
      <w:bookmarkStart w:id="116" w:name="_Toc35423924"/>
      <w:bookmarkStart w:id="117" w:name="_Toc420957400"/>
      <w:bookmarkStart w:id="118" w:name="_Toc10113"/>
      <w:r>
        <w:rPr>
          <w:rFonts w:hint="eastAsia" w:ascii="仿宋" w:hAnsi="仿宋" w:eastAsia="仿宋" w:cs="仿宋"/>
          <w:b/>
          <w:caps w:val="0"/>
          <w:smallCaps w:val="0"/>
          <w:w w:val="100"/>
          <w:sz w:val="24"/>
          <w:szCs w:val="24"/>
        </w:rPr>
        <w:t>附件</w:t>
      </w:r>
      <w:r>
        <w:rPr>
          <w:rFonts w:hint="eastAsia" w:ascii="仿宋" w:hAnsi="仿宋" w:eastAsia="仿宋" w:cs="仿宋"/>
          <w:b/>
          <w:caps w:val="0"/>
          <w:smallCaps w:val="0"/>
          <w:w w:val="100"/>
          <w:sz w:val="24"/>
          <w:szCs w:val="24"/>
          <w:lang w:val="en-US" w:eastAsia="zh-CN"/>
        </w:rPr>
        <w:t>5</w:t>
      </w:r>
      <w:r>
        <w:rPr>
          <w:rFonts w:hint="eastAsia" w:ascii="仿宋" w:hAnsi="仿宋" w:eastAsia="仿宋" w:cs="仿宋"/>
          <w:b/>
          <w:caps w:val="0"/>
          <w:smallCaps w:val="0"/>
          <w:w w:val="100"/>
          <w:sz w:val="24"/>
          <w:szCs w:val="24"/>
        </w:rPr>
        <w:t xml:space="preserve">  资格证明文件（格式</w:t>
      </w:r>
      <w:bookmarkEnd w:id="112"/>
      <w:bookmarkEnd w:id="113"/>
      <w:bookmarkEnd w:id="114"/>
      <w:r>
        <w:rPr>
          <w:rFonts w:hint="eastAsia" w:ascii="仿宋" w:hAnsi="仿宋" w:eastAsia="仿宋" w:cs="仿宋"/>
          <w:b/>
          <w:caps w:val="0"/>
          <w:smallCaps w:val="0"/>
          <w:w w:val="100"/>
          <w:sz w:val="24"/>
          <w:szCs w:val="24"/>
        </w:rPr>
        <w:t>）</w:t>
      </w:r>
      <w:bookmarkEnd w:id="115"/>
      <w:bookmarkEnd w:id="116"/>
      <w:bookmarkEnd w:id="117"/>
    </w:p>
    <w:bookmarkEnd w:id="118"/>
    <w:p w14:paraId="43716EE2">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5</w:t>
      </w:r>
      <w:r>
        <w:rPr>
          <w:rFonts w:hint="eastAsia" w:ascii="仿宋" w:hAnsi="仿宋" w:eastAsia="仿宋" w:cs="仿宋"/>
          <w:caps w:val="0"/>
          <w:smallCaps w:val="0"/>
          <w:w w:val="100"/>
          <w:sz w:val="24"/>
          <w:szCs w:val="24"/>
        </w:rPr>
        <w:t>.1营业执照、税务登记证、组织机构代码证或三证合一的营业执照复印件及开户许可证（须加盖本单位公章）</w:t>
      </w:r>
    </w:p>
    <w:p w14:paraId="7FCE3433">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lang w:val="en-US" w:eastAsia="zh-CN"/>
        </w:rPr>
        <w:t>5</w:t>
      </w:r>
      <w:r>
        <w:rPr>
          <w:rFonts w:hint="eastAsia" w:ascii="仿宋" w:hAnsi="仿宋" w:eastAsia="仿宋" w:cs="仿宋"/>
          <w:caps w:val="0"/>
          <w:smallCaps w:val="0"/>
          <w:w w:val="100"/>
          <w:sz w:val="24"/>
          <w:szCs w:val="24"/>
        </w:rPr>
        <w:t>.2法定代表人授权书（格式）（注：非法定代表人签字或盖章时提供）</w:t>
      </w:r>
    </w:p>
    <w:p w14:paraId="5337AE93">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仿宋" w:hAnsi="仿宋" w:eastAsia="仿宋" w:cs="仿宋"/>
          <w:caps w:val="0"/>
          <w:smallCaps w:val="0"/>
          <w:w w:val="100"/>
          <w:sz w:val="24"/>
          <w:szCs w:val="24"/>
          <w:lang w:eastAsia="zh-CN"/>
        </w:rPr>
      </w:pPr>
      <w:r>
        <w:rPr>
          <w:rFonts w:hint="eastAsia" w:ascii="仿宋" w:hAnsi="仿宋" w:eastAsia="仿宋" w:cs="仿宋"/>
          <w:caps w:val="0"/>
          <w:smallCaps w:val="0"/>
          <w:w w:val="100"/>
          <w:sz w:val="24"/>
          <w:szCs w:val="24"/>
          <w:lang w:val="en-US" w:eastAsia="zh-CN"/>
        </w:rPr>
        <w:t>5</w:t>
      </w:r>
      <w:r>
        <w:rPr>
          <w:rFonts w:hint="eastAsia" w:ascii="仿宋" w:hAnsi="仿宋" w:eastAsia="仿宋" w:cs="仿宋"/>
          <w:caps w:val="0"/>
          <w:smallCaps w:val="0"/>
          <w:w w:val="100"/>
          <w:sz w:val="24"/>
          <w:szCs w:val="24"/>
        </w:rPr>
        <w:t>.</w:t>
      </w:r>
      <w:r>
        <w:rPr>
          <w:rFonts w:hint="eastAsia" w:ascii="仿宋" w:hAnsi="仿宋" w:eastAsia="仿宋" w:cs="仿宋"/>
          <w:caps w:val="0"/>
          <w:smallCaps w:val="0"/>
          <w:w w:val="100"/>
          <w:sz w:val="24"/>
          <w:szCs w:val="24"/>
          <w:lang w:val="en-US" w:eastAsia="zh-CN"/>
        </w:rPr>
        <w:t>3</w:t>
      </w:r>
      <w:r>
        <w:rPr>
          <w:rFonts w:hint="eastAsia" w:ascii="仿宋" w:hAnsi="仿宋" w:eastAsia="仿宋" w:cs="仿宋"/>
          <w:caps w:val="0"/>
          <w:smallCaps w:val="0"/>
          <w:w w:val="100"/>
          <w:sz w:val="24"/>
          <w:szCs w:val="24"/>
        </w:rPr>
        <w:t>资格承诺声明函</w:t>
      </w:r>
    </w:p>
    <w:p w14:paraId="3CF57E23">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5.4投标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5CE8F455">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default" w:ascii="仿宋" w:hAnsi="仿宋" w:eastAsia="仿宋" w:cs="仿宋"/>
          <w:caps w:val="0"/>
          <w:smallCaps w:val="0"/>
          <w:w w:val="100"/>
          <w:sz w:val="24"/>
          <w:szCs w:val="24"/>
          <w:lang w:val="en-US" w:eastAsia="zh-CN"/>
        </w:rPr>
      </w:pPr>
      <w:r>
        <w:rPr>
          <w:rFonts w:hint="eastAsia" w:ascii="仿宋" w:hAnsi="仿宋" w:eastAsia="仿宋" w:cs="仿宋"/>
          <w:caps w:val="0"/>
          <w:smallCaps w:val="0"/>
          <w:w w:val="100"/>
          <w:sz w:val="24"/>
          <w:szCs w:val="24"/>
          <w:lang w:val="en-US" w:eastAsia="zh-CN"/>
        </w:rPr>
        <w:t>5.5非联合体投标承诺（格式自拟）</w:t>
      </w:r>
    </w:p>
    <w:p w14:paraId="10AB4AB5">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p>
    <w:p w14:paraId="5D4DF619">
      <w:pPr>
        <w:pStyle w:val="47"/>
        <w:keepNext w:val="0"/>
        <w:keepLines w:val="0"/>
        <w:pageBreakBefore w:val="0"/>
        <w:widowControl w:val="0"/>
        <w:numPr>
          <w:ilvl w:val="1"/>
          <w:numId w:val="0"/>
        </w:numPr>
        <w:kinsoku/>
        <w:wordWrap/>
        <w:overflowPunct/>
        <w:topLinePunct w:val="0"/>
        <w:bidi w:val="0"/>
        <w:ind w:firstLine="482" w:firstLineChars="200"/>
        <w:jc w:val="left"/>
        <w:rPr>
          <w:rFonts w:hint="eastAsia" w:ascii="仿宋" w:hAnsi="仿宋" w:eastAsia="仿宋" w:cs="仿宋"/>
          <w:caps w:val="0"/>
          <w:smallCaps w:val="0"/>
          <w:w w:val="100"/>
          <w:sz w:val="24"/>
          <w:szCs w:val="24"/>
        </w:rPr>
      </w:pPr>
    </w:p>
    <w:p w14:paraId="470F970C">
      <w:pPr>
        <w:keepNext w:val="0"/>
        <w:keepLines w:val="0"/>
        <w:pageBreakBefore w:val="0"/>
        <w:widowControl w:val="0"/>
        <w:kinsoku/>
        <w:wordWrap/>
        <w:overflowPunct/>
        <w:topLinePunct w:val="0"/>
        <w:bidi w:val="0"/>
        <w:spacing w:line="360" w:lineRule="auto"/>
        <w:jc w:val="center"/>
        <w:rPr>
          <w:rFonts w:hint="eastAsia" w:ascii="仿宋" w:hAnsi="仿宋" w:eastAsia="仿宋" w:cs="仿宋"/>
          <w:caps w:val="0"/>
          <w:smallCaps w:val="0"/>
          <w:color w:val="auto"/>
          <w:w w:val="100"/>
          <w:sz w:val="24"/>
          <w:szCs w:val="24"/>
          <w:highlight w:val="none"/>
        </w:rPr>
      </w:pPr>
    </w:p>
    <w:p w14:paraId="2564D321">
      <w:pPr>
        <w:keepNext w:val="0"/>
        <w:keepLines w:val="0"/>
        <w:pageBreakBefore w:val="0"/>
        <w:widowControl w:val="0"/>
        <w:kinsoku/>
        <w:wordWrap/>
        <w:overflowPunct/>
        <w:topLinePunct w:val="0"/>
        <w:bidi w:val="0"/>
        <w:adjustRightInd w:val="0"/>
        <w:snapToGrid w:val="0"/>
        <w:spacing w:line="360" w:lineRule="auto"/>
        <w:ind w:left="420" w:leftChars="200"/>
        <w:rPr>
          <w:rFonts w:hint="eastAsia" w:ascii="仿宋" w:hAnsi="仿宋" w:eastAsia="仿宋" w:cs="仿宋"/>
          <w:caps w:val="0"/>
          <w:smallCaps w:val="0"/>
          <w:w w:val="100"/>
          <w:sz w:val="24"/>
          <w:szCs w:val="24"/>
        </w:rPr>
      </w:pPr>
      <w:r>
        <w:rPr>
          <w:rFonts w:hint="eastAsia" w:ascii="仿宋" w:hAnsi="仿宋" w:eastAsia="仿宋" w:cs="仿宋"/>
          <w:caps w:val="0"/>
          <w:smallCaps w:val="0"/>
          <w:w w:val="100"/>
          <w:sz w:val="24"/>
          <w:szCs w:val="24"/>
        </w:rPr>
        <w:br w:type="page"/>
      </w:r>
      <w:bookmarkStart w:id="119" w:name="_Hlt520350108"/>
      <w:bookmarkEnd w:id="119"/>
      <w:bookmarkStart w:id="120" w:name="_Toc520356229"/>
      <w:bookmarkStart w:id="121" w:name="_Toc520125061"/>
      <w:bookmarkStart w:id="122" w:name="_Ref467990058"/>
      <w:bookmarkStart w:id="123" w:name="_Ref467988485"/>
      <w:bookmarkStart w:id="124" w:name="_Ref467990100"/>
      <w:bookmarkStart w:id="125" w:name="_Toc480942357"/>
      <w:bookmarkStart w:id="126" w:name="_Toc520125062"/>
      <w:bookmarkStart w:id="127" w:name="_Ref467990101"/>
      <w:bookmarkStart w:id="128" w:name="_Toc520356228"/>
      <w:bookmarkStart w:id="129" w:name="_Ref467988471"/>
      <w:bookmarkStart w:id="130" w:name="_Toc480942358"/>
      <w:bookmarkStart w:id="131" w:name="_Ref467988479"/>
      <w:bookmarkStart w:id="132" w:name="_Ref467990064"/>
    </w:p>
    <w:p w14:paraId="2462B700">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rPr>
      </w:pPr>
      <w:r>
        <w:rPr>
          <w:rFonts w:hint="eastAsia" w:ascii="仿宋" w:hAnsi="仿宋" w:eastAsia="仿宋" w:cs="仿宋"/>
          <w:b/>
          <w:caps w:val="0"/>
          <w:smallCaps w:val="0"/>
          <w:w w:val="100"/>
          <w:sz w:val="24"/>
          <w:szCs w:val="24"/>
          <w:lang w:val="en-US" w:eastAsia="zh-CN"/>
        </w:rPr>
        <w:t>5</w:t>
      </w:r>
      <w:r>
        <w:rPr>
          <w:rFonts w:hint="eastAsia" w:ascii="仿宋" w:hAnsi="仿宋" w:eastAsia="仿宋" w:cs="仿宋"/>
          <w:b/>
          <w:caps w:val="0"/>
          <w:smallCaps w:val="0"/>
          <w:w w:val="100"/>
          <w:sz w:val="24"/>
          <w:szCs w:val="24"/>
        </w:rPr>
        <w:t>.2   法定代表人授权书(格式)</w:t>
      </w:r>
    </w:p>
    <w:p w14:paraId="489F8AB8">
      <w:pPr>
        <w:keepNext w:val="0"/>
        <w:keepLines w:val="0"/>
        <w:pageBreakBefore w:val="0"/>
        <w:widowControl w:val="0"/>
        <w:kinsoku/>
        <w:wordWrap/>
        <w:overflowPunct/>
        <w:topLinePunct w:val="0"/>
        <w:bidi w:val="0"/>
        <w:spacing w:line="360" w:lineRule="auto"/>
        <w:jc w:val="center"/>
        <w:rPr>
          <w:rFonts w:hint="eastAsia" w:ascii="仿宋" w:hAnsi="仿宋" w:eastAsia="仿宋" w:cs="仿宋"/>
          <w:b/>
          <w:caps w:val="0"/>
          <w:smallCaps w:val="0"/>
          <w:w w:val="100"/>
          <w:sz w:val="24"/>
          <w:szCs w:val="24"/>
        </w:rPr>
      </w:pPr>
      <w:r>
        <w:rPr>
          <w:rFonts w:hint="eastAsia" w:ascii="仿宋" w:hAnsi="仿宋" w:eastAsia="仿宋" w:cs="仿宋"/>
          <w:caps w:val="0"/>
          <w:smallCaps w:val="0"/>
          <w:w w:val="100"/>
          <w:sz w:val="24"/>
          <w:szCs w:val="24"/>
          <w:u w:val="single"/>
        </w:rPr>
        <w:t>（注：非法定代表人签字或盖章时的提供）</w:t>
      </w:r>
      <w:r>
        <w:rPr>
          <w:rFonts w:hint="eastAsia" w:ascii="仿宋" w:hAnsi="仿宋" w:eastAsia="仿宋" w:cs="仿宋"/>
          <w:caps w:val="0"/>
          <w:smallCaps w:val="0"/>
          <w:w w:val="100"/>
          <w:sz w:val="24"/>
          <w:szCs w:val="24"/>
          <w:u w:val="single"/>
        </w:rPr>
        <w:br w:type="textWrapping"/>
      </w:r>
      <w:r>
        <w:rPr>
          <w:rFonts w:hint="eastAsia" w:ascii="仿宋" w:hAnsi="仿宋" w:eastAsia="仿宋" w:cs="仿宋"/>
          <w:b/>
          <w:caps w:val="0"/>
          <w:smallCaps w:val="0"/>
          <w:w w:val="100"/>
          <w:sz w:val="24"/>
          <w:szCs w:val="24"/>
        </w:rPr>
        <w:t>法定代表人授权书</w:t>
      </w:r>
    </w:p>
    <w:p w14:paraId="332AE1BE">
      <w:pPr>
        <w:keepNext w:val="0"/>
        <w:keepLines w:val="0"/>
        <w:pageBreakBefore w:val="0"/>
        <w:widowControl w:val="0"/>
        <w:kinsoku/>
        <w:wordWrap/>
        <w:overflowPunct/>
        <w:topLinePunct w:val="0"/>
        <w:autoSpaceDE w:val="0"/>
        <w:autoSpaceDN w:val="0"/>
        <w:bidi w:val="0"/>
        <w:adjustRightInd w:val="0"/>
        <w:spacing w:before="240" w:beforeLines="100" w:line="360" w:lineRule="auto"/>
        <w:ind w:firstLine="480" w:firstLineChars="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本人</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（姓名） 系</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（供应商名称） 的法定代表人， 现委托</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（姓名）为我方代理人。代理人根据授权，以我方名义签署、澄清、说明、补正、递交、撤回、修改</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（项目名称）</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 xml:space="preserve"> （标段名称）投标文件、签订合同和处理有关事宜，其法律后果由我方承担。</w:t>
      </w:r>
    </w:p>
    <w:p w14:paraId="489B14A0">
      <w:pPr>
        <w:keepNext w:val="0"/>
        <w:keepLines w:val="0"/>
        <w:pageBreakBefore w:val="0"/>
        <w:widowControl w:val="0"/>
        <w:kinsoku/>
        <w:wordWrap/>
        <w:overflowPunct/>
        <w:topLinePunct w:val="0"/>
        <w:autoSpaceDE w:val="0"/>
        <w:autoSpaceDN w:val="0"/>
        <w:bidi w:val="0"/>
        <w:adjustRightInd w:val="0"/>
        <w:spacing w:before="240" w:beforeLines="100" w:line="360" w:lineRule="auto"/>
        <w:ind w:firstLine="480" w:firstLineChars="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特此声明。</w:t>
      </w:r>
    </w:p>
    <w:p w14:paraId="5A1D5E83">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法人身份证：</w:t>
      </w:r>
    </w:p>
    <w:p w14:paraId="778577D9">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mc:AlternateContent>
          <mc:Choice Requires="wps">
            <w:drawing>
              <wp:anchor distT="0" distB="0" distL="114300" distR="114300" simplePos="0" relativeHeight="251660288"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5" name="矩形 5"/>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14:paraId="61461331">
                            <w:pPr>
                              <w:rPr>
                                <w:rFonts w:hint="eastAsia"/>
                                <w:sz w:val="32"/>
                              </w:rPr>
                            </w:pPr>
                          </w:p>
                          <w:p w14:paraId="0FB3AEB6">
                            <w:pPr>
                              <w:rPr>
                                <w:rFonts w:hint="eastAsia"/>
                                <w:sz w:val="32"/>
                              </w:rPr>
                            </w:pPr>
                          </w:p>
                          <w:p w14:paraId="2782B047">
                            <w:pPr>
                              <w:jc w:val="center"/>
                              <w:rPr>
                                <w:rFonts w:hint="eastAsia" w:ascii="仿宋" w:hAnsi="仿宋" w:eastAsia="仿宋" w:cs="仿宋"/>
                                <w:sz w:val="24"/>
                                <w:szCs w:val="24"/>
                              </w:rPr>
                            </w:pPr>
                            <w:r>
                              <w:rPr>
                                <w:rFonts w:hint="eastAsia" w:ascii="仿宋" w:hAnsi="仿宋" w:eastAsia="仿宋" w:cs="仿宋"/>
                                <w:sz w:val="24"/>
                                <w:szCs w:val="24"/>
                              </w:rPr>
                              <w:t>身份证复印件（反面）</w:t>
                            </w:r>
                          </w:p>
                          <w:p w14:paraId="40F347DE"/>
                        </w:txbxContent>
                      </wps:txbx>
                      <wps:bodyPr upright="1"/>
                    </wps:wsp>
                  </a:graphicData>
                </a:graphic>
              </wp:anchor>
            </w:drawing>
          </mc:Choice>
          <mc:Fallback>
            <w:pict>
              <v:rect id="_x0000_s1026" o:spid="_x0000_s1026" o:spt="1" style="position:absolute;left:0pt;margin-left:226.25pt;margin-top:9.8pt;height:98.35pt;width:190.75pt;z-index:251660288;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3xYgQNoAAAAKAQAADwAAAAAAAAABACAAAAAi&#10;AAAAZHJzL2Rvd25yZXYueG1sUEsBAhQAFAAAAAgAh07iQJeO4DYIAgAAKwQAAA4AAAAAAAAAAQAg&#10;AAAAKQEAAGRycy9lMm9Eb2MueG1sUEsFBgAAAAAGAAYAWQEAAKMFAAAAAA==&#10;">
                <v:fill on="t" focussize="0,0"/>
                <v:stroke weight="1.25pt" color="#739CC3" joinstyle="miter"/>
                <v:imagedata o:title=""/>
                <o:lock v:ext="edit" aspectratio="f"/>
                <v:textbox>
                  <w:txbxContent>
                    <w:p w14:paraId="61461331">
                      <w:pPr>
                        <w:rPr>
                          <w:rFonts w:hint="eastAsia"/>
                          <w:sz w:val="32"/>
                        </w:rPr>
                      </w:pPr>
                    </w:p>
                    <w:p w14:paraId="0FB3AEB6">
                      <w:pPr>
                        <w:rPr>
                          <w:rFonts w:hint="eastAsia"/>
                          <w:sz w:val="32"/>
                        </w:rPr>
                      </w:pPr>
                    </w:p>
                    <w:p w14:paraId="2782B047">
                      <w:pPr>
                        <w:jc w:val="center"/>
                        <w:rPr>
                          <w:rFonts w:hint="eastAsia" w:ascii="仿宋" w:hAnsi="仿宋" w:eastAsia="仿宋" w:cs="仿宋"/>
                          <w:sz w:val="24"/>
                          <w:szCs w:val="24"/>
                        </w:rPr>
                      </w:pPr>
                      <w:r>
                        <w:rPr>
                          <w:rFonts w:hint="eastAsia" w:ascii="仿宋" w:hAnsi="仿宋" w:eastAsia="仿宋" w:cs="仿宋"/>
                          <w:sz w:val="24"/>
                          <w:szCs w:val="24"/>
                        </w:rPr>
                        <w:t>身份证复印件（反面）</w:t>
                      </w:r>
                    </w:p>
                    <w:p w14:paraId="40F347DE"/>
                  </w:txbxContent>
                </v:textbox>
              </v:rect>
            </w:pict>
          </mc:Fallback>
        </mc:AlternateContent>
      </w:r>
      <w:r>
        <w:rPr>
          <w:rFonts w:hint="eastAsia" w:ascii="仿宋" w:hAnsi="仿宋" w:eastAsia="仿宋" w:cs="仿宋"/>
          <w:caps w:val="0"/>
          <w:smallCaps w:val="0"/>
          <w:w w:val="100"/>
          <w:kern w:val="0"/>
          <w:sz w:val="24"/>
          <w:szCs w:val="24"/>
        </w:rPr>
        <mc:AlternateContent>
          <mc:Choice Requires="wps">
            <w:drawing>
              <wp:anchor distT="0" distB="0" distL="114300" distR="114300" simplePos="0" relativeHeight="251659264"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8" name="矩形 8"/>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14:paraId="07273425">
                            <w:pPr>
                              <w:jc w:val="center"/>
                              <w:rPr>
                                <w:rFonts w:hint="eastAsia"/>
                                <w:sz w:val="32"/>
                              </w:rPr>
                            </w:pPr>
                          </w:p>
                          <w:p w14:paraId="50FDAF7A">
                            <w:pPr>
                              <w:rPr>
                                <w:rFonts w:hint="eastAsia"/>
                                <w:sz w:val="32"/>
                              </w:rPr>
                            </w:pPr>
                          </w:p>
                          <w:p w14:paraId="7C5FF376">
                            <w:pPr>
                              <w:jc w:val="center"/>
                              <w:rPr>
                                <w:rFonts w:hint="eastAsia" w:ascii="仿宋" w:hAnsi="仿宋" w:eastAsia="仿宋" w:cs="仿宋"/>
                                <w:sz w:val="24"/>
                                <w:szCs w:val="24"/>
                              </w:rPr>
                            </w:pPr>
                            <w:r>
                              <w:rPr>
                                <w:rFonts w:hint="eastAsia" w:ascii="仿宋" w:hAnsi="仿宋" w:eastAsia="仿宋" w:cs="仿宋"/>
                                <w:sz w:val="24"/>
                                <w:szCs w:val="24"/>
                              </w:rPr>
                              <w:t>身份证复印件（正面）</w:t>
                            </w:r>
                          </w:p>
                          <w:p w14:paraId="78D8151B"/>
                        </w:txbxContent>
                      </wps:txbx>
                      <wps:bodyPr upright="1"/>
                    </wps:wsp>
                  </a:graphicData>
                </a:graphic>
              </wp:anchor>
            </w:drawing>
          </mc:Choice>
          <mc:Fallback>
            <w:pict>
              <v:rect id="_x0000_s1026" o:spid="_x0000_s1026" o:spt="1" style="position:absolute;left:0pt;margin-left:-15.05pt;margin-top:9.8pt;height:98.35pt;width:190.75pt;z-index:251659264;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Itj8l8FAgAAKwQAAA4AAAAAAAAAAQAgAAAA&#10;KQEAAGRycy9lMm9Eb2MueG1sUEsFBgAAAAAGAAYAWQEAAKAFAAAAAA==&#10;">
                <v:fill on="t" focussize="0,0"/>
                <v:stroke weight="1.25pt" color="#739CC3" joinstyle="miter"/>
                <v:imagedata o:title=""/>
                <o:lock v:ext="edit" aspectratio="f"/>
                <v:textbox>
                  <w:txbxContent>
                    <w:p w14:paraId="07273425">
                      <w:pPr>
                        <w:jc w:val="center"/>
                        <w:rPr>
                          <w:rFonts w:hint="eastAsia"/>
                          <w:sz w:val="32"/>
                        </w:rPr>
                      </w:pPr>
                    </w:p>
                    <w:p w14:paraId="50FDAF7A">
                      <w:pPr>
                        <w:rPr>
                          <w:rFonts w:hint="eastAsia"/>
                          <w:sz w:val="32"/>
                        </w:rPr>
                      </w:pPr>
                    </w:p>
                    <w:p w14:paraId="7C5FF376">
                      <w:pPr>
                        <w:jc w:val="center"/>
                        <w:rPr>
                          <w:rFonts w:hint="eastAsia" w:ascii="仿宋" w:hAnsi="仿宋" w:eastAsia="仿宋" w:cs="仿宋"/>
                          <w:sz w:val="24"/>
                          <w:szCs w:val="24"/>
                        </w:rPr>
                      </w:pPr>
                      <w:r>
                        <w:rPr>
                          <w:rFonts w:hint="eastAsia" w:ascii="仿宋" w:hAnsi="仿宋" w:eastAsia="仿宋" w:cs="仿宋"/>
                          <w:sz w:val="24"/>
                          <w:szCs w:val="24"/>
                        </w:rPr>
                        <w:t>身份证复印件（正面）</w:t>
                      </w:r>
                    </w:p>
                    <w:p w14:paraId="78D8151B"/>
                  </w:txbxContent>
                </v:textbox>
              </v:rect>
            </w:pict>
          </mc:Fallback>
        </mc:AlternateContent>
      </w:r>
    </w:p>
    <w:p w14:paraId="7397BFEC">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1D768E1A">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01802FA8">
      <w:pPr>
        <w:keepNext w:val="0"/>
        <w:keepLines w:val="0"/>
        <w:pageBreakBefore w:val="0"/>
        <w:widowControl w:val="0"/>
        <w:kinsoku/>
        <w:wordWrap/>
        <w:overflowPunct/>
        <w:topLinePunct w:val="0"/>
        <w:autoSpaceDE w:val="0"/>
        <w:autoSpaceDN w:val="0"/>
        <w:bidi w:val="0"/>
        <w:adjustRightInd w:val="0"/>
        <w:spacing w:line="360" w:lineRule="auto"/>
        <w:ind w:firstLine="2040" w:firstLineChars="850"/>
        <w:jc w:val="left"/>
        <w:rPr>
          <w:rFonts w:hint="eastAsia" w:ascii="仿宋" w:hAnsi="仿宋" w:eastAsia="仿宋" w:cs="仿宋"/>
          <w:caps w:val="0"/>
          <w:smallCaps w:val="0"/>
          <w:w w:val="100"/>
          <w:kern w:val="0"/>
          <w:sz w:val="24"/>
          <w:szCs w:val="24"/>
        </w:rPr>
      </w:pPr>
    </w:p>
    <w:p w14:paraId="6CA8DA06">
      <w:pPr>
        <w:keepNext w:val="0"/>
        <w:keepLines w:val="0"/>
        <w:pageBreakBefore w:val="0"/>
        <w:widowControl w:val="0"/>
        <w:kinsoku/>
        <w:wordWrap/>
        <w:overflowPunct/>
        <w:topLinePunct w:val="0"/>
        <w:autoSpaceDE w:val="0"/>
        <w:autoSpaceDN w:val="0"/>
        <w:bidi w:val="0"/>
        <w:adjustRightInd w:val="0"/>
        <w:spacing w:line="360" w:lineRule="auto"/>
        <w:ind w:firstLine="2040" w:firstLineChars="850"/>
        <w:jc w:val="left"/>
        <w:rPr>
          <w:rFonts w:hint="eastAsia" w:ascii="仿宋" w:hAnsi="仿宋" w:eastAsia="仿宋" w:cs="仿宋"/>
          <w:caps w:val="0"/>
          <w:smallCaps w:val="0"/>
          <w:w w:val="100"/>
          <w:kern w:val="0"/>
          <w:sz w:val="24"/>
          <w:szCs w:val="24"/>
        </w:rPr>
      </w:pPr>
    </w:p>
    <w:p w14:paraId="36F12DB6">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委托人身份证：</w:t>
      </w:r>
    </w:p>
    <w:p w14:paraId="3F072AA4">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mc:AlternateContent>
          <mc:Choice Requires="wps">
            <w:drawing>
              <wp:anchor distT="0" distB="0" distL="114300" distR="114300" simplePos="0" relativeHeight="251662336"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6" name="矩形 6"/>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14:paraId="1398941B">
                            <w:pPr>
                              <w:jc w:val="center"/>
                              <w:rPr>
                                <w:rFonts w:hint="eastAsia"/>
                                <w:sz w:val="32"/>
                              </w:rPr>
                            </w:pPr>
                          </w:p>
                          <w:p w14:paraId="29748E2C">
                            <w:pPr>
                              <w:rPr>
                                <w:rFonts w:hint="eastAsia"/>
                                <w:sz w:val="32"/>
                              </w:rPr>
                            </w:pPr>
                          </w:p>
                          <w:p w14:paraId="1E3AB387">
                            <w:pPr>
                              <w:jc w:val="center"/>
                              <w:rPr>
                                <w:rFonts w:hint="eastAsia" w:ascii="仿宋" w:hAnsi="仿宋" w:eastAsia="仿宋" w:cs="仿宋"/>
                                <w:sz w:val="24"/>
                                <w:szCs w:val="24"/>
                              </w:rPr>
                            </w:pPr>
                            <w:r>
                              <w:rPr>
                                <w:rFonts w:hint="eastAsia" w:ascii="仿宋" w:hAnsi="仿宋" w:eastAsia="仿宋" w:cs="仿宋"/>
                                <w:sz w:val="24"/>
                                <w:szCs w:val="24"/>
                              </w:rPr>
                              <w:t>身份证复印件（反面）</w:t>
                            </w:r>
                          </w:p>
                          <w:p w14:paraId="249BC817"/>
                        </w:txbxContent>
                      </wps:txbx>
                      <wps:bodyPr upright="1"/>
                    </wps:wsp>
                  </a:graphicData>
                </a:graphic>
              </wp:anchor>
            </w:drawing>
          </mc:Choice>
          <mc:Fallback>
            <w:pict>
              <v:rect id="_x0000_s1026" o:spid="_x0000_s1026" o:spt="1" style="position:absolute;left:0pt;margin-left:226.25pt;margin-top:9.8pt;height:98.35pt;width:190.75pt;z-index:251662336;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8WIEDaAAAACgEAAA8AAAAAAAAAAQAgAAAAIgAA&#10;AGRycy9kb3ducmV2LnhtbFBLAQIUABQAAAAIAIdO4kCNFOPWBgIAACsEAAAOAAAAAAAAAAEAIAAA&#10;ACkBAABkcnMvZTJvRG9jLnhtbFBLBQYAAAAABgAGAFkBAAChBQAAAAA=&#10;">
                <v:fill on="t" focussize="0,0"/>
                <v:stroke weight="1.25pt" color="#739CC3" joinstyle="miter"/>
                <v:imagedata o:title=""/>
                <o:lock v:ext="edit" aspectratio="f"/>
                <v:textbox>
                  <w:txbxContent>
                    <w:p w14:paraId="1398941B">
                      <w:pPr>
                        <w:jc w:val="center"/>
                        <w:rPr>
                          <w:rFonts w:hint="eastAsia"/>
                          <w:sz w:val="32"/>
                        </w:rPr>
                      </w:pPr>
                    </w:p>
                    <w:p w14:paraId="29748E2C">
                      <w:pPr>
                        <w:rPr>
                          <w:rFonts w:hint="eastAsia"/>
                          <w:sz w:val="32"/>
                        </w:rPr>
                      </w:pPr>
                    </w:p>
                    <w:p w14:paraId="1E3AB387">
                      <w:pPr>
                        <w:jc w:val="center"/>
                        <w:rPr>
                          <w:rFonts w:hint="eastAsia" w:ascii="仿宋" w:hAnsi="仿宋" w:eastAsia="仿宋" w:cs="仿宋"/>
                          <w:sz w:val="24"/>
                          <w:szCs w:val="24"/>
                        </w:rPr>
                      </w:pPr>
                      <w:r>
                        <w:rPr>
                          <w:rFonts w:hint="eastAsia" w:ascii="仿宋" w:hAnsi="仿宋" w:eastAsia="仿宋" w:cs="仿宋"/>
                          <w:sz w:val="24"/>
                          <w:szCs w:val="24"/>
                        </w:rPr>
                        <w:t>身份证复印件（反面）</w:t>
                      </w:r>
                    </w:p>
                    <w:p w14:paraId="249BC817"/>
                  </w:txbxContent>
                </v:textbox>
              </v:rect>
            </w:pict>
          </mc:Fallback>
        </mc:AlternateContent>
      </w:r>
      <w:r>
        <w:rPr>
          <w:rFonts w:hint="eastAsia" w:ascii="仿宋" w:hAnsi="仿宋" w:eastAsia="仿宋" w:cs="仿宋"/>
          <w:caps w:val="0"/>
          <w:smallCaps w:val="0"/>
          <w:w w:val="100"/>
          <w:kern w:val="0"/>
          <w:sz w:val="24"/>
          <w:szCs w:val="24"/>
        </w:rPr>
        <mc:AlternateContent>
          <mc:Choice Requires="wps">
            <w:drawing>
              <wp:anchor distT="0" distB="0" distL="114300" distR="114300" simplePos="0" relativeHeight="251661312"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4" name="矩形 4"/>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14:paraId="4830AC2C">
                            <w:pPr>
                              <w:jc w:val="center"/>
                              <w:rPr>
                                <w:rFonts w:hint="eastAsia"/>
                                <w:sz w:val="32"/>
                              </w:rPr>
                            </w:pPr>
                          </w:p>
                          <w:p w14:paraId="72366DA8">
                            <w:pPr>
                              <w:rPr>
                                <w:rFonts w:hint="eastAsia"/>
                                <w:sz w:val="32"/>
                              </w:rPr>
                            </w:pPr>
                          </w:p>
                          <w:p w14:paraId="0374869F">
                            <w:pPr>
                              <w:jc w:val="center"/>
                              <w:rPr>
                                <w:rFonts w:hint="eastAsia" w:ascii="仿宋" w:hAnsi="仿宋" w:eastAsia="仿宋" w:cs="仿宋"/>
                                <w:sz w:val="24"/>
                                <w:szCs w:val="24"/>
                              </w:rPr>
                            </w:pPr>
                            <w:r>
                              <w:rPr>
                                <w:rFonts w:hint="eastAsia" w:ascii="仿宋" w:hAnsi="仿宋" w:eastAsia="仿宋" w:cs="仿宋"/>
                                <w:sz w:val="24"/>
                                <w:szCs w:val="24"/>
                              </w:rPr>
                              <w:t>身份证复印件（正面）</w:t>
                            </w:r>
                          </w:p>
                          <w:p w14:paraId="77A7DC50"/>
                        </w:txbxContent>
                      </wps:txbx>
                      <wps:bodyPr upright="1"/>
                    </wps:wsp>
                  </a:graphicData>
                </a:graphic>
              </wp:anchor>
            </w:drawing>
          </mc:Choice>
          <mc:Fallback>
            <w:pict>
              <v:rect id="_x0000_s1026" o:spid="_x0000_s1026" o:spt="1" style="position:absolute;left:0pt;margin-left:-15.05pt;margin-top:9.8pt;height:98.35pt;width:190.75pt;z-index:251661312;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GEHHmkFAgAAKwQAAA4AAAAAAAAAAQAgAAAA&#10;KQEAAGRycy9lMm9Eb2MueG1sUEsFBgAAAAAGAAYAWQEAAKAFAAAAAA==&#10;">
                <v:fill on="t" focussize="0,0"/>
                <v:stroke weight="1.25pt" color="#739CC3" joinstyle="miter"/>
                <v:imagedata o:title=""/>
                <o:lock v:ext="edit" aspectratio="f"/>
                <v:textbox>
                  <w:txbxContent>
                    <w:p w14:paraId="4830AC2C">
                      <w:pPr>
                        <w:jc w:val="center"/>
                        <w:rPr>
                          <w:rFonts w:hint="eastAsia"/>
                          <w:sz w:val="32"/>
                        </w:rPr>
                      </w:pPr>
                    </w:p>
                    <w:p w14:paraId="72366DA8">
                      <w:pPr>
                        <w:rPr>
                          <w:rFonts w:hint="eastAsia"/>
                          <w:sz w:val="32"/>
                        </w:rPr>
                      </w:pPr>
                    </w:p>
                    <w:p w14:paraId="0374869F">
                      <w:pPr>
                        <w:jc w:val="center"/>
                        <w:rPr>
                          <w:rFonts w:hint="eastAsia" w:ascii="仿宋" w:hAnsi="仿宋" w:eastAsia="仿宋" w:cs="仿宋"/>
                          <w:sz w:val="24"/>
                          <w:szCs w:val="24"/>
                        </w:rPr>
                      </w:pPr>
                      <w:r>
                        <w:rPr>
                          <w:rFonts w:hint="eastAsia" w:ascii="仿宋" w:hAnsi="仿宋" w:eastAsia="仿宋" w:cs="仿宋"/>
                          <w:sz w:val="24"/>
                          <w:szCs w:val="24"/>
                        </w:rPr>
                        <w:t>身份证复印件（正面）</w:t>
                      </w:r>
                    </w:p>
                    <w:p w14:paraId="77A7DC50"/>
                  </w:txbxContent>
                </v:textbox>
              </v:rect>
            </w:pict>
          </mc:Fallback>
        </mc:AlternateContent>
      </w:r>
    </w:p>
    <w:p w14:paraId="2C49645C">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1173575C">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3C9BB8B1">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180988AE">
      <w:pPr>
        <w:keepNext w:val="0"/>
        <w:keepLines w:val="0"/>
        <w:pageBreakBefore w:val="0"/>
        <w:widowControl w:val="0"/>
        <w:kinsoku/>
        <w:wordWrap/>
        <w:overflowPunct/>
        <w:topLinePunct w:val="0"/>
        <w:autoSpaceDE w:val="0"/>
        <w:autoSpaceDN w:val="0"/>
        <w:bidi w:val="0"/>
        <w:adjustRightInd w:val="0"/>
        <w:spacing w:line="360" w:lineRule="auto"/>
        <w:jc w:val="left"/>
        <w:rPr>
          <w:rFonts w:hint="eastAsia" w:ascii="仿宋" w:hAnsi="仿宋" w:eastAsia="仿宋" w:cs="仿宋"/>
          <w:caps w:val="0"/>
          <w:smallCaps w:val="0"/>
          <w:w w:val="100"/>
          <w:kern w:val="0"/>
          <w:sz w:val="24"/>
          <w:szCs w:val="24"/>
        </w:rPr>
      </w:pPr>
    </w:p>
    <w:p w14:paraId="63C50ECF">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p>
    <w:p w14:paraId="5735E716">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p>
    <w:p w14:paraId="5C194F52">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 xml:space="preserve">供  应  商： </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（盖单位章）</w:t>
      </w:r>
    </w:p>
    <w:p w14:paraId="4798828F">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 xml:space="preserve">法定代表人： </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（签字）</w:t>
      </w:r>
    </w:p>
    <w:p w14:paraId="5936442F">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委托代理人：</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（签字）</w:t>
      </w:r>
    </w:p>
    <w:p w14:paraId="76A78366">
      <w:pPr>
        <w:keepNext w:val="0"/>
        <w:keepLines w:val="0"/>
        <w:pageBreakBefore w:val="0"/>
        <w:widowControl w:val="0"/>
        <w:kinsoku/>
        <w:wordWrap/>
        <w:overflowPunct/>
        <w:topLinePunct w:val="0"/>
        <w:autoSpaceDE w:val="0"/>
        <w:autoSpaceDN w:val="0"/>
        <w:bidi w:val="0"/>
        <w:adjustRightInd w:val="0"/>
        <w:spacing w:line="360" w:lineRule="auto"/>
        <w:ind w:firstLine="2880" w:firstLineChars="1200"/>
        <w:jc w:val="left"/>
        <w:rPr>
          <w:rFonts w:hint="eastAsia" w:ascii="仿宋" w:hAnsi="仿宋" w:eastAsia="仿宋" w:cs="仿宋"/>
          <w:caps w:val="0"/>
          <w:smallCaps w:val="0"/>
          <w:w w:val="100"/>
          <w:kern w:val="0"/>
          <w:sz w:val="24"/>
          <w:szCs w:val="24"/>
        </w:rPr>
      </w:pPr>
      <w:r>
        <w:rPr>
          <w:rFonts w:hint="eastAsia" w:ascii="仿宋" w:hAnsi="仿宋" w:eastAsia="仿宋" w:cs="仿宋"/>
          <w:caps w:val="0"/>
          <w:smallCaps w:val="0"/>
          <w:w w:val="100"/>
          <w:kern w:val="0"/>
          <w:sz w:val="24"/>
          <w:szCs w:val="24"/>
        </w:rPr>
        <w:t>日       期：</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年</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 xml:space="preserve"> 月</w:t>
      </w:r>
      <w:r>
        <w:rPr>
          <w:rFonts w:hint="eastAsia" w:ascii="仿宋" w:hAnsi="仿宋" w:eastAsia="仿宋" w:cs="仿宋"/>
          <w:caps w:val="0"/>
          <w:smallCaps w:val="0"/>
          <w:w w:val="100"/>
          <w:kern w:val="0"/>
          <w:sz w:val="24"/>
          <w:szCs w:val="24"/>
          <w:u w:val="single"/>
        </w:rPr>
        <w:t xml:space="preserve">      </w:t>
      </w:r>
      <w:r>
        <w:rPr>
          <w:rFonts w:hint="eastAsia" w:ascii="仿宋" w:hAnsi="仿宋" w:eastAsia="仿宋" w:cs="仿宋"/>
          <w:caps w:val="0"/>
          <w:smallCaps w:val="0"/>
          <w:w w:val="100"/>
          <w:kern w:val="0"/>
          <w:sz w:val="24"/>
          <w:szCs w:val="24"/>
        </w:rPr>
        <w:t xml:space="preserve"> 日</w:t>
      </w:r>
    </w:p>
    <w:p w14:paraId="1DD9F9CA">
      <w:pPr>
        <w:keepNext w:val="0"/>
        <w:keepLines w:val="0"/>
        <w:pageBreakBefore w:val="0"/>
        <w:widowControl w:val="0"/>
        <w:kinsoku/>
        <w:wordWrap/>
        <w:overflowPunct/>
        <w:topLinePunct w:val="0"/>
        <w:bidi w:val="0"/>
        <w:spacing w:line="480" w:lineRule="auto"/>
        <w:rPr>
          <w:rFonts w:hint="eastAsia" w:ascii="仿宋" w:hAnsi="仿宋" w:eastAsia="仿宋" w:cs="仿宋"/>
          <w:b/>
          <w:caps w:val="0"/>
          <w:smallCaps w:val="0"/>
          <w:w w:val="100"/>
          <w:kern w:val="0"/>
          <w:sz w:val="24"/>
          <w:szCs w:val="24"/>
        </w:rPr>
      </w:pPr>
      <w:r>
        <w:rPr>
          <w:rFonts w:hint="eastAsia" w:ascii="仿宋" w:hAnsi="仿宋" w:eastAsia="仿宋" w:cs="仿宋"/>
          <w:b/>
          <w:caps w:val="0"/>
          <w:smallCaps w:val="0"/>
          <w:w w:val="100"/>
          <w:kern w:val="0"/>
          <w:sz w:val="24"/>
          <w:szCs w:val="24"/>
        </w:rPr>
        <w:t>*法人代表与被授权人身份证（复印件）需附在投标文件中。</w:t>
      </w:r>
    </w:p>
    <w:p w14:paraId="629C3C8A">
      <w:pPr>
        <w:keepNext w:val="0"/>
        <w:keepLines w:val="0"/>
        <w:pageBreakBefore w:val="0"/>
        <w:widowControl w:val="0"/>
        <w:kinsoku/>
        <w:wordWrap/>
        <w:overflowPunct/>
        <w:topLinePunct w:val="0"/>
        <w:bidi w:val="0"/>
        <w:spacing w:line="480" w:lineRule="auto"/>
        <w:rPr>
          <w:rFonts w:hint="eastAsia" w:ascii="仿宋" w:hAnsi="仿宋" w:eastAsia="仿宋" w:cs="仿宋"/>
          <w:caps w:val="0"/>
          <w:smallCaps w:val="0"/>
          <w:w w:val="100"/>
          <w:sz w:val="24"/>
          <w:szCs w:val="24"/>
          <w:u w:val="single"/>
        </w:rPr>
      </w:pPr>
      <w:r>
        <w:rPr>
          <w:rFonts w:hint="eastAsia" w:ascii="仿宋" w:hAnsi="仿宋" w:eastAsia="仿宋" w:cs="仿宋"/>
          <w:b/>
          <w:caps w:val="0"/>
          <w:smallCaps w:val="0"/>
          <w:w w:val="100"/>
          <w:kern w:val="0"/>
          <w:sz w:val="24"/>
          <w:szCs w:val="24"/>
        </w:rPr>
        <w:t>被授权人需携带身份证原件至开标现场。</w:t>
      </w:r>
    </w:p>
    <w:bookmarkEnd w:id="120"/>
    <w:bookmarkEnd w:id="121"/>
    <w:bookmarkEnd w:id="122"/>
    <w:bookmarkEnd w:id="123"/>
    <w:bookmarkEnd w:id="124"/>
    <w:bookmarkEnd w:id="125"/>
    <w:bookmarkEnd w:id="126"/>
    <w:bookmarkEnd w:id="127"/>
    <w:bookmarkEnd w:id="128"/>
    <w:bookmarkEnd w:id="129"/>
    <w:bookmarkEnd w:id="130"/>
    <w:bookmarkEnd w:id="131"/>
    <w:bookmarkEnd w:id="132"/>
    <w:p w14:paraId="6B37C215">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
          <w:caps w:val="0"/>
          <w:smallCaps w:val="0"/>
          <w:w w:val="100"/>
          <w:sz w:val="24"/>
          <w:szCs w:val="24"/>
          <w:lang w:val="en-US" w:eastAsia="zh-CN"/>
        </w:rPr>
      </w:pPr>
      <w:r>
        <w:rPr>
          <w:rFonts w:hint="eastAsia" w:ascii="仿宋" w:hAnsi="仿宋" w:eastAsia="仿宋" w:cs="仿宋"/>
          <w:b/>
          <w:caps w:val="0"/>
          <w:smallCaps w:val="0"/>
          <w:w w:val="100"/>
          <w:sz w:val="24"/>
          <w:szCs w:val="24"/>
          <w:lang w:val="en-US" w:eastAsia="zh-CN"/>
        </w:rPr>
        <w:t>5.4资格承诺函格式</w:t>
      </w:r>
    </w:p>
    <w:p w14:paraId="51204815">
      <w:pPr>
        <w:keepNext w:val="0"/>
        <w:keepLines w:val="0"/>
        <w:pageBreakBefore w:val="0"/>
        <w:widowControl w:val="0"/>
        <w:kinsoku/>
        <w:wordWrap/>
        <w:overflowPunct/>
        <w:topLinePunct w:val="0"/>
        <w:bidi w:val="0"/>
        <w:spacing w:line="360" w:lineRule="auto"/>
        <w:jc w:val="center"/>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资格承诺声明函</w:t>
      </w:r>
    </w:p>
    <w:p w14:paraId="0BAF0528">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24"/>
          <w:szCs w:val="24"/>
          <w:highlight w:val="none"/>
        </w:rPr>
      </w:pPr>
    </w:p>
    <w:p w14:paraId="23D87903">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24"/>
          <w:szCs w:val="24"/>
          <w:highlight w:val="none"/>
        </w:rPr>
      </w:pPr>
    </w:p>
    <w:p w14:paraId="567BAE5A">
      <w:pPr>
        <w:keepNext w:val="0"/>
        <w:keepLines w:val="0"/>
        <w:pageBreakBefore w:val="0"/>
        <w:widowControl w:val="0"/>
        <w:kinsoku/>
        <w:wordWrap/>
        <w:overflowPunct/>
        <w:topLinePunct w:val="0"/>
        <w:bidi w:val="0"/>
        <w:spacing w:line="360" w:lineRule="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致本项目采购单位： </w:t>
      </w:r>
    </w:p>
    <w:p w14:paraId="3E36C3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按照《中华人民共和国政府采购法》第二十二条及采购文件的规定，我单位郑重声明如下： </w:t>
      </w:r>
    </w:p>
    <w:p w14:paraId="155D8D9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我单位全称为</w:t>
      </w:r>
      <w:r>
        <w:rPr>
          <w:rFonts w:hint="eastAsia" w:ascii="仿宋" w:hAnsi="仿宋" w:eastAsia="仿宋" w:cs="仿宋"/>
          <w:caps w:val="0"/>
          <w:smallCaps w:val="0"/>
          <w:color w:val="auto"/>
          <w:w w:val="100"/>
          <w:sz w:val="24"/>
          <w:szCs w:val="24"/>
          <w:highlight w:val="none"/>
          <w:u w:val="single"/>
        </w:rPr>
        <w:t>                      </w:t>
      </w:r>
      <w:r>
        <w:rPr>
          <w:rFonts w:hint="eastAsia" w:ascii="仿宋" w:hAnsi="仿宋" w:eastAsia="仿宋" w:cs="仿宋"/>
          <w:caps w:val="0"/>
          <w:smallCaps w:val="0"/>
          <w:color w:val="auto"/>
          <w:w w:val="100"/>
          <w:sz w:val="24"/>
          <w:szCs w:val="24"/>
          <w:highlight w:val="none"/>
        </w:rPr>
        <w:t>，注册地点为</w:t>
      </w:r>
      <w:r>
        <w:rPr>
          <w:rFonts w:hint="eastAsia" w:ascii="仿宋" w:hAnsi="仿宋" w:eastAsia="仿宋" w:cs="仿宋"/>
          <w:caps w:val="0"/>
          <w:smallCaps w:val="0"/>
          <w:color w:val="auto"/>
          <w:w w:val="100"/>
          <w:sz w:val="24"/>
          <w:szCs w:val="24"/>
          <w:highlight w:val="none"/>
          <w:u w:val="single"/>
        </w:rPr>
        <w:t>                       </w:t>
      </w:r>
      <w:r>
        <w:rPr>
          <w:rFonts w:hint="eastAsia" w:ascii="仿宋" w:hAnsi="仿宋" w:eastAsia="仿宋" w:cs="仿宋"/>
          <w:caps w:val="0"/>
          <w:smallCaps w:val="0"/>
          <w:color w:val="auto"/>
          <w:w w:val="100"/>
          <w:sz w:val="24"/>
          <w:szCs w:val="24"/>
          <w:highlight w:val="none"/>
        </w:rPr>
        <w:t>，统一社会信用代码为</w:t>
      </w:r>
      <w:r>
        <w:rPr>
          <w:rFonts w:hint="eastAsia" w:ascii="仿宋" w:hAnsi="仿宋" w:eastAsia="仿宋" w:cs="仿宋"/>
          <w:caps w:val="0"/>
          <w:smallCaps w:val="0"/>
          <w:color w:val="auto"/>
          <w:w w:val="100"/>
          <w:sz w:val="24"/>
          <w:szCs w:val="24"/>
          <w:highlight w:val="none"/>
          <w:u w:val="single"/>
        </w:rPr>
        <w:t>                   </w:t>
      </w:r>
      <w:r>
        <w:rPr>
          <w:rFonts w:hint="eastAsia" w:ascii="仿宋" w:hAnsi="仿宋" w:eastAsia="仿宋" w:cs="仿宋"/>
          <w:caps w:val="0"/>
          <w:smallCaps w:val="0"/>
          <w:color w:val="auto"/>
          <w:w w:val="100"/>
          <w:sz w:val="24"/>
          <w:szCs w:val="24"/>
          <w:highlight w:val="none"/>
        </w:rPr>
        <w:t>，法定代表人（单位负责人）为</w:t>
      </w:r>
      <w:r>
        <w:rPr>
          <w:rFonts w:hint="eastAsia" w:ascii="仿宋" w:hAnsi="仿宋" w:eastAsia="仿宋" w:cs="仿宋"/>
          <w:caps w:val="0"/>
          <w:smallCaps w:val="0"/>
          <w:color w:val="auto"/>
          <w:w w:val="100"/>
          <w:sz w:val="24"/>
          <w:szCs w:val="24"/>
          <w:highlight w:val="none"/>
          <w:u w:val="single"/>
        </w:rPr>
        <w:t>         </w:t>
      </w:r>
      <w:r>
        <w:rPr>
          <w:rFonts w:hint="eastAsia" w:ascii="仿宋" w:hAnsi="仿宋" w:eastAsia="仿宋" w:cs="仿宋"/>
          <w:caps w:val="0"/>
          <w:smallCaps w:val="0"/>
          <w:color w:val="auto"/>
          <w:w w:val="100"/>
          <w:sz w:val="24"/>
          <w:szCs w:val="24"/>
          <w:highlight w:val="none"/>
        </w:rPr>
        <w:t>。     </w:t>
      </w:r>
    </w:p>
    <w:p w14:paraId="0E1A2E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二、我单位具有独立承担民事责任的能力。 </w:t>
      </w:r>
    </w:p>
    <w:p w14:paraId="0D2B00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三、我单位具有良好的商业信誉和健全的财务会计制度。 </w:t>
      </w:r>
    </w:p>
    <w:p w14:paraId="5C6F51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四、我单位具有履行合同所必需的设备和专业技术能力。 </w:t>
      </w:r>
    </w:p>
    <w:p w14:paraId="7258AD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五、我单位有依法缴纳税收和社会保障资金的良好记录。 </w:t>
      </w:r>
    </w:p>
    <w:p w14:paraId="6B493D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14:paraId="02BFFA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七、我单位具备法律、行政法规规定的其他条件。 我单位保证上述声明的事项都是真实的，如有虚假，我单位愿意承担相应的法律责任，并承担因此所造成的一切损失。   </w:t>
      </w:r>
    </w:p>
    <w:p w14:paraId="638F809F">
      <w:pPr>
        <w:keepNext w:val="0"/>
        <w:keepLines w:val="0"/>
        <w:pageBreakBefore w:val="0"/>
        <w:widowControl w:val="0"/>
        <w:kinsoku/>
        <w:wordWrap/>
        <w:overflowPunct/>
        <w:topLinePunct w:val="0"/>
        <w:bidi w:val="0"/>
        <w:spacing w:line="360" w:lineRule="auto"/>
        <w:ind w:firstLine="4320" w:firstLineChars="1800"/>
        <w:rPr>
          <w:rFonts w:hint="eastAsia" w:ascii="仿宋" w:hAnsi="仿宋" w:eastAsia="仿宋" w:cs="仿宋"/>
          <w:caps w:val="0"/>
          <w:smallCaps w:val="0"/>
          <w:color w:val="auto"/>
          <w:w w:val="100"/>
          <w:sz w:val="24"/>
          <w:szCs w:val="24"/>
          <w:highlight w:val="none"/>
        </w:rPr>
      </w:pPr>
    </w:p>
    <w:p w14:paraId="46814DBB">
      <w:pPr>
        <w:keepNext w:val="0"/>
        <w:keepLines w:val="0"/>
        <w:pageBreakBefore w:val="0"/>
        <w:widowControl w:val="0"/>
        <w:kinsoku/>
        <w:wordWrap/>
        <w:overflowPunct/>
        <w:topLinePunct w:val="0"/>
        <w:bidi w:val="0"/>
        <w:spacing w:line="360" w:lineRule="auto"/>
        <w:ind w:firstLine="4320" w:firstLineChars="1800"/>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承诺单位（盖章）：     </w:t>
      </w:r>
    </w:p>
    <w:p w14:paraId="0540963E">
      <w:pPr>
        <w:keepNext w:val="0"/>
        <w:keepLines w:val="0"/>
        <w:pageBreakBefore w:val="0"/>
        <w:widowControl w:val="0"/>
        <w:kinsoku/>
        <w:wordWrap/>
        <w:overflowPunct/>
        <w:topLinePunct w:val="0"/>
        <w:bidi w:val="0"/>
        <w:spacing w:line="360" w:lineRule="auto"/>
        <w:ind w:firstLine="4320" w:firstLineChars="1800"/>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法定代表人或授权代表（签名或盖章）：      </w:t>
      </w:r>
    </w:p>
    <w:p w14:paraId="3BD1935D">
      <w:pPr>
        <w:keepNext w:val="0"/>
        <w:keepLines w:val="0"/>
        <w:pageBreakBefore w:val="0"/>
        <w:widowControl w:val="0"/>
        <w:kinsoku/>
        <w:wordWrap/>
        <w:overflowPunct/>
        <w:topLinePunct w:val="0"/>
        <w:bidi w:val="0"/>
        <w:spacing w:line="360" w:lineRule="auto"/>
        <w:ind w:firstLine="4320" w:firstLineChars="1800"/>
        <w:rPr>
          <w:rFonts w:hint="eastAsia" w:ascii="仿宋" w:hAnsi="仿宋" w:eastAsia="仿宋" w:cs="仿宋"/>
          <w:caps w:val="0"/>
          <w:smallCaps w:val="0"/>
          <w:color w:val="auto"/>
          <w:w w:val="100"/>
          <w:sz w:val="24"/>
          <w:szCs w:val="24"/>
          <w:highlight w:val="none"/>
        </w:rPr>
      </w:pPr>
      <w:r>
        <w:rPr>
          <w:rFonts w:hint="eastAsia" w:ascii="仿宋" w:hAnsi="仿宋" w:eastAsia="仿宋" w:cs="仿宋"/>
          <w:caps w:val="0"/>
          <w:smallCaps w:val="0"/>
          <w:color w:val="auto"/>
          <w:w w:val="100"/>
          <w:sz w:val="24"/>
          <w:szCs w:val="24"/>
          <w:highlight w:val="none"/>
        </w:rPr>
        <w:t>日期：    年   月   日</w:t>
      </w:r>
    </w:p>
    <w:p w14:paraId="563FB680">
      <w:pPr>
        <w:pStyle w:val="5"/>
        <w:keepNext w:val="0"/>
        <w:keepLines w:val="0"/>
        <w:pageBreakBefore w:val="0"/>
        <w:widowControl w:val="0"/>
        <w:kinsoku/>
        <w:wordWrap/>
        <w:overflowPunct/>
        <w:topLinePunct w:val="0"/>
        <w:bidi w:val="0"/>
        <w:ind w:firstLine="0" w:firstLineChars="0"/>
        <w:rPr>
          <w:rFonts w:hint="eastAsia" w:ascii="仿宋" w:hAnsi="仿宋" w:eastAsia="仿宋" w:cs="仿宋"/>
          <w:caps w:val="0"/>
          <w:smallCaps w:val="0"/>
          <w:color w:val="auto"/>
          <w:w w:val="100"/>
          <w:sz w:val="24"/>
          <w:szCs w:val="24"/>
        </w:rPr>
      </w:pPr>
    </w:p>
    <w:sectPr>
      <w:footerReference r:id="rId13" w:type="first"/>
      <w:footerReference r:id="rId12" w:type="default"/>
      <w:pgSz w:w="11906" w:h="16838"/>
      <w:pgMar w:top="1440" w:right="1800" w:bottom="1440" w:left="1800"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42B7A">
    <w:pPr>
      <w:pStyle w:val="26"/>
      <w:framePr w:wrap="around" w:vAnchor="text" w:hAnchor="margin" w:xAlign="right" w:y="1"/>
      <w:rPr>
        <w:rStyle w:val="43"/>
      </w:rPr>
    </w:pPr>
    <w:r>
      <w:fldChar w:fldCharType="begin"/>
    </w:r>
    <w:r>
      <w:rPr>
        <w:rStyle w:val="43"/>
      </w:rPr>
      <w:instrText xml:space="preserve">PAGE  </w:instrText>
    </w:r>
    <w:r>
      <w:fldChar w:fldCharType="separate"/>
    </w:r>
    <w:r>
      <w:rPr>
        <w:rStyle w:val="43"/>
      </w:rPr>
      <w:t>1</w:t>
    </w:r>
    <w:r>
      <w:fldChar w:fldCharType="end"/>
    </w:r>
  </w:p>
  <w:p w14:paraId="1DCFC024">
    <w:pPr>
      <w:pStyle w:val="2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E8AF1">
    <w:pPr>
      <w:pStyle w:val="2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6668C">
    <w:pPr>
      <w:pStyle w:val="26"/>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EC5B5">
    <w:pPr>
      <w:pStyle w:val="26"/>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42117">
    <w:pPr>
      <w:pStyle w:val="2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C3212">
                          <w:pPr>
                            <w:pStyle w:val="26"/>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B5C3212">
                    <w:pPr>
                      <w:pStyle w:val="26"/>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749A9">
    <w:pPr>
      <w:pStyle w:val="2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93E36">
                          <w:pPr>
                            <w:pStyle w:val="26"/>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7993E36">
                    <w:pPr>
                      <w:pStyle w:val="2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3925C">
    <w:pPr>
      <w:pStyle w:val="2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B4A9FD">
                          <w:pPr>
                            <w:pStyle w:val="2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4B4A9FD">
                    <w:pPr>
                      <w:pStyle w:val="2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50599">
    <w:pPr>
      <w:pStyle w:val="28"/>
      <w:pBdr>
        <w:bottom w:val="none" w:color="auto" w:sz="0" w:space="1"/>
      </w:pBdr>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79B71">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B8806">
    <w:pPr>
      <w:pStyle w:val="28"/>
      <w:pBdr>
        <w:bottom w:val="none" w:color="auto" w:sz="0" w:space="1"/>
      </w:pBdr>
      <w:tabs>
        <w:tab w:val="left" w:pos="4498"/>
      </w:tabs>
      <w:rPr>
        <w:rFonts w:ascii="仿宋" w:hAnsi="仿宋" w:eastAsia="仿宋"/>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1E7F5">
    <w:pPr>
      <w:pStyle w:val="2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C9A60"/>
    <w:multiLevelType w:val="singleLevel"/>
    <w:tmpl w:val="C5BC9A60"/>
    <w:lvl w:ilvl="0" w:tentative="0">
      <w:start w:val="1"/>
      <w:numFmt w:val="chineseCounting"/>
      <w:suff w:val="nothing"/>
      <w:lvlText w:val="%1、"/>
      <w:lvlJc w:val="left"/>
      <w:rPr>
        <w:rFonts w:hint="eastAsia"/>
      </w:rPr>
    </w:lvl>
  </w:abstractNum>
  <w:abstractNum w:abstractNumId="1">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47"/>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2">
    <w:nsid w:val="46335E6F"/>
    <w:multiLevelType w:val="multilevel"/>
    <w:tmpl w:val="46335E6F"/>
    <w:lvl w:ilvl="0" w:tentative="0">
      <w:start w:val="1"/>
      <w:numFmt w:val="decimal"/>
      <w:pStyle w:val="4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00944"/>
    <w:rsid w:val="000118A0"/>
    <w:rsid w:val="00022B64"/>
    <w:rsid w:val="000C3458"/>
    <w:rsid w:val="001064B9"/>
    <w:rsid w:val="0011703D"/>
    <w:rsid w:val="001405EF"/>
    <w:rsid w:val="00142369"/>
    <w:rsid w:val="0014673C"/>
    <w:rsid w:val="00167C64"/>
    <w:rsid w:val="00172A27"/>
    <w:rsid w:val="001D1BD3"/>
    <w:rsid w:val="00246A91"/>
    <w:rsid w:val="002C2FFB"/>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83B7C"/>
    <w:rsid w:val="00896973"/>
    <w:rsid w:val="008D6A07"/>
    <w:rsid w:val="008E32D8"/>
    <w:rsid w:val="009A1C09"/>
    <w:rsid w:val="009B0167"/>
    <w:rsid w:val="009B44BA"/>
    <w:rsid w:val="009B74E0"/>
    <w:rsid w:val="009D35D1"/>
    <w:rsid w:val="00A47163"/>
    <w:rsid w:val="00AA23E8"/>
    <w:rsid w:val="00B354AF"/>
    <w:rsid w:val="00B7693E"/>
    <w:rsid w:val="00BD4739"/>
    <w:rsid w:val="00C1747A"/>
    <w:rsid w:val="00C45ADD"/>
    <w:rsid w:val="00C83489"/>
    <w:rsid w:val="00C85A18"/>
    <w:rsid w:val="00CA444E"/>
    <w:rsid w:val="00CC0A5D"/>
    <w:rsid w:val="00D12117"/>
    <w:rsid w:val="00D56DA9"/>
    <w:rsid w:val="00D849D3"/>
    <w:rsid w:val="00DC05A9"/>
    <w:rsid w:val="00DE3B45"/>
    <w:rsid w:val="00DE59EE"/>
    <w:rsid w:val="00E4546D"/>
    <w:rsid w:val="00EE1895"/>
    <w:rsid w:val="00EE3965"/>
    <w:rsid w:val="00EE3D87"/>
    <w:rsid w:val="00F169A5"/>
    <w:rsid w:val="00F43231"/>
    <w:rsid w:val="00F73BB2"/>
    <w:rsid w:val="00F9235C"/>
    <w:rsid w:val="00FB08FF"/>
    <w:rsid w:val="00FC173E"/>
    <w:rsid w:val="0157162E"/>
    <w:rsid w:val="01F441C8"/>
    <w:rsid w:val="02BB609B"/>
    <w:rsid w:val="0356784B"/>
    <w:rsid w:val="03E42B6C"/>
    <w:rsid w:val="04B23039"/>
    <w:rsid w:val="051D440B"/>
    <w:rsid w:val="057E5D2D"/>
    <w:rsid w:val="06FC2094"/>
    <w:rsid w:val="08C558E2"/>
    <w:rsid w:val="09C350C8"/>
    <w:rsid w:val="0B3D0482"/>
    <w:rsid w:val="0BD6629B"/>
    <w:rsid w:val="0C692FF0"/>
    <w:rsid w:val="0CDC7E65"/>
    <w:rsid w:val="0F0A7030"/>
    <w:rsid w:val="105C6C2B"/>
    <w:rsid w:val="10923D18"/>
    <w:rsid w:val="10E07C8D"/>
    <w:rsid w:val="118F497F"/>
    <w:rsid w:val="11D849E2"/>
    <w:rsid w:val="13E3563B"/>
    <w:rsid w:val="13E87495"/>
    <w:rsid w:val="15B20422"/>
    <w:rsid w:val="15FA0846"/>
    <w:rsid w:val="160868D3"/>
    <w:rsid w:val="184800F1"/>
    <w:rsid w:val="18B82C03"/>
    <w:rsid w:val="198513F6"/>
    <w:rsid w:val="1A00444C"/>
    <w:rsid w:val="1A272A15"/>
    <w:rsid w:val="1A9413D2"/>
    <w:rsid w:val="1BCE1F0F"/>
    <w:rsid w:val="21CB18BC"/>
    <w:rsid w:val="237818A7"/>
    <w:rsid w:val="254E083A"/>
    <w:rsid w:val="26D53495"/>
    <w:rsid w:val="26ED42E7"/>
    <w:rsid w:val="276A122F"/>
    <w:rsid w:val="28D75308"/>
    <w:rsid w:val="28E614A9"/>
    <w:rsid w:val="28E86CA7"/>
    <w:rsid w:val="29076C89"/>
    <w:rsid w:val="292263C3"/>
    <w:rsid w:val="29235425"/>
    <w:rsid w:val="298955F8"/>
    <w:rsid w:val="2991189E"/>
    <w:rsid w:val="2A2C2E1A"/>
    <w:rsid w:val="2ACC676B"/>
    <w:rsid w:val="2AD73080"/>
    <w:rsid w:val="2C9936B0"/>
    <w:rsid w:val="2D556F76"/>
    <w:rsid w:val="2D8D0EBE"/>
    <w:rsid w:val="2DF26338"/>
    <w:rsid w:val="2DF640D6"/>
    <w:rsid w:val="2E870C09"/>
    <w:rsid w:val="2EC366A2"/>
    <w:rsid w:val="2F16524A"/>
    <w:rsid w:val="2FF82D77"/>
    <w:rsid w:val="320D35B4"/>
    <w:rsid w:val="32335EE1"/>
    <w:rsid w:val="32992D19"/>
    <w:rsid w:val="33670496"/>
    <w:rsid w:val="33C730C5"/>
    <w:rsid w:val="341D1502"/>
    <w:rsid w:val="35325358"/>
    <w:rsid w:val="35793E2D"/>
    <w:rsid w:val="35C52FB2"/>
    <w:rsid w:val="35CA52BD"/>
    <w:rsid w:val="36347FBE"/>
    <w:rsid w:val="37A30122"/>
    <w:rsid w:val="37C2247C"/>
    <w:rsid w:val="384707D6"/>
    <w:rsid w:val="393C0DE5"/>
    <w:rsid w:val="397E6DBF"/>
    <w:rsid w:val="3A1A273B"/>
    <w:rsid w:val="3A4E4081"/>
    <w:rsid w:val="3A740D56"/>
    <w:rsid w:val="3A9B5D9F"/>
    <w:rsid w:val="3AC94C72"/>
    <w:rsid w:val="3B101E80"/>
    <w:rsid w:val="3D046A2B"/>
    <w:rsid w:val="3E597CEE"/>
    <w:rsid w:val="3EC217D3"/>
    <w:rsid w:val="408A5E09"/>
    <w:rsid w:val="41B8526F"/>
    <w:rsid w:val="42F8291A"/>
    <w:rsid w:val="435766B4"/>
    <w:rsid w:val="43A56D27"/>
    <w:rsid w:val="43D1198F"/>
    <w:rsid w:val="440726DC"/>
    <w:rsid w:val="448E4E44"/>
    <w:rsid w:val="45565D69"/>
    <w:rsid w:val="463D107C"/>
    <w:rsid w:val="47F44944"/>
    <w:rsid w:val="48A721B3"/>
    <w:rsid w:val="49721264"/>
    <w:rsid w:val="4A112E6B"/>
    <w:rsid w:val="4A3D5F21"/>
    <w:rsid w:val="4A490744"/>
    <w:rsid w:val="4AC30A0D"/>
    <w:rsid w:val="4AE32A1C"/>
    <w:rsid w:val="4B360091"/>
    <w:rsid w:val="4B820D49"/>
    <w:rsid w:val="4CA86D16"/>
    <w:rsid w:val="4EE566F3"/>
    <w:rsid w:val="4FB40FA2"/>
    <w:rsid w:val="4FD01299"/>
    <w:rsid w:val="51154BF9"/>
    <w:rsid w:val="51937154"/>
    <w:rsid w:val="54AE2CD1"/>
    <w:rsid w:val="55634D84"/>
    <w:rsid w:val="578E5921"/>
    <w:rsid w:val="582B1893"/>
    <w:rsid w:val="5878081B"/>
    <w:rsid w:val="587B44BC"/>
    <w:rsid w:val="58FD2FE4"/>
    <w:rsid w:val="5AF67C3D"/>
    <w:rsid w:val="5B1A6A9D"/>
    <w:rsid w:val="5B1E7634"/>
    <w:rsid w:val="5BA86C48"/>
    <w:rsid w:val="5BD40777"/>
    <w:rsid w:val="5F12053B"/>
    <w:rsid w:val="5FC85FD2"/>
    <w:rsid w:val="61946FF9"/>
    <w:rsid w:val="622E1B6D"/>
    <w:rsid w:val="6335557C"/>
    <w:rsid w:val="640D7C2F"/>
    <w:rsid w:val="642C4F47"/>
    <w:rsid w:val="64AB2CDC"/>
    <w:rsid w:val="656D441E"/>
    <w:rsid w:val="65F357CD"/>
    <w:rsid w:val="671623E1"/>
    <w:rsid w:val="677206F0"/>
    <w:rsid w:val="67B57771"/>
    <w:rsid w:val="67E21CD0"/>
    <w:rsid w:val="6824360A"/>
    <w:rsid w:val="684C4042"/>
    <w:rsid w:val="69702796"/>
    <w:rsid w:val="6A141655"/>
    <w:rsid w:val="6A143B67"/>
    <w:rsid w:val="6B201D6F"/>
    <w:rsid w:val="6B7A3FA9"/>
    <w:rsid w:val="6BAA13BD"/>
    <w:rsid w:val="6C77656B"/>
    <w:rsid w:val="6D011C7F"/>
    <w:rsid w:val="6DF057FB"/>
    <w:rsid w:val="711B01FB"/>
    <w:rsid w:val="713F5D1F"/>
    <w:rsid w:val="72024CC5"/>
    <w:rsid w:val="72035796"/>
    <w:rsid w:val="72E87F54"/>
    <w:rsid w:val="72F75DF0"/>
    <w:rsid w:val="73C72D8A"/>
    <w:rsid w:val="73D40F30"/>
    <w:rsid w:val="74A34640"/>
    <w:rsid w:val="767B15BE"/>
    <w:rsid w:val="76911A31"/>
    <w:rsid w:val="773329B9"/>
    <w:rsid w:val="77B854C6"/>
    <w:rsid w:val="77BF670D"/>
    <w:rsid w:val="78334E1D"/>
    <w:rsid w:val="789A45DA"/>
    <w:rsid w:val="79752E15"/>
    <w:rsid w:val="7A1F02B7"/>
    <w:rsid w:val="7A2E28E1"/>
    <w:rsid w:val="7A860A78"/>
    <w:rsid w:val="7B44777D"/>
    <w:rsid w:val="7B573CF1"/>
    <w:rsid w:val="7E0D213D"/>
    <w:rsid w:val="7E2B3E16"/>
    <w:rsid w:val="7EEE70C5"/>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2"/>
    <w:qFormat/>
    <w:uiPriority w:val="0"/>
    <w:pPr>
      <w:keepNext/>
      <w:keepLines/>
      <w:spacing w:before="340" w:after="330" w:line="578" w:lineRule="auto"/>
      <w:outlineLvl w:val="0"/>
    </w:pPr>
    <w:rPr>
      <w:b/>
      <w:bCs/>
      <w:kern w:val="44"/>
      <w:sz w:val="44"/>
      <w:szCs w:val="44"/>
    </w:rPr>
  </w:style>
  <w:style w:type="paragraph" w:styleId="4">
    <w:name w:val="heading 2"/>
    <w:basedOn w:val="1"/>
    <w:next w:val="5"/>
    <w:link w:val="87"/>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7">
    <w:name w:val="heading 3"/>
    <w:basedOn w:val="1"/>
    <w:next w:val="1"/>
    <w:link w:val="83"/>
    <w:qFormat/>
    <w:uiPriority w:val="0"/>
    <w:pPr>
      <w:keepNext/>
      <w:keepLines/>
      <w:adjustRightInd w:val="0"/>
      <w:spacing w:before="240" w:after="120" w:line="300" w:lineRule="auto"/>
      <w:jc w:val="left"/>
      <w:textAlignment w:val="baseline"/>
      <w:outlineLvl w:val="2"/>
    </w:pPr>
    <w:rPr>
      <w:b/>
      <w:kern w:val="0"/>
      <w:szCs w:val="20"/>
    </w:rPr>
  </w:style>
  <w:style w:type="paragraph" w:styleId="8">
    <w:name w:val="heading 4"/>
    <w:basedOn w:val="1"/>
    <w:next w:val="1"/>
    <w:link w:val="81"/>
    <w:qFormat/>
    <w:uiPriority w:val="0"/>
    <w:pPr>
      <w:keepNext/>
      <w:keepLines/>
      <w:spacing w:before="280" w:after="290" w:line="376" w:lineRule="auto"/>
      <w:outlineLvl w:val="3"/>
    </w:pPr>
    <w:rPr>
      <w:rFonts w:ascii="Arial" w:hAnsi="Arial" w:eastAsia="黑体"/>
      <w:b/>
      <w:sz w:val="28"/>
      <w:szCs w:val="20"/>
    </w:rPr>
  </w:style>
  <w:style w:type="paragraph" w:styleId="9">
    <w:name w:val="heading 5"/>
    <w:basedOn w:val="1"/>
    <w:next w:val="1"/>
    <w:link w:val="85"/>
    <w:qFormat/>
    <w:uiPriority w:val="0"/>
    <w:pPr>
      <w:keepNext/>
      <w:keepLines/>
      <w:spacing w:before="280" w:after="290" w:line="376" w:lineRule="auto"/>
      <w:outlineLvl w:val="4"/>
    </w:pPr>
    <w:rPr>
      <w:b/>
      <w:sz w:val="28"/>
      <w:szCs w:val="20"/>
    </w:rPr>
  </w:style>
  <w:style w:type="paragraph" w:styleId="10">
    <w:name w:val="heading 6"/>
    <w:basedOn w:val="1"/>
    <w:next w:val="5"/>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5"/>
    <w:qFormat/>
    <w:uiPriority w:val="0"/>
    <w:pPr>
      <w:keepNext/>
      <w:keepLines/>
      <w:spacing w:before="240" w:after="64" w:line="320" w:lineRule="auto"/>
      <w:outlineLvl w:val="6"/>
    </w:pPr>
    <w:rPr>
      <w:b/>
      <w:sz w:val="24"/>
      <w:szCs w:val="20"/>
    </w:rPr>
  </w:style>
  <w:style w:type="paragraph" w:styleId="12">
    <w:name w:val="heading 8"/>
    <w:basedOn w:val="1"/>
    <w:next w:val="5"/>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5"/>
    <w:qFormat/>
    <w:uiPriority w:val="0"/>
    <w:pPr>
      <w:keepNext/>
      <w:keepLines/>
      <w:spacing w:before="240" w:after="64" w:line="320" w:lineRule="auto"/>
      <w:outlineLvl w:val="8"/>
    </w:pPr>
    <w:rPr>
      <w:rFonts w:ascii="Arial" w:hAnsi="Arial" w:eastAsia="黑体"/>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rFonts w:ascii="Calibri" w:hAnsi="Calibri"/>
      <w:b/>
      <w:bCs/>
      <w:caps/>
      <w:sz w:val="20"/>
      <w:szCs w:val="20"/>
    </w:rPr>
  </w:style>
  <w:style w:type="paragraph" w:styleId="5">
    <w:name w:val="Normal Indent"/>
    <w:basedOn w:val="1"/>
    <w:next w:val="6"/>
    <w:link w:val="93"/>
    <w:qFormat/>
    <w:uiPriority w:val="0"/>
    <w:pPr>
      <w:ind w:firstLine="420" w:firstLineChars="200"/>
    </w:pPr>
  </w:style>
  <w:style w:type="paragraph" w:styleId="6">
    <w:name w:val="Body Text"/>
    <w:basedOn w:val="1"/>
    <w:qFormat/>
    <w:uiPriority w:val="0"/>
    <w:pPr>
      <w:spacing w:line="480" w:lineRule="auto"/>
    </w:pPr>
    <w:rPr>
      <w:color w:val="000000"/>
      <w:sz w:val="24"/>
    </w:rPr>
  </w:style>
  <w:style w:type="paragraph" w:styleId="14">
    <w:name w:val="toc 7"/>
    <w:basedOn w:val="1"/>
    <w:next w:val="1"/>
    <w:qFormat/>
    <w:uiPriority w:val="0"/>
    <w:pPr>
      <w:ind w:left="1260"/>
      <w:jc w:val="left"/>
    </w:pPr>
    <w:rPr>
      <w:rFonts w:ascii="Calibri" w:hAnsi="Calibri"/>
      <w:sz w:val="18"/>
      <w:szCs w:val="18"/>
    </w:rPr>
  </w:style>
  <w:style w:type="paragraph" w:styleId="15">
    <w:name w:val="Document Map"/>
    <w:basedOn w:val="1"/>
    <w:link w:val="90"/>
    <w:qFormat/>
    <w:uiPriority w:val="0"/>
    <w:rPr>
      <w:rFonts w:ascii="宋体"/>
      <w:sz w:val="18"/>
      <w:szCs w:val="18"/>
    </w:rPr>
  </w:style>
  <w:style w:type="paragraph" w:styleId="16">
    <w:name w:val="toa heading"/>
    <w:basedOn w:val="1"/>
    <w:next w:val="1"/>
    <w:qFormat/>
    <w:uiPriority w:val="0"/>
    <w:rPr>
      <w:rFonts w:ascii="Arial" w:hAnsi="Arial"/>
      <w:sz w:val="24"/>
    </w:rPr>
  </w:style>
  <w:style w:type="paragraph" w:styleId="17">
    <w:name w:val="annotation text"/>
    <w:basedOn w:val="1"/>
    <w:link w:val="86"/>
    <w:qFormat/>
    <w:uiPriority w:val="0"/>
    <w:pPr>
      <w:jc w:val="left"/>
    </w:pPr>
  </w:style>
  <w:style w:type="paragraph" w:styleId="18">
    <w:name w:val="Body Text Indent"/>
    <w:basedOn w:val="1"/>
    <w:link w:val="78"/>
    <w:qFormat/>
    <w:uiPriority w:val="0"/>
    <w:pPr>
      <w:spacing w:line="400" w:lineRule="exact"/>
      <w:ind w:left="360"/>
    </w:pPr>
    <w:rPr>
      <w:rFonts w:ascii="华文中宋" w:hAnsi="华文中宋" w:eastAsia="华文中宋"/>
      <w:color w:val="FF6600"/>
      <w:sz w:val="24"/>
    </w:rPr>
  </w:style>
  <w:style w:type="paragraph" w:styleId="19">
    <w:name w:val="toc 5"/>
    <w:basedOn w:val="1"/>
    <w:next w:val="1"/>
    <w:qFormat/>
    <w:uiPriority w:val="0"/>
    <w:pPr>
      <w:ind w:left="840"/>
      <w:jc w:val="left"/>
    </w:pPr>
    <w:rPr>
      <w:rFonts w:ascii="Calibri" w:hAnsi="Calibri"/>
      <w:sz w:val="18"/>
      <w:szCs w:val="18"/>
    </w:rPr>
  </w:style>
  <w:style w:type="paragraph" w:styleId="20">
    <w:name w:val="toc 3"/>
    <w:basedOn w:val="1"/>
    <w:next w:val="1"/>
    <w:qFormat/>
    <w:uiPriority w:val="39"/>
    <w:pPr>
      <w:ind w:left="420"/>
      <w:jc w:val="left"/>
    </w:pPr>
    <w:rPr>
      <w:rFonts w:ascii="Calibri" w:hAnsi="Calibri"/>
      <w:i/>
      <w:iCs/>
      <w:sz w:val="20"/>
      <w:szCs w:val="20"/>
    </w:rPr>
  </w:style>
  <w:style w:type="paragraph" w:styleId="21">
    <w:name w:val="Plain Text"/>
    <w:basedOn w:val="1"/>
    <w:next w:val="1"/>
    <w:link w:val="101"/>
    <w:qFormat/>
    <w:uiPriority w:val="0"/>
    <w:pPr>
      <w:jc w:val="left"/>
    </w:pPr>
    <w:rPr>
      <w:rFonts w:ascii="宋体" w:hAnsi="Courier New"/>
      <w:szCs w:val="20"/>
    </w:rPr>
  </w:style>
  <w:style w:type="paragraph" w:styleId="22">
    <w:name w:val="toc 8"/>
    <w:basedOn w:val="1"/>
    <w:next w:val="1"/>
    <w:qFormat/>
    <w:uiPriority w:val="0"/>
    <w:pPr>
      <w:ind w:left="1470"/>
      <w:jc w:val="left"/>
    </w:pPr>
    <w:rPr>
      <w:rFonts w:ascii="Calibri" w:hAnsi="Calibri"/>
      <w:sz w:val="18"/>
      <w:szCs w:val="18"/>
    </w:rPr>
  </w:style>
  <w:style w:type="paragraph" w:styleId="23">
    <w:name w:val="Date"/>
    <w:basedOn w:val="1"/>
    <w:next w:val="1"/>
    <w:link w:val="84"/>
    <w:qFormat/>
    <w:uiPriority w:val="0"/>
    <w:rPr>
      <w:sz w:val="24"/>
      <w:szCs w:val="20"/>
    </w:rPr>
  </w:style>
  <w:style w:type="paragraph" w:styleId="24">
    <w:name w:val="Body Text Indent 2"/>
    <w:basedOn w:val="1"/>
    <w:link w:val="103"/>
    <w:qFormat/>
    <w:uiPriority w:val="0"/>
    <w:pPr>
      <w:spacing w:before="240" w:line="560" w:lineRule="exact"/>
      <w:ind w:firstLine="480" w:firstLineChars="200"/>
    </w:pPr>
    <w:rPr>
      <w:sz w:val="24"/>
      <w:szCs w:val="32"/>
    </w:rPr>
  </w:style>
  <w:style w:type="paragraph" w:styleId="25">
    <w:name w:val="Balloon Text"/>
    <w:basedOn w:val="1"/>
    <w:link w:val="106"/>
    <w:qFormat/>
    <w:uiPriority w:val="0"/>
    <w:rPr>
      <w:sz w:val="18"/>
      <w:szCs w:val="18"/>
    </w:rPr>
  </w:style>
  <w:style w:type="paragraph" w:styleId="26">
    <w:name w:val="footer"/>
    <w:basedOn w:val="1"/>
    <w:link w:val="80"/>
    <w:qFormat/>
    <w:uiPriority w:val="99"/>
    <w:pPr>
      <w:tabs>
        <w:tab w:val="center" w:pos="4153"/>
        <w:tab w:val="right" w:pos="8306"/>
      </w:tabs>
      <w:snapToGrid w:val="0"/>
      <w:jc w:val="left"/>
    </w:pPr>
    <w:rPr>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105"/>
    <w:qFormat/>
    <w:uiPriority w:val="99"/>
    <w:pPr>
      <w:pBdr>
        <w:bottom w:val="single" w:color="auto" w:sz="6" w:space="1"/>
      </w:pBdr>
      <w:tabs>
        <w:tab w:val="center" w:pos="4153"/>
        <w:tab w:val="right" w:pos="8306"/>
      </w:tabs>
      <w:snapToGrid w:val="0"/>
      <w:jc w:val="center"/>
    </w:pPr>
    <w:rPr>
      <w:sz w:val="18"/>
      <w:szCs w:val="18"/>
    </w:rPr>
  </w:style>
  <w:style w:type="paragraph" w:styleId="29">
    <w:name w:val="toc 4"/>
    <w:basedOn w:val="1"/>
    <w:next w:val="1"/>
    <w:qFormat/>
    <w:uiPriority w:val="0"/>
    <w:pPr>
      <w:ind w:left="630"/>
      <w:jc w:val="left"/>
    </w:pPr>
    <w:rPr>
      <w:rFonts w:ascii="Calibri" w:hAnsi="Calibri"/>
      <w:sz w:val="18"/>
      <w:szCs w:val="18"/>
    </w:rPr>
  </w:style>
  <w:style w:type="paragraph" w:styleId="30">
    <w:name w:val="toc 6"/>
    <w:basedOn w:val="1"/>
    <w:next w:val="1"/>
    <w:qFormat/>
    <w:uiPriority w:val="0"/>
    <w:pPr>
      <w:ind w:left="1050"/>
      <w:jc w:val="left"/>
    </w:pPr>
    <w:rPr>
      <w:rFonts w:ascii="Calibri" w:hAnsi="Calibri"/>
      <w:sz w:val="18"/>
      <w:szCs w:val="18"/>
    </w:rPr>
  </w:style>
  <w:style w:type="paragraph" w:styleId="31">
    <w:name w:val="Body Text Indent 3"/>
    <w:basedOn w:val="1"/>
    <w:link w:val="97"/>
    <w:qFormat/>
    <w:uiPriority w:val="0"/>
    <w:pPr>
      <w:spacing w:after="120"/>
      <w:ind w:left="420" w:leftChars="200"/>
    </w:pPr>
    <w:rPr>
      <w:rFonts w:eastAsia="仿宋_GB2312"/>
      <w:sz w:val="16"/>
      <w:szCs w:val="16"/>
    </w:rPr>
  </w:style>
  <w:style w:type="paragraph" w:styleId="32">
    <w:name w:val="toc 2"/>
    <w:basedOn w:val="1"/>
    <w:next w:val="1"/>
    <w:qFormat/>
    <w:uiPriority w:val="39"/>
    <w:pPr>
      <w:ind w:left="210"/>
      <w:jc w:val="left"/>
    </w:pPr>
    <w:rPr>
      <w:rFonts w:ascii="Calibri" w:hAnsi="Calibri"/>
      <w:smallCaps/>
      <w:sz w:val="20"/>
      <w:szCs w:val="20"/>
    </w:rPr>
  </w:style>
  <w:style w:type="paragraph" w:styleId="33">
    <w:name w:val="toc 9"/>
    <w:basedOn w:val="1"/>
    <w:next w:val="1"/>
    <w:qFormat/>
    <w:uiPriority w:val="0"/>
    <w:pPr>
      <w:ind w:left="1680"/>
      <w:jc w:val="left"/>
    </w:pPr>
    <w:rPr>
      <w:rFonts w:ascii="Calibri" w:hAnsi="Calibri"/>
      <w:sz w:val="18"/>
      <w:szCs w:val="18"/>
    </w:rPr>
  </w:style>
  <w:style w:type="paragraph" w:styleId="34">
    <w:name w:val="Body Text 2"/>
    <w:basedOn w:val="1"/>
    <w:link w:val="89"/>
    <w:qFormat/>
    <w:uiPriority w:val="0"/>
    <w:pPr>
      <w:spacing w:after="120" w:line="480" w:lineRule="auto"/>
    </w:pPr>
  </w:style>
  <w:style w:type="paragraph" w:styleId="35">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6">
    <w:name w:val="annotation subject"/>
    <w:basedOn w:val="17"/>
    <w:next w:val="17"/>
    <w:link w:val="82"/>
    <w:qFormat/>
    <w:uiPriority w:val="0"/>
    <w:rPr>
      <w:b/>
      <w:bCs/>
    </w:rPr>
  </w:style>
  <w:style w:type="paragraph" w:styleId="37">
    <w:name w:val="Body Text First Indent"/>
    <w:basedOn w:val="6"/>
    <w:qFormat/>
    <w:uiPriority w:val="0"/>
    <w:pPr>
      <w:ind w:firstLine="420" w:firstLineChars="100"/>
    </w:pPr>
  </w:style>
  <w:style w:type="paragraph" w:styleId="38">
    <w:name w:val="Body Text First Indent 2"/>
    <w:basedOn w:val="18"/>
    <w:qFormat/>
    <w:uiPriority w:val="99"/>
    <w:pPr>
      <w:spacing w:after="120"/>
      <w:ind w:left="420" w:leftChars="200" w:firstLine="420" w:firstLineChars="200"/>
    </w:pPr>
  </w:style>
  <w:style w:type="table" w:styleId="40">
    <w:name w:val="Table Grid"/>
    <w:basedOn w:val="39"/>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Emphasis"/>
    <w:qFormat/>
    <w:uiPriority w:val="0"/>
    <w:rPr>
      <w:color w:val="CC0000"/>
    </w:rPr>
  </w:style>
  <w:style w:type="character" w:styleId="45">
    <w:name w:val="Hyperlink"/>
    <w:basedOn w:val="41"/>
    <w:qFormat/>
    <w:uiPriority w:val="99"/>
    <w:rPr>
      <w:color w:val="454545"/>
      <w:sz w:val="19"/>
      <w:szCs w:val="19"/>
      <w:u w:val="none"/>
    </w:rPr>
  </w:style>
  <w:style w:type="character" w:styleId="46">
    <w:name w:val="annotation reference"/>
    <w:qFormat/>
    <w:uiPriority w:val="0"/>
    <w:rPr>
      <w:sz w:val="21"/>
      <w:szCs w:val="21"/>
    </w:rPr>
  </w:style>
  <w:style w:type="paragraph" w:customStyle="1" w:styleId="47">
    <w:name w:val="引言二级条标题"/>
    <w:basedOn w:val="48"/>
    <w:next w:val="49"/>
    <w:qFormat/>
    <w:uiPriority w:val="0"/>
    <w:pPr>
      <w:numPr>
        <w:ilvl w:val="1"/>
        <w:numId w:val="1"/>
      </w:numPr>
      <w:tabs>
        <w:tab w:val="left" w:pos="360"/>
      </w:tabs>
    </w:pPr>
  </w:style>
  <w:style w:type="paragraph" w:customStyle="1" w:styleId="48">
    <w:name w:val="引言一级条标题"/>
    <w:basedOn w:val="1"/>
    <w:next w:val="49"/>
    <w:qFormat/>
    <w:uiPriority w:val="0"/>
    <w:pPr>
      <w:widowControl/>
      <w:numPr>
        <w:ilvl w:val="0"/>
        <w:numId w:val="2"/>
      </w:numPr>
    </w:pPr>
    <w:rPr>
      <w:rFonts w:eastAsia="黑体"/>
      <w:b/>
    </w:rPr>
  </w:style>
  <w:style w:type="paragraph" w:customStyle="1" w:styleId="49">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50">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5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52">
    <w:name w:val="p15"/>
    <w:basedOn w:val="1"/>
    <w:qFormat/>
    <w:uiPriority w:val="0"/>
    <w:pPr>
      <w:widowControl/>
    </w:pPr>
    <w:rPr>
      <w:kern w:val="0"/>
      <w:szCs w:val="21"/>
    </w:rPr>
  </w:style>
  <w:style w:type="paragraph" w:customStyle="1" w:styleId="53">
    <w:name w:val="默认段落字体 Para Char Char Char Char Char Char Char Char Char1 Char Char Char Char Char Char Char Char"/>
    <w:basedOn w:val="15"/>
    <w:qFormat/>
    <w:uiPriority w:val="0"/>
    <w:pPr>
      <w:shd w:val="clear" w:color="auto" w:fill="000080"/>
    </w:pPr>
    <w:rPr>
      <w:rFonts w:hint="eastAsia" w:hAnsi="宋体"/>
      <w:kern w:val="0"/>
      <w:sz w:val="24"/>
      <w:szCs w:val="24"/>
    </w:rPr>
  </w:style>
  <w:style w:type="paragraph" w:customStyle="1" w:styleId="54">
    <w:name w:val="样式 正文缩进 + 首行缩进:  2 字符"/>
    <w:basedOn w:val="5"/>
    <w:link w:val="98"/>
    <w:qFormat/>
    <w:uiPriority w:val="0"/>
    <w:pPr>
      <w:spacing w:line="360" w:lineRule="auto"/>
      <w:ind w:firstLine="200"/>
    </w:pPr>
    <w:rPr>
      <w:rFonts w:cs="宋体"/>
      <w:sz w:val="24"/>
      <w:szCs w:val="20"/>
    </w:rPr>
  </w:style>
  <w:style w:type="paragraph" w:styleId="55">
    <w:name w:val="List Paragraph"/>
    <w:basedOn w:val="1"/>
    <w:qFormat/>
    <w:uiPriority w:val="0"/>
    <w:pPr>
      <w:ind w:firstLine="420" w:firstLineChars="200"/>
    </w:pPr>
    <w:rPr>
      <w:rFonts w:ascii="Calibri" w:hAnsi="Calibri"/>
      <w:szCs w:val="22"/>
    </w:rPr>
  </w:style>
  <w:style w:type="paragraph" w:customStyle="1" w:styleId="56">
    <w:name w:val="正文格式"/>
    <w:basedOn w:val="1"/>
    <w:link w:val="102"/>
    <w:qFormat/>
    <w:uiPriority w:val="0"/>
    <w:pPr>
      <w:widowControl/>
      <w:ind w:firstLine="560" w:firstLineChars="200"/>
      <w:jc w:val="left"/>
    </w:pPr>
    <w:rPr>
      <w:rFonts w:ascii="仿宋" w:hAnsi="仿宋" w:eastAsia="仿宋"/>
      <w:sz w:val="28"/>
      <w:szCs w:val="32"/>
    </w:rPr>
  </w:style>
  <w:style w:type="paragraph" w:customStyle="1" w:styleId="57">
    <w:name w:val="Char2"/>
    <w:basedOn w:val="1"/>
    <w:qFormat/>
    <w:uiPriority w:val="0"/>
    <w:pPr>
      <w:tabs>
        <w:tab w:val="left" w:pos="425"/>
      </w:tabs>
      <w:ind w:left="425" w:hanging="425"/>
    </w:pPr>
  </w:style>
  <w:style w:type="paragraph" w:customStyle="1" w:styleId="58">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0">
    <w:name w:val="List Paragraph1"/>
    <w:basedOn w:val="1"/>
    <w:qFormat/>
    <w:uiPriority w:val="34"/>
    <w:pPr>
      <w:ind w:firstLine="420" w:firstLineChars="200"/>
    </w:pPr>
    <w:rPr>
      <w:rFonts w:ascii="Calibri" w:hAnsi="Calibri"/>
    </w:rPr>
  </w:style>
  <w:style w:type="paragraph" w:customStyle="1" w:styleId="61">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6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4">
    <w:name w:val="批注框文本1"/>
    <w:basedOn w:val="1"/>
    <w:link w:val="91"/>
    <w:qFormat/>
    <w:uiPriority w:val="0"/>
    <w:rPr>
      <w:kern w:val="0"/>
      <w:sz w:val="18"/>
      <w:szCs w:val="20"/>
    </w:rPr>
  </w:style>
  <w:style w:type="paragraph" w:customStyle="1" w:styleId="65">
    <w:name w:val="正文1"/>
    <w:basedOn w:val="1"/>
    <w:qFormat/>
    <w:uiPriority w:val="0"/>
    <w:pPr>
      <w:spacing w:line="312" w:lineRule="exact"/>
    </w:pPr>
  </w:style>
  <w:style w:type="paragraph" w:customStyle="1" w:styleId="66">
    <w:name w:val="Absatz2AL"/>
    <w:basedOn w:val="6"/>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7">
    <w:name w:val="Char"/>
    <w:basedOn w:val="1"/>
    <w:link w:val="94"/>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p0"/>
    <w:basedOn w:val="1"/>
    <w:qFormat/>
    <w:uiPriority w:val="0"/>
    <w:pPr>
      <w:widowControl/>
      <w:snapToGrid w:val="0"/>
      <w:jc w:val="left"/>
    </w:pPr>
    <w:rPr>
      <w:rFonts w:ascii="宋体" w:hAnsi="宋体" w:cs="宋体"/>
      <w:kern w:val="0"/>
      <w:sz w:val="34"/>
      <w:szCs w:val="34"/>
    </w:rPr>
  </w:style>
  <w:style w:type="paragraph" w:customStyle="1" w:styleId="69">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7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71">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2">
    <w:name w:val="普通(网站)1"/>
    <w:basedOn w:val="1"/>
    <w:qFormat/>
    <w:uiPriority w:val="0"/>
    <w:pPr>
      <w:widowControl/>
      <w:spacing w:before="100" w:after="100"/>
      <w:jc w:val="left"/>
    </w:pPr>
    <w:rPr>
      <w:rFonts w:ascii="宋体" w:hAnsi="宋体"/>
      <w:sz w:val="24"/>
      <w:szCs w:val="20"/>
    </w:rPr>
  </w:style>
  <w:style w:type="paragraph" w:customStyle="1" w:styleId="73">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内容1"/>
    <w:basedOn w:val="1"/>
    <w:qFormat/>
    <w:uiPriority w:val="0"/>
    <w:pPr>
      <w:ind w:firstLine="480" w:firstLineChars="200"/>
    </w:pPr>
    <w:rPr>
      <w:rFonts w:ascii="宋体"/>
      <w:kern w:val="0"/>
    </w:rPr>
  </w:style>
  <w:style w:type="paragraph" w:customStyle="1" w:styleId="76">
    <w:name w:val="标书正文"/>
    <w:basedOn w:val="1"/>
    <w:qFormat/>
    <w:uiPriority w:val="0"/>
    <w:pPr>
      <w:snapToGrid w:val="0"/>
      <w:spacing w:line="360" w:lineRule="auto"/>
      <w:ind w:firstLine="200" w:firstLineChars="200"/>
    </w:pPr>
    <w:rPr>
      <w:sz w:val="24"/>
    </w:rPr>
  </w:style>
  <w:style w:type="paragraph" w:customStyle="1" w:styleId="77">
    <w:name w:val="表格"/>
    <w:basedOn w:val="1"/>
    <w:qFormat/>
    <w:uiPriority w:val="0"/>
    <w:pPr>
      <w:adjustRightInd w:val="0"/>
      <w:snapToGrid w:val="0"/>
      <w:jc w:val="center"/>
    </w:pPr>
    <w:rPr>
      <w:bCs/>
      <w:u w:color="FFFFFF"/>
    </w:rPr>
  </w:style>
  <w:style w:type="character" w:customStyle="1" w:styleId="78">
    <w:name w:val="正文文本缩进 字符"/>
    <w:link w:val="18"/>
    <w:qFormat/>
    <w:uiPriority w:val="0"/>
    <w:rPr>
      <w:rFonts w:ascii="华文中宋" w:hAnsi="华文中宋" w:eastAsia="华文中宋"/>
      <w:color w:val="FF6600"/>
      <w:kern w:val="2"/>
      <w:sz w:val="24"/>
      <w:szCs w:val="24"/>
    </w:rPr>
  </w:style>
  <w:style w:type="character" w:customStyle="1" w:styleId="79">
    <w:name w:val="news1_title"/>
    <w:basedOn w:val="41"/>
    <w:qFormat/>
    <w:uiPriority w:val="0"/>
  </w:style>
  <w:style w:type="character" w:customStyle="1" w:styleId="80">
    <w:name w:val="页脚 字符"/>
    <w:link w:val="26"/>
    <w:qFormat/>
    <w:uiPriority w:val="99"/>
    <w:rPr>
      <w:rFonts w:eastAsia="宋体"/>
      <w:kern w:val="2"/>
      <w:sz w:val="18"/>
      <w:szCs w:val="18"/>
      <w:lang w:val="en-US" w:eastAsia="zh-CN" w:bidi="ar-SA"/>
    </w:rPr>
  </w:style>
  <w:style w:type="character" w:customStyle="1" w:styleId="81">
    <w:name w:val="标题 4 字符"/>
    <w:link w:val="8"/>
    <w:qFormat/>
    <w:uiPriority w:val="0"/>
    <w:rPr>
      <w:rFonts w:ascii="Arial" w:hAnsi="Arial" w:eastAsia="黑体"/>
      <w:b/>
      <w:kern w:val="2"/>
      <w:sz w:val="28"/>
      <w:lang w:val="en-US" w:eastAsia="zh-CN" w:bidi="ar-SA"/>
    </w:rPr>
  </w:style>
  <w:style w:type="character" w:customStyle="1" w:styleId="82">
    <w:name w:val="批注主题 字符"/>
    <w:link w:val="36"/>
    <w:qFormat/>
    <w:uiPriority w:val="0"/>
    <w:rPr>
      <w:b/>
      <w:bCs/>
      <w:kern w:val="2"/>
      <w:sz w:val="21"/>
      <w:szCs w:val="24"/>
    </w:rPr>
  </w:style>
  <w:style w:type="character" w:customStyle="1" w:styleId="83">
    <w:name w:val="标题 3 字符"/>
    <w:link w:val="7"/>
    <w:qFormat/>
    <w:uiPriority w:val="0"/>
    <w:rPr>
      <w:rFonts w:eastAsia="宋体"/>
      <w:b/>
      <w:sz w:val="21"/>
      <w:lang w:val="en-US" w:eastAsia="zh-CN" w:bidi="ar-SA"/>
    </w:rPr>
  </w:style>
  <w:style w:type="character" w:customStyle="1" w:styleId="84">
    <w:name w:val="日期 字符"/>
    <w:link w:val="23"/>
    <w:qFormat/>
    <w:uiPriority w:val="0"/>
    <w:rPr>
      <w:rFonts w:eastAsia="宋体"/>
      <w:kern w:val="2"/>
      <w:sz w:val="24"/>
      <w:lang w:val="en-US" w:eastAsia="zh-CN" w:bidi="ar-SA"/>
    </w:rPr>
  </w:style>
  <w:style w:type="character" w:customStyle="1" w:styleId="85">
    <w:name w:val="标题 5 字符"/>
    <w:link w:val="9"/>
    <w:qFormat/>
    <w:locked/>
    <w:uiPriority w:val="0"/>
    <w:rPr>
      <w:b/>
      <w:kern w:val="2"/>
      <w:sz w:val="28"/>
    </w:rPr>
  </w:style>
  <w:style w:type="character" w:customStyle="1" w:styleId="86">
    <w:name w:val="批注文字 字符"/>
    <w:link w:val="17"/>
    <w:qFormat/>
    <w:uiPriority w:val="0"/>
    <w:rPr>
      <w:kern w:val="2"/>
      <w:sz w:val="21"/>
      <w:szCs w:val="24"/>
    </w:rPr>
  </w:style>
  <w:style w:type="character" w:customStyle="1" w:styleId="87">
    <w:name w:val="标题 2 字符"/>
    <w:link w:val="4"/>
    <w:qFormat/>
    <w:uiPriority w:val="0"/>
    <w:rPr>
      <w:rFonts w:ascii="Arial" w:hAnsi="Arial" w:eastAsia="黑体"/>
      <w:b/>
      <w:sz w:val="30"/>
      <w:lang w:val="en-US" w:eastAsia="zh-CN" w:bidi="ar-SA"/>
    </w:rPr>
  </w:style>
  <w:style w:type="character" w:customStyle="1" w:styleId="88">
    <w:name w:val="纯文本 Char1"/>
    <w:qFormat/>
    <w:locked/>
    <w:uiPriority w:val="0"/>
    <w:rPr>
      <w:rFonts w:ascii="宋体" w:hAnsi="Courier New"/>
      <w:kern w:val="2"/>
      <w:sz w:val="21"/>
    </w:rPr>
  </w:style>
  <w:style w:type="character" w:customStyle="1" w:styleId="89">
    <w:name w:val="正文文本 2 字符"/>
    <w:link w:val="34"/>
    <w:qFormat/>
    <w:uiPriority w:val="0"/>
    <w:rPr>
      <w:rFonts w:eastAsia="宋体"/>
      <w:kern w:val="2"/>
      <w:sz w:val="21"/>
      <w:szCs w:val="24"/>
      <w:lang w:val="en-US" w:eastAsia="zh-CN" w:bidi="ar-SA"/>
    </w:rPr>
  </w:style>
  <w:style w:type="character" w:customStyle="1" w:styleId="90">
    <w:name w:val="文档结构图 字符"/>
    <w:link w:val="15"/>
    <w:qFormat/>
    <w:uiPriority w:val="0"/>
    <w:rPr>
      <w:rFonts w:ascii="宋体"/>
      <w:kern w:val="2"/>
      <w:sz w:val="18"/>
      <w:szCs w:val="18"/>
    </w:rPr>
  </w:style>
  <w:style w:type="character" w:customStyle="1" w:styleId="91">
    <w:name w:val="Balloon Text Char Char"/>
    <w:link w:val="64"/>
    <w:qFormat/>
    <w:uiPriority w:val="0"/>
    <w:rPr>
      <w:rFonts w:eastAsia="宋体"/>
      <w:sz w:val="18"/>
      <w:lang w:bidi="ar-SA"/>
    </w:rPr>
  </w:style>
  <w:style w:type="character" w:customStyle="1" w:styleId="92">
    <w:name w:val="标题 1 字符"/>
    <w:link w:val="3"/>
    <w:qFormat/>
    <w:uiPriority w:val="0"/>
    <w:rPr>
      <w:rFonts w:eastAsia="宋体"/>
      <w:b/>
      <w:bCs/>
      <w:kern w:val="44"/>
      <w:sz w:val="44"/>
      <w:szCs w:val="44"/>
      <w:lang w:val="en-US" w:eastAsia="zh-CN" w:bidi="ar-SA"/>
    </w:rPr>
  </w:style>
  <w:style w:type="character" w:customStyle="1" w:styleId="93">
    <w:name w:val="正文缩进 字符"/>
    <w:link w:val="5"/>
    <w:qFormat/>
    <w:uiPriority w:val="0"/>
    <w:rPr>
      <w:kern w:val="2"/>
      <w:sz w:val="21"/>
      <w:szCs w:val="24"/>
    </w:rPr>
  </w:style>
  <w:style w:type="character" w:customStyle="1" w:styleId="94">
    <w:name w:val="Char Char Char"/>
    <w:link w:val="67"/>
    <w:qFormat/>
    <w:locked/>
    <w:uiPriority w:val="0"/>
    <w:rPr>
      <w:rFonts w:ascii="Verdana" w:hAnsi="Verdana" w:eastAsia="仿宋_GB2312"/>
      <w:sz w:val="24"/>
      <w:lang w:val="en-US" w:eastAsia="en-US" w:bidi="ar-SA"/>
    </w:rPr>
  </w:style>
  <w:style w:type="character" w:customStyle="1" w:styleId="95">
    <w:name w:val="Footer-Even Char Char"/>
    <w:qFormat/>
    <w:uiPriority w:val="0"/>
    <w:rPr>
      <w:kern w:val="2"/>
      <w:sz w:val="18"/>
      <w:szCs w:val="18"/>
    </w:rPr>
  </w:style>
  <w:style w:type="character" w:customStyle="1" w:styleId="96">
    <w:name w:val="ca-21"/>
    <w:qFormat/>
    <w:uiPriority w:val="0"/>
    <w:rPr>
      <w:rFonts w:hint="eastAsia" w:ascii="宋体-18030" w:hAnsi="宋体-18030" w:eastAsia="宋体-18030" w:cs="宋体-18030"/>
      <w:sz w:val="24"/>
      <w:szCs w:val="24"/>
    </w:rPr>
  </w:style>
  <w:style w:type="character" w:customStyle="1" w:styleId="97">
    <w:name w:val="正文文本缩进 3 字符"/>
    <w:link w:val="31"/>
    <w:qFormat/>
    <w:uiPriority w:val="0"/>
    <w:rPr>
      <w:rFonts w:eastAsia="仿宋_GB2312"/>
      <w:kern w:val="2"/>
      <w:sz w:val="16"/>
      <w:szCs w:val="16"/>
      <w:lang w:val="en-US" w:eastAsia="zh-CN" w:bidi="ar-SA"/>
    </w:rPr>
  </w:style>
  <w:style w:type="character" w:customStyle="1" w:styleId="98">
    <w:name w:val="样式 正文缩进 + 首行缩进:  2 字符 Char Char"/>
    <w:link w:val="54"/>
    <w:qFormat/>
    <w:uiPriority w:val="0"/>
    <w:rPr>
      <w:rFonts w:eastAsia="宋体" w:cs="宋体"/>
      <w:kern w:val="2"/>
      <w:sz w:val="24"/>
      <w:lang w:val="en-US" w:eastAsia="zh-CN" w:bidi="ar-SA"/>
    </w:rPr>
  </w:style>
  <w:style w:type="character" w:customStyle="1" w:styleId="99">
    <w:name w:val="ca-11"/>
    <w:qFormat/>
    <w:uiPriority w:val="0"/>
    <w:rPr>
      <w:rFonts w:hint="eastAsia" w:ascii="宋体" w:hAnsi="宋体" w:eastAsia="宋体"/>
      <w:sz w:val="24"/>
      <w:szCs w:val="24"/>
    </w:rPr>
  </w:style>
  <w:style w:type="character" w:customStyle="1" w:styleId="100">
    <w:name w:val="ca-1"/>
    <w:qFormat/>
    <w:uiPriority w:val="0"/>
    <w:rPr>
      <w:rFonts w:cs="Times New Roman"/>
    </w:rPr>
  </w:style>
  <w:style w:type="character" w:customStyle="1" w:styleId="101">
    <w:name w:val="纯文本 字符"/>
    <w:link w:val="21"/>
    <w:qFormat/>
    <w:uiPriority w:val="0"/>
    <w:rPr>
      <w:rFonts w:ascii="宋体" w:hAnsi="Courier New" w:eastAsia="宋体"/>
      <w:kern w:val="2"/>
      <w:sz w:val="21"/>
      <w:lang w:val="en-US" w:eastAsia="zh-CN" w:bidi="ar-SA"/>
    </w:rPr>
  </w:style>
  <w:style w:type="character" w:customStyle="1" w:styleId="102">
    <w:name w:val="正文格式 Char"/>
    <w:link w:val="56"/>
    <w:qFormat/>
    <w:uiPriority w:val="0"/>
    <w:rPr>
      <w:rFonts w:ascii="仿宋" w:hAnsi="仿宋" w:eastAsia="仿宋"/>
      <w:kern w:val="2"/>
      <w:sz w:val="28"/>
      <w:szCs w:val="32"/>
    </w:rPr>
  </w:style>
  <w:style w:type="character" w:customStyle="1" w:styleId="103">
    <w:name w:val="正文文本缩进 2 字符"/>
    <w:link w:val="24"/>
    <w:qFormat/>
    <w:uiPriority w:val="0"/>
    <w:rPr>
      <w:rFonts w:eastAsia="宋体"/>
      <w:kern w:val="2"/>
      <w:sz w:val="24"/>
      <w:szCs w:val="32"/>
      <w:lang w:val="en-US" w:eastAsia="zh-CN" w:bidi="ar-SA"/>
    </w:rPr>
  </w:style>
  <w:style w:type="character" w:customStyle="1" w:styleId="104">
    <w:name w:val="style81"/>
    <w:qFormat/>
    <w:uiPriority w:val="0"/>
    <w:rPr>
      <w:sz w:val="21"/>
      <w:szCs w:val="21"/>
    </w:rPr>
  </w:style>
  <w:style w:type="character" w:customStyle="1" w:styleId="105">
    <w:name w:val="页眉 字符"/>
    <w:link w:val="28"/>
    <w:qFormat/>
    <w:uiPriority w:val="99"/>
    <w:rPr>
      <w:kern w:val="2"/>
      <w:sz w:val="18"/>
      <w:szCs w:val="18"/>
    </w:rPr>
  </w:style>
  <w:style w:type="character" w:customStyle="1" w:styleId="106">
    <w:name w:val="批注框文本 字符"/>
    <w:link w:val="25"/>
    <w:qFormat/>
    <w:uiPriority w:val="0"/>
    <w:rPr>
      <w:rFonts w:eastAsia="宋体"/>
      <w:kern w:val="2"/>
      <w:sz w:val="18"/>
      <w:szCs w:val="18"/>
      <w:lang w:val="en-US" w:eastAsia="zh-CN" w:bidi="ar-SA"/>
    </w:rPr>
  </w:style>
  <w:style w:type="character" w:customStyle="1" w:styleId="107">
    <w:name w:val="left"/>
    <w:basedOn w:val="41"/>
    <w:qFormat/>
    <w:uiPriority w:val="0"/>
  </w:style>
  <w:style w:type="character" w:customStyle="1" w:styleId="108">
    <w:name w:val="pubdate-day"/>
    <w:basedOn w:val="41"/>
    <w:qFormat/>
    <w:uiPriority w:val="0"/>
    <w:rPr>
      <w:shd w:val="clear" w:color="auto" w:fill="F2F2F2"/>
    </w:rPr>
  </w:style>
  <w:style w:type="character" w:customStyle="1" w:styleId="109">
    <w:name w:val="item-name6"/>
    <w:basedOn w:val="41"/>
    <w:qFormat/>
    <w:uiPriority w:val="0"/>
  </w:style>
  <w:style w:type="character" w:customStyle="1" w:styleId="110">
    <w:name w:val="item-name7"/>
    <w:basedOn w:val="41"/>
    <w:qFormat/>
    <w:uiPriority w:val="0"/>
  </w:style>
  <w:style w:type="character" w:customStyle="1" w:styleId="111">
    <w:name w:val="pubdate-month"/>
    <w:basedOn w:val="41"/>
    <w:qFormat/>
    <w:uiPriority w:val="0"/>
    <w:rPr>
      <w:color w:val="FFFFFF"/>
      <w:sz w:val="24"/>
      <w:szCs w:val="24"/>
      <w:shd w:val="clear" w:color="auto" w:fill="CC0000"/>
    </w:rPr>
  </w:style>
  <w:style w:type="character" w:customStyle="1" w:styleId="112">
    <w:name w:val="right"/>
    <w:basedOn w:val="41"/>
    <w:qFormat/>
    <w:uiPriority w:val="0"/>
  </w:style>
  <w:style w:type="character" w:customStyle="1" w:styleId="113">
    <w:name w:val="news1_meta"/>
    <w:basedOn w:val="41"/>
    <w:qFormat/>
    <w:uiPriority w:val="0"/>
  </w:style>
  <w:style w:type="paragraph" w:customStyle="1" w:styleId="114">
    <w:name w:val="样式 首行缩进:  0 字符"/>
    <w:basedOn w:val="1"/>
    <w:qFormat/>
    <w:uiPriority w:val="0"/>
    <w:pPr>
      <w:spacing w:line="360" w:lineRule="auto"/>
      <w:ind w:firstLine="200" w:firstLineChars="200"/>
    </w:pPr>
    <w:rPr>
      <w:rFonts w:ascii="Arial" w:hAnsi="Arial" w:cs="宋体"/>
      <w:sz w:val="24"/>
    </w:rPr>
  </w:style>
  <w:style w:type="character" w:customStyle="1" w:styleId="115">
    <w:name w:val="NormalCharacter"/>
    <w:semiHidden/>
    <w:qFormat/>
    <w:uiPriority w:val="0"/>
  </w:style>
  <w:style w:type="character" w:customStyle="1" w:styleId="116">
    <w:name w:val="font31"/>
    <w:basedOn w:val="41"/>
    <w:qFormat/>
    <w:uiPriority w:val="0"/>
    <w:rPr>
      <w:rFonts w:hint="eastAsia" w:ascii="微软雅黑" w:hAnsi="微软雅黑" w:eastAsia="微软雅黑" w:cs="微软雅黑"/>
      <w:color w:val="000000"/>
      <w:sz w:val="16"/>
      <w:szCs w:val="16"/>
      <w:u w:val="none"/>
    </w:rPr>
  </w:style>
  <w:style w:type="character" w:customStyle="1" w:styleId="117">
    <w:name w:val="font01"/>
    <w:basedOn w:val="41"/>
    <w:qFormat/>
    <w:uiPriority w:val="0"/>
    <w:rPr>
      <w:rFonts w:hint="eastAsia" w:ascii="宋体" w:hAnsi="宋体" w:eastAsia="宋体" w:cs="宋体"/>
      <w:color w:val="000000"/>
      <w:sz w:val="16"/>
      <w:szCs w:val="16"/>
      <w:u w:val="none"/>
    </w:rPr>
  </w:style>
  <w:style w:type="character" w:customStyle="1" w:styleId="118">
    <w:name w:val="font11"/>
    <w:basedOn w:val="41"/>
    <w:qFormat/>
    <w:uiPriority w:val="0"/>
    <w:rPr>
      <w:rFonts w:hint="default" w:ascii="Calibri" w:hAnsi="Calibri" w:cs="Calibri"/>
      <w:color w:val="000000"/>
      <w:sz w:val="16"/>
      <w:szCs w:val="16"/>
      <w:u w:val="none"/>
    </w:rPr>
  </w:style>
  <w:style w:type="character" w:customStyle="1" w:styleId="119">
    <w:name w:val="font21"/>
    <w:basedOn w:val="41"/>
    <w:qFormat/>
    <w:uiPriority w:val="0"/>
    <w:rPr>
      <w:rFonts w:hint="default" w:ascii="Calibri" w:hAnsi="Calibri" w:cs="Calibri"/>
      <w:color w:val="000000"/>
      <w:sz w:val="16"/>
      <w:szCs w:val="16"/>
      <w:u w:val="none"/>
    </w:rPr>
  </w:style>
  <w:style w:type="paragraph" w:customStyle="1" w:styleId="120">
    <w:name w:val="列表段落1"/>
    <w:basedOn w:val="1"/>
    <w:qFormat/>
    <w:uiPriority w:val="34"/>
    <w:pPr>
      <w:ind w:firstLine="420" w:firstLineChars="200"/>
    </w:pPr>
    <w:rPr>
      <w:rFonts w:ascii="宋体"/>
      <w:kern w:val="0"/>
      <w:sz w:val="34"/>
      <w:szCs w:val="20"/>
    </w:rPr>
  </w:style>
  <w:style w:type="character" w:customStyle="1" w:styleId="121">
    <w:name w:val="fontstyle01"/>
    <w:qFormat/>
    <w:uiPriority w:val="0"/>
    <w:rPr>
      <w:rFonts w:hint="eastAsia" w:ascii="宋体" w:hAnsi="宋体" w:eastAsia="宋体" w:cs="宋体"/>
      <w:color w:val="333333"/>
      <w:sz w:val="44"/>
      <w:szCs w:val="44"/>
    </w:rPr>
  </w:style>
  <w:style w:type="paragraph" w:customStyle="1" w:styleId="12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table" w:customStyle="1" w:styleId="123">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36</Pages>
  <Words>5245</Words>
  <Characters>5624</Characters>
  <Lines>137</Lines>
  <Paragraphs>38</Paragraphs>
  <TotalTime>11</TotalTime>
  <ScaleCrop>false</ScaleCrop>
  <LinksUpToDate>false</LinksUpToDate>
  <CharactersWithSpaces>5676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2021-11-23T15:51:00Z</dcterms:created>
  <dc:creator>zz</dc:creator>
  <cp:lastModifiedBy>李登昕</cp:lastModifiedBy>
  <cp:lastPrinted>2025-10-13T05:10:00Z</cp:lastPrinted>
  <dcterms:modified xsi:type="dcterms:W3CDTF">2025-10-16T08:46:49Z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55675E9EEEE244B2A15C4B20EBF990CE_13</vt:lpwstr>
  </property>
  <property fmtid="{D5CDD505-2E9C-101B-9397-08002B2CF9AE}" pid="4" name="KSOTemplateDocerSaveRecord">
    <vt:lpwstr>eyJoZGlkIjoiY2M5YmRiMTA4NjM5OTgzYzQ4Zjg1MmUzYTMyNjMxNjYiLCJ1c2VySWQiOiIxNjk0MDI5NjA5In0=</vt:lpwstr>
  </property>
</Properties>
</file>