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spacing w:before="87" w:lineRule="auto" w:line="337"/>
        <w:ind w:left="101" w:right="149" w:firstLine="8"/>
        <w:jc w:val="both"/>
        <w:rPr>
          <w:rFonts w:ascii="宋体" w:cs="宋体" w:eastAsia="宋体" w:hAnsi="宋体" w:hint="eastAsia"/>
          <w:spacing w:val="2"/>
          <w:sz w:val="21"/>
          <w:szCs w:val="21"/>
          <w:highlight w:val="yellow"/>
          <w:lang w:val="en-US" w:eastAsia="zh-CN"/>
        </w:rPr>
      </w:pPr>
      <w:r>
        <w:rPr>
          <w:rFonts w:ascii="宋体" w:cs="宋体" w:eastAsia="宋体" w:hAnsi="宋体" w:hint="eastAsia"/>
          <w:spacing w:val="2"/>
          <w:sz w:val="21"/>
          <w:szCs w:val="21"/>
          <w:highlight w:val="yellow"/>
          <w:lang w:val="en-US" w:eastAsia="zh-CN"/>
        </w:rPr>
        <w:t>《习近平新时代中国特色社会主义思想</w:t>
      </w:r>
      <w:r>
        <w:rPr>
          <w:rFonts w:ascii="宋体" w:cs="宋体" w:eastAsia="宋体" w:hAnsi="宋体" w:hint="default"/>
          <w:spacing w:val="2"/>
          <w:sz w:val="21"/>
          <w:szCs w:val="21"/>
          <w:highlight w:val="yellow"/>
          <w:lang w:val="en-US" w:eastAsia="zh-CN"/>
        </w:rPr>
        <w:t>概论</w:t>
      </w:r>
      <w:r>
        <w:rPr>
          <w:rFonts w:ascii="宋体" w:cs="宋体" w:eastAsia="宋体" w:hAnsi="宋体" w:hint="eastAsia"/>
          <w:spacing w:val="2"/>
          <w:sz w:val="21"/>
          <w:szCs w:val="21"/>
          <w:highlight w:val="yellow"/>
          <w:lang w:val="en-US" w:eastAsia="zh-CN"/>
        </w:rPr>
        <w:t>》理论教学资源</w:t>
      </w:r>
    </w:p>
    <w:tbl>
      <w:tblPr>
        <w:tblStyle w:val="style4098"/>
        <w:tblW w:w="10552" w:type="dxa"/>
        <w:tblInd w:w="5" w:type="dxa"/>
        <w:tblBorders>
          <w:top w:val="single" w:sz="4" w:space="0" w:color="ebeef5"/>
          <w:left w:val="single" w:sz="4" w:space="0" w:color="ebeef5"/>
          <w:bottom w:val="single" w:sz="4" w:space="0" w:color="ebeef5"/>
          <w:right w:val="single" w:sz="4" w:space="0" w:color="ebeef5"/>
          <w:insideH w:val="single" w:sz="4" w:space="0" w:color="ebeef5"/>
          <w:insideV w:val="single" w:sz="4" w:space="0" w:color="ebee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4"/>
      </w:tblGrid>
      <w:tr>
        <w:trPr>
          <w:trHeight w:val="1533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7" w:lineRule="auto" w:line="337"/>
              <w:ind w:left="101" w:right="149" w:firstLine="8"/>
              <w:jc w:val="both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需要根据教育部最新版课件制作，充分融入党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的二十大和党的十九届六中全会精神、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《习近平新时代中国特色社会主义思想学习纲要》等为重要参考，以《习近平谈治国理政》第一、二、</w:t>
            </w:r>
            <w:r>
              <w:rPr>
                <w:rFonts w:ascii="宋体" w:cs="宋体" w:eastAsia="宋体" w:hAnsi="宋体" w:hint="eastAsia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三、四卷等习近平总书记的原文原著为根本依据，力求全面系统地阐释习近平新时代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中国特色社会主义</w:t>
            </w:r>
          </w:p>
          <w:p>
            <w:pPr>
              <w:pStyle w:val="style4097"/>
              <w:spacing w:lineRule="auto" w:line="221"/>
              <w:ind w:left="108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思想，并针对新时代大学生的思想实际，强化问题意识，注重释疑解惑。</w:t>
            </w:r>
          </w:p>
        </w:tc>
      </w:tr>
      <w:tr>
        <w:tblPrEx/>
        <w:trPr>
          <w:trHeight w:val="390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2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课件数量：</w:t>
            </w:r>
            <w:r>
              <w:rPr>
                <w:rFonts w:ascii="宋体" w:cs="宋体" w:eastAsia="宋体" w:hAnsi="宋体" w:hint="eastAsia"/>
                <w:spacing w:val="-68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≥17个</w:t>
            </w:r>
          </w:p>
        </w:tc>
      </w:tr>
      <w:tr>
        <w:tblPrEx/>
        <w:trPr>
          <w:trHeight w:val="390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9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课件总页数：</w:t>
            </w:r>
            <w:r>
              <w:rPr>
                <w:rFonts w:ascii="宋体" w:cs="宋体" w:eastAsia="宋体" w:hAnsi="宋体" w:hint="eastAsia"/>
                <w:spacing w:val="-64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≥1900页</w:t>
            </w:r>
          </w:p>
        </w:tc>
      </w:tr>
      <w:tr>
        <w:tblPrEx/>
        <w:trPr>
          <w:trHeight w:val="384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5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课件总课时数：</w:t>
            </w:r>
            <w:r>
              <w:rPr>
                <w:rFonts w:ascii="宋体" w:cs="宋体" w:eastAsia="宋体" w:hAnsi="宋体" w:hint="eastAsia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≥47课时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7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视频资源数量：</w:t>
            </w:r>
            <w:r>
              <w:rPr>
                <w:rFonts w:ascii="宋体" w:cs="宋体" w:eastAsia="宋体" w:hAnsi="宋体" w:hint="eastAsia"/>
                <w:spacing w:val="-71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≥275个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8" w:lineRule="auto" w:line="188"/>
              <w:ind w:left="104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教案/讲稿总字数：</w:t>
            </w:r>
            <w:r>
              <w:rPr>
                <w:rFonts w:ascii="宋体" w:cs="宋体" w:eastAsia="宋体" w:hAnsi="宋体" w:hint="eastAsia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≥320千字</w:t>
            </w:r>
          </w:p>
        </w:tc>
      </w:tr>
      <w:tr>
        <w:tblPrEx/>
        <w:trPr>
          <w:trHeight w:val="384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0" w:lineRule="auto" w:line="191"/>
              <w:ind w:left="104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拓展案例数量：</w:t>
            </w:r>
            <w:r>
              <w:rPr>
                <w:rFonts w:ascii="宋体" w:cs="宋体" w:eastAsia="宋体" w:hAnsi="宋体" w:hint="eastAsia"/>
                <w:spacing w:val="-62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≥295个</w:t>
            </w:r>
          </w:p>
        </w:tc>
      </w:tr>
    </w:tbl>
    <w:p>
      <w:pPr>
        <w:pStyle w:val="style0"/>
        <w:rPr>
          <w:rFonts w:ascii="宋体" w:cs="宋体" w:eastAsia="宋体" w:hAnsi="宋体" w:hint="eastAsia"/>
          <w:sz w:val="21"/>
          <w:szCs w:val="21"/>
        </w:rPr>
      </w:pPr>
    </w:p>
    <w:p>
      <w:pPr>
        <w:pStyle w:val="style0"/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</w:pPr>
      <w:r>
        <w:rPr>
          <w:rFonts w:ascii="宋体" w:cs="宋体" w:eastAsia="宋体" w:hAnsi="宋体" w:hint="eastAsia"/>
          <w:sz w:val="21"/>
          <w:szCs w:val="21"/>
          <w:highlight w:val="yellow"/>
          <w:lang w:eastAsia="zh-CN"/>
        </w:rPr>
        <w:t>《</w:t>
      </w:r>
      <w:r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  <w:t>毛泽东思想和中国特色社会主义理论体系概论</w:t>
      </w:r>
      <w:r>
        <w:rPr>
          <w:rFonts w:ascii="宋体" w:cs="宋体" w:eastAsia="宋体" w:hAnsi="宋体" w:hint="eastAsia"/>
          <w:sz w:val="21"/>
          <w:szCs w:val="21"/>
          <w:highlight w:val="yellow"/>
          <w:lang w:eastAsia="zh-CN"/>
        </w:rPr>
        <w:t>》</w:t>
      </w:r>
      <w:r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  <w:t>理论教学资源</w:t>
      </w:r>
    </w:p>
    <w:tbl>
      <w:tblPr>
        <w:tblStyle w:val="style4098"/>
        <w:tblW w:w="10552" w:type="dxa"/>
        <w:tblInd w:w="5" w:type="dxa"/>
        <w:tblBorders>
          <w:top w:val="single" w:sz="4" w:space="0" w:color="ebeef5"/>
          <w:left w:val="single" w:sz="4" w:space="0" w:color="ebeef5"/>
          <w:bottom w:val="single" w:sz="4" w:space="0" w:color="ebeef5"/>
          <w:right w:val="single" w:sz="4" w:space="0" w:color="ebeef5"/>
          <w:insideH w:val="single" w:sz="4" w:space="0" w:color="ebeef5"/>
          <w:insideV w:val="single" w:sz="4" w:space="0" w:color="ebee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4"/>
      </w:tblGrid>
      <w:tr>
        <w:trPr>
          <w:trHeight w:val="769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4" w:lineRule="exact" w:line="384"/>
              <w:ind w:left="123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3"/>
                <w:position w:val="14"/>
                <w:sz w:val="21"/>
                <w:szCs w:val="21"/>
              </w:rPr>
              <w:t>以马克思主义理论研究和</w:t>
            </w:r>
            <w:r>
              <w:rPr>
                <w:rFonts w:ascii="宋体" w:cs="宋体" w:eastAsia="宋体" w:hAnsi="宋体" w:hint="eastAsia"/>
                <w:spacing w:val="2"/>
                <w:position w:val="14"/>
                <w:sz w:val="21"/>
                <w:szCs w:val="21"/>
              </w:rPr>
              <w:t>建设工程重点教材《毛泽东思想和中国特色社会主义理论体系概论</w:t>
            </w:r>
          </w:p>
          <w:p>
            <w:pPr>
              <w:pStyle w:val="style4097"/>
              <w:spacing w:lineRule="auto" w:line="220"/>
              <w:ind w:left="112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》为蓝本，依据党的相关会议精神和出台的政策文件精神，整合教育教学理论教学资源。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5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7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课件数量：</w:t>
            </w:r>
            <w:r>
              <w:rPr>
                <w:rFonts w:ascii="宋体" w:cs="宋体" w:eastAsia="宋体" w:hAnsi="宋体" w:hint="eastAsia"/>
                <w:spacing w:val="-68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≥9个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8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课件总页数：</w:t>
            </w:r>
            <w:r>
              <w:rPr>
                <w:rFonts w:ascii="宋体" w:cs="宋体" w:eastAsia="宋体" w:hAnsi="宋体" w:hint="eastAsia"/>
                <w:spacing w:val="-71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≥900页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9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课件总课时数：</w:t>
            </w:r>
            <w:r>
              <w:rPr>
                <w:rFonts w:ascii="宋体" w:cs="宋体" w:eastAsia="宋体" w:hAnsi="宋体" w:hint="eastAsia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≥35课时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0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视频资源数量：</w:t>
            </w:r>
            <w:r>
              <w:rPr>
                <w:rFonts w:ascii="宋体" w:cs="宋体" w:eastAsia="宋体" w:hAnsi="宋体" w:hint="eastAsia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≥55个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1" w:lineRule="auto" w:line="188"/>
              <w:ind w:left="104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教案/讲稿总字数：</w:t>
            </w:r>
            <w:r>
              <w:rPr>
                <w:rFonts w:ascii="宋体" w:cs="宋体" w:eastAsia="宋体" w:hAnsi="宋体" w:hint="eastAsia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≥360千字</w:t>
            </w:r>
          </w:p>
        </w:tc>
      </w:tr>
      <w:tr>
        <w:tblPrEx/>
        <w:trPr>
          <w:trHeight w:val="386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2" w:lineRule="auto" w:line="191"/>
              <w:ind w:left="104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拓展案例数量：</w:t>
            </w:r>
            <w:r>
              <w:rPr>
                <w:rFonts w:ascii="宋体" w:cs="宋体" w:eastAsia="宋体" w:hAnsi="宋体" w:hint="eastAsia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≥75个</w:t>
            </w:r>
          </w:p>
        </w:tc>
      </w:tr>
    </w:tbl>
    <w:p>
      <w:pPr>
        <w:pStyle w:val="style0"/>
        <w:rPr>
          <w:rFonts w:ascii="宋体" w:cs="宋体" w:eastAsia="宋体" w:hAnsi="宋体" w:hint="eastAsia"/>
          <w:sz w:val="21"/>
          <w:szCs w:val="21"/>
        </w:rPr>
      </w:pPr>
    </w:p>
    <w:p>
      <w:pPr>
        <w:pStyle w:val="style0"/>
        <w:rPr>
          <w:rFonts w:ascii="宋体" w:cs="宋体" w:eastAsia="宋体" w:hAnsi="宋体" w:hint="eastAsia"/>
          <w:sz w:val="21"/>
          <w:szCs w:val="21"/>
        </w:rPr>
      </w:pPr>
      <w:r>
        <w:rPr>
          <w:rFonts w:ascii="宋体" w:cs="宋体" w:eastAsia="宋体" w:hAnsi="宋体" w:hint="eastAsia"/>
          <w:sz w:val="21"/>
          <w:szCs w:val="21"/>
          <w:highlight w:val="yellow"/>
          <w:lang w:eastAsia="zh-CN"/>
        </w:rPr>
        <w:t>《</w:t>
      </w:r>
      <w:r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  <w:t>思想道德与法治</w:t>
      </w:r>
      <w:r>
        <w:rPr>
          <w:rFonts w:ascii="宋体" w:cs="宋体" w:eastAsia="宋体" w:hAnsi="宋体" w:hint="eastAsia"/>
          <w:sz w:val="21"/>
          <w:szCs w:val="21"/>
          <w:highlight w:val="yellow"/>
          <w:lang w:eastAsia="zh-CN"/>
        </w:rPr>
        <w:t>》</w:t>
      </w:r>
      <w:r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  <w:t>理论教学资源</w:t>
      </w:r>
    </w:p>
    <w:tbl>
      <w:tblPr>
        <w:tblStyle w:val="style4098"/>
        <w:tblW w:w="10552" w:type="dxa"/>
        <w:tblInd w:w="5" w:type="dxa"/>
        <w:tblBorders>
          <w:top w:val="single" w:sz="4" w:space="0" w:color="ebeef5"/>
          <w:left w:val="single" w:sz="4" w:space="0" w:color="ebeef5"/>
          <w:bottom w:val="single" w:sz="4" w:space="0" w:color="ebeef5"/>
          <w:right w:val="single" w:sz="4" w:space="0" w:color="ebeef5"/>
          <w:insideH w:val="single" w:sz="4" w:space="0" w:color="ebeef5"/>
          <w:insideV w:val="single" w:sz="4" w:space="0" w:color="ebeef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4"/>
      </w:tblGrid>
      <w:tr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4" w:lineRule="auto" w:line="191"/>
              <w:ind w:left="123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以马克思主义理论研究和建设工程重点教材《思想道德与法治》为蓝本。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5" w:lineRule="auto" w:line="191"/>
              <w:rPr>
                <w:rFonts w:ascii="宋体" w:cs="宋体" w:eastAsia="宋体" w:hAnsi="宋体" w:hint="eastAsia"/>
                <w:sz w:val="21"/>
                <w:szCs w:val="21"/>
              </w:rPr>
            </w:pP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7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课件数量：</w:t>
            </w:r>
            <w:r>
              <w:rPr>
                <w:rFonts w:ascii="宋体" w:cs="宋体" w:eastAsia="宋体" w:hAnsi="宋体" w:hint="eastAsia"/>
                <w:spacing w:val="-68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≥7个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8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课件总页数：</w:t>
            </w:r>
            <w:r>
              <w:rPr>
                <w:rFonts w:ascii="宋体" w:cs="宋体" w:eastAsia="宋体" w:hAnsi="宋体" w:hint="eastAsia"/>
                <w:spacing w:val="-64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2"/>
                <w:sz w:val="21"/>
                <w:szCs w:val="21"/>
              </w:rPr>
              <w:t>≥1000页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9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课件总课时数：</w:t>
            </w:r>
            <w:r>
              <w:rPr>
                <w:rFonts w:ascii="宋体" w:cs="宋体" w:eastAsia="宋体" w:hAnsi="宋体" w:hint="eastAsia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≥31课时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89" w:lineRule="auto" w:line="188"/>
              <w:ind w:left="104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</w:rPr>
              <w:t>教案/讲稿总字数：</w:t>
            </w:r>
            <w:r>
              <w:rPr>
                <w:rFonts w:ascii="宋体" w:cs="宋体" w:eastAsia="宋体" w:hAnsi="宋体" w:hint="eastAsia"/>
                <w:spacing w:val="-67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z w:val="21"/>
                <w:szCs w:val="21"/>
              </w:rPr>
              <w:t>≥490千字</w:t>
            </w:r>
          </w:p>
        </w:tc>
      </w:tr>
      <w:tr>
        <w:tblPrEx/>
        <w:trPr>
          <w:trHeight w:val="386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1" w:lineRule="auto" w:line="191"/>
              <w:ind w:left="104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拓展案例数量：</w:t>
            </w:r>
            <w:r>
              <w:rPr>
                <w:rFonts w:ascii="宋体" w:cs="宋体" w:eastAsia="宋体" w:hAnsi="宋体" w:hint="eastAsia"/>
                <w:spacing w:val="-69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≥90个</w:t>
            </w:r>
          </w:p>
        </w:tc>
      </w:tr>
      <w:tr>
        <w:tblPrEx/>
        <w:trPr>
          <w:trHeight w:val="385" w:hRule="atLeast"/>
        </w:trPr>
        <w:tc>
          <w:tcPr>
            <w:tcW w:w="8964" w:type="dxa"/>
            <w:tcBorders/>
          </w:tcPr>
          <w:p>
            <w:pPr>
              <w:pStyle w:val="style4097"/>
              <w:spacing w:before="91" w:lineRule="auto" w:line="191"/>
              <w:ind w:left="101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视频资源数量：</w:t>
            </w:r>
            <w:r>
              <w:rPr>
                <w:rFonts w:ascii="宋体" w:cs="宋体" w:eastAsia="宋体" w:hAnsi="宋体" w:hint="eastAsia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cs="宋体" w:eastAsia="宋体" w:hAnsi="宋体" w:hint="eastAsia"/>
                <w:spacing w:val="1"/>
                <w:sz w:val="21"/>
                <w:szCs w:val="21"/>
              </w:rPr>
              <w:t>≥70个</w:t>
            </w:r>
          </w:p>
        </w:tc>
      </w:tr>
    </w:tbl>
    <w:p>
      <w:pPr>
        <w:pStyle w:val="style0"/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</w:pPr>
      <w:r>
        <w:rPr>
          <w:rFonts w:ascii="宋体" w:cs="宋体" w:eastAsia="宋体" w:hAnsi="宋体" w:hint="eastAsia"/>
          <w:sz w:val="21"/>
          <w:szCs w:val="21"/>
          <w:highlight w:val="yellow"/>
          <w:lang w:eastAsia="zh-CN"/>
        </w:rPr>
        <w:t>《</w:t>
      </w:r>
      <w:r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  <w:t>毛泽东思想和中国特色社会主义理论体系概论</w:t>
      </w:r>
      <w:r>
        <w:rPr>
          <w:rFonts w:ascii="宋体" w:cs="宋体" w:eastAsia="宋体" w:hAnsi="宋体" w:hint="eastAsia"/>
          <w:sz w:val="21"/>
          <w:szCs w:val="21"/>
          <w:highlight w:val="yellow"/>
          <w:lang w:eastAsia="zh-CN"/>
        </w:rPr>
        <w:t>》</w:t>
      </w:r>
      <w:r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  <w:t>题库资源</w:t>
      </w:r>
    </w:p>
    <w:p>
      <w:pPr>
        <w:pStyle w:val="style0"/>
        <w:rPr>
          <w:rFonts w:ascii="宋体" w:cs="宋体" w:eastAsia="宋体" w:hAnsi="宋体" w:hint="eastAsia"/>
          <w:sz w:val="21"/>
          <w:szCs w:val="21"/>
          <w:highlight w:val="yellow"/>
          <w:lang w:val="en-US" w:eastAsia="zh-CN"/>
        </w:rPr>
      </w:pPr>
      <w:r>
        <w:rPr>
          <w:rFonts w:ascii="宋体" w:cs="宋体" w:eastAsia="宋体" w:hAnsi="宋体" w:hint="eastAsia"/>
          <w:sz w:val="21"/>
          <w:szCs w:val="21"/>
        </w:rPr>
        <w:t>1、配套《毛泽东思想和中国特色社会主义理论体系概论》高等教育出版社（新修订版）；2、试题类型要求：单选题、多选题、判断题、简答题、材料分析题、论述题；</w:t>
      </w:r>
      <w:r>
        <w:rPr>
          <w:rFonts w:ascii="宋体" w:cs="宋体" w:eastAsia="宋体" w:hAnsi="宋体" w:hint="eastAsia"/>
          <w:sz w:val="21"/>
          <w:szCs w:val="21"/>
        </w:rPr>
        <w:br/>
      </w:r>
      <w:r>
        <w:rPr>
          <w:rFonts w:ascii="宋体" w:cs="宋体" w:eastAsia="宋体" w:hAnsi="宋体" w:hint="eastAsia"/>
          <w:sz w:val="21"/>
          <w:szCs w:val="21"/>
        </w:rPr>
        <w:t>3、试题数量要求：总题数不少于1100道</w:t>
      </w:r>
      <w:bookmarkStart w:id="0" w:name="_GoBack"/>
      <w:bookmarkEnd w:id="0"/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kinsoku w:val="false"/>
      <w:autoSpaceDE w:val="false"/>
      <w:autoSpaceDN w:val="false"/>
      <w:adjustRightInd w:val="false"/>
      <w:snapToGrid w:val="false"/>
      <w:spacing w:lineRule="auto" w:line="240"/>
      <w:jc w:val="left"/>
      <w:textAlignment w:val="baseline"/>
    </w:pPr>
    <w:rPr>
      <w:rFonts w:ascii="Arial" w:cs="Arial" w:eastAsia="Arial" w:hAnsi="Arial"/>
      <w:snapToGrid w:val="false"/>
      <w:color w:val="000000"/>
      <w:kern w:val="0"/>
      <w:sz w:val="21"/>
      <w:szCs w:val="21"/>
      <w:lang w:val="en-US" w:bidi="ar-SA" w:eastAsia="en-US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Table Text"/>
    <w:basedOn w:val="style0"/>
    <w:next w:val="style4097"/>
    <w:qFormat/>
    <w:uiPriority w:val="0"/>
    <w:pPr/>
    <w:rPr>
      <w:rFonts w:ascii="宋体" w:cs="宋体" w:eastAsia="宋体" w:hAnsi="宋体"/>
      <w:sz w:val="19"/>
      <w:szCs w:val="19"/>
      <w:lang w:val="en-US" w:bidi="ar-SA" w:eastAsia="en-US"/>
    </w:rPr>
  </w:style>
  <w:style w:type="table" w:customStyle="1" w:styleId="style4098">
    <w:name w:val="Table Normal"/>
    <w:next w:val="style4098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640</Words>
  <Pages>1</Pages>
  <Characters>669</Characters>
  <Application>WPS Office</Application>
  <DocSecurity>0</DocSecurity>
  <Paragraphs>55</Paragraphs>
  <ScaleCrop>false</ScaleCrop>
  <LinksUpToDate>false</LinksUpToDate>
  <CharactersWithSpaces>689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2024-06-04T02:20:00Z</dcterms:created>
  <dc:creator>Administrator</dc:creator>
  <lastModifiedBy>TAS-AN00</lastModifiedBy>
  <dcterms:modified xsi:type="dcterms:W3CDTF">2024-06-28T06:38:48Z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17d86ef7efea46b18b48bb43699fc678_23</vt:lpwstr>
  </property>
</Properties>
</file>