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兰州职业技术学院2020年消防维保项目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2"/>
        <w:rPr>
          <w:rFonts w:hint="eastAsia" w:ascii="仿宋" w:hAnsi="仿宋" w:eastAsia="仿宋" w:cs="仿宋"/>
          <w:color w:val="auto"/>
          <w:szCs w:val="21"/>
        </w:rPr>
      </w:pPr>
    </w:p>
    <w:p>
      <w:pPr>
        <w:pStyle w:val="2"/>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磋商文件编号:LZCS—202000</w:t>
      </w:r>
      <w:r>
        <w:rPr>
          <w:rFonts w:hint="eastAsia" w:ascii="仿宋" w:hAnsi="仿宋" w:eastAsia="仿宋" w:cs="仿宋"/>
          <w:b/>
          <w:color w:val="auto"/>
          <w:sz w:val="36"/>
          <w:szCs w:val="36"/>
          <w:lang w:val="en-US" w:eastAsia="zh-CN"/>
        </w:rPr>
        <w:t>6</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olor w:val="auto"/>
          <w:sz w:val="36"/>
          <w:szCs w:val="36"/>
          <w:lang w:val="en-US" w:eastAsia="zh-CN"/>
        </w:rPr>
        <w:t>2020年7</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10210"/>
      <w:bookmarkStart w:id="6" w:name="_Toc4104"/>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竞争性磋商邀请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628"/>
      <w:bookmarkStart w:id="8"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宋体" w:hAnsi="宋体" w:cs="宋体"/>
          <w:b/>
          <w:bCs/>
          <w:color w:val="auto"/>
          <w:sz w:val="28"/>
          <w:szCs w:val="32"/>
          <w:lang w:eastAsia="zh-CN"/>
        </w:rPr>
        <w:t>兰州职业技术学院</w:t>
      </w:r>
      <w:r>
        <w:rPr>
          <w:rFonts w:hint="eastAsia" w:ascii="宋体" w:hAnsi="宋体" w:cs="宋体"/>
          <w:b/>
          <w:bCs/>
          <w:color w:val="auto"/>
          <w:sz w:val="28"/>
          <w:szCs w:val="32"/>
          <w:lang w:val="en-US" w:eastAsia="zh-CN"/>
        </w:rPr>
        <w:t>2020年消防维保</w:t>
      </w:r>
      <w:r>
        <w:rPr>
          <w:rFonts w:hint="eastAsia" w:ascii="宋体" w:hAnsi="宋体" w:cs="宋体"/>
          <w:b/>
          <w:bCs/>
          <w:color w:val="auto"/>
          <w:sz w:val="28"/>
          <w:szCs w:val="32"/>
          <w:lang w:eastAsia="zh-CN"/>
        </w:rPr>
        <w:t>项目公告</w:t>
      </w: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2020年</w:t>
      </w:r>
      <w:r>
        <w:rPr>
          <w:rFonts w:hint="eastAsia" w:ascii="宋体" w:hAnsi="宋体" w:cs="宋体"/>
          <w:color w:val="auto"/>
          <w:sz w:val="21"/>
          <w:szCs w:val="21"/>
          <w:lang w:eastAsia="zh-CN"/>
        </w:rPr>
        <w:t>消防维保</w:t>
      </w:r>
      <w:r>
        <w:rPr>
          <w:rFonts w:hint="eastAsia" w:ascii="宋体" w:hAnsi="宋体" w:cs="宋体"/>
          <w:color w:val="auto"/>
          <w:sz w:val="21"/>
          <w:szCs w:val="21"/>
        </w:rPr>
        <w:t>项目以竞争性磋商方式进行采购，欢迎符合资格条件的供应商前来参加。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磋商文件编号：LZCS—202000</w:t>
      </w:r>
      <w:r>
        <w:rPr>
          <w:rFonts w:hint="eastAsia" w:ascii="宋体" w:hAnsi="宋体" w:cs="宋体"/>
          <w:b/>
          <w:color w:val="auto"/>
          <w:sz w:val="21"/>
          <w:szCs w:val="21"/>
          <w:lang w:val="en-US" w:eastAsia="zh-CN"/>
        </w:rPr>
        <w:t>6</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1．营业执照副本或事业单位法人证副本（复印件），营业执照经营范围含消防维保等相关内容；在全国社会消防技术服务信息系统能查询显示的。（网址：https://www.shhxf119.com/templet/index_.jsp）</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2．税务登记证副本（复印件）；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3．组织机构代码证副本（复印件）；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4．法人代表身份证（正、反面复印件）；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5．法人授权函（原件）及被授权人身份证（正、反 面复印件）；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6．按照国家相关规定，投标人须具备2名一级注册消防工程师，6名中级技能职业资格证书（提供以上人员社保证明）。</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7.投标公司需经甘肃省消防救援总队审核，公示（甘肃省社会消防服务信息管理系统中能够查询），同时具有维保检测和安全评估的服务类型。</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8．2018年度以来最新的经权威机构审计的完整的财务状况报告（复印件）（不满一年的新公司不提供该报表）；</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9．提供依法缴纳税收和社会保障资金的相关材料（复印件）；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10．提供本项目采购活动前三年内在经营活动中没有重大违法记录的书面声明。(必须为公告发布之日至投标截止时间内出具的原件，原件装订于正本内)；</w:t>
      </w:r>
    </w:p>
    <w:p>
      <w:pPr>
        <w:spacing w:line="440" w:lineRule="exact"/>
        <w:ind w:firstLine="36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以上条款为所有内容必须提供的文件，其中证书必须在有效期内(三证合一的不提供第2)、3）项)，所有证书复印件必须加盖供应商公章。若法定代表人参加磋商,须提供第4项，若法人授权人参加磋商,须提供第4项和第5项。未按上述要求制作响应性文件的，将视为无效响应性文件。</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11、本项目不接受联合体投标。</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2"/>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2"/>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16</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27</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lang w:eastAsia="zh-CN"/>
        </w:rPr>
        <w:t>六</w:t>
      </w:r>
      <w:r>
        <w:rPr>
          <w:rFonts w:hint="eastAsia" w:ascii="宋体" w:hAnsi="宋体" w:cs="宋体"/>
          <w:b/>
          <w:bCs/>
          <w:color w:val="auto"/>
          <w:sz w:val="21"/>
          <w:szCs w:val="21"/>
        </w:rPr>
        <w:t>、</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27</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27</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lang w:eastAsia="zh-CN"/>
        </w:rPr>
        <w:t>七</w:t>
      </w:r>
      <w:r>
        <w:rPr>
          <w:rFonts w:hint="eastAsia" w:ascii="宋体" w:hAnsi="宋体" w:cs="宋体"/>
          <w:b/>
          <w:bCs/>
          <w:color w:val="auto"/>
          <w:sz w:val="21"/>
          <w:szCs w:val="21"/>
        </w:rPr>
        <w:t>、联系方式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马老师</w:t>
      </w:r>
      <w:r>
        <w:rPr>
          <w:rFonts w:hint="eastAsia" w:ascii="宋体" w:hAnsi="宋体" w:cs="宋体"/>
          <w:color w:val="auto"/>
          <w:sz w:val="21"/>
          <w:szCs w:val="21"/>
          <w:lang w:val="en-US" w:eastAsia="zh-CN"/>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13993133668</w:t>
      </w:r>
    </w:p>
    <w:p>
      <w:pPr>
        <w:spacing w:line="360" w:lineRule="auto"/>
        <w:ind w:firstLine="420" w:firstLineChars="200"/>
        <w:rPr>
          <w:rFonts w:hint="default" w:ascii="宋体" w:hAnsi="宋体" w:cs="宋体"/>
          <w:color w:val="auto"/>
          <w:sz w:val="21"/>
          <w:szCs w:val="21"/>
          <w:lang w:val="en-US" w:eastAsia="zh-CN"/>
        </w:rPr>
      </w:pP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16</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629"/>
      <w:bookmarkStart w:id="11" w:name="_Toc361769763"/>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764"/>
      <w:bookmarkStart w:id="14" w:name="_Toc361769630"/>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2"/>
        <w:ind w:left="0" w:leftChars="0" w:firstLine="0" w:firstLineChars="0"/>
        <w:rPr>
          <w:rFonts w:hint="eastAsia" w:ascii="仿宋" w:hAnsi="仿宋" w:eastAsia="仿宋" w:cs="仿宋"/>
          <w:b/>
          <w:bCs/>
          <w:color w:val="auto"/>
          <w:sz w:val="32"/>
          <w:szCs w:val="32"/>
        </w:rPr>
      </w:pPr>
    </w:p>
    <w:p>
      <w:pPr>
        <w:pStyle w:val="2"/>
        <w:ind w:left="0" w:leftChars="0" w:firstLine="0" w:firstLineChars="0"/>
        <w:rPr>
          <w:rFonts w:hint="eastAsia" w:ascii="仿宋" w:hAnsi="仿宋" w:eastAsia="仿宋" w:cs="仿宋"/>
          <w:b/>
          <w:bCs/>
          <w:color w:val="auto"/>
          <w:sz w:val="32"/>
          <w:szCs w:val="32"/>
        </w:rPr>
      </w:pPr>
    </w:p>
    <w:p>
      <w:pPr>
        <w:pStyle w:val="2"/>
        <w:ind w:left="0" w:leftChars="0" w:firstLine="0" w:firstLineChars="0"/>
        <w:rPr>
          <w:rFonts w:hint="eastAsia" w:ascii="仿宋" w:hAnsi="仿宋" w:eastAsia="仿宋" w:cs="仿宋"/>
          <w:b/>
          <w:bCs/>
          <w:color w:val="auto"/>
          <w:sz w:val="32"/>
          <w:szCs w:val="32"/>
        </w:rPr>
      </w:pPr>
    </w:p>
    <w:p>
      <w:pPr>
        <w:pStyle w:val="2"/>
        <w:ind w:left="0" w:leftChars="0" w:firstLine="0" w:firstLineChars="0"/>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7640"/>
      <w:bookmarkStart w:id="16" w:name="_Toc14913"/>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w:t>
            </w:r>
            <w:r>
              <w:rPr>
                <w:rFonts w:hint="eastAsia" w:hAnsi="宋体" w:cs="宋体"/>
                <w:bCs/>
                <w:color w:val="auto"/>
                <w:sz w:val="21"/>
                <w:szCs w:val="21"/>
                <w:lang w:eastAsia="zh-CN" w:bidi="ar"/>
              </w:rPr>
              <w:t>兰州职业技术学院</w:t>
            </w:r>
            <w:r>
              <w:rPr>
                <w:rFonts w:hint="eastAsia" w:ascii="宋体" w:hAnsi="宋体" w:cs="宋体"/>
                <w:color w:val="auto"/>
                <w:sz w:val="21"/>
                <w:szCs w:val="21"/>
                <w:lang w:val="en-US" w:eastAsia="zh-CN"/>
              </w:rPr>
              <w:t>2020年</w:t>
            </w:r>
            <w:r>
              <w:rPr>
                <w:rFonts w:hint="eastAsia" w:ascii="宋体" w:hAnsi="宋体" w:cs="宋体"/>
                <w:color w:val="auto"/>
                <w:sz w:val="21"/>
                <w:szCs w:val="21"/>
                <w:lang w:eastAsia="zh-CN"/>
              </w:rPr>
              <w:t>消防维保</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ascii="宋体" w:hAnsi="宋体" w:cs="宋体"/>
                <w:color w:val="auto"/>
                <w:sz w:val="21"/>
                <w:szCs w:val="21"/>
                <w:lang w:eastAsia="zh-CN"/>
              </w:rPr>
              <w:t>消防维保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300000元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1．营业执照副本或事业单位法人证副本（复印件），营业执照经营范围含消防维保等相关内容；在全国社会消防技术服务信息系统能查询显示的。（网址：https://www.shhxf119.com/templet/index_.jsp）</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2．税务登记证副本（复印件）；</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3．组织机构代码证副本（复印件）；</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4．法人代表身份证（正、反面复印件）；</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5．法人授权函（原件）及被授权人身份证（正、反 面复印件）；</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6．按照国家相关规定，投标人须具备2名一级注册消防工程师，6名中级技能职业资格证书（提供以上人员社保证明）。</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7.投标公司需经甘肃省消防救援总队审核，公示（甘肃省社会消防服务信息管理系统中能够查询），同时具有维保检测和安全评估的服务类型。</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8．2018年度以来最新的经权威机构审计的完整的财务状况报告（复印件）（不满一年的新公司不提供该报表）；</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9．提供依法缴纳税收和社会保障资金的相关材料（复印件）；</w:t>
            </w:r>
          </w:p>
          <w:p>
            <w:pPr>
              <w:keepNext w:val="0"/>
              <w:keepLines w:val="0"/>
              <w:widowControl/>
              <w:suppressLineNumbers w:val="0"/>
              <w:snapToGrid w:val="0"/>
              <w:spacing w:before="0" w:beforeAutospacing="0" w:after="0" w:afterAutospacing="0" w:line="460" w:lineRule="atLeast"/>
              <w:ind w:left="0" w:right="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10．提供本项目采购活动前三年内在经营活动中没有重大违法记录的书面声明。(必须为公告发布之日至投标截止时间内出具的原件，原件装订于正本内)；</w:t>
            </w:r>
          </w:p>
          <w:p>
            <w:pPr>
              <w:keepNext w:val="0"/>
              <w:keepLines w:val="0"/>
              <w:suppressLineNumbers w:val="0"/>
              <w:spacing w:before="0" w:beforeAutospacing="0" w:after="0" w:afterAutospacing="0" w:line="440" w:lineRule="exact"/>
              <w:ind w:left="0" w:right="0" w:firstLine="36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以上条款为所有内容必须提供的文件，其中证书必须在有效期内(三证合一的不提供第2)、3）项)，所有证书复印件必须加盖供应商公章。若法定代表人参加磋商,须提供第4项，若法人授权人参加磋商,须提供第4项和第5项。未按上述要求制作响应性文件的，将视为无效响应性文件。</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ascii="宋体" w:hAnsi="宋体" w:eastAsia="宋体" w:cs="宋体"/>
                <w:color w:val="auto"/>
                <w:kern w:val="2"/>
                <w:sz w:val="21"/>
                <w:szCs w:val="21"/>
                <w:lang w:val="en-US" w:eastAsia="zh-CN" w:bidi="ar-SA"/>
              </w:rPr>
              <w:t>11、本项目不接受联合体投标。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供应商于</w:t>
            </w:r>
            <w:r>
              <w:rPr>
                <w:rFonts w:hint="eastAsia" w:ascii="宋体" w:hAnsi="宋体" w:eastAsia="宋体" w:cs="宋体"/>
                <w:sz w:val="21"/>
                <w:szCs w:val="21"/>
                <w:lang w:val="en-US" w:eastAsia="zh-CN"/>
              </w:rPr>
              <w:t>2020</w:t>
            </w:r>
            <w:r>
              <w:rPr>
                <w:rFonts w:hint="eastAsia" w:ascii="宋体" w:hAnsi="宋体" w:eastAsia="宋体" w:cs="宋体"/>
                <w:sz w:val="21"/>
                <w:szCs w:val="21"/>
              </w:rPr>
              <w:t xml:space="preserve"> 年</w:t>
            </w:r>
            <w:r>
              <w:rPr>
                <w:rFonts w:hint="eastAsia" w:ascii="宋体" w:hAnsi="宋体" w:eastAsia="宋体" w:cs="宋体"/>
                <w:sz w:val="21"/>
                <w:szCs w:val="21"/>
                <w:lang w:val="en-US" w:eastAsia="zh-CN"/>
              </w:rPr>
              <w:t>0</w:t>
            </w:r>
            <w:r>
              <w:rPr>
                <w:rFonts w:hint="eastAsia" w:ascii="宋体" w:hAnsi="宋体" w:cs="宋体"/>
                <w:sz w:val="21"/>
                <w:szCs w:val="21"/>
                <w:lang w:val="en-US" w:eastAsia="zh-CN"/>
              </w:rPr>
              <w:t>7</w:t>
            </w:r>
            <w:r>
              <w:rPr>
                <w:rFonts w:hint="eastAsia" w:ascii="宋体" w:hAnsi="宋体" w:eastAsia="宋体" w:cs="宋体"/>
                <w:sz w:val="21"/>
                <w:szCs w:val="21"/>
              </w:rPr>
              <w:t>月</w:t>
            </w:r>
            <w:r>
              <w:rPr>
                <w:rFonts w:hint="eastAsia" w:ascii="宋体" w:hAnsi="宋体" w:cs="宋体"/>
                <w:sz w:val="21"/>
                <w:szCs w:val="21"/>
                <w:lang w:val="en-US" w:eastAsia="zh-CN"/>
              </w:rPr>
              <w:t>25</w:t>
            </w:r>
            <w:r>
              <w:rPr>
                <w:rFonts w:hint="eastAsia" w:ascii="宋体" w:hAnsi="宋体" w:eastAsia="宋体" w:cs="宋体"/>
                <w:sz w:val="21"/>
                <w:szCs w:val="21"/>
              </w:rPr>
              <w:t>日</w:t>
            </w:r>
            <w:r>
              <w:rPr>
                <w:rFonts w:hint="eastAsia" w:ascii="宋体" w:hAnsi="宋体" w:cs="宋体"/>
                <w:sz w:val="21"/>
                <w:szCs w:val="21"/>
                <w:lang w:val="en-US" w:eastAsia="zh-CN"/>
              </w:rPr>
              <w:t>17</w:t>
            </w:r>
            <w:r>
              <w:rPr>
                <w:rFonts w:hint="eastAsia" w:ascii="宋体" w:hAnsi="宋体" w:eastAsia="宋体" w:cs="宋体"/>
                <w:sz w:val="21"/>
                <w:szCs w:val="21"/>
              </w:rPr>
              <w:t>点00分之前将磋商文件有关问题以书面形式发至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27</w:t>
            </w:r>
            <w:r>
              <w:rPr>
                <w:rFonts w:hint="eastAsia" w:ascii="宋体" w:hAnsi="宋体" w:cs="宋体"/>
                <w:color w:val="auto"/>
                <w:sz w:val="21"/>
                <w:szCs w:val="21"/>
              </w:rPr>
              <w:t>日</w:t>
            </w:r>
            <w:r>
              <w:rPr>
                <w:rFonts w:hint="eastAsia" w:ascii="宋体" w:hAnsi="宋体" w:cs="宋体"/>
                <w:color w:val="auto"/>
                <w:sz w:val="21"/>
                <w:szCs w:val="21"/>
                <w:lang w:val="en-US" w:eastAsia="zh-CN"/>
              </w:rPr>
              <w:t>9:3</w:t>
            </w:r>
            <w:bookmarkStart w:id="39" w:name="_GoBack"/>
            <w:bookmarkEnd w:id="39"/>
            <w:r>
              <w:rPr>
                <w:rFonts w:hint="eastAsia" w:ascii="宋体" w:hAnsi="宋体" w:cs="宋体"/>
                <w:color w:val="auto"/>
                <w:sz w:val="21"/>
                <w:szCs w:val="21"/>
                <w:lang w:val="en-US" w:eastAsia="zh-CN"/>
              </w:rPr>
              <w:t>0</w:t>
            </w:r>
            <w:r>
              <w:rPr>
                <w:rFonts w:hint="eastAsia" w:ascii="宋体" w:hAnsi="宋体" w:cs="宋体"/>
                <w:color w:val="auto"/>
                <w:sz w:val="21"/>
                <w:szCs w:val="21"/>
              </w:rPr>
              <w:t>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765"/>
      <w:bookmarkStart w:id="18" w:name="_Toc361769631"/>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ind w:left="0" w:leftChars="0" w:firstLine="0" w:firstLineChars="0"/>
        <w:rPr>
          <w:rFonts w:hint="eastAsia" w:ascii="仿宋" w:hAnsi="仿宋" w:eastAsia="仿宋" w:cs="仿宋"/>
          <w:color w:val="auto"/>
        </w:rPr>
      </w:pPr>
    </w:p>
    <w:p>
      <w:pPr>
        <w:pStyle w:val="2"/>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23106"/>
      <w:bookmarkStart w:id="20" w:name="_Toc19997"/>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磋商文件编号：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在规定的时间内，供应商可以修改其磋商响应文件的内容，但必须以书面形式通知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eastAsia="宋体" w:cs="宋体"/>
          <w:bCs/>
          <w:color w:val="auto"/>
          <w:sz w:val="21"/>
          <w:szCs w:val="21"/>
        </w:rPr>
        <w:t>磋商</w:t>
      </w:r>
      <w:r>
        <w:rPr>
          <w:rFonts w:hint="eastAsia" w:ascii="宋体" w:hAnsi="宋体" w:eastAsia="宋体" w:cs="宋体"/>
          <w:color w:val="auto"/>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eastAsia="宋体" w:cs="宋体"/>
          <w:b/>
          <w:bCs/>
          <w:color w:val="auto"/>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4.2.2磋商小组由采购人代表及有关技术、经济等方面的专家组成。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eastAsia="宋体" w:cs="宋体"/>
          <w:color w:val="auto"/>
          <w:kern w:val="0"/>
          <w:sz w:val="21"/>
          <w:szCs w:val="21"/>
        </w:rPr>
        <w:t>磋商小组所有成员应当集中与单一供应商分别进行磋商。</w:t>
      </w:r>
      <w:r>
        <w:rPr>
          <w:rFonts w:hint="eastAsia" w:ascii="宋体" w:hAnsi="宋体" w:eastAsia="宋体" w:cs="宋体"/>
          <w:color w:val="auto"/>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4.4.1磋商小组将审查磋商响应文件是否完整、资格证明文件是否齐全、合格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4.5磋商响应文件的澄清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4.5.1.</w:t>
      </w:r>
      <w:r>
        <w:rPr>
          <w:rFonts w:hint="eastAsia" w:ascii="宋体" w:hAnsi="宋体" w:eastAsia="宋体" w:cs="宋体"/>
          <w:sz w:val="21"/>
          <w:szCs w:val="21"/>
        </w:rPr>
        <w:t>供应商对</w:t>
      </w:r>
      <w:r>
        <w:rPr>
          <w:rFonts w:hint="eastAsia" w:ascii="宋体" w:hAnsi="宋体" w:eastAsia="宋体" w:cs="宋体"/>
          <w:sz w:val="21"/>
          <w:szCs w:val="21"/>
          <w:lang w:eastAsia="zh-CN"/>
        </w:rPr>
        <w:t>磋商</w:t>
      </w:r>
      <w:r>
        <w:rPr>
          <w:rFonts w:hint="eastAsia" w:ascii="宋体" w:hAnsi="宋体" w:eastAsia="宋体" w:cs="宋体"/>
          <w:sz w:val="21"/>
          <w:szCs w:val="21"/>
        </w:rPr>
        <w:t>文件的个别内容有异议时，允许在提交响应文件截止日期之前</w:t>
      </w:r>
      <w:r>
        <w:rPr>
          <w:rFonts w:hint="eastAsia" w:ascii="宋体" w:hAnsi="宋体" w:eastAsia="宋体" w:cs="宋体"/>
          <w:sz w:val="21"/>
          <w:szCs w:val="21"/>
          <w:lang w:val="en-US" w:eastAsia="zh-CN"/>
        </w:rPr>
        <w:t>2</w:t>
      </w:r>
      <w:r>
        <w:rPr>
          <w:rFonts w:hint="eastAsia" w:ascii="宋体" w:hAnsi="宋体" w:eastAsia="宋体" w:cs="宋体"/>
          <w:sz w:val="21"/>
          <w:szCs w:val="21"/>
        </w:rPr>
        <w:t>个工作日向采购人提出。未另作说明时，即视为供应商已经接受</w:t>
      </w:r>
      <w:r>
        <w:rPr>
          <w:rFonts w:hint="eastAsia" w:ascii="宋体" w:hAnsi="宋体" w:eastAsia="宋体" w:cs="宋体"/>
          <w:sz w:val="21"/>
          <w:szCs w:val="21"/>
          <w:lang w:eastAsia="zh-CN"/>
        </w:rPr>
        <w:t>磋商</w:t>
      </w:r>
      <w:r>
        <w:rPr>
          <w:rFonts w:hint="eastAsia" w:ascii="宋体" w:hAnsi="宋体" w:eastAsia="宋体" w:cs="宋体"/>
          <w:sz w:val="21"/>
          <w:szCs w:val="21"/>
        </w:rPr>
        <w:t>文件所有内容，一旦成交即成为双方签订的合同的组成部分。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2.</w:t>
      </w:r>
      <w:r>
        <w:rPr>
          <w:rFonts w:hint="eastAsia" w:ascii="宋体" w:hAnsi="宋体" w:eastAsia="宋体" w:cs="宋体"/>
          <w:sz w:val="21"/>
          <w:szCs w:val="21"/>
        </w:rPr>
        <w:t>供应商应尽早获取</w:t>
      </w:r>
      <w:r>
        <w:rPr>
          <w:rFonts w:hint="eastAsia" w:ascii="宋体" w:hAnsi="宋体" w:eastAsia="宋体" w:cs="宋体"/>
          <w:sz w:val="21"/>
          <w:szCs w:val="21"/>
          <w:lang w:eastAsia="zh-CN"/>
        </w:rPr>
        <w:t>磋商</w:t>
      </w:r>
      <w:r>
        <w:rPr>
          <w:rFonts w:hint="eastAsia" w:ascii="宋体" w:hAnsi="宋体" w:eastAsia="宋体" w:cs="宋体"/>
          <w:sz w:val="21"/>
          <w:szCs w:val="21"/>
        </w:rPr>
        <w:t>文件，若对</w:t>
      </w:r>
      <w:r>
        <w:rPr>
          <w:rFonts w:hint="eastAsia" w:ascii="宋体" w:hAnsi="宋体" w:eastAsia="宋体" w:cs="宋体"/>
          <w:sz w:val="21"/>
          <w:szCs w:val="21"/>
          <w:lang w:eastAsia="zh-CN"/>
        </w:rPr>
        <w:t>磋商</w:t>
      </w:r>
      <w:r>
        <w:rPr>
          <w:rFonts w:hint="eastAsia" w:ascii="宋体" w:hAnsi="宋体" w:eastAsia="宋体" w:cs="宋体"/>
          <w:sz w:val="21"/>
          <w:szCs w:val="21"/>
        </w:rPr>
        <w:t>文件有疑问需要澄清或质疑，须在开标前由澄清或质疑方的法定代表人或</w:t>
      </w:r>
      <w:r>
        <w:rPr>
          <w:rFonts w:hint="eastAsia" w:ascii="宋体" w:hAnsi="宋体" w:eastAsia="宋体" w:cs="宋体"/>
          <w:sz w:val="21"/>
          <w:szCs w:val="21"/>
          <w:lang w:eastAsia="zh-CN"/>
        </w:rPr>
        <w:t>磋商</w:t>
      </w:r>
      <w:r>
        <w:rPr>
          <w:rFonts w:hint="eastAsia" w:ascii="宋体" w:hAnsi="宋体" w:eastAsia="宋体" w:cs="宋体"/>
          <w:sz w:val="21"/>
          <w:szCs w:val="21"/>
        </w:rPr>
        <w:t>授权人（必须为法定代表人授权进行该项目</w:t>
      </w:r>
      <w:r>
        <w:rPr>
          <w:rFonts w:hint="eastAsia" w:ascii="宋体" w:hAnsi="宋体" w:eastAsia="宋体" w:cs="宋体"/>
          <w:sz w:val="21"/>
          <w:szCs w:val="21"/>
          <w:lang w:eastAsia="zh-CN"/>
        </w:rPr>
        <w:t>磋商</w:t>
      </w:r>
      <w:r>
        <w:rPr>
          <w:rFonts w:hint="eastAsia" w:ascii="宋体" w:hAnsi="宋体" w:eastAsia="宋体" w:cs="宋体"/>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eastAsia="宋体" w:cs="宋体"/>
          <w:sz w:val="21"/>
          <w:szCs w:val="21"/>
          <w:lang w:eastAsia="zh-CN"/>
        </w:rPr>
        <w:t>磋商</w:t>
      </w:r>
      <w:r>
        <w:rPr>
          <w:rFonts w:hint="eastAsia" w:ascii="宋体" w:hAnsi="宋体" w:eastAsia="宋体" w:cs="宋体"/>
          <w:sz w:val="21"/>
          <w:szCs w:val="21"/>
        </w:rPr>
        <w:t>授权人递交澄清或质疑函时，还须提供法人</w:t>
      </w:r>
      <w:r>
        <w:rPr>
          <w:rFonts w:hint="eastAsia" w:ascii="宋体" w:hAnsi="宋体" w:eastAsia="宋体" w:cs="宋体"/>
          <w:sz w:val="21"/>
          <w:szCs w:val="21"/>
          <w:lang w:eastAsia="zh-CN"/>
        </w:rPr>
        <w:t>磋商</w:t>
      </w:r>
      <w:r>
        <w:rPr>
          <w:rFonts w:hint="eastAsia" w:ascii="宋体" w:hAnsi="宋体" w:eastAsia="宋体" w:cs="宋体"/>
          <w:sz w:val="21"/>
          <w:szCs w:val="21"/>
        </w:rPr>
        <w:t>授权函和质疑授权函（均为原件）及</w:t>
      </w:r>
      <w:r>
        <w:rPr>
          <w:rFonts w:hint="eastAsia" w:ascii="宋体" w:hAnsi="宋体" w:eastAsia="宋体" w:cs="宋体"/>
          <w:sz w:val="21"/>
          <w:szCs w:val="21"/>
          <w:lang w:eastAsia="zh-CN"/>
        </w:rPr>
        <w:t>磋商</w:t>
      </w:r>
      <w:r>
        <w:rPr>
          <w:rFonts w:hint="eastAsia" w:ascii="宋体" w:hAnsi="宋体" w:eastAsia="宋体" w:cs="宋体"/>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3.</w:t>
      </w:r>
      <w:r>
        <w:rPr>
          <w:rFonts w:hint="eastAsia" w:ascii="宋体" w:hAnsi="宋体" w:eastAsia="宋体" w:cs="宋体"/>
          <w:sz w:val="21"/>
          <w:szCs w:val="21"/>
        </w:rPr>
        <w:t>需方在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响应性文件中对修改内容做实质性响应的，对其产生的不利因素由未确认者自行承担。同时需方可以酌情延长</w:t>
      </w:r>
      <w:r>
        <w:rPr>
          <w:rFonts w:hint="eastAsia" w:ascii="宋体" w:hAnsi="宋体" w:eastAsia="宋体" w:cs="宋体"/>
          <w:sz w:val="21"/>
          <w:szCs w:val="21"/>
          <w:lang w:eastAsia="zh-CN"/>
        </w:rPr>
        <w:t>质疑</w:t>
      </w:r>
      <w:r>
        <w:rPr>
          <w:rFonts w:hint="eastAsia" w:ascii="宋体" w:hAnsi="宋体" w:eastAsia="宋体" w:cs="宋体"/>
          <w:sz w:val="21"/>
          <w:szCs w:val="21"/>
        </w:rPr>
        <w:t>响应性文件递交截止时间。</w:t>
      </w:r>
      <w:bookmarkStart w:id="26" w:name="_Toc240772095"/>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4.对磋商过程和拟成交结果的质疑</w:t>
      </w:r>
      <w:bookmarkEnd w:id="26"/>
      <w:r>
        <w:rPr>
          <w:rFonts w:hint="eastAsia" w:ascii="宋体" w:hAnsi="宋体" w:eastAsia="宋体" w:cs="宋体"/>
          <w:sz w:val="21"/>
          <w:szCs w:val="21"/>
          <w:lang w:val="en-US" w:eastAsia="zh-CN"/>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6.澄清或质疑不予受理的情况</w:t>
      </w:r>
      <w:bookmarkEnd w:id="27"/>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有下列情形之一的，属于无效质疑，需方不予受理，由此产生的影响由投标人自行承担：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(1)不是参与该采购项目活动供应商的；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(2)被质疑人为采购人之外的；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(3)所有质疑事项超过质疑有效期的；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(4)以具有法律效力的文书送达之外方式提出的；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(5)未按上述规定递交澄清或质疑函的；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(6)其他不符合受理条件的情形。</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tbl>
      <w:tblPr>
        <w:tblStyle w:val="36"/>
        <w:tblpPr w:leftFromText="180" w:rightFromText="180" w:vertAnchor="text" w:horzAnchor="margin" w:tblpY="65"/>
        <w:tblW w:w="9092" w:type="dxa"/>
        <w:tblInd w:w="0" w:type="dxa"/>
        <w:tblLayout w:type="fixed"/>
        <w:tblCellMar>
          <w:top w:w="0" w:type="dxa"/>
          <w:left w:w="0" w:type="dxa"/>
          <w:bottom w:w="0" w:type="dxa"/>
          <w:right w:w="0" w:type="dxa"/>
        </w:tblCellMar>
      </w:tblPr>
      <w:tblGrid>
        <w:gridCol w:w="1209"/>
        <w:gridCol w:w="765"/>
        <w:gridCol w:w="7118"/>
      </w:tblGrid>
      <w:tr>
        <w:tblPrEx>
          <w:tblCellMar>
            <w:top w:w="0" w:type="dxa"/>
            <w:left w:w="0" w:type="dxa"/>
            <w:bottom w:w="0" w:type="dxa"/>
            <w:right w:w="0" w:type="dxa"/>
          </w:tblCellMar>
        </w:tblPrEx>
        <w:trPr>
          <w:trHeight w:val="699" w:hRule="atLeast"/>
        </w:trPr>
        <w:tc>
          <w:tcPr>
            <w:tcW w:w="1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项目</w:t>
            </w: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分值</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内容</w:t>
            </w:r>
          </w:p>
        </w:tc>
      </w:tr>
      <w:tr>
        <w:tblPrEx>
          <w:tblCellMar>
            <w:top w:w="0" w:type="dxa"/>
            <w:left w:w="0" w:type="dxa"/>
            <w:bottom w:w="0" w:type="dxa"/>
            <w:right w:w="0" w:type="dxa"/>
          </w:tblCellMar>
        </w:tblPrEx>
        <w:trPr>
          <w:trHeight w:val="1249" w:hRule="atLeast"/>
        </w:trPr>
        <w:tc>
          <w:tcPr>
            <w:tcW w:w="1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报价部分（30分）</w:t>
            </w: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30分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sz w:val="24"/>
                <w:szCs w:val="24"/>
              </w:rPr>
              <w:t>满足磋商文件要求且最后报价最低的供应商的价格为磋商基准价，其价格分为满分。其他供应商的价格分别统一按照下列公式计算：磋商报价得分=（磋商基准价/投标人投标报价）×30。</w:t>
            </w:r>
          </w:p>
        </w:tc>
      </w:tr>
      <w:tr>
        <w:tblPrEx>
          <w:tblCellMar>
            <w:top w:w="0" w:type="dxa"/>
            <w:left w:w="0" w:type="dxa"/>
            <w:bottom w:w="0" w:type="dxa"/>
            <w:right w:w="0" w:type="dxa"/>
          </w:tblCellMar>
        </w:tblPrEx>
        <w:trPr>
          <w:trHeight w:val="847" w:hRule="atLeast"/>
        </w:trPr>
        <w:tc>
          <w:tcPr>
            <w:tcW w:w="1209"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商务部分（32分）</w:t>
            </w: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10分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提供2016年至今消防维保检测/安全评估业绩，提供1项得2分，最高得10分。（提供中标通知书或合同复印件）</w:t>
            </w:r>
          </w:p>
        </w:tc>
      </w:tr>
      <w:tr>
        <w:tblPrEx>
          <w:tblCellMar>
            <w:top w:w="0" w:type="dxa"/>
            <w:left w:w="0" w:type="dxa"/>
            <w:bottom w:w="0" w:type="dxa"/>
            <w:right w:w="0" w:type="dxa"/>
          </w:tblCellMar>
        </w:tblPrEx>
        <w:trPr>
          <w:trHeight w:val="1411" w:hRule="atLeast"/>
        </w:trPr>
        <w:tc>
          <w:tcPr>
            <w:tcW w:w="1209" w:type="dxa"/>
            <w:vMerge w:val="continue"/>
            <w:tcBorders>
              <w:left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8分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tabs>
                <w:tab w:val="left" w:pos="4284"/>
              </w:tabs>
              <w:spacing w:before="0" w:beforeAutospacing="0" w:after="0" w:afterAutospacing="0" w:line="320" w:lineRule="exact"/>
              <w:ind w:left="0" w:right="0"/>
              <w:rPr>
                <w:rFonts w:hint="default" w:ascii="宋体" w:hAnsi="宋体" w:cs="宋体"/>
                <w:sz w:val="24"/>
                <w:szCs w:val="24"/>
              </w:rPr>
            </w:pPr>
            <w:r>
              <w:rPr>
                <w:rFonts w:hint="eastAsia" w:ascii="宋体" w:hAnsi="宋体" w:cs="宋体"/>
                <w:sz w:val="24"/>
                <w:szCs w:val="24"/>
              </w:rPr>
              <w:t>此项为正负偏离，具备2名一级注册消防工程师，6名中级技能职业资格证书（提供以上人员社保证明）的公司</w:t>
            </w:r>
            <w:r>
              <w:rPr>
                <w:rFonts w:hint="eastAsia" w:ascii="宋体" w:hAnsi="宋体" w:cs="宋体"/>
                <w:kern w:val="0"/>
                <w:sz w:val="24"/>
                <w:szCs w:val="24"/>
              </w:rPr>
              <w:t>得基础分3分；每多提供一名中级技能职业资格人员加1分，最高加5分，以上加分人员也需提供社保证明，缺或未提供社保证明视为无效，不加分。</w:t>
            </w:r>
          </w:p>
        </w:tc>
      </w:tr>
      <w:tr>
        <w:tblPrEx>
          <w:tblCellMar>
            <w:top w:w="0" w:type="dxa"/>
            <w:left w:w="0" w:type="dxa"/>
            <w:bottom w:w="0" w:type="dxa"/>
            <w:right w:w="0" w:type="dxa"/>
          </w:tblCellMar>
        </w:tblPrEx>
        <w:trPr>
          <w:trHeight w:val="800" w:hRule="atLeast"/>
        </w:trPr>
        <w:tc>
          <w:tcPr>
            <w:tcW w:w="1209" w:type="dxa"/>
            <w:vMerge w:val="continue"/>
            <w:tcBorders>
              <w:left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6分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4年内无任何甘肃省消防主管部门的行政处罚或网络公示处罚得6分，有处罚并恢复经营的得4分，有处罚禁止经营的不得分。</w:t>
            </w:r>
          </w:p>
        </w:tc>
      </w:tr>
      <w:tr>
        <w:tblPrEx>
          <w:tblCellMar>
            <w:top w:w="0" w:type="dxa"/>
            <w:left w:w="0" w:type="dxa"/>
            <w:bottom w:w="0" w:type="dxa"/>
            <w:right w:w="0" w:type="dxa"/>
          </w:tblCellMar>
        </w:tblPrEx>
        <w:trPr>
          <w:trHeight w:val="492" w:hRule="atLeast"/>
        </w:trPr>
        <w:tc>
          <w:tcPr>
            <w:tcW w:w="1209" w:type="dxa"/>
            <w:vMerge w:val="continue"/>
            <w:tcBorders>
              <w:left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2分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供应商具有ISO9001质量体系认证证书的得2分。（复印件）</w:t>
            </w:r>
          </w:p>
        </w:tc>
      </w:tr>
      <w:tr>
        <w:tblPrEx>
          <w:tblCellMar>
            <w:top w:w="0" w:type="dxa"/>
            <w:left w:w="0" w:type="dxa"/>
            <w:bottom w:w="0" w:type="dxa"/>
            <w:right w:w="0" w:type="dxa"/>
          </w:tblCellMar>
        </w:tblPrEx>
        <w:trPr>
          <w:trHeight w:val="1110" w:hRule="atLeast"/>
        </w:trPr>
        <w:tc>
          <w:tcPr>
            <w:tcW w:w="1209" w:type="dxa"/>
            <w:vMerge w:val="continue"/>
            <w:tcBorders>
              <w:left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6分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公司签订的近三年内消防维保合同中，维保消防单体建筑面积超过2万平米以上的（含自动消防报警系统）得6分，1万-2万平米的得4分，1万平米以下的得2分。（此项目不累计加分）</w:t>
            </w:r>
          </w:p>
        </w:tc>
      </w:tr>
      <w:tr>
        <w:tblPrEx>
          <w:tblCellMar>
            <w:top w:w="0" w:type="dxa"/>
            <w:left w:w="0" w:type="dxa"/>
            <w:bottom w:w="0" w:type="dxa"/>
            <w:right w:w="0" w:type="dxa"/>
          </w:tblCellMar>
        </w:tblPrEx>
        <w:trPr>
          <w:trHeight w:val="670" w:hRule="atLeast"/>
        </w:trPr>
        <w:tc>
          <w:tcPr>
            <w:tcW w:w="1209" w:type="dxa"/>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技术部分（32分）</w:t>
            </w:r>
          </w:p>
        </w:tc>
        <w:tc>
          <w:tcPr>
            <w:tcW w:w="765"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8分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针对本项目编制消防维保方案编制内容完善、层次分明得8分，否则不得分。</w:t>
            </w:r>
          </w:p>
        </w:tc>
      </w:tr>
      <w:tr>
        <w:tblPrEx>
          <w:tblCellMar>
            <w:top w:w="0" w:type="dxa"/>
            <w:left w:w="0" w:type="dxa"/>
            <w:bottom w:w="0" w:type="dxa"/>
            <w:right w:w="0" w:type="dxa"/>
          </w:tblCellMar>
        </w:tblPrEx>
        <w:trPr>
          <w:trHeight w:val="515" w:hRule="atLeast"/>
        </w:trPr>
        <w:tc>
          <w:tcPr>
            <w:tcW w:w="1209" w:type="dxa"/>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6分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针对本项目措施齐全、风险分析合理者得6分，否则不得分。</w:t>
            </w:r>
          </w:p>
        </w:tc>
      </w:tr>
      <w:tr>
        <w:tblPrEx>
          <w:tblCellMar>
            <w:top w:w="0" w:type="dxa"/>
            <w:left w:w="0" w:type="dxa"/>
            <w:bottom w:w="0" w:type="dxa"/>
            <w:right w:w="0" w:type="dxa"/>
          </w:tblCellMar>
        </w:tblPrEx>
        <w:trPr>
          <w:trHeight w:val="515" w:hRule="atLeast"/>
        </w:trPr>
        <w:tc>
          <w:tcPr>
            <w:tcW w:w="1209" w:type="dxa"/>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6分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有完善的质量控制流程和监督方案，严格按照招标方的设计进行服务得满分6分。单项工程不能满足招标方设计要求的，一项扣1分，扣完为止。</w:t>
            </w:r>
          </w:p>
        </w:tc>
      </w:tr>
      <w:tr>
        <w:tblPrEx>
          <w:tblCellMar>
            <w:top w:w="0" w:type="dxa"/>
            <w:left w:w="0" w:type="dxa"/>
            <w:bottom w:w="0" w:type="dxa"/>
            <w:right w:w="0" w:type="dxa"/>
          </w:tblCellMar>
        </w:tblPrEx>
        <w:trPr>
          <w:trHeight w:val="692" w:hRule="atLeast"/>
        </w:trPr>
        <w:tc>
          <w:tcPr>
            <w:tcW w:w="1209" w:type="dxa"/>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6分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对于本项目有明确细致的分析，项目分析贴合现场实际情况者得6分，与现场情况不符者不得分。</w:t>
            </w:r>
          </w:p>
        </w:tc>
      </w:tr>
      <w:tr>
        <w:tblPrEx>
          <w:tblCellMar>
            <w:top w:w="0" w:type="dxa"/>
            <w:left w:w="0" w:type="dxa"/>
            <w:bottom w:w="0" w:type="dxa"/>
            <w:right w:w="0" w:type="dxa"/>
          </w:tblCellMar>
        </w:tblPrEx>
        <w:trPr>
          <w:trHeight w:val="656" w:hRule="atLeast"/>
        </w:trPr>
        <w:tc>
          <w:tcPr>
            <w:tcW w:w="1209" w:type="dxa"/>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firstLine="480"/>
              <w:rPr>
                <w:rFonts w:hint="default" w:ascii="宋体" w:hAnsi="宋体" w:cs="宋体"/>
                <w:kern w:val="0"/>
                <w:sz w:val="24"/>
                <w:szCs w:val="24"/>
              </w:rPr>
            </w:pPr>
          </w:p>
        </w:tc>
        <w:tc>
          <w:tcPr>
            <w:tcW w:w="765"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6分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安全管理体系与措施，有保证施工安全的技术措施及保证体系并已取得安全认证者得6分，没有不得分。</w:t>
            </w:r>
          </w:p>
        </w:tc>
      </w:tr>
      <w:tr>
        <w:tblPrEx>
          <w:tblCellMar>
            <w:top w:w="0" w:type="dxa"/>
            <w:left w:w="0" w:type="dxa"/>
            <w:bottom w:w="0" w:type="dxa"/>
            <w:right w:w="0" w:type="dxa"/>
          </w:tblCellMar>
        </w:tblPrEx>
        <w:trPr>
          <w:trHeight w:val="644" w:hRule="atLeast"/>
        </w:trPr>
        <w:tc>
          <w:tcPr>
            <w:tcW w:w="1209"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服务保障</w:t>
            </w:r>
          </w:p>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（4分）</w:t>
            </w:r>
          </w:p>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p>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4分</w:t>
            </w:r>
          </w:p>
          <w:p>
            <w:pPr>
              <w:keepNext w:val="0"/>
              <w:keepLines w:val="0"/>
              <w:suppressLineNumbers w:val="0"/>
              <w:spacing w:before="0" w:beforeAutospacing="0" w:after="0" w:afterAutospacing="0"/>
              <w:ind w:left="0" w:right="0"/>
              <w:rPr>
                <w:rFonts w:hint="default" w:ascii="宋体" w:hAnsi="宋体" w:cs="宋体"/>
                <w:kern w:val="0"/>
                <w:sz w:val="24"/>
                <w:szCs w:val="24"/>
              </w:rPr>
            </w:pP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具备本地化服务能力得2分，没有不得分，提供相关证明资料。</w:t>
            </w:r>
          </w:p>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具有完善的服务保障措施及体系（有具体的响应时间承诺及合理科学的维保时间）得2分，没有不得分。</w:t>
            </w:r>
          </w:p>
        </w:tc>
      </w:tr>
      <w:tr>
        <w:tblPrEx>
          <w:tblCellMar>
            <w:top w:w="0" w:type="dxa"/>
            <w:left w:w="0" w:type="dxa"/>
            <w:bottom w:w="0" w:type="dxa"/>
            <w:right w:w="0" w:type="dxa"/>
          </w:tblCellMar>
        </w:tblPrEx>
        <w:trPr>
          <w:trHeight w:val="688" w:hRule="atLeast"/>
        </w:trPr>
        <w:tc>
          <w:tcPr>
            <w:tcW w:w="12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标书制作</w:t>
            </w:r>
          </w:p>
        </w:tc>
        <w:tc>
          <w:tcPr>
            <w:tcW w:w="7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2分</w:t>
            </w:r>
          </w:p>
        </w:tc>
        <w:tc>
          <w:tcPr>
            <w:tcW w:w="71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kern w:val="0"/>
                <w:sz w:val="24"/>
                <w:szCs w:val="24"/>
              </w:rPr>
              <w:t>标书制作美观、有序、规范得2分，否则不得分。</w:t>
            </w:r>
          </w:p>
        </w:tc>
      </w:tr>
    </w:tbl>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除包括“磋商文件”规定的全部内容外，还应包括：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2"/>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4"/>
        <w:numPr>
          <w:ilvl w:val="0"/>
          <w:numId w:val="0"/>
        </w:numPr>
        <w:ind w:left="1838" w:leftChars="0"/>
        <w:rPr>
          <w:rFonts w:hint="eastAsia"/>
          <w:color w:val="auto"/>
        </w:rPr>
      </w:pPr>
    </w:p>
    <w:p>
      <w:pPr>
        <w:pStyle w:val="46"/>
        <w:rPr>
          <w:rFonts w:hint="eastAsia"/>
          <w:color w:val="auto"/>
        </w:rPr>
      </w:pPr>
    </w:p>
    <w:p>
      <w:pPr>
        <w:pStyle w:val="46"/>
        <w:rPr>
          <w:rFonts w:hint="eastAsia"/>
          <w:color w:val="auto"/>
        </w:rPr>
      </w:pPr>
    </w:p>
    <w:p>
      <w:pPr>
        <w:pStyle w:val="46"/>
        <w:rPr>
          <w:rFonts w:hint="eastAsia" w:ascii="宋体" w:hAnsi="宋体" w:cs="宋体"/>
          <w:color w:val="auto"/>
          <w:kern w:val="0"/>
          <w:sz w:val="30"/>
          <w:szCs w:val="30"/>
        </w:rPr>
      </w:pPr>
    </w:p>
    <w:p>
      <w:pPr>
        <w:pStyle w:val="46"/>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兰州职业技术学院xxx项目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lang w:eastAsia="zh-CN"/>
        </w:rPr>
        <w:t>实训大楼地下车库车辆管理及治安视频监控系统项目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六、合同总价金额：XXXXXX*大写*（XXXXXX 元）*小写*</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七、一般条款：</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所提供的服务、服务所需</w:t>
      </w:r>
      <w:r>
        <w:rPr>
          <w:rFonts w:hint="eastAsia" w:ascii="宋体" w:hAnsi="宋体" w:cs="宋体"/>
          <w:color w:val="auto"/>
          <w:sz w:val="21"/>
          <w:szCs w:val="21"/>
          <w:lang w:val="en-US" w:eastAsia="zh-CN"/>
        </w:rPr>
        <w:t>货物</w:t>
      </w:r>
      <w:r>
        <w:rPr>
          <w:rFonts w:hint="eastAsia" w:ascii="宋体" w:hAnsi="宋体" w:cs="宋体"/>
          <w:color w:val="auto"/>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供方</w:t>
      </w:r>
      <w:r>
        <w:rPr>
          <w:rFonts w:hint="eastAsia" w:ascii="宋体" w:hAnsi="宋体" w:cs="宋体"/>
          <w:color w:val="auto"/>
          <w:sz w:val="21"/>
          <w:szCs w:val="21"/>
        </w:rPr>
        <w:t>承担服务过程中的一切责任和费用。</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eastAsia="zh-CN"/>
        </w:rPr>
        <w:t>供方</w:t>
      </w:r>
      <w:r>
        <w:rPr>
          <w:rFonts w:hint="eastAsia" w:ascii="宋体" w:hAnsi="宋体" w:cs="宋体"/>
          <w:color w:val="auto"/>
          <w:sz w:val="21"/>
          <w:szCs w:val="21"/>
        </w:rPr>
        <w:t>应按照招标文件所提要求提供培训。</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四</w:t>
      </w:r>
      <w:r>
        <w:rPr>
          <w:rFonts w:hint="eastAsia" w:ascii="宋体" w:hAnsi="宋体" w:cs="宋体"/>
          <w:color w:val="auto"/>
          <w:sz w:val="21"/>
          <w:szCs w:val="21"/>
        </w:rPr>
        <w:t>）付款方式：</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以合同签订时为准</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项目服务期：</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（六）凡合同中规定由财政国库支付的,</w:t>
      </w:r>
      <w:r>
        <w:rPr>
          <w:rFonts w:hint="eastAsia" w:ascii="宋体" w:hAnsi="宋体" w:cs="宋体"/>
          <w:color w:val="auto"/>
          <w:sz w:val="21"/>
          <w:szCs w:val="21"/>
          <w:lang w:eastAsia="zh-CN"/>
        </w:rPr>
        <w:t>供方</w:t>
      </w:r>
      <w:r>
        <w:rPr>
          <w:rFonts w:hint="eastAsia" w:ascii="宋体" w:hAnsi="宋体" w:cs="宋体"/>
          <w:color w:val="auto"/>
          <w:sz w:val="21"/>
          <w:szCs w:val="21"/>
        </w:rPr>
        <w:t>凭合同向</w:t>
      </w:r>
      <w:r>
        <w:rPr>
          <w:rFonts w:hint="eastAsia" w:ascii="宋体" w:hAnsi="宋体" w:cs="宋体"/>
          <w:color w:val="auto"/>
          <w:sz w:val="21"/>
          <w:szCs w:val="21"/>
          <w:lang w:eastAsia="zh-CN"/>
        </w:rPr>
        <w:t>需方</w:t>
      </w:r>
      <w:r>
        <w:rPr>
          <w:rFonts w:hint="eastAsia" w:ascii="宋体" w:hAnsi="宋体" w:cs="宋体"/>
          <w:color w:val="auto"/>
          <w:sz w:val="21"/>
          <w:szCs w:val="21"/>
        </w:rPr>
        <w:t>提供服务,未按合同提供服务而造成的一切后果由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（七）供需双方签订的合同，应在</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监督下认真履行。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（八）违约责任：</w:t>
      </w:r>
      <w:r>
        <w:rPr>
          <w:rFonts w:hint="eastAsia" w:ascii="宋体" w:hAnsi="宋体" w:cs="宋体"/>
          <w:color w:val="auto"/>
          <w:sz w:val="21"/>
          <w:szCs w:val="21"/>
          <w:lang w:eastAsia="zh-CN"/>
        </w:rPr>
        <w:t>供方</w:t>
      </w:r>
      <w:r>
        <w:rPr>
          <w:rFonts w:hint="eastAsia" w:ascii="宋体" w:hAnsi="宋体" w:cs="宋体"/>
          <w:color w:val="auto"/>
          <w:sz w:val="21"/>
          <w:szCs w:val="21"/>
        </w:rPr>
        <w:t>应依据合同规定时间按时提供服务，如不能，由此给</w:t>
      </w:r>
      <w:r>
        <w:rPr>
          <w:rFonts w:hint="eastAsia" w:ascii="宋体" w:hAnsi="宋体" w:cs="宋体"/>
          <w:color w:val="auto"/>
          <w:sz w:val="21"/>
          <w:szCs w:val="21"/>
          <w:lang w:eastAsia="zh-CN"/>
        </w:rPr>
        <w:t>需方</w:t>
      </w:r>
      <w:r>
        <w:rPr>
          <w:rFonts w:hint="eastAsia" w:ascii="宋体" w:hAnsi="宋体" w:cs="宋体"/>
          <w:color w:val="auto"/>
          <w:sz w:val="21"/>
          <w:szCs w:val="21"/>
        </w:rPr>
        <w:t>带来的损失由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将根据</w:t>
      </w:r>
      <w:r>
        <w:rPr>
          <w:rFonts w:hint="eastAsia" w:ascii="宋体" w:hAnsi="宋体" w:cs="宋体"/>
          <w:color w:val="auto"/>
          <w:sz w:val="21"/>
          <w:szCs w:val="21"/>
          <w:lang w:eastAsia="zh-CN"/>
        </w:rPr>
        <w:t>供方</w:t>
      </w:r>
      <w:r>
        <w:rPr>
          <w:rFonts w:hint="eastAsia" w:ascii="宋体" w:hAnsi="宋体" w:cs="宋体"/>
          <w:color w:val="auto"/>
          <w:sz w:val="21"/>
          <w:szCs w:val="21"/>
        </w:rPr>
        <w:t>实际违约情况没收其履约保证金，且上缴国库。情节严重的，将取消</w:t>
      </w:r>
      <w:r>
        <w:rPr>
          <w:rFonts w:hint="eastAsia" w:ascii="宋体" w:hAnsi="宋体" w:cs="宋体"/>
          <w:color w:val="auto"/>
          <w:sz w:val="21"/>
          <w:szCs w:val="21"/>
          <w:lang w:eastAsia="zh-CN"/>
        </w:rPr>
        <w:t>供方</w:t>
      </w:r>
      <w:r>
        <w:rPr>
          <w:rFonts w:hint="eastAsia" w:ascii="宋体" w:hAnsi="宋体" w:cs="宋体"/>
          <w:color w:val="auto"/>
          <w:sz w:val="21"/>
          <w:szCs w:val="21"/>
        </w:rPr>
        <w:t>参加</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政府采购的资格。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（九）质量验收：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1、服务项目在服务完成后，</w:t>
      </w:r>
      <w:r>
        <w:rPr>
          <w:rFonts w:hint="eastAsia" w:ascii="宋体" w:hAnsi="宋体" w:cs="宋体"/>
          <w:color w:val="auto"/>
          <w:sz w:val="21"/>
          <w:szCs w:val="21"/>
          <w:lang w:eastAsia="zh-CN"/>
        </w:rPr>
        <w:t>需方</w:t>
      </w:r>
      <w:r>
        <w:rPr>
          <w:rFonts w:hint="eastAsia" w:ascii="宋体" w:hAnsi="宋体" w:cs="宋体"/>
          <w:color w:val="auto"/>
          <w:sz w:val="21"/>
          <w:szCs w:val="21"/>
        </w:rPr>
        <w:t xml:space="preserve">应当在 </w:t>
      </w:r>
      <w:r>
        <w:rPr>
          <w:rFonts w:hint="eastAsia" w:ascii="宋体" w:hAnsi="宋体" w:cs="宋体"/>
          <w:color w:val="auto"/>
          <w:sz w:val="21"/>
          <w:szCs w:val="21"/>
          <w:u w:val="single" w:color="auto"/>
          <w:lang w:val="en-US" w:eastAsia="zh-CN"/>
        </w:rPr>
        <w:t xml:space="preserve">     </w:t>
      </w:r>
      <w:r>
        <w:rPr>
          <w:rFonts w:hint="eastAsia" w:ascii="宋体" w:hAnsi="宋体" w:cs="宋体"/>
          <w:color w:val="auto"/>
          <w:sz w:val="21"/>
          <w:szCs w:val="21"/>
        </w:rPr>
        <w:t>个工作日内完成验收；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z w:val="21"/>
          <w:szCs w:val="21"/>
          <w:lang w:eastAsia="zh-CN"/>
        </w:rPr>
        <w:t>需方</w:t>
      </w:r>
      <w:r>
        <w:rPr>
          <w:rFonts w:hint="eastAsia" w:ascii="宋体" w:hAnsi="宋体" w:cs="宋体"/>
          <w:color w:val="auto"/>
          <w:sz w:val="21"/>
          <w:szCs w:val="21"/>
        </w:rPr>
        <w:t>验收合格后应出具验收报告、验收单并签署 “验收合格”字样，逾期验收视为验收合格；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3、</w:t>
      </w:r>
      <w:r>
        <w:rPr>
          <w:rFonts w:hint="eastAsia" w:ascii="宋体" w:hAnsi="宋体" w:cs="宋体"/>
          <w:color w:val="auto"/>
          <w:sz w:val="21"/>
          <w:szCs w:val="21"/>
          <w:lang w:eastAsia="zh-CN"/>
        </w:rPr>
        <w:t>需方</w:t>
      </w:r>
      <w:r>
        <w:rPr>
          <w:rFonts w:hint="eastAsia" w:ascii="宋体" w:hAnsi="宋体" w:cs="宋体"/>
          <w:color w:val="auto"/>
          <w:sz w:val="21"/>
          <w:szCs w:val="21"/>
        </w:rPr>
        <w:t>在验收中发现服务项目及所需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、硬件质量不符合合同要求和验收标准或有异议时，应及时通知</w:t>
      </w:r>
      <w:r>
        <w:rPr>
          <w:rFonts w:hint="eastAsia" w:ascii="宋体" w:hAnsi="宋体" w:cs="宋体"/>
          <w:color w:val="auto"/>
          <w:sz w:val="21"/>
          <w:szCs w:val="21"/>
          <w:lang w:eastAsia="zh-CN"/>
        </w:rPr>
        <w:t>供方</w:t>
      </w:r>
      <w:r>
        <w:rPr>
          <w:rFonts w:hint="eastAsia" w:ascii="宋体" w:hAnsi="宋体" w:cs="宋体"/>
          <w:color w:val="auto"/>
          <w:sz w:val="21"/>
          <w:szCs w:val="21"/>
        </w:rPr>
        <w:t>，</w:t>
      </w:r>
      <w:r>
        <w:rPr>
          <w:rFonts w:hint="eastAsia" w:ascii="宋体" w:hAnsi="宋体" w:cs="宋体"/>
          <w:color w:val="auto"/>
          <w:sz w:val="21"/>
          <w:szCs w:val="21"/>
          <w:lang w:eastAsia="zh-CN"/>
        </w:rPr>
        <w:t>供方</w:t>
      </w:r>
      <w:r>
        <w:rPr>
          <w:rFonts w:hint="eastAsia" w:ascii="宋体" w:hAnsi="宋体" w:cs="宋体"/>
          <w:color w:val="auto"/>
          <w:sz w:val="21"/>
          <w:szCs w:val="21"/>
        </w:rPr>
        <w:t>应在接到通知后三天内给予答复，并负责处理，若需送法定质检部门检验，检验费用由</w:t>
      </w:r>
      <w:r>
        <w:rPr>
          <w:rFonts w:hint="eastAsia" w:ascii="宋体" w:hAnsi="宋体" w:cs="宋体"/>
          <w:color w:val="auto"/>
          <w:sz w:val="21"/>
          <w:szCs w:val="21"/>
          <w:lang w:eastAsia="zh-CN"/>
        </w:rPr>
        <w:t>供方</w:t>
      </w:r>
      <w:r>
        <w:rPr>
          <w:rFonts w:hint="eastAsia" w:ascii="宋体" w:hAnsi="宋体" w:cs="宋体"/>
          <w:color w:val="auto"/>
          <w:sz w:val="21"/>
          <w:szCs w:val="21"/>
        </w:rPr>
        <w:t>承担。如发现服务项目及所需</w:t>
      </w:r>
      <w:r>
        <w:rPr>
          <w:rFonts w:hint="eastAsia" w:ascii="宋体" w:hAnsi="宋体" w:cs="宋体"/>
          <w:color w:val="auto"/>
          <w:sz w:val="21"/>
          <w:szCs w:val="21"/>
          <w:lang w:val="en-US" w:eastAsia="zh-CN"/>
        </w:rPr>
        <w:t>货物</w:t>
      </w:r>
      <w:r>
        <w:rPr>
          <w:rFonts w:hint="eastAsia" w:ascii="宋体" w:hAnsi="宋体" w:cs="宋体"/>
          <w:color w:val="auto"/>
          <w:sz w:val="21"/>
          <w:szCs w:val="21"/>
        </w:rPr>
        <w:t xml:space="preserve">、硬件质量严重不符合质量要求的， </w:t>
      </w:r>
      <w:r>
        <w:rPr>
          <w:rFonts w:hint="eastAsia" w:ascii="宋体" w:hAnsi="宋体" w:cs="宋体"/>
          <w:color w:val="auto"/>
          <w:sz w:val="21"/>
          <w:szCs w:val="21"/>
          <w:lang w:eastAsia="zh-CN"/>
        </w:rPr>
        <w:t>需方</w:t>
      </w:r>
      <w:r>
        <w:rPr>
          <w:rFonts w:hint="eastAsia" w:ascii="宋体" w:hAnsi="宋体" w:cs="宋体"/>
          <w:color w:val="auto"/>
          <w:sz w:val="21"/>
          <w:szCs w:val="21"/>
        </w:rPr>
        <w:t>可通知</w:t>
      </w:r>
      <w:r>
        <w:rPr>
          <w:rFonts w:hint="eastAsia" w:ascii="宋体" w:hAnsi="宋体" w:cs="宋体"/>
          <w:color w:val="auto"/>
          <w:sz w:val="21"/>
          <w:szCs w:val="21"/>
          <w:lang w:eastAsia="zh-CN"/>
        </w:rPr>
        <w:t>供方</w:t>
      </w:r>
      <w:r>
        <w:rPr>
          <w:rFonts w:hint="eastAsia" w:ascii="宋体" w:hAnsi="宋体" w:cs="宋体"/>
          <w:color w:val="auto"/>
          <w:sz w:val="21"/>
          <w:szCs w:val="21"/>
        </w:rPr>
        <w:t>停止服务，解除合同，一切责任由</w:t>
      </w:r>
      <w:r>
        <w:rPr>
          <w:rFonts w:hint="eastAsia" w:ascii="宋体" w:hAnsi="宋体" w:cs="宋体"/>
          <w:color w:val="auto"/>
          <w:sz w:val="21"/>
          <w:szCs w:val="21"/>
          <w:lang w:eastAsia="zh-CN"/>
        </w:rPr>
        <w:t>供方</w:t>
      </w:r>
      <w:r>
        <w:rPr>
          <w:rFonts w:hint="eastAsia" w:ascii="宋体" w:hAnsi="宋体" w:cs="宋体"/>
          <w:color w:val="auto"/>
          <w:sz w:val="21"/>
          <w:szCs w:val="21"/>
        </w:rPr>
        <w:t>承担。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八、服务项目起始时间及所需终端、硬件交货地点和验收单位：</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（一）服务起始时间：合同签订后    月内（    日历天内）；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（二）服务项目所需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责任：</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eastAsia="zh-CN"/>
        </w:rPr>
        <w:t>供方</w:t>
      </w:r>
      <w:r>
        <w:rPr>
          <w:rFonts w:hint="eastAsia" w:ascii="宋体" w:hAnsi="宋体" w:cs="宋体"/>
          <w:color w:val="auto"/>
          <w:sz w:val="21"/>
          <w:szCs w:val="21"/>
        </w:rPr>
        <w:t>不履行合同或提供的服务全部或部分不符合合同要求的，</w:t>
      </w:r>
      <w:r>
        <w:rPr>
          <w:rFonts w:hint="eastAsia" w:ascii="宋体" w:hAnsi="宋体" w:cs="宋体"/>
          <w:color w:val="auto"/>
          <w:sz w:val="21"/>
          <w:szCs w:val="21"/>
          <w:lang w:eastAsia="zh-CN"/>
        </w:rPr>
        <w:t>需方</w:t>
      </w:r>
      <w:r>
        <w:rPr>
          <w:rFonts w:hint="eastAsia" w:ascii="宋体" w:hAnsi="宋体" w:cs="宋体"/>
          <w:color w:val="auto"/>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2、服务项目所需终端及硬件质量不符合合同规定时，</w:t>
      </w:r>
      <w:r>
        <w:rPr>
          <w:rFonts w:hint="eastAsia" w:ascii="宋体" w:hAnsi="宋体" w:cs="宋体"/>
          <w:color w:val="auto"/>
          <w:sz w:val="21"/>
          <w:szCs w:val="21"/>
          <w:lang w:eastAsia="zh-CN"/>
        </w:rPr>
        <w:t>需方</w:t>
      </w:r>
      <w:r>
        <w:rPr>
          <w:rFonts w:hint="eastAsia" w:ascii="宋体" w:hAnsi="宋体" w:cs="宋体"/>
          <w:color w:val="auto"/>
          <w:sz w:val="21"/>
          <w:szCs w:val="21"/>
        </w:rPr>
        <w:t>同意利用的按质论价，不能利用的，</w:t>
      </w:r>
      <w:r>
        <w:rPr>
          <w:rFonts w:hint="eastAsia" w:ascii="宋体" w:hAnsi="宋体" w:cs="宋体"/>
          <w:color w:val="auto"/>
          <w:sz w:val="21"/>
          <w:szCs w:val="21"/>
          <w:lang w:eastAsia="zh-CN"/>
        </w:rPr>
        <w:t>供方</w:t>
      </w:r>
      <w:r>
        <w:rPr>
          <w:rFonts w:hint="eastAsia" w:ascii="宋体" w:hAnsi="宋体" w:cs="宋体"/>
          <w:color w:val="auto"/>
          <w:sz w:val="21"/>
          <w:szCs w:val="21"/>
        </w:rPr>
        <w:t>负责包退包换。由于上述原因导致延误交货时间的，每延误一日，</w:t>
      </w:r>
      <w:r>
        <w:rPr>
          <w:rFonts w:hint="eastAsia" w:ascii="宋体" w:hAnsi="宋体" w:cs="宋体"/>
          <w:color w:val="auto"/>
          <w:sz w:val="21"/>
          <w:szCs w:val="21"/>
          <w:lang w:eastAsia="zh-CN"/>
        </w:rPr>
        <w:t>供方</w:t>
      </w:r>
      <w:r>
        <w:rPr>
          <w:rFonts w:hint="eastAsia" w:ascii="宋体" w:hAnsi="宋体" w:cs="宋体"/>
          <w:color w:val="auto"/>
          <w:sz w:val="21"/>
          <w:szCs w:val="21"/>
        </w:rPr>
        <w:t>应按逾期交货部分服务项目所需终端及硬件价款总值的 5‰向</w:t>
      </w:r>
      <w:r>
        <w:rPr>
          <w:rFonts w:hint="eastAsia" w:ascii="宋体" w:hAnsi="宋体" w:cs="宋体"/>
          <w:color w:val="auto"/>
          <w:sz w:val="21"/>
          <w:szCs w:val="21"/>
          <w:lang w:eastAsia="zh-CN"/>
        </w:rPr>
        <w:t>需方</w:t>
      </w:r>
      <w:r>
        <w:rPr>
          <w:rFonts w:hint="eastAsia" w:ascii="宋体" w:hAnsi="宋体" w:cs="宋体"/>
          <w:color w:val="auto"/>
          <w:sz w:val="21"/>
          <w:szCs w:val="21"/>
        </w:rPr>
        <w:t>偿付违约金。</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需方</w:t>
      </w:r>
      <w:r>
        <w:rPr>
          <w:rFonts w:hint="eastAsia" w:ascii="宋体" w:hAnsi="宋体" w:cs="宋体"/>
          <w:color w:val="auto"/>
          <w:sz w:val="21"/>
          <w:szCs w:val="21"/>
        </w:rPr>
        <w:t>责任</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lang w:eastAsia="zh-CN"/>
        </w:rPr>
        <w:t>需方</w:t>
      </w:r>
      <w:r>
        <w:rPr>
          <w:rFonts w:hint="eastAsia" w:ascii="宋体" w:hAnsi="宋体" w:cs="宋体"/>
          <w:color w:val="auto"/>
          <w:sz w:val="21"/>
          <w:szCs w:val="21"/>
        </w:rPr>
        <w:t>无正当理由，要求中途终止服务的，应向</w:t>
      </w:r>
      <w:r>
        <w:rPr>
          <w:rFonts w:hint="eastAsia" w:ascii="宋体" w:hAnsi="宋体" w:cs="宋体"/>
          <w:color w:val="auto"/>
          <w:sz w:val="21"/>
          <w:szCs w:val="21"/>
          <w:lang w:eastAsia="zh-CN"/>
        </w:rPr>
        <w:t>供方</w:t>
      </w:r>
      <w:r>
        <w:rPr>
          <w:rFonts w:hint="eastAsia" w:ascii="宋体" w:hAnsi="宋体" w:cs="宋体"/>
          <w:color w:val="auto"/>
          <w:sz w:val="21"/>
          <w:szCs w:val="21"/>
        </w:rPr>
        <w:t>支付剩余服务款总额10%的违约金，并承担因此造成的经济损失。</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十、特殊条款: *根据服务的特殊性及采购人的要求列出相关条款*</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十一、合同解释：</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其它未尽事宜由供需双方协商约定。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十二、本合同一式</w:t>
      </w:r>
      <w:r>
        <w:rPr>
          <w:rFonts w:hint="eastAsia" w:ascii="宋体" w:hAnsi="宋体" w:cs="宋体"/>
          <w:color w:val="auto"/>
          <w:sz w:val="21"/>
          <w:szCs w:val="21"/>
          <w:lang w:val="en-US" w:eastAsia="zh-CN"/>
        </w:rPr>
        <w:t>四</w:t>
      </w:r>
      <w:r>
        <w:rPr>
          <w:rFonts w:hint="eastAsia" w:ascii="宋体" w:hAnsi="宋体" w:cs="宋体"/>
          <w:color w:val="auto"/>
          <w:sz w:val="21"/>
          <w:szCs w:val="21"/>
        </w:rPr>
        <w:t>份，其中，</w:t>
      </w:r>
      <w:r>
        <w:rPr>
          <w:rFonts w:hint="eastAsia" w:ascii="宋体" w:hAnsi="宋体" w:cs="宋体"/>
          <w:color w:val="auto"/>
          <w:sz w:val="21"/>
          <w:szCs w:val="21"/>
          <w:lang w:eastAsia="zh-CN"/>
        </w:rPr>
        <w:t>需方</w:t>
      </w:r>
      <w:r>
        <w:rPr>
          <w:rFonts w:hint="eastAsia" w:ascii="宋体" w:hAnsi="宋体" w:cs="宋体"/>
          <w:color w:val="auto"/>
          <w:sz w:val="21"/>
          <w:szCs w:val="21"/>
          <w:lang w:val="en-US" w:eastAsia="zh-CN"/>
        </w:rPr>
        <w:t>二</w:t>
      </w:r>
      <w:r>
        <w:rPr>
          <w:rFonts w:hint="eastAsia" w:ascii="宋体" w:hAnsi="宋体" w:cs="宋体"/>
          <w:color w:val="auto"/>
          <w:sz w:val="21"/>
          <w:szCs w:val="21"/>
        </w:rPr>
        <w:t>份，</w:t>
      </w:r>
      <w:r>
        <w:rPr>
          <w:rFonts w:hint="eastAsia" w:ascii="宋体" w:hAnsi="宋体" w:cs="宋体"/>
          <w:color w:val="auto"/>
          <w:sz w:val="21"/>
          <w:szCs w:val="21"/>
          <w:lang w:eastAsia="zh-CN"/>
        </w:rPr>
        <w:t>供方</w:t>
      </w:r>
      <w:r>
        <w:rPr>
          <w:rFonts w:hint="eastAsia" w:ascii="宋体" w:hAnsi="宋体" w:cs="宋体"/>
          <w:color w:val="auto"/>
          <w:sz w:val="21"/>
          <w:szCs w:val="21"/>
          <w:lang w:val="en-US" w:eastAsia="zh-CN"/>
        </w:rPr>
        <w:t>二</w:t>
      </w:r>
      <w:r>
        <w:rPr>
          <w:rFonts w:hint="eastAsia" w:ascii="宋体" w:hAnsi="宋体" w:cs="宋体"/>
          <w:color w:val="auto"/>
          <w:sz w:val="21"/>
          <w:szCs w:val="21"/>
        </w:rPr>
        <w:t>份均具有同等法律效力。</w:t>
      </w:r>
    </w:p>
    <w:p>
      <w:pPr>
        <w:widowControl/>
        <w:spacing w:line="360" w:lineRule="auto"/>
        <w:ind w:firstLine="420" w:firstLineChars="200"/>
        <w:jc w:val="left"/>
        <w:rPr>
          <w:rFonts w:hint="eastAsia" w:ascii="宋体" w:hAnsi="宋体" w:cs="宋体"/>
          <w:color w:val="auto"/>
          <w:kern w:val="0"/>
          <w:sz w:val="21"/>
          <w:szCs w:val="21"/>
        </w:rPr>
      </w:pPr>
    </w:p>
    <w:p>
      <w:pPr>
        <w:widowControl/>
        <w:spacing w:line="360" w:lineRule="auto"/>
        <w:jc w:val="left"/>
        <w:rPr>
          <w:rFonts w:hint="eastAsia" w:ascii="宋体" w:hAnsi="宋体" w:cs="宋体"/>
          <w:color w:val="auto"/>
          <w:kern w:val="0"/>
          <w:sz w:val="24"/>
        </w:rPr>
      </w:pPr>
    </w:p>
    <w:p>
      <w:pPr>
        <w:spacing w:line="360" w:lineRule="auto"/>
        <w:ind w:firstLine="480" w:firstLineChars="200"/>
        <w:rPr>
          <w:rFonts w:hint="eastAsia" w:ascii="宋体" w:hAnsi="宋体" w:cs="宋体"/>
          <w:color w:val="auto"/>
          <w:sz w:val="24"/>
        </w:rPr>
      </w:pPr>
    </w:p>
    <w:p>
      <w:pPr>
        <w:spacing w:line="360" w:lineRule="auto"/>
        <w:ind w:firstLine="480" w:firstLineChars="200"/>
        <w:rPr>
          <w:rFonts w:hint="eastAsia" w:ascii="宋体" w:hAnsi="宋体" w:cs="宋体"/>
          <w:color w:val="auto"/>
          <w:sz w:val="24"/>
        </w:rPr>
      </w:pPr>
    </w:p>
    <w:p>
      <w:pPr>
        <w:spacing w:line="360" w:lineRule="auto"/>
        <w:ind w:firstLine="480" w:firstLineChars="200"/>
        <w:rPr>
          <w:rFonts w:hint="eastAsia" w:ascii="宋体" w:hAnsi="宋体" w:cs="宋体"/>
          <w:color w:val="auto"/>
          <w:sz w:val="24"/>
        </w:rPr>
      </w:pPr>
    </w:p>
    <w:p>
      <w:pPr>
        <w:pStyle w:val="74"/>
        <w:numPr>
          <w:ilvl w:val="0"/>
          <w:numId w:val="0"/>
        </w:numPr>
        <w:ind w:left="1838" w:leftChars="0"/>
        <w:rPr>
          <w:rFonts w:hint="eastAsia"/>
          <w:color w:val="auto"/>
        </w:rPr>
      </w:pPr>
    </w:p>
    <w:p>
      <w:pPr>
        <w:pStyle w:val="46"/>
        <w:rPr>
          <w:rFonts w:hint="eastAsia"/>
          <w:color w:val="auto"/>
        </w:rPr>
      </w:pPr>
    </w:p>
    <w:p>
      <w:pPr>
        <w:pStyle w:val="46"/>
        <w:rPr>
          <w:rFonts w:hint="eastAsia"/>
          <w:color w:val="auto"/>
        </w:rPr>
      </w:pPr>
    </w:p>
    <w:p>
      <w:pPr>
        <w:pStyle w:val="46"/>
        <w:rPr>
          <w:rFonts w:hint="eastAsia"/>
          <w:color w:val="auto"/>
        </w:rPr>
      </w:pPr>
    </w:p>
    <w:p>
      <w:pPr>
        <w:pStyle w:val="46"/>
        <w:rPr>
          <w:rFonts w:hint="eastAsia"/>
          <w:color w:val="auto"/>
        </w:rPr>
      </w:pPr>
    </w:p>
    <w:p>
      <w:pPr>
        <w:pStyle w:val="46"/>
        <w:rPr>
          <w:rFonts w:hint="eastAsia"/>
          <w:color w:val="auto"/>
        </w:rPr>
      </w:pPr>
    </w:p>
    <w:p>
      <w:pPr>
        <w:pStyle w:val="46"/>
        <w:rPr>
          <w:rFonts w:hint="eastAsia"/>
          <w:color w:val="auto"/>
        </w:rPr>
      </w:pPr>
    </w:p>
    <w:p>
      <w:pPr>
        <w:pStyle w:val="46"/>
        <w:rPr>
          <w:rFonts w:hint="eastAsia"/>
          <w:color w:val="auto"/>
        </w:rPr>
      </w:pPr>
    </w:p>
    <w:p>
      <w:pPr>
        <w:pStyle w:val="2"/>
        <w:ind w:firstLine="480"/>
        <w:rPr>
          <w:rFonts w:hint="eastAsia" w:ascii="宋体" w:hAnsi="宋体" w:cs="宋体"/>
          <w:color w:val="auto"/>
          <w:sz w:val="24"/>
        </w:rPr>
      </w:pPr>
    </w:p>
    <w:p>
      <w:pPr>
        <w:widowControl/>
        <w:spacing w:line="360" w:lineRule="auto"/>
        <w:jc w:val="left"/>
        <w:rPr>
          <w:rFonts w:hint="eastAsia" w:ascii="宋体" w:hAnsi="宋体" w:cs="宋体"/>
          <w:color w:val="auto"/>
          <w:kern w:val="0"/>
          <w:sz w:val="21"/>
          <w:szCs w:val="21"/>
        </w:rPr>
      </w:pPr>
      <w:r>
        <w:rPr>
          <w:rFonts w:hint="eastAsia" w:ascii="宋体" w:hAnsi="宋体" w:cs="宋体"/>
          <w:color w:val="auto"/>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采购人（公章）：</w:t>
            </w:r>
            <w:r>
              <w:rPr>
                <w:rFonts w:hint="eastAsia" w:ascii="宋体" w:hAnsi="宋体" w:cs="宋体"/>
                <w:color w:val="auto"/>
                <w:kern w:val="0"/>
                <w:sz w:val="21"/>
                <w:szCs w:val="21"/>
                <w:lang w:val="en-US" w:eastAsia="zh-CN"/>
              </w:rPr>
              <w:t>兰州职业技术学院</w:t>
            </w:r>
            <w:r>
              <w:rPr>
                <w:rFonts w:hint="eastAsia" w:ascii="宋体" w:hAnsi="宋体" w:cs="宋体"/>
                <w:color w:val="auto"/>
                <w:kern w:val="0"/>
                <w:sz w:val="21"/>
                <w:szCs w:val="21"/>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账号：</w:t>
            </w:r>
          </w:p>
        </w:tc>
        <w:tc>
          <w:tcPr>
            <w:tcW w:w="4212"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 xml:space="preserve">供应商（公章）：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账号：</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tc>
      </w:tr>
    </w:tbl>
    <w:p>
      <w:pPr>
        <w:widowControl/>
        <w:spacing w:line="360" w:lineRule="auto"/>
        <w:jc w:val="left"/>
        <w:rPr>
          <w:rFonts w:hint="eastAsia" w:ascii="宋体" w:hAnsi="宋体" w:cs="宋体"/>
          <w:color w:val="auto"/>
          <w:kern w:val="0"/>
          <w:sz w:val="24"/>
        </w:rPr>
      </w:pPr>
    </w:p>
    <w:p>
      <w:pPr>
        <w:widowControl/>
        <w:spacing w:line="360" w:lineRule="auto"/>
        <w:jc w:val="left"/>
        <w:rPr>
          <w:rFonts w:hint="eastAsia" w:ascii="宋体" w:hAnsi="宋体" w:cs="宋体"/>
          <w:color w:val="auto"/>
          <w:kern w:val="0"/>
          <w:sz w:val="24"/>
        </w:rPr>
      </w:pPr>
    </w:p>
    <w:p>
      <w:pPr>
        <w:widowControl/>
        <w:spacing w:line="360" w:lineRule="auto"/>
        <w:jc w:val="left"/>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8" w:name="_Toc361769640"/>
      <w:bookmarkStart w:id="29" w:name="_Toc361769774"/>
      <w:bookmarkStart w:id="30" w:name="_Toc365276924"/>
    </w:p>
    <w:p>
      <w:pPr>
        <w:spacing w:after="160" w:line="360" w:lineRule="auto"/>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31" w:name="_Toc480203888"/>
      <w:bookmarkStart w:id="32" w:name="_Toc498079263"/>
      <w:bookmarkStart w:id="33" w:name="_Toc3989"/>
      <w:r>
        <w:rPr>
          <w:rFonts w:hint="eastAsia" w:ascii="宋体" w:hAnsi="宋体" w:cs="宋体"/>
          <w:color w:val="auto"/>
        </w:rPr>
        <w:t>第三部分 技术参数及项目</w:t>
      </w:r>
      <w:bookmarkEnd w:id="31"/>
      <w:bookmarkEnd w:id="32"/>
      <w:bookmarkEnd w:id="33"/>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tbl>
      <w:tblPr>
        <w:tblStyle w:val="36"/>
        <w:tblpPr w:leftFromText="180" w:rightFromText="180" w:vertAnchor="text" w:horzAnchor="margin" w:tblpXSpec="center" w:tblpY="673"/>
        <w:tblW w:w="0" w:type="auto"/>
        <w:tblInd w:w="0" w:type="dxa"/>
        <w:tblLayout w:type="fixed"/>
        <w:tblCellMar>
          <w:top w:w="0" w:type="dxa"/>
          <w:left w:w="0" w:type="dxa"/>
          <w:bottom w:w="0" w:type="dxa"/>
          <w:right w:w="0" w:type="dxa"/>
        </w:tblCellMar>
      </w:tblPr>
      <w:tblGrid>
        <w:gridCol w:w="2529"/>
        <w:gridCol w:w="33"/>
        <w:gridCol w:w="6148"/>
      </w:tblGrid>
      <w:tr>
        <w:tblPrEx>
          <w:tblCellMar>
            <w:top w:w="0" w:type="dxa"/>
            <w:left w:w="0" w:type="dxa"/>
            <w:bottom w:w="0" w:type="dxa"/>
            <w:right w:w="0" w:type="dxa"/>
          </w:tblCellMar>
        </w:tblPrEx>
        <w:trPr>
          <w:trHeight w:val="493" w:hRule="atLeast"/>
        </w:trPr>
        <w:tc>
          <w:tcPr>
            <w:tcW w:w="2529" w:type="dxa"/>
            <w:tcBorders>
              <w:top w:val="single" w:color="000000" w:sz="8" w:space="0"/>
              <w:left w:val="single" w:color="000000" w:sz="8" w:space="0"/>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项目名称</w:t>
            </w:r>
          </w:p>
        </w:tc>
        <w:tc>
          <w:tcPr>
            <w:tcW w:w="6181" w:type="dxa"/>
            <w:gridSpan w:val="2"/>
            <w:tcBorders>
              <w:top w:val="single" w:color="000000" w:sz="8" w:space="0"/>
              <w:left w:val="nil"/>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p>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兰州职业技术学院招聘消防维保公司</w:t>
            </w:r>
          </w:p>
        </w:tc>
      </w:tr>
      <w:tr>
        <w:tblPrEx>
          <w:tblCellMar>
            <w:top w:w="0" w:type="dxa"/>
            <w:left w:w="0" w:type="dxa"/>
            <w:bottom w:w="0" w:type="dxa"/>
            <w:right w:w="0" w:type="dxa"/>
          </w:tblCellMar>
        </w:tblPrEx>
        <w:trPr>
          <w:trHeight w:val="267" w:hRule="atLeast"/>
        </w:trPr>
        <w:tc>
          <w:tcPr>
            <w:tcW w:w="2529" w:type="dxa"/>
            <w:tcBorders>
              <w:top w:val="nil"/>
              <w:left w:val="single" w:color="000000" w:sz="8" w:space="0"/>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0" w:lineRule="atLeast"/>
              <w:ind w:left="0" w:right="0"/>
              <w:rPr>
                <w:rFonts w:hint="default" w:ascii="宋体"/>
                <w:sz w:val="24"/>
                <w:szCs w:val="24"/>
              </w:rPr>
            </w:pPr>
          </w:p>
        </w:tc>
        <w:tc>
          <w:tcPr>
            <w:tcW w:w="6181" w:type="dxa"/>
            <w:gridSpan w:val="2"/>
            <w:tcBorders>
              <w:top w:val="nil"/>
              <w:left w:val="nil"/>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p>
        </w:tc>
      </w:tr>
      <w:tr>
        <w:tblPrEx>
          <w:tblCellMar>
            <w:top w:w="0" w:type="dxa"/>
            <w:left w:w="0" w:type="dxa"/>
            <w:bottom w:w="0" w:type="dxa"/>
            <w:right w:w="0" w:type="dxa"/>
          </w:tblCellMar>
        </w:tblPrEx>
        <w:trPr>
          <w:trHeight w:val="412" w:hRule="atLeast"/>
        </w:trPr>
        <w:tc>
          <w:tcPr>
            <w:tcW w:w="2529" w:type="dxa"/>
            <w:tcBorders>
              <w:top w:val="nil"/>
              <w:left w:val="single" w:color="000000" w:sz="8" w:space="0"/>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业主单位</w:t>
            </w:r>
          </w:p>
        </w:tc>
        <w:tc>
          <w:tcPr>
            <w:tcW w:w="6181" w:type="dxa"/>
            <w:gridSpan w:val="2"/>
            <w:tcBorders>
              <w:top w:val="nil"/>
              <w:left w:val="nil"/>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兰州职业技术学院</w:t>
            </w:r>
          </w:p>
        </w:tc>
      </w:tr>
      <w:tr>
        <w:tblPrEx>
          <w:tblCellMar>
            <w:top w:w="0" w:type="dxa"/>
            <w:left w:w="0" w:type="dxa"/>
            <w:bottom w:w="0" w:type="dxa"/>
            <w:right w:w="0" w:type="dxa"/>
          </w:tblCellMar>
        </w:tblPrEx>
        <w:trPr>
          <w:trHeight w:val="234" w:hRule="atLeast"/>
        </w:trPr>
        <w:tc>
          <w:tcPr>
            <w:tcW w:w="2529" w:type="dxa"/>
            <w:tcBorders>
              <w:top w:val="nil"/>
              <w:left w:val="single" w:color="000000" w:sz="8" w:space="0"/>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0" w:lineRule="atLeast"/>
              <w:ind w:left="0" w:right="0"/>
              <w:rPr>
                <w:rFonts w:hint="default" w:ascii="宋体"/>
                <w:sz w:val="24"/>
                <w:szCs w:val="24"/>
              </w:rPr>
            </w:pPr>
          </w:p>
        </w:tc>
        <w:tc>
          <w:tcPr>
            <w:tcW w:w="6181" w:type="dxa"/>
            <w:gridSpan w:val="2"/>
            <w:tcBorders>
              <w:top w:val="nil"/>
              <w:left w:val="nil"/>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p>
        </w:tc>
      </w:tr>
      <w:tr>
        <w:tblPrEx>
          <w:tblCellMar>
            <w:top w:w="0" w:type="dxa"/>
            <w:left w:w="0" w:type="dxa"/>
            <w:bottom w:w="0" w:type="dxa"/>
            <w:right w:w="0" w:type="dxa"/>
          </w:tblCellMar>
        </w:tblPrEx>
        <w:trPr>
          <w:trHeight w:val="434" w:hRule="atLeast"/>
        </w:trPr>
        <w:tc>
          <w:tcPr>
            <w:tcW w:w="2529" w:type="dxa"/>
            <w:vMerge w:val="restart"/>
            <w:tcBorders>
              <w:top w:val="nil"/>
              <w:left w:val="single" w:color="000000" w:sz="8" w:space="0"/>
              <w:bottom w:val="single" w:color="000000" w:sz="4"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项目总面积</w:t>
            </w:r>
          </w:p>
        </w:tc>
        <w:tc>
          <w:tcPr>
            <w:tcW w:w="6181" w:type="dxa"/>
            <w:gridSpan w:val="2"/>
            <w:tcBorders>
              <w:top w:val="nil"/>
              <w:left w:val="nil"/>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194437.27 ㎡</w:t>
            </w:r>
          </w:p>
        </w:tc>
      </w:tr>
      <w:tr>
        <w:tblPrEx>
          <w:tblCellMar>
            <w:top w:w="0" w:type="dxa"/>
            <w:left w:w="0" w:type="dxa"/>
            <w:bottom w:w="0" w:type="dxa"/>
            <w:right w:w="0" w:type="dxa"/>
          </w:tblCellMar>
        </w:tblPrEx>
        <w:trPr>
          <w:trHeight w:val="221" w:hRule="atLeast"/>
        </w:trPr>
        <w:tc>
          <w:tcPr>
            <w:tcW w:w="2529" w:type="dxa"/>
            <w:vMerge w:val="continue"/>
            <w:tcBorders>
              <w:top w:val="nil"/>
              <w:left w:val="single" w:color="000000" w:sz="8" w:space="0"/>
              <w:bottom w:val="single" w:color="000000" w:sz="4"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44" w:lineRule="exact"/>
              <w:ind w:left="0" w:right="0"/>
              <w:rPr>
                <w:rFonts w:hint="default" w:ascii="宋体"/>
                <w:sz w:val="24"/>
                <w:szCs w:val="24"/>
              </w:rPr>
            </w:pPr>
          </w:p>
        </w:tc>
        <w:tc>
          <w:tcPr>
            <w:tcW w:w="6181" w:type="dxa"/>
            <w:gridSpan w:val="2"/>
            <w:tcBorders>
              <w:top w:val="nil"/>
              <w:left w:val="nil"/>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p>
        </w:tc>
      </w:tr>
      <w:tr>
        <w:tblPrEx>
          <w:tblCellMar>
            <w:top w:w="0" w:type="dxa"/>
            <w:left w:w="0" w:type="dxa"/>
            <w:bottom w:w="0" w:type="dxa"/>
            <w:right w:w="0" w:type="dxa"/>
          </w:tblCellMar>
        </w:tblPrEx>
        <w:trPr>
          <w:trHeight w:val="436" w:hRule="atLeast"/>
        </w:trPr>
        <w:tc>
          <w:tcPr>
            <w:tcW w:w="2529" w:type="dxa"/>
            <w:vMerge w:val="restart"/>
            <w:tcBorders>
              <w:top w:val="single" w:color="000000" w:sz="4" w:space="0"/>
              <w:left w:val="single" w:color="000000" w:sz="4" w:space="0"/>
              <w:bottom w:val="single" w:color="000000" w:sz="8" w:space="0"/>
              <w:right w:val="single" w:color="000000" w:sz="4"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工作地点</w:t>
            </w:r>
          </w:p>
        </w:tc>
        <w:tc>
          <w:tcPr>
            <w:tcW w:w="6181" w:type="dxa"/>
            <w:gridSpan w:val="2"/>
            <w:tcBorders>
              <w:top w:val="single" w:color="auto" w:sz="4" w:space="0"/>
              <w:left w:val="single" w:color="000000" w:sz="4" w:space="0"/>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兰州职业技术学院（总校区、桃林路校区、雁儿湾校区）</w:t>
            </w:r>
          </w:p>
        </w:tc>
      </w:tr>
      <w:tr>
        <w:tblPrEx>
          <w:tblCellMar>
            <w:top w:w="0" w:type="dxa"/>
            <w:left w:w="0" w:type="dxa"/>
            <w:bottom w:w="0" w:type="dxa"/>
            <w:right w:w="0" w:type="dxa"/>
          </w:tblCellMar>
        </w:tblPrEx>
        <w:trPr>
          <w:trHeight w:val="249" w:hRule="atLeast"/>
        </w:trPr>
        <w:tc>
          <w:tcPr>
            <w:tcW w:w="2529" w:type="dxa"/>
            <w:vMerge w:val="continue"/>
            <w:tcBorders>
              <w:top w:val="single" w:color="000000" w:sz="4" w:space="0"/>
              <w:left w:val="single" w:color="000000" w:sz="4" w:space="0"/>
              <w:bottom w:val="single" w:color="000000" w:sz="8" w:space="0"/>
              <w:right w:val="single" w:color="000000" w:sz="4"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0" w:right="0"/>
              <w:rPr>
                <w:rFonts w:hint="default" w:ascii="宋体"/>
                <w:sz w:val="24"/>
                <w:szCs w:val="24"/>
              </w:rPr>
            </w:pPr>
          </w:p>
        </w:tc>
        <w:tc>
          <w:tcPr>
            <w:tcW w:w="6181" w:type="dxa"/>
            <w:gridSpan w:val="2"/>
            <w:tcBorders>
              <w:top w:val="nil"/>
              <w:left w:val="single" w:color="000000" w:sz="4" w:space="0"/>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p>
        </w:tc>
      </w:tr>
      <w:tr>
        <w:tblPrEx>
          <w:tblCellMar>
            <w:top w:w="0" w:type="dxa"/>
            <w:left w:w="0" w:type="dxa"/>
            <w:bottom w:w="0" w:type="dxa"/>
            <w:right w:w="0" w:type="dxa"/>
          </w:tblCellMar>
        </w:tblPrEx>
        <w:trPr>
          <w:trHeight w:val="379" w:hRule="atLeast"/>
        </w:trPr>
        <w:tc>
          <w:tcPr>
            <w:tcW w:w="2529" w:type="dxa"/>
            <w:tcBorders>
              <w:top w:val="nil"/>
              <w:left w:val="single" w:color="000000" w:sz="8" w:space="0"/>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0" w:lineRule="atLeast"/>
              <w:ind w:left="0" w:right="0"/>
              <w:rPr>
                <w:rFonts w:hint="default" w:ascii="宋体"/>
                <w:sz w:val="24"/>
                <w:szCs w:val="24"/>
              </w:rPr>
            </w:pPr>
          </w:p>
        </w:tc>
        <w:tc>
          <w:tcPr>
            <w:tcW w:w="6181" w:type="dxa"/>
            <w:gridSpan w:val="2"/>
            <w:tcBorders>
              <w:top w:val="nil"/>
              <w:left w:val="nil"/>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《建筑消防设施检测技术规程》GA503-2004</w:t>
            </w:r>
          </w:p>
        </w:tc>
      </w:tr>
      <w:tr>
        <w:tblPrEx>
          <w:tblCellMar>
            <w:top w:w="0" w:type="dxa"/>
            <w:left w:w="0" w:type="dxa"/>
            <w:bottom w:w="0" w:type="dxa"/>
            <w:right w:w="0" w:type="dxa"/>
          </w:tblCellMar>
        </w:tblPrEx>
        <w:trPr>
          <w:trHeight w:val="309" w:hRule="atLeast"/>
        </w:trPr>
        <w:tc>
          <w:tcPr>
            <w:tcW w:w="2529" w:type="dxa"/>
            <w:tcBorders>
              <w:top w:val="nil"/>
              <w:left w:val="single" w:color="000000" w:sz="8" w:space="0"/>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工程质量标准</w:t>
            </w:r>
          </w:p>
        </w:tc>
        <w:tc>
          <w:tcPr>
            <w:tcW w:w="6181" w:type="dxa"/>
            <w:gridSpan w:val="2"/>
            <w:tcBorders>
              <w:top w:val="nil"/>
              <w:left w:val="nil"/>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《火灾高危单位消防安全评估标准》DB62/T 2475-2014</w:t>
            </w:r>
          </w:p>
        </w:tc>
      </w:tr>
      <w:tr>
        <w:tblPrEx>
          <w:tblCellMar>
            <w:top w:w="0" w:type="dxa"/>
            <w:left w:w="0" w:type="dxa"/>
            <w:bottom w:w="0" w:type="dxa"/>
            <w:right w:w="0" w:type="dxa"/>
          </w:tblCellMar>
        </w:tblPrEx>
        <w:trPr>
          <w:trHeight w:val="309" w:hRule="atLeast"/>
        </w:trPr>
        <w:tc>
          <w:tcPr>
            <w:tcW w:w="2529" w:type="dxa"/>
            <w:tcBorders>
              <w:top w:val="nil"/>
              <w:left w:val="single" w:color="000000" w:sz="8" w:space="0"/>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0" w:lineRule="atLeast"/>
              <w:ind w:left="0" w:right="0"/>
              <w:rPr>
                <w:rFonts w:hint="default" w:ascii="宋体"/>
                <w:sz w:val="24"/>
                <w:szCs w:val="24"/>
              </w:rPr>
            </w:pPr>
          </w:p>
        </w:tc>
        <w:tc>
          <w:tcPr>
            <w:tcW w:w="6181" w:type="dxa"/>
            <w:gridSpan w:val="2"/>
            <w:tcBorders>
              <w:top w:val="nil"/>
              <w:left w:val="nil"/>
              <w:bottom w:val="nil"/>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r>
              <w:rPr>
                <w:rFonts w:hint="eastAsia" w:ascii="宋体"/>
                <w:sz w:val="24"/>
                <w:szCs w:val="24"/>
              </w:rPr>
              <w:t>《电气防火检测技术规范》DB62/T1602-2007</w:t>
            </w:r>
          </w:p>
        </w:tc>
      </w:tr>
      <w:tr>
        <w:tblPrEx>
          <w:tblCellMar>
            <w:top w:w="0" w:type="dxa"/>
            <w:left w:w="0" w:type="dxa"/>
            <w:bottom w:w="0" w:type="dxa"/>
            <w:right w:w="0" w:type="dxa"/>
          </w:tblCellMar>
        </w:tblPrEx>
        <w:trPr>
          <w:trHeight w:val="181" w:hRule="atLeast"/>
        </w:trPr>
        <w:tc>
          <w:tcPr>
            <w:tcW w:w="2529" w:type="dxa"/>
            <w:tcBorders>
              <w:top w:val="nil"/>
              <w:left w:val="single" w:color="000000" w:sz="8" w:space="0"/>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0" w:lineRule="atLeast"/>
              <w:ind w:left="0" w:right="0"/>
              <w:rPr>
                <w:rFonts w:hint="default" w:ascii="宋体"/>
                <w:sz w:val="24"/>
                <w:szCs w:val="24"/>
              </w:rPr>
            </w:pPr>
          </w:p>
        </w:tc>
        <w:tc>
          <w:tcPr>
            <w:tcW w:w="6181" w:type="dxa"/>
            <w:gridSpan w:val="2"/>
            <w:tcBorders>
              <w:top w:val="nil"/>
              <w:left w:val="nil"/>
              <w:bottom w:val="single" w:color="000000" w:sz="8" w:space="0"/>
              <w:right w:val="single" w:color="000000" w:sz="8" w:space="0"/>
            </w:tcBorders>
            <w:tcMar>
              <w:top w:w="0" w:type="dxa"/>
              <w:left w:w="0" w:type="dxa"/>
              <w:bottom w:w="0" w:type="dxa"/>
              <w:right w:w="0" w:type="dxa"/>
            </w:tcMar>
            <w:vAlign w:val="center"/>
          </w:tcPr>
          <w:p>
            <w:pPr>
              <w:keepNext w:val="0"/>
              <w:keepLines w:val="0"/>
              <w:suppressLineNumbers w:val="0"/>
              <w:spacing w:before="0" w:beforeAutospacing="0" w:after="0" w:afterAutospacing="0" w:line="229" w:lineRule="exact"/>
              <w:ind w:left="120" w:right="0"/>
              <w:rPr>
                <w:rFonts w:hint="default"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562" w:type="dxa"/>
            <w:gridSpan w:val="2"/>
            <w:vAlign w:val="center"/>
          </w:tcPr>
          <w:p>
            <w:pPr>
              <w:keepNext w:val="0"/>
              <w:keepLines w:val="0"/>
              <w:suppressLineNumbers w:val="0"/>
              <w:spacing w:before="0" w:beforeAutospacing="0" w:after="0" w:afterAutospacing="0" w:line="0" w:lineRule="atLeast"/>
              <w:ind w:left="0" w:right="0"/>
              <w:rPr>
                <w:rFonts w:hint="default" w:ascii="宋体"/>
                <w:sz w:val="24"/>
                <w:szCs w:val="24"/>
              </w:rPr>
            </w:pPr>
            <w:r>
              <w:rPr>
                <w:rFonts w:hint="eastAsia" w:ascii="宋体"/>
                <w:sz w:val="24"/>
                <w:szCs w:val="24"/>
              </w:rPr>
              <w:t>服务费</w:t>
            </w:r>
          </w:p>
        </w:tc>
        <w:tc>
          <w:tcPr>
            <w:tcW w:w="6148" w:type="dxa"/>
            <w:vAlign w:val="center"/>
          </w:tcPr>
          <w:p>
            <w:pPr>
              <w:keepNext w:val="0"/>
              <w:keepLines w:val="0"/>
              <w:suppressLineNumbers w:val="0"/>
              <w:spacing w:before="0" w:beforeAutospacing="0" w:after="0" w:afterAutospacing="0" w:line="0" w:lineRule="atLeast"/>
              <w:ind w:left="0" w:right="0"/>
              <w:rPr>
                <w:rFonts w:hint="default" w:ascii="宋体"/>
                <w:sz w:val="24"/>
                <w:szCs w:val="24"/>
              </w:rPr>
            </w:pPr>
            <w:r>
              <w:rPr>
                <w:rFonts w:hint="eastAsia" w:ascii="宋体"/>
                <w:sz w:val="24"/>
                <w:szCs w:val="24"/>
              </w:rPr>
              <w:t>30万人民币/1年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562" w:type="dxa"/>
            <w:gridSpan w:val="2"/>
            <w:vAlign w:val="center"/>
          </w:tcPr>
          <w:p>
            <w:pPr>
              <w:keepNext w:val="0"/>
              <w:keepLines w:val="0"/>
              <w:suppressLineNumbers w:val="0"/>
              <w:spacing w:before="0" w:beforeAutospacing="0" w:after="0" w:afterAutospacing="0" w:line="0" w:lineRule="atLeast"/>
              <w:ind w:left="0" w:right="0"/>
              <w:rPr>
                <w:rFonts w:hint="default" w:ascii="宋体"/>
                <w:sz w:val="24"/>
                <w:szCs w:val="24"/>
              </w:rPr>
            </w:pPr>
            <w:r>
              <w:rPr>
                <w:rFonts w:hint="eastAsia" w:ascii="宋体"/>
                <w:sz w:val="24"/>
                <w:szCs w:val="24"/>
              </w:rPr>
              <w:t>服务期限</w:t>
            </w:r>
          </w:p>
        </w:tc>
        <w:tc>
          <w:tcPr>
            <w:tcW w:w="6148" w:type="dxa"/>
            <w:vAlign w:val="center"/>
          </w:tcPr>
          <w:p>
            <w:pPr>
              <w:keepNext w:val="0"/>
              <w:keepLines w:val="0"/>
              <w:suppressLineNumbers w:val="0"/>
              <w:spacing w:before="0" w:beforeAutospacing="0" w:after="0" w:afterAutospacing="0" w:line="0" w:lineRule="atLeast"/>
              <w:ind w:left="0" w:right="0"/>
              <w:rPr>
                <w:rFonts w:hint="default" w:ascii="宋体"/>
                <w:sz w:val="24"/>
                <w:szCs w:val="24"/>
              </w:rPr>
            </w:pPr>
            <w:r>
              <w:rPr>
                <w:rFonts w:hint="eastAsia" w:ascii="宋体"/>
                <w:color w:val="FF0000"/>
                <w:sz w:val="24"/>
                <w:szCs w:val="24"/>
              </w:rPr>
              <w:t>1年</w:t>
            </w:r>
          </w:p>
        </w:tc>
      </w:tr>
    </w:tbl>
    <w:p>
      <w:pPr>
        <w:spacing w:line="560" w:lineRule="exact"/>
        <w:rPr>
          <w:rFonts w:ascii="宋体" w:hAnsi="宋体" w:cs="宋体"/>
          <w:kern w:val="0"/>
          <w:sz w:val="24"/>
          <w:szCs w:val="24"/>
        </w:rPr>
      </w:pPr>
    </w:p>
    <w:p>
      <w:pPr>
        <w:snapToGrid w:val="0"/>
        <w:spacing w:line="360" w:lineRule="atLeast"/>
        <w:rPr>
          <w:rFonts w:ascii="宋体" w:hAnsi="宋体" w:cs="宋体"/>
          <w:sz w:val="24"/>
          <w:szCs w:val="24"/>
        </w:rPr>
      </w:pPr>
      <w:r>
        <w:rPr>
          <w:rFonts w:hint="eastAsia" w:ascii="宋体" w:hAnsi="宋体" w:cs="宋体"/>
          <w:sz w:val="24"/>
          <w:szCs w:val="24"/>
        </w:rPr>
        <w:t xml:space="preserve">（一）项目目标 </w:t>
      </w:r>
    </w:p>
    <w:p>
      <w:pPr>
        <w:snapToGrid w:val="0"/>
        <w:spacing w:line="360" w:lineRule="atLeast"/>
        <w:ind w:firstLine="480" w:firstLineChars="200"/>
        <w:rPr>
          <w:rFonts w:ascii="宋体" w:hAnsi="宋体" w:cs="宋体"/>
          <w:sz w:val="24"/>
          <w:szCs w:val="24"/>
        </w:rPr>
      </w:pPr>
      <w:r>
        <w:rPr>
          <w:rFonts w:hint="eastAsia" w:ascii="宋体" w:hAnsi="宋体" w:cs="宋体"/>
          <w:sz w:val="24"/>
          <w:szCs w:val="24"/>
        </w:rPr>
        <w:t xml:space="preserve">对学院消防设施与设备维保项目：校园内有消防设备的场所如下：总校区宿舍5栋、教学楼6栋、综合办公楼一栋、图书馆一栋、实训中心3栋，桃林校区学生宿舍楼1栋、图书馆1栋、教学楼2栋，雁儿湾校区学生宿舍楼2栋、综合中心1栋、教学楼1栋，各校区消控室各一间，三校区消防水泵房4个。消防系统包括：1、灾自动报警系统；2、自动喷水灭火系统；3、气体灭火系统；4、消火栓系统（包含室内外消防栓）；5、防排烟系统；6、事故广播、警铃系统；7、卷帘门系统。 </w:t>
      </w:r>
    </w:p>
    <w:p>
      <w:pPr>
        <w:snapToGrid w:val="0"/>
        <w:spacing w:line="360" w:lineRule="atLeast"/>
        <w:rPr>
          <w:rFonts w:ascii="宋体" w:hAnsi="宋体" w:cs="宋体"/>
          <w:sz w:val="24"/>
          <w:szCs w:val="24"/>
        </w:rPr>
      </w:pPr>
      <w:r>
        <w:rPr>
          <w:rFonts w:hint="eastAsia" w:ascii="宋体" w:hAnsi="宋体" w:cs="宋体"/>
          <w:sz w:val="24"/>
          <w:szCs w:val="24"/>
        </w:rPr>
        <w:t xml:space="preserve">（二）项目依据及参考的标准 </w:t>
      </w:r>
    </w:p>
    <w:p>
      <w:pPr>
        <w:snapToGrid w:val="0"/>
        <w:spacing w:line="360" w:lineRule="atLeast"/>
        <w:ind w:firstLine="600" w:firstLineChars="250"/>
        <w:rPr>
          <w:rFonts w:ascii="宋体" w:hAnsi="宋体" w:cs="宋体"/>
          <w:sz w:val="24"/>
          <w:szCs w:val="24"/>
        </w:rPr>
      </w:pPr>
      <w:r>
        <w:rPr>
          <w:rFonts w:hint="eastAsia" w:ascii="宋体" w:hAnsi="宋体" w:cs="宋体"/>
          <w:sz w:val="24"/>
          <w:szCs w:val="24"/>
        </w:rPr>
        <w:t xml:space="preserve">根据中华人民共和国消防法、消防监督检查规定（107号）、建设工程消防监管管理规定（106号），对建筑消防设施每月至少进行两次全面检测，每年至少一次进行高危检测，确保完好有效，检测记录应当完整准确，存档备查。 </w:t>
      </w:r>
    </w:p>
    <w:p>
      <w:pPr>
        <w:snapToGrid w:val="0"/>
        <w:spacing w:line="360" w:lineRule="atLeast"/>
        <w:rPr>
          <w:rFonts w:ascii="宋体" w:hAnsi="宋体" w:cs="宋体"/>
          <w:sz w:val="24"/>
          <w:szCs w:val="24"/>
        </w:rPr>
      </w:pPr>
      <w:r>
        <w:rPr>
          <w:rFonts w:hint="eastAsia" w:ascii="宋体" w:hAnsi="宋体" w:cs="宋体"/>
          <w:sz w:val="24"/>
          <w:szCs w:val="24"/>
        </w:rPr>
        <w:t xml:space="preserve">（三）项目技术要求 </w:t>
      </w:r>
    </w:p>
    <w:p>
      <w:pPr>
        <w:snapToGrid w:val="0"/>
        <w:spacing w:line="360" w:lineRule="atLeast"/>
        <w:rPr>
          <w:rFonts w:ascii="宋体" w:hAnsi="宋体" w:cs="宋体"/>
          <w:sz w:val="24"/>
          <w:szCs w:val="24"/>
        </w:rPr>
      </w:pPr>
      <w:r>
        <w:rPr>
          <w:rFonts w:hint="eastAsia" w:ascii="宋体" w:hAnsi="宋体" w:cs="宋体"/>
          <w:sz w:val="24"/>
          <w:szCs w:val="24"/>
        </w:rPr>
        <w:t xml:space="preserve">一、功能检测范围：（校内保养范围共有7套消防报警主机系统.） </w:t>
      </w:r>
    </w:p>
    <w:p>
      <w:pPr>
        <w:snapToGrid w:val="0"/>
        <w:spacing w:line="360" w:lineRule="atLeast"/>
        <w:rPr>
          <w:rFonts w:ascii="宋体" w:hAnsi="宋体" w:cs="宋体"/>
          <w:sz w:val="24"/>
          <w:szCs w:val="24"/>
        </w:rPr>
      </w:pPr>
      <w:r>
        <w:rPr>
          <w:rFonts w:hint="eastAsia" w:ascii="宋体" w:hAnsi="宋体" w:cs="宋体"/>
          <w:sz w:val="24"/>
          <w:szCs w:val="24"/>
        </w:rPr>
        <w:t xml:space="preserve">1、火灾自动报警系统 </w:t>
      </w:r>
    </w:p>
    <w:p>
      <w:pPr>
        <w:snapToGrid w:val="0"/>
        <w:spacing w:line="360" w:lineRule="atLeast"/>
        <w:rPr>
          <w:rFonts w:ascii="宋体" w:hAnsi="宋体" w:cs="宋体"/>
          <w:sz w:val="24"/>
          <w:szCs w:val="24"/>
        </w:rPr>
      </w:pPr>
      <w:r>
        <w:rPr>
          <w:rFonts w:hint="eastAsia" w:ascii="宋体" w:hAnsi="宋体" w:cs="宋体"/>
          <w:sz w:val="24"/>
          <w:szCs w:val="24"/>
        </w:rPr>
        <w:t xml:space="preserve">2、消防报警主机及各种通讯总线及控制回路线（含CRT）； </w:t>
      </w:r>
    </w:p>
    <w:p>
      <w:pPr>
        <w:snapToGrid w:val="0"/>
        <w:spacing w:line="360" w:lineRule="atLeast"/>
        <w:rPr>
          <w:rFonts w:ascii="宋体" w:hAnsi="宋体" w:cs="宋体"/>
          <w:sz w:val="24"/>
          <w:szCs w:val="24"/>
        </w:rPr>
      </w:pPr>
      <w:r>
        <w:rPr>
          <w:rFonts w:hint="eastAsia" w:ascii="宋体" w:hAnsi="宋体" w:cs="宋体"/>
          <w:sz w:val="24"/>
          <w:szCs w:val="24"/>
        </w:rPr>
        <w:t xml:space="preserve">3、消防报警系统各类探头、报警器设备； </w:t>
      </w:r>
    </w:p>
    <w:p>
      <w:pPr>
        <w:snapToGrid w:val="0"/>
        <w:spacing w:line="360" w:lineRule="atLeast"/>
        <w:rPr>
          <w:rFonts w:ascii="宋体" w:hAnsi="宋体" w:cs="宋体"/>
          <w:sz w:val="24"/>
          <w:szCs w:val="24"/>
        </w:rPr>
      </w:pPr>
      <w:r>
        <w:rPr>
          <w:rFonts w:hint="eastAsia" w:ascii="宋体" w:hAnsi="宋体" w:cs="宋体"/>
          <w:sz w:val="24"/>
          <w:szCs w:val="24"/>
        </w:rPr>
        <w:t xml:space="preserve">4、消防通讯及广播设施系统 </w:t>
      </w:r>
    </w:p>
    <w:p>
      <w:pPr>
        <w:snapToGrid w:val="0"/>
        <w:spacing w:line="360" w:lineRule="atLeast"/>
        <w:rPr>
          <w:rFonts w:ascii="宋体" w:hAnsi="宋体" w:cs="宋体"/>
          <w:sz w:val="24"/>
          <w:szCs w:val="24"/>
        </w:rPr>
      </w:pPr>
      <w:r>
        <w:rPr>
          <w:rFonts w:hint="eastAsia" w:ascii="宋体" w:hAnsi="宋体" w:cs="宋体"/>
          <w:sz w:val="24"/>
          <w:szCs w:val="24"/>
        </w:rPr>
        <w:t xml:space="preserve">5、防排烟、正压送风设施； </w:t>
      </w:r>
    </w:p>
    <w:p>
      <w:pPr>
        <w:snapToGrid w:val="0"/>
        <w:spacing w:line="360" w:lineRule="atLeast"/>
        <w:rPr>
          <w:rFonts w:ascii="宋体" w:hAnsi="宋体" w:cs="宋体"/>
          <w:sz w:val="24"/>
          <w:szCs w:val="24"/>
        </w:rPr>
      </w:pPr>
      <w:r>
        <w:rPr>
          <w:rFonts w:hint="eastAsia" w:ascii="宋体" w:hAnsi="宋体" w:cs="宋体"/>
          <w:sz w:val="24"/>
          <w:szCs w:val="24"/>
        </w:rPr>
        <w:t xml:space="preserve">6、自动喷淋灭火系统设施设备 </w:t>
      </w:r>
    </w:p>
    <w:p>
      <w:pPr>
        <w:snapToGrid w:val="0"/>
        <w:spacing w:line="360" w:lineRule="atLeast"/>
        <w:rPr>
          <w:rFonts w:ascii="宋体" w:hAnsi="宋体" w:cs="宋体"/>
          <w:sz w:val="24"/>
          <w:szCs w:val="24"/>
        </w:rPr>
      </w:pPr>
      <w:r>
        <w:rPr>
          <w:rFonts w:hint="eastAsia" w:ascii="宋体" w:hAnsi="宋体" w:cs="宋体"/>
          <w:sz w:val="24"/>
          <w:szCs w:val="24"/>
        </w:rPr>
        <w:t xml:space="preserve">7、消防栓系统（包含室内外消防栓）。 </w:t>
      </w:r>
    </w:p>
    <w:p>
      <w:pPr>
        <w:snapToGrid w:val="0"/>
        <w:spacing w:line="360" w:lineRule="atLeast"/>
        <w:rPr>
          <w:rFonts w:ascii="宋体" w:hAnsi="宋体" w:cs="宋体"/>
          <w:sz w:val="24"/>
          <w:szCs w:val="24"/>
        </w:rPr>
      </w:pPr>
      <w:r>
        <w:rPr>
          <w:rFonts w:hint="eastAsia" w:ascii="宋体" w:hAnsi="宋体" w:cs="宋体"/>
          <w:sz w:val="24"/>
          <w:szCs w:val="24"/>
        </w:rPr>
        <w:t xml:space="preserve">8、电气火灾报警系统 </w:t>
      </w:r>
    </w:p>
    <w:p>
      <w:pPr>
        <w:snapToGrid w:val="0"/>
        <w:spacing w:line="360" w:lineRule="atLeast"/>
        <w:rPr>
          <w:rFonts w:ascii="宋体" w:hAnsi="宋体" w:cs="宋体"/>
          <w:sz w:val="24"/>
          <w:szCs w:val="24"/>
        </w:rPr>
      </w:pPr>
      <w:r>
        <w:rPr>
          <w:rFonts w:hint="eastAsia" w:ascii="宋体" w:hAnsi="宋体" w:cs="宋体"/>
          <w:sz w:val="24"/>
          <w:szCs w:val="24"/>
        </w:rPr>
        <w:t xml:space="preserve">9、防火卷帘设施 </w:t>
      </w:r>
    </w:p>
    <w:p>
      <w:pPr>
        <w:snapToGrid w:val="0"/>
        <w:spacing w:line="360" w:lineRule="atLeast"/>
        <w:rPr>
          <w:rFonts w:ascii="宋体" w:hAnsi="宋体" w:cs="宋体"/>
          <w:sz w:val="24"/>
          <w:szCs w:val="24"/>
        </w:rPr>
      </w:pPr>
      <w:r>
        <w:rPr>
          <w:rFonts w:hint="eastAsia" w:ascii="宋体" w:hAnsi="宋体" w:cs="宋体"/>
          <w:sz w:val="24"/>
          <w:szCs w:val="24"/>
        </w:rPr>
        <w:t xml:space="preserve">10、消防应急照明及疏散指示设施 </w:t>
      </w:r>
    </w:p>
    <w:p>
      <w:pPr>
        <w:snapToGrid w:val="0"/>
        <w:spacing w:line="360" w:lineRule="atLeast"/>
        <w:rPr>
          <w:rFonts w:ascii="宋体" w:hAnsi="宋体" w:cs="宋体"/>
          <w:sz w:val="24"/>
          <w:szCs w:val="24"/>
        </w:rPr>
      </w:pPr>
      <w:r>
        <w:rPr>
          <w:rFonts w:hint="eastAsia" w:ascii="宋体" w:hAnsi="宋体" w:cs="宋体"/>
          <w:sz w:val="24"/>
          <w:szCs w:val="24"/>
        </w:rPr>
        <w:t xml:space="preserve">11、屋顶消防水箱和地下消防水池、消防风阀和防火卷帘的维修和保养； </w:t>
      </w:r>
    </w:p>
    <w:p>
      <w:pPr>
        <w:snapToGrid w:val="0"/>
        <w:spacing w:line="360" w:lineRule="atLeast"/>
        <w:rPr>
          <w:rFonts w:ascii="宋体" w:hAnsi="宋体" w:cs="宋体"/>
          <w:sz w:val="24"/>
          <w:szCs w:val="24"/>
        </w:rPr>
      </w:pPr>
      <w:r>
        <w:rPr>
          <w:rFonts w:hint="eastAsia" w:ascii="宋体" w:hAnsi="宋体" w:cs="宋体"/>
          <w:sz w:val="24"/>
          <w:szCs w:val="24"/>
        </w:rPr>
        <w:t xml:space="preserve">12、各类报警阀室的消防水、消防电等相关设施设备。 </w:t>
      </w:r>
    </w:p>
    <w:p>
      <w:pPr>
        <w:snapToGrid w:val="0"/>
        <w:spacing w:line="360" w:lineRule="atLeast"/>
        <w:rPr>
          <w:rFonts w:ascii="宋体" w:hAnsi="宋体" w:cs="宋体"/>
          <w:sz w:val="24"/>
          <w:szCs w:val="24"/>
        </w:rPr>
      </w:pPr>
      <w:r>
        <w:rPr>
          <w:rFonts w:hint="eastAsia" w:ascii="宋体" w:hAnsi="宋体" w:cs="宋体"/>
          <w:sz w:val="24"/>
          <w:szCs w:val="24"/>
        </w:rPr>
        <w:t xml:space="preserve">二、维修保养范围： </w:t>
      </w:r>
    </w:p>
    <w:p>
      <w:pPr>
        <w:snapToGrid w:val="0"/>
        <w:spacing w:line="360" w:lineRule="atLeast"/>
        <w:rPr>
          <w:rFonts w:ascii="宋体" w:hAnsi="宋体" w:cs="宋体"/>
          <w:sz w:val="24"/>
          <w:szCs w:val="24"/>
        </w:rPr>
      </w:pPr>
      <w:r>
        <w:rPr>
          <w:rFonts w:hint="eastAsia" w:ascii="宋体" w:hAnsi="宋体" w:cs="宋体"/>
          <w:sz w:val="24"/>
          <w:szCs w:val="24"/>
        </w:rPr>
        <w:t xml:space="preserve">1、火灾自动报警系统 </w:t>
      </w:r>
    </w:p>
    <w:p>
      <w:pPr>
        <w:snapToGrid w:val="0"/>
        <w:spacing w:line="360" w:lineRule="atLeast"/>
        <w:rPr>
          <w:rFonts w:ascii="宋体" w:hAnsi="宋体" w:cs="宋体"/>
          <w:sz w:val="24"/>
          <w:szCs w:val="24"/>
        </w:rPr>
      </w:pPr>
      <w:r>
        <w:rPr>
          <w:rFonts w:hint="eastAsia" w:ascii="宋体" w:hAnsi="宋体" w:cs="宋体"/>
          <w:sz w:val="24"/>
          <w:szCs w:val="24"/>
        </w:rPr>
        <w:t xml:space="preserve">2、消防报警主机及各种通讯总线及控制回路线（含CRT）； </w:t>
      </w:r>
    </w:p>
    <w:p>
      <w:pPr>
        <w:snapToGrid w:val="0"/>
        <w:spacing w:line="360" w:lineRule="atLeast"/>
        <w:rPr>
          <w:rFonts w:ascii="宋体" w:hAnsi="宋体" w:cs="宋体"/>
          <w:sz w:val="24"/>
          <w:szCs w:val="24"/>
        </w:rPr>
      </w:pPr>
      <w:r>
        <w:rPr>
          <w:rFonts w:hint="eastAsia" w:ascii="宋体" w:hAnsi="宋体" w:cs="宋体"/>
          <w:sz w:val="24"/>
          <w:szCs w:val="24"/>
        </w:rPr>
        <w:t xml:space="preserve">3、消防报警系统各类探头、报警器设备； </w:t>
      </w:r>
    </w:p>
    <w:p>
      <w:pPr>
        <w:snapToGrid w:val="0"/>
        <w:spacing w:line="360" w:lineRule="atLeast"/>
        <w:rPr>
          <w:rFonts w:ascii="宋体" w:hAnsi="宋体" w:cs="宋体"/>
          <w:sz w:val="24"/>
          <w:szCs w:val="24"/>
        </w:rPr>
      </w:pPr>
      <w:r>
        <w:rPr>
          <w:rFonts w:hint="eastAsia" w:ascii="宋体" w:hAnsi="宋体" w:cs="宋体"/>
          <w:sz w:val="24"/>
          <w:szCs w:val="24"/>
        </w:rPr>
        <w:t xml:space="preserve">4、消防通讯及广播设施系统 </w:t>
      </w:r>
    </w:p>
    <w:p>
      <w:pPr>
        <w:snapToGrid w:val="0"/>
        <w:spacing w:line="360" w:lineRule="atLeast"/>
        <w:rPr>
          <w:rFonts w:ascii="宋体" w:hAnsi="宋体" w:cs="宋体"/>
          <w:sz w:val="24"/>
          <w:szCs w:val="24"/>
        </w:rPr>
      </w:pPr>
      <w:r>
        <w:rPr>
          <w:rFonts w:hint="eastAsia" w:ascii="宋体" w:hAnsi="宋体" w:cs="宋体"/>
          <w:sz w:val="24"/>
          <w:szCs w:val="24"/>
        </w:rPr>
        <w:t xml:space="preserve">5、防排烟、正压送风设施； </w:t>
      </w:r>
    </w:p>
    <w:p>
      <w:pPr>
        <w:snapToGrid w:val="0"/>
        <w:spacing w:line="360" w:lineRule="atLeast"/>
        <w:rPr>
          <w:rFonts w:ascii="宋体" w:hAnsi="宋体" w:cs="宋体"/>
          <w:sz w:val="24"/>
          <w:szCs w:val="24"/>
        </w:rPr>
      </w:pPr>
      <w:r>
        <w:rPr>
          <w:rFonts w:hint="eastAsia" w:ascii="宋体" w:hAnsi="宋体" w:cs="宋体"/>
          <w:sz w:val="24"/>
          <w:szCs w:val="24"/>
        </w:rPr>
        <w:t xml:space="preserve">6、自动喷淋灭火系统设施设备 </w:t>
      </w:r>
    </w:p>
    <w:p>
      <w:pPr>
        <w:snapToGrid w:val="0"/>
        <w:spacing w:line="360" w:lineRule="atLeast"/>
        <w:rPr>
          <w:rFonts w:ascii="宋体" w:hAnsi="宋体" w:cs="宋体"/>
          <w:sz w:val="24"/>
          <w:szCs w:val="24"/>
        </w:rPr>
      </w:pPr>
      <w:r>
        <w:rPr>
          <w:rFonts w:hint="eastAsia" w:ascii="宋体" w:hAnsi="宋体" w:cs="宋体"/>
          <w:sz w:val="24"/>
          <w:szCs w:val="24"/>
        </w:rPr>
        <w:t xml:space="preserve">7、消防栓系统（包含室内外消防栓）。 </w:t>
      </w:r>
    </w:p>
    <w:p>
      <w:pPr>
        <w:snapToGrid w:val="0"/>
        <w:spacing w:line="360" w:lineRule="atLeast"/>
        <w:rPr>
          <w:rFonts w:ascii="宋体" w:hAnsi="宋体" w:cs="宋体"/>
          <w:sz w:val="24"/>
          <w:szCs w:val="24"/>
        </w:rPr>
      </w:pPr>
      <w:r>
        <w:rPr>
          <w:rFonts w:hint="eastAsia" w:ascii="宋体" w:hAnsi="宋体" w:cs="宋体"/>
          <w:sz w:val="24"/>
          <w:szCs w:val="24"/>
        </w:rPr>
        <w:t xml:space="preserve">8、电气火灾报警系统 </w:t>
      </w:r>
    </w:p>
    <w:p>
      <w:pPr>
        <w:snapToGrid w:val="0"/>
        <w:spacing w:line="360" w:lineRule="atLeast"/>
        <w:rPr>
          <w:rFonts w:ascii="宋体" w:hAnsi="宋体" w:cs="宋体"/>
          <w:sz w:val="24"/>
          <w:szCs w:val="24"/>
        </w:rPr>
      </w:pPr>
      <w:r>
        <w:rPr>
          <w:rFonts w:hint="eastAsia" w:ascii="宋体" w:hAnsi="宋体" w:cs="宋体"/>
          <w:sz w:val="24"/>
          <w:szCs w:val="24"/>
        </w:rPr>
        <w:t xml:space="preserve">9、防火卷帘设施 </w:t>
      </w:r>
    </w:p>
    <w:p>
      <w:pPr>
        <w:snapToGrid w:val="0"/>
        <w:spacing w:line="360" w:lineRule="atLeast"/>
        <w:rPr>
          <w:rFonts w:ascii="宋体" w:hAnsi="宋体" w:cs="宋体"/>
          <w:sz w:val="24"/>
          <w:szCs w:val="24"/>
        </w:rPr>
      </w:pPr>
      <w:r>
        <w:rPr>
          <w:rFonts w:hint="eastAsia" w:ascii="宋体" w:hAnsi="宋体" w:cs="宋体"/>
          <w:sz w:val="24"/>
          <w:szCs w:val="24"/>
        </w:rPr>
        <w:t xml:space="preserve">10、消防应急照明及疏散指示设施 </w:t>
      </w:r>
    </w:p>
    <w:p>
      <w:pPr>
        <w:snapToGrid w:val="0"/>
        <w:spacing w:line="360" w:lineRule="atLeast"/>
        <w:rPr>
          <w:rFonts w:ascii="宋体" w:hAnsi="宋体" w:cs="宋体"/>
          <w:sz w:val="24"/>
          <w:szCs w:val="24"/>
        </w:rPr>
      </w:pPr>
      <w:r>
        <w:rPr>
          <w:rFonts w:hint="eastAsia" w:ascii="宋体" w:hAnsi="宋体" w:cs="宋体"/>
          <w:sz w:val="24"/>
          <w:szCs w:val="24"/>
        </w:rPr>
        <w:t xml:space="preserve">11、屋顶消防水箱和地下消防水池、消防风阀和防火卷帘的维修和保养； </w:t>
      </w:r>
    </w:p>
    <w:p>
      <w:pPr>
        <w:snapToGrid w:val="0"/>
        <w:spacing w:line="360" w:lineRule="atLeast"/>
        <w:rPr>
          <w:rFonts w:ascii="宋体" w:hAnsi="宋体" w:cs="宋体"/>
          <w:sz w:val="24"/>
          <w:szCs w:val="24"/>
        </w:rPr>
      </w:pPr>
      <w:r>
        <w:rPr>
          <w:rFonts w:hint="eastAsia" w:ascii="宋体" w:hAnsi="宋体" w:cs="宋体"/>
          <w:sz w:val="24"/>
          <w:szCs w:val="24"/>
        </w:rPr>
        <w:t xml:space="preserve">12、各类报警阀室的消防水、消防电等相关设施设备。 </w:t>
      </w:r>
      <w:r>
        <w:rPr>
          <w:rFonts w:hint="eastAsia" w:ascii="宋体" w:hAnsi="宋体" w:cs="宋体"/>
          <w:sz w:val="24"/>
          <w:szCs w:val="24"/>
        </w:rPr>
        <w:br w:type="textWrapping"/>
      </w:r>
      <w:r>
        <w:rPr>
          <w:rFonts w:hint="eastAsia" w:ascii="宋体" w:hAnsi="宋体" w:cs="宋体"/>
          <w:sz w:val="24"/>
          <w:szCs w:val="24"/>
        </w:rPr>
        <w:t xml:space="preserve">三、维护保养范围说明： </w:t>
      </w:r>
    </w:p>
    <w:p>
      <w:pPr>
        <w:snapToGrid w:val="0"/>
        <w:spacing w:line="360" w:lineRule="atLeast"/>
        <w:rPr>
          <w:rFonts w:ascii="宋体" w:hAnsi="宋体" w:cs="宋体"/>
          <w:sz w:val="24"/>
          <w:szCs w:val="24"/>
        </w:rPr>
      </w:pPr>
      <w:r>
        <w:rPr>
          <w:rFonts w:hint="eastAsia" w:ascii="宋体" w:hAnsi="宋体" w:cs="宋体"/>
          <w:sz w:val="24"/>
          <w:szCs w:val="24"/>
        </w:rPr>
        <w:t xml:space="preserve">1、维护保养期间，对校区消防设施与设备维保项目消防设施，如果发现故障必须及时进行维修。接到故障报修电话，一般故障须24小时进行维修并排除故障；严重故障4小时内维修处理故障；紧急故障2小时内维修处理故障。 </w:t>
      </w:r>
    </w:p>
    <w:p>
      <w:pPr>
        <w:snapToGrid w:val="0"/>
        <w:spacing w:line="360" w:lineRule="atLeast"/>
        <w:rPr>
          <w:rFonts w:ascii="宋体" w:hAnsi="宋体" w:cs="宋体"/>
          <w:sz w:val="24"/>
          <w:szCs w:val="24"/>
        </w:rPr>
      </w:pPr>
      <w:r>
        <w:rPr>
          <w:rFonts w:hint="eastAsia" w:ascii="宋体" w:hAnsi="宋体" w:cs="宋体"/>
          <w:sz w:val="24"/>
          <w:szCs w:val="24"/>
        </w:rPr>
        <w:t xml:space="preserve">2、火灾报警及联动控制系统的维保工程范围： </w:t>
      </w:r>
    </w:p>
    <w:p>
      <w:pPr>
        <w:snapToGrid w:val="0"/>
        <w:spacing w:line="360" w:lineRule="atLeast"/>
        <w:rPr>
          <w:rFonts w:ascii="宋体" w:hAnsi="宋体" w:cs="宋体"/>
          <w:sz w:val="24"/>
          <w:szCs w:val="24"/>
        </w:rPr>
      </w:pPr>
      <w:r>
        <w:rPr>
          <w:rFonts w:hint="eastAsia" w:ascii="宋体" w:hAnsi="宋体" w:cs="宋体"/>
          <w:sz w:val="24"/>
          <w:szCs w:val="24"/>
        </w:rPr>
        <w:t xml:space="preserve">2.1火灾自动报警系统消防主机、各回路线及回路板、感烟、感温探测器、红外线光束报警器、手动报警按钮、声光报警器、消火栓报警按钮(含各类控制线路及设备) 。 </w:t>
      </w:r>
    </w:p>
    <w:p>
      <w:pPr>
        <w:snapToGrid w:val="0"/>
        <w:spacing w:line="360" w:lineRule="atLeast"/>
        <w:rPr>
          <w:rFonts w:ascii="宋体" w:hAnsi="宋体" w:cs="宋体"/>
          <w:sz w:val="24"/>
          <w:szCs w:val="24"/>
        </w:rPr>
      </w:pPr>
      <w:r>
        <w:rPr>
          <w:rFonts w:hint="eastAsia" w:ascii="宋体" w:hAnsi="宋体" w:cs="宋体"/>
          <w:sz w:val="24"/>
          <w:szCs w:val="24"/>
        </w:rPr>
        <w:t xml:space="preserve">2.2消防联动系统自各被控设备的联动接口各类模块至报警主机，联动控盘之间(含线路)。 </w:t>
      </w:r>
    </w:p>
    <w:p>
      <w:pPr>
        <w:snapToGrid w:val="0"/>
        <w:spacing w:line="360" w:lineRule="atLeast"/>
        <w:rPr>
          <w:rFonts w:ascii="宋体" w:hAnsi="宋体" w:cs="宋体"/>
          <w:sz w:val="24"/>
          <w:szCs w:val="24"/>
        </w:rPr>
      </w:pPr>
      <w:r>
        <w:rPr>
          <w:rFonts w:hint="eastAsia" w:ascii="宋体" w:hAnsi="宋体" w:cs="宋体"/>
          <w:sz w:val="24"/>
          <w:szCs w:val="24"/>
        </w:rPr>
        <w:t xml:space="preserve">2.3消防对讲电话及广播系统。 </w:t>
      </w:r>
    </w:p>
    <w:p>
      <w:pPr>
        <w:snapToGrid w:val="0"/>
        <w:spacing w:line="360" w:lineRule="atLeast"/>
        <w:rPr>
          <w:rFonts w:ascii="宋体" w:hAnsi="宋体" w:cs="宋体"/>
          <w:sz w:val="24"/>
          <w:szCs w:val="24"/>
        </w:rPr>
      </w:pPr>
      <w:r>
        <w:rPr>
          <w:rFonts w:hint="eastAsia" w:ascii="宋体" w:hAnsi="宋体" w:cs="宋体"/>
          <w:sz w:val="24"/>
          <w:szCs w:val="24"/>
        </w:rPr>
        <w:t xml:space="preserve">2.5消防水系统（消火栓和喷淋）。 </w:t>
      </w:r>
    </w:p>
    <w:p>
      <w:pPr>
        <w:snapToGrid w:val="0"/>
        <w:spacing w:line="360" w:lineRule="atLeast"/>
        <w:rPr>
          <w:rFonts w:ascii="宋体" w:hAnsi="宋体" w:cs="宋体"/>
          <w:sz w:val="24"/>
          <w:szCs w:val="24"/>
        </w:rPr>
      </w:pPr>
      <w:r>
        <w:rPr>
          <w:rFonts w:hint="eastAsia" w:ascii="宋体" w:hAnsi="宋体" w:cs="宋体"/>
          <w:sz w:val="24"/>
          <w:szCs w:val="24"/>
        </w:rPr>
        <w:t xml:space="preserve">2.6 CRT系统显示要求与实际位置必须正确。 </w:t>
      </w:r>
    </w:p>
    <w:p>
      <w:pPr>
        <w:snapToGrid w:val="0"/>
        <w:spacing w:line="360" w:lineRule="atLeast"/>
        <w:rPr>
          <w:rFonts w:ascii="宋体" w:hAnsi="宋体" w:cs="宋体"/>
          <w:sz w:val="24"/>
          <w:szCs w:val="24"/>
        </w:rPr>
      </w:pPr>
      <w:r>
        <w:rPr>
          <w:rFonts w:hint="eastAsia" w:ascii="宋体" w:hAnsi="宋体" w:cs="宋体"/>
          <w:sz w:val="24"/>
          <w:szCs w:val="24"/>
        </w:rPr>
        <w:t xml:space="preserve">四、维护保养工作要求： </w:t>
      </w:r>
    </w:p>
    <w:p>
      <w:pPr>
        <w:snapToGrid w:val="0"/>
        <w:spacing w:line="360" w:lineRule="atLeast"/>
        <w:rPr>
          <w:rFonts w:ascii="宋体" w:hAnsi="宋体" w:cs="宋体"/>
          <w:sz w:val="24"/>
          <w:szCs w:val="24"/>
        </w:rPr>
      </w:pPr>
      <w:r>
        <w:rPr>
          <w:rFonts w:hint="eastAsia" w:ascii="宋体" w:hAnsi="宋体" w:cs="宋体"/>
          <w:sz w:val="24"/>
          <w:szCs w:val="24"/>
        </w:rPr>
        <w:t>1、每月按甘肃省消防救援总队制定的检测计划对学院消防设施设备的检测不得少于两次，</w:t>
      </w:r>
      <w:r>
        <w:rPr>
          <w:rFonts w:hint="eastAsia" w:ascii="宋体" w:hAnsi="宋体" w:cs="宋体"/>
          <w:b/>
          <w:sz w:val="24"/>
          <w:szCs w:val="24"/>
        </w:rPr>
        <w:t>维保人员不得少于两人</w:t>
      </w:r>
      <w:r>
        <w:rPr>
          <w:rFonts w:hint="eastAsia" w:ascii="宋体" w:hAnsi="宋体" w:cs="宋体"/>
          <w:sz w:val="24"/>
          <w:szCs w:val="24"/>
        </w:rPr>
        <w:t>，同时做好相应记录并出具消防测试报告（上传甘肃省消防重点单位户籍化管理系统）。</w:t>
      </w:r>
    </w:p>
    <w:p>
      <w:pPr>
        <w:snapToGrid w:val="0"/>
        <w:spacing w:line="360" w:lineRule="atLeast"/>
        <w:rPr>
          <w:rFonts w:ascii="宋体" w:hAnsi="宋体" w:cs="宋体"/>
          <w:sz w:val="24"/>
          <w:szCs w:val="24"/>
        </w:rPr>
      </w:pPr>
      <w:r>
        <w:rPr>
          <w:rFonts w:hint="eastAsia" w:ascii="宋体" w:hAnsi="宋体" w:cs="宋体"/>
          <w:sz w:val="24"/>
          <w:szCs w:val="24"/>
        </w:rPr>
        <w:t>包括：</w:t>
      </w:r>
    </w:p>
    <w:p>
      <w:pPr>
        <w:snapToGrid w:val="0"/>
        <w:spacing w:line="360" w:lineRule="atLeast"/>
        <w:rPr>
          <w:rFonts w:ascii="宋体" w:hAnsi="宋体" w:cs="宋体"/>
          <w:sz w:val="24"/>
          <w:szCs w:val="24"/>
        </w:rPr>
      </w:pPr>
      <w:r>
        <w:rPr>
          <w:rFonts w:hint="eastAsia" w:ascii="宋体" w:hAnsi="宋体" w:cs="宋体"/>
          <w:sz w:val="24"/>
          <w:szCs w:val="24"/>
        </w:rPr>
        <w:t xml:space="preserve">点动测试：主要测试为探头、手报、声光、消报、卷帘门、排烟阀、正压口、消防风机、消防广播的点动测试及直启控制测试。 </w:t>
      </w:r>
    </w:p>
    <w:p>
      <w:pPr>
        <w:snapToGrid w:val="0"/>
        <w:spacing w:line="360" w:lineRule="atLeast"/>
        <w:rPr>
          <w:rFonts w:ascii="宋体" w:hAnsi="宋体" w:cs="宋体"/>
          <w:sz w:val="24"/>
          <w:szCs w:val="24"/>
        </w:rPr>
      </w:pPr>
      <w:r>
        <w:rPr>
          <w:rFonts w:hint="eastAsia" w:ascii="宋体" w:hAnsi="宋体" w:cs="宋体"/>
          <w:sz w:val="24"/>
          <w:szCs w:val="24"/>
        </w:rPr>
        <w:t xml:space="preserve">联动测试：主要测试项目为所在防火分区的声光报警、广播、消防风阀风机、电源强切、卷帘门、非消防电强切、电梯联动迫降的联动启动情况。 </w:t>
      </w:r>
    </w:p>
    <w:p>
      <w:pPr>
        <w:snapToGrid w:val="0"/>
        <w:spacing w:line="360" w:lineRule="atLeast"/>
        <w:rPr>
          <w:rFonts w:ascii="宋体" w:hAnsi="宋体" w:cs="宋体"/>
          <w:sz w:val="24"/>
          <w:szCs w:val="24"/>
        </w:rPr>
      </w:pPr>
      <w:r>
        <w:rPr>
          <w:rFonts w:hint="eastAsia" w:ascii="宋体" w:hAnsi="宋体" w:cs="宋体"/>
          <w:sz w:val="24"/>
          <w:szCs w:val="24"/>
        </w:rPr>
        <w:t xml:space="preserve">水系统测试：主要测试项目为消火栓按钮、水泵启动及远程启动；消防水系统末端放水测试动压、报警阀室放水测试压力开关、警铃和报警情况。 </w:t>
      </w:r>
    </w:p>
    <w:p>
      <w:pPr>
        <w:snapToGrid w:val="0"/>
        <w:spacing w:line="360" w:lineRule="atLeast"/>
        <w:rPr>
          <w:rFonts w:ascii="宋体" w:hAnsi="宋体" w:cs="宋体"/>
          <w:sz w:val="24"/>
          <w:szCs w:val="24"/>
        </w:rPr>
      </w:pPr>
      <w:r>
        <w:rPr>
          <w:rFonts w:hint="eastAsia" w:ascii="宋体" w:hAnsi="宋体" w:cs="宋体"/>
          <w:sz w:val="24"/>
          <w:szCs w:val="24"/>
        </w:rPr>
        <w:t xml:space="preserve">应急照明及疏散系统测试：主要测试消防应急照明及疏散系统的启动和工作情况，找出存在问题并提供合理的解决方案。 </w:t>
      </w:r>
    </w:p>
    <w:p>
      <w:pPr>
        <w:snapToGrid w:val="0"/>
        <w:spacing w:line="360" w:lineRule="atLeast"/>
        <w:rPr>
          <w:rFonts w:ascii="宋体" w:hAnsi="宋体" w:cs="宋体"/>
          <w:sz w:val="24"/>
          <w:szCs w:val="24"/>
        </w:rPr>
      </w:pPr>
      <w:r>
        <w:rPr>
          <w:rFonts w:hint="eastAsia" w:ascii="宋体" w:hAnsi="宋体" w:cs="宋体"/>
          <w:sz w:val="24"/>
          <w:szCs w:val="24"/>
        </w:rPr>
        <w:t xml:space="preserve">2、消防设施的日常检查、检测、保养服务： </w:t>
      </w:r>
    </w:p>
    <w:p>
      <w:pPr>
        <w:snapToGrid w:val="0"/>
        <w:spacing w:line="360" w:lineRule="atLeast"/>
        <w:rPr>
          <w:rFonts w:ascii="宋体" w:hAnsi="宋体" w:cs="宋体"/>
          <w:sz w:val="24"/>
          <w:szCs w:val="24"/>
        </w:rPr>
      </w:pPr>
      <w:r>
        <w:rPr>
          <w:rFonts w:hint="eastAsia" w:ascii="宋体" w:hAnsi="宋体" w:cs="宋体"/>
          <w:sz w:val="24"/>
          <w:szCs w:val="24"/>
        </w:rPr>
        <w:t xml:space="preserve">（1）火灾自动报警系统的保养 </w:t>
      </w:r>
    </w:p>
    <w:p>
      <w:pPr>
        <w:snapToGrid w:val="0"/>
        <w:spacing w:line="360" w:lineRule="atLeast"/>
        <w:rPr>
          <w:rFonts w:ascii="宋体" w:hAnsi="宋体" w:cs="宋体"/>
          <w:sz w:val="24"/>
          <w:szCs w:val="24"/>
        </w:rPr>
      </w:pPr>
      <w:r>
        <w:rPr>
          <w:rFonts w:hint="eastAsia" w:ascii="宋体" w:hAnsi="宋体" w:cs="宋体"/>
          <w:sz w:val="24"/>
          <w:szCs w:val="24"/>
        </w:rPr>
        <w:t xml:space="preserve">火灾报警控制主机日常运行情况检查和功能检测； </w:t>
      </w:r>
    </w:p>
    <w:p>
      <w:pPr>
        <w:snapToGrid w:val="0"/>
        <w:spacing w:line="360" w:lineRule="atLeast"/>
        <w:rPr>
          <w:rFonts w:ascii="宋体" w:hAnsi="宋体" w:cs="宋体"/>
          <w:sz w:val="24"/>
          <w:szCs w:val="24"/>
        </w:rPr>
      </w:pPr>
      <w:r>
        <w:rPr>
          <w:rFonts w:hint="eastAsia" w:ascii="宋体" w:hAnsi="宋体" w:cs="宋体"/>
          <w:sz w:val="24"/>
          <w:szCs w:val="24"/>
        </w:rPr>
        <w:t xml:space="preserve">烟感、温感、声光报警器、手动报警按钮、消火栓按钮、模块的功能检测； </w:t>
      </w:r>
    </w:p>
    <w:p>
      <w:pPr>
        <w:snapToGrid w:val="0"/>
        <w:spacing w:line="360" w:lineRule="atLeast"/>
        <w:rPr>
          <w:rFonts w:ascii="宋体" w:hAnsi="宋体" w:cs="宋体"/>
          <w:sz w:val="24"/>
          <w:szCs w:val="24"/>
        </w:rPr>
      </w:pPr>
      <w:r>
        <w:rPr>
          <w:rFonts w:hint="eastAsia" w:ascii="宋体" w:hAnsi="宋体" w:cs="宋体"/>
          <w:sz w:val="24"/>
          <w:szCs w:val="24"/>
        </w:rPr>
        <w:t xml:space="preserve">消防应急广播系统的维护保养；扬声器、消防功放的维护、保养、保洁，确保背景音乐与消防功放切换正常。 </w:t>
      </w:r>
    </w:p>
    <w:p>
      <w:pPr>
        <w:snapToGrid w:val="0"/>
        <w:spacing w:line="360" w:lineRule="atLeast"/>
        <w:rPr>
          <w:rFonts w:ascii="宋体" w:hAnsi="宋体" w:cs="宋体"/>
          <w:sz w:val="24"/>
          <w:szCs w:val="24"/>
        </w:rPr>
      </w:pPr>
      <w:r>
        <w:rPr>
          <w:rFonts w:hint="eastAsia" w:ascii="宋体" w:hAnsi="宋体" w:cs="宋体"/>
          <w:sz w:val="24"/>
          <w:szCs w:val="24"/>
        </w:rPr>
        <w:t xml:space="preserve">消防通讯系统的检查、测试，控制室主机与各分机进行通话试验。 </w:t>
      </w:r>
    </w:p>
    <w:p>
      <w:pPr>
        <w:snapToGrid w:val="0"/>
        <w:spacing w:line="360" w:lineRule="atLeast"/>
        <w:rPr>
          <w:rFonts w:ascii="宋体" w:hAnsi="宋体" w:cs="宋体"/>
          <w:sz w:val="24"/>
          <w:szCs w:val="24"/>
        </w:rPr>
      </w:pPr>
      <w:r>
        <w:rPr>
          <w:rFonts w:hint="eastAsia" w:ascii="宋体" w:hAnsi="宋体" w:cs="宋体"/>
          <w:sz w:val="24"/>
          <w:szCs w:val="24"/>
        </w:rPr>
        <w:t xml:space="preserve">消防主机总线线路、24V控制线路、备用电源的电气参数（电压、电阻、接地、短路等）检查测试。 </w:t>
      </w:r>
    </w:p>
    <w:p>
      <w:pPr>
        <w:snapToGrid w:val="0"/>
        <w:spacing w:line="360" w:lineRule="atLeast"/>
        <w:rPr>
          <w:rFonts w:ascii="宋体" w:hAnsi="宋体" w:cs="宋体"/>
          <w:sz w:val="24"/>
          <w:szCs w:val="24"/>
        </w:rPr>
      </w:pPr>
      <w:r>
        <w:rPr>
          <w:rFonts w:hint="eastAsia" w:ascii="宋体" w:hAnsi="宋体" w:cs="宋体"/>
          <w:sz w:val="24"/>
          <w:szCs w:val="24"/>
        </w:rPr>
        <w:t xml:space="preserve">（2）联动系统保养 </w:t>
      </w:r>
    </w:p>
    <w:p>
      <w:pPr>
        <w:snapToGrid w:val="0"/>
        <w:spacing w:line="360" w:lineRule="atLeast"/>
        <w:rPr>
          <w:rFonts w:ascii="宋体" w:hAnsi="宋体" w:cs="宋体"/>
          <w:sz w:val="24"/>
          <w:szCs w:val="24"/>
        </w:rPr>
      </w:pPr>
      <w:r>
        <w:rPr>
          <w:rFonts w:hint="eastAsia" w:ascii="宋体" w:hAnsi="宋体" w:cs="宋体"/>
          <w:sz w:val="24"/>
          <w:szCs w:val="24"/>
        </w:rPr>
        <w:t xml:space="preserve">检查维护联动各消防设备控制模块联动是否动作； </w:t>
      </w:r>
    </w:p>
    <w:p>
      <w:pPr>
        <w:snapToGrid w:val="0"/>
        <w:spacing w:line="360" w:lineRule="atLeast"/>
        <w:rPr>
          <w:rFonts w:ascii="宋体" w:hAnsi="宋体" w:cs="宋体"/>
          <w:sz w:val="24"/>
          <w:szCs w:val="24"/>
        </w:rPr>
      </w:pPr>
      <w:r>
        <w:rPr>
          <w:rFonts w:hint="eastAsia" w:ascii="宋体" w:hAnsi="宋体" w:cs="宋体"/>
          <w:sz w:val="24"/>
          <w:szCs w:val="24"/>
        </w:rPr>
        <w:t xml:space="preserve">消防24V控制电源及线路的检查、测试，确保设备、线路无接地发热过载现象。 </w:t>
      </w:r>
    </w:p>
    <w:p>
      <w:pPr>
        <w:snapToGrid w:val="0"/>
        <w:spacing w:line="360" w:lineRule="atLeast"/>
        <w:rPr>
          <w:rFonts w:ascii="宋体" w:hAnsi="宋体" w:cs="宋体"/>
          <w:sz w:val="24"/>
          <w:szCs w:val="24"/>
        </w:rPr>
      </w:pPr>
      <w:r>
        <w:rPr>
          <w:rFonts w:hint="eastAsia" w:ascii="宋体" w:hAnsi="宋体" w:cs="宋体"/>
          <w:sz w:val="24"/>
          <w:szCs w:val="24"/>
        </w:rPr>
        <w:t xml:space="preserve">应急广播系统控制模块联动是否正常； </w:t>
      </w:r>
    </w:p>
    <w:p>
      <w:pPr>
        <w:snapToGrid w:val="0"/>
        <w:spacing w:line="360" w:lineRule="atLeast"/>
        <w:rPr>
          <w:rFonts w:ascii="宋体" w:hAnsi="宋体" w:cs="宋体"/>
          <w:sz w:val="24"/>
          <w:szCs w:val="24"/>
        </w:rPr>
      </w:pPr>
      <w:r>
        <w:rPr>
          <w:rFonts w:hint="eastAsia" w:ascii="宋体" w:hAnsi="宋体" w:cs="宋体"/>
          <w:sz w:val="24"/>
          <w:szCs w:val="24"/>
        </w:rPr>
        <w:t xml:space="preserve">相应消火栓泵、喷淋泵、窗喷泵是否能联动动作。 </w:t>
      </w:r>
    </w:p>
    <w:p>
      <w:pPr>
        <w:snapToGrid w:val="0"/>
        <w:spacing w:line="360" w:lineRule="atLeast"/>
        <w:rPr>
          <w:rFonts w:ascii="宋体" w:hAnsi="宋体" w:cs="宋体"/>
          <w:sz w:val="24"/>
          <w:szCs w:val="24"/>
        </w:rPr>
      </w:pPr>
      <w:r>
        <w:rPr>
          <w:rFonts w:hint="eastAsia" w:ascii="宋体" w:hAnsi="宋体" w:cs="宋体"/>
          <w:sz w:val="24"/>
          <w:szCs w:val="24"/>
        </w:rPr>
        <w:t xml:space="preserve">（3）水喷淋系统的保养喷淋泵、稳压泵启动信号检查，消防泵运行情况检查、主备泵工作切换检查。 </w:t>
      </w:r>
    </w:p>
    <w:p>
      <w:pPr>
        <w:snapToGrid w:val="0"/>
        <w:spacing w:line="360" w:lineRule="atLeast"/>
        <w:rPr>
          <w:rFonts w:ascii="宋体" w:hAnsi="宋体" w:cs="宋体"/>
          <w:sz w:val="24"/>
          <w:szCs w:val="24"/>
        </w:rPr>
      </w:pPr>
      <w:r>
        <w:rPr>
          <w:rFonts w:hint="eastAsia" w:ascii="宋体" w:hAnsi="宋体" w:cs="宋体"/>
          <w:sz w:val="24"/>
          <w:szCs w:val="24"/>
        </w:rPr>
        <w:t xml:space="preserve">水泵控制柜指示灯、开关按钮功能检查、测试闸阀、止回阀、蝶阀、橡胶软接头、湿式报警阀、压力开关、信号阀、喷头、水流指示器、湿式报警阀、等相关设备外观检查，日常保养维护。 </w:t>
      </w:r>
    </w:p>
    <w:p>
      <w:pPr>
        <w:snapToGrid w:val="0"/>
        <w:spacing w:line="360" w:lineRule="atLeast"/>
        <w:rPr>
          <w:rFonts w:ascii="宋体" w:hAnsi="宋体" w:cs="宋体"/>
          <w:sz w:val="24"/>
          <w:szCs w:val="24"/>
        </w:rPr>
      </w:pPr>
      <w:r>
        <w:rPr>
          <w:rFonts w:hint="eastAsia" w:ascii="宋体" w:hAnsi="宋体" w:cs="宋体"/>
          <w:sz w:val="24"/>
          <w:szCs w:val="24"/>
        </w:rPr>
        <w:t xml:space="preserve">（4）消火栓系统的保养 </w:t>
      </w:r>
    </w:p>
    <w:p>
      <w:pPr>
        <w:snapToGrid w:val="0"/>
        <w:spacing w:line="360" w:lineRule="atLeast"/>
        <w:rPr>
          <w:rFonts w:ascii="宋体" w:hAnsi="宋体" w:cs="宋体"/>
          <w:sz w:val="24"/>
          <w:szCs w:val="24"/>
        </w:rPr>
      </w:pPr>
      <w:r>
        <w:rPr>
          <w:rFonts w:hint="eastAsia" w:ascii="宋体" w:hAnsi="宋体" w:cs="宋体"/>
          <w:sz w:val="24"/>
          <w:szCs w:val="24"/>
        </w:rPr>
        <w:t xml:space="preserve">消火栓水泵、稳压泵运行检查，主备泵工作切换测试。 </w:t>
      </w:r>
    </w:p>
    <w:p>
      <w:pPr>
        <w:snapToGrid w:val="0"/>
        <w:spacing w:line="360" w:lineRule="atLeast"/>
        <w:rPr>
          <w:rFonts w:ascii="宋体" w:hAnsi="宋体" w:cs="宋体"/>
          <w:sz w:val="24"/>
          <w:szCs w:val="24"/>
        </w:rPr>
      </w:pPr>
      <w:r>
        <w:rPr>
          <w:rFonts w:hint="eastAsia" w:ascii="宋体" w:hAnsi="宋体" w:cs="宋体"/>
          <w:sz w:val="24"/>
          <w:szCs w:val="24"/>
        </w:rPr>
        <w:t xml:space="preserve">消火栓控制柜指示灯、开关按钮功能检查、测试闸阀、止回阀、蝶阀、减压阀、室内外消火栓外观检查、栓喉防锈处理，等日常保养维护； 室内消火栓水压测试，室外消火栓外观检查，放水喷射试验，水压测试。 </w:t>
      </w:r>
    </w:p>
    <w:p>
      <w:pPr>
        <w:snapToGrid w:val="0"/>
        <w:spacing w:line="360" w:lineRule="atLeast"/>
        <w:rPr>
          <w:rFonts w:ascii="宋体" w:hAnsi="宋体" w:cs="宋体"/>
          <w:sz w:val="24"/>
          <w:szCs w:val="24"/>
        </w:rPr>
      </w:pPr>
      <w:r>
        <w:rPr>
          <w:rFonts w:hint="eastAsia" w:ascii="宋体" w:hAnsi="宋体" w:cs="宋体"/>
          <w:sz w:val="24"/>
          <w:szCs w:val="24"/>
        </w:rPr>
        <w:t xml:space="preserve">（5）防火分隔系统的保养 </w:t>
      </w:r>
    </w:p>
    <w:p>
      <w:pPr>
        <w:snapToGrid w:val="0"/>
        <w:spacing w:line="360" w:lineRule="atLeast"/>
        <w:rPr>
          <w:rFonts w:ascii="宋体" w:hAnsi="宋体" w:cs="宋体"/>
          <w:sz w:val="24"/>
          <w:szCs w:val="24"/>
        </w:rPr>
      </w:pPr>
      <w:r>
        <w:rPr>
          <w:rFonts w:hint="eastAsia" w:ascii="宋体" w:hAnsi="宋体" w:cs="宋体"/>
          <w:sz w:val="24"/>
          <w:szCs w:val="24"/>
        </w:rPr>
        <w:t xml:space="preserve">防火卷帘门手动、自动升降检查，现场、远程启降测试，信号反馈检查，机械传动部件的上油润滑，内部除尘防锈等。消防电梯紧急迫降测试。 </w:t>
      </w:r>
    </w:p>
    <w:p>
      <w:pPr>
        <w:snapToGrid w:val="0"/>
        <w:spacing w:line="360" w:lineRule="atLeast"/>
        <w:rPr>
          <w:rFonts w:ascii="宋体" w:hAnsi="宋体" w:cs="宋体"/>
          <w:sz w:val="24"/>
          <w:szCs w:val="24"/>
        </w:rPr>
      </w:pPr>
      <w:r>
        <w:rPr>
          <w:rFonts w:hint="eastAsia" w:ascii="宋体" w:hAnsi="宋体" w:cs="宋体"/>
          <w:sz w:val="24"/>
          <w:szCs w:val="24"/>
        </w:rPr>
        <w:t xml:space="preserve">（6）送风、排烟系统的保养 </w:t>
      </w:r>
    </w:p>
    <w:p>
      <w:pPr>
        <w:snapToGrid w:val="0"/>
        <w:spacing w:line="360" w:lineRule="atLeast"/>
        <w:rPr>
          <w:rFonts w:ascii="宋体" w:hAnsi="宋体" w:cs="宋体"/>
          <w:sz w:val="24"/>
          <w:szCs w:val="24"/>
        </w:rPr>
      </w:pPr>
      <w:r>
        <w:rPr>
          <w:rFonts w:hint="eastAsia" w:ascii="宋体" w:hAnsi="宋体" w:cs="宋体"/>
          <w:sz w:val="24"/>
          <w:szCs w:val="24"/>
        </w:rPr>
        <w:t xml:space="preserve">检查送风机运行、风阀开启情况和风量测试，及各种信号反馈情况检查。 </w:t>
      </w:r>
    </w:p>
    <w:p>
      <w:pPr>
        <w:snapToGrid w:val="0"/>
        <w:spacing w:line="360" w:lineRule="atLeast"/>
        <w:rPr>
          <w:rFonts w:ascii="宋体" w:hAnsi="宋体" w:cs="宋体"/>
          <w:sz w:val="24"/>
          <w:szCs w:val="24"/>
        </w:rPr>
      </w:pPr>
      <w:r>
        <w:rPr>
          <w:rFonts w:hint="eastAsia" w:ascii="宋体" w:hAnsi="宋体" w:cs="宋体"/>
          <w:sz w:val="24"/>
          <w:szCs w:val="24"/>
        </w:rPr>
        <w:t xml:space="preserve">检查排烟风机运行情况、风阀开启情况和风量测试，及各种信号反馈情况检查。 </w:t>
      </w:r>
    </w:p>
    <w:p>
      <w:pPr>
        <w:snapToGrid w:val="0"/>
        <w:spacing w:line="360" w:lineRule="atLeast"/>
        <w:rPr>
          <w:rFonts w:ascii="宋体" w:hAnsi="宋体" w:cs="宋体"/>
          <w:sz w:val="24"/>
          <w:szCs w:val="24"/>
        </w:rPr>
      </w:pPr>
      <w:r>
        <w:rPr>
          <w:rFonts w:hint="eastAsia" w:ascii="宋体" w:hAnsi="宋体" w:cs="宋体"/>
          <w:sz w:val="24"/>
          <w:szCs w:val="24"/>
        </w:rPr>
        <w:t xml:space="preserve">校内区域内排烟阀、防火阀打开关闭检测，机械机构功能测试和设备防尘除锈。 </w:t>
      </w:r>
    </w:p>
    <w:p>
      <w:pPr>
        <w:snapToGrid w:val="0"/>
        <w:spacing w:line="360" w:lineRule="atLeast"/>
        <w:rPr>
          <w:rFonts w:ascii="宋体" w:hAnsi="宋体" w:cs="宋体"/>
          <w:sz w:val="24"/>
          <w:szCs w:val="24"/>
        </w:rPr>
      </w:pPr>
      <w:r>
        <w:rPr>
          <w:rFonts w:hint="eastAsia" w:ascii="宋体" w:hAnsi="宋体" w:cs="宋体"/>
          <w:sz w:val="24"/>
          <w:szCs w:val="24"/>
        </w:rPr>
        <w:t xml:space="preserve">五、应急维修服务 </w:t>
      </w:r>
    </w:p>
    <w:p>
      <w:pPr>
        <w:snapToGrid w:val="0"/>
        <w:spacing w:line="360" w:lineRule="atLeast"/>
        <w:ind w:firstLine="480" w:firstLineChars="200"/>
        <w:rPr>
          <w:rFonts w:ascii="宋体" w:hAnsi="宋体" w:cs="宋体"/>
          <w:sz w:val="24"/>
          <w:szCs w:val="24"/>
        </w:rPr>
      </w:pPr>
      <w:r>
        <w:rPr>
          <w:rFonts w:hint="eastAsia" w:ascii="宋体" w:hAnsi="宋体" w:cs="宋体"/>
          <w:sz w:val="24"/>
          <w:szCs w:val="24"/>
        </w:rPr>
        <w:t xml:space="preserve">在接到学院报故障点后，对一般故障一个24小时内进行维修并排除故障；严重故障4小时内维修处理故障；紧急故障2小时内维修处理故障。 </w:t>
      </w:r>
    </w:p>
    <w:p>
      <w:pPr>
        <w:snapToGrid w:val="0"/>
        <w:spacing w:line="360" w:lineRule="atLeast"/>
        <w:rPr>
          <w:rFonts w:ascii="宋体" w:hAnsi="宋体" w:cs="宋体"/>
          <w:sz w:val="24"/>
          <w:szCs w:val="24"/>
        </w:rPr>
      </w:pPr>
      <w:r>
        <w:rPr>
          <w:rFonts w:hint="eastAsia" w:ascii="宋体" w:hAnsi="宋体" w:cs="宋体"/>
          <w:sz w:val="24"/>
          <w:szCs w:val="24"/>
        </w:rPr>
        <w:t xml:space="preserve">一般故障：不影响整个系统运行的故障； </w:t>
      </w:r>
    </w:p>
    <w:p>
      <w:pPr>
        <w:snapToGrid w:val="0"/>
        <w:spacing w:line="360" w:lineRule="atLeast"/>
        <w:rPr>
          <w:rFonts w:ascii="宋体" w:hAnsi="宋体" w:cs="宋体"/>
          <w:sz w:val="24"/>
          <w:szCs w:val="24"/>
        </w:rPr>
      </w:pPr>
      <w:r>
        <w:rPr>
          <w:rFonts w:hint="eastAsia" w:ascii="宋体" w:hAnsi="宋体" w:cs="宋体"/>
          <w:sz w:val="24"/>
          <w:szCs w:val="24"/>
        </w:rPr>
        <w:t xml:space="preserve">严重故障：影响到整个系统运行和威胁到其它设施及人员的故障； </w:t>
      </w:r>
    </w:p>
    <w:p>
      <w:pPr>
        <w:snapToGrid w:val="0"/>
        <w:spacing w:line="360" w:lineRule="atLeast"/>
        <w:rPr>
          <w:rFonts w:ascii="宋体" w:hAnsi="宋体" w:cs="宋体"/>
          <w:sz w:val="24"/>
          <w:szCs w:val="24"/>
        </w:rPr>
      </w:pPr>
      <w:r>
        <w:rPr>
          <w:rFonts w:hint="eastAsia" w:ascii="宋体" w:hAnsi="宋体" w:cs="宋体"/>
          <w:sz w:val="24"/>
          <w:szCs w:val="24"/>
        </w:rPr>
        <w:t xml:space="preserve">紧急故障：突发事故，如不及时处理将产生严重危害生命及财产安全的故障。如喷淋头滴水、漏水，系统意外联动（如非消防电源的意外切除）、管网压力下降等。 </w:t>
      </w:r>
    </w:p>
    <w:p>
      <w:pPr>
        <w:snapToGrid w:val="0"/>
        <w:spacing w:line="360" w:lineRule="atLeast"/>
        <w:rPr>
          <w:rFonts w:ascii="宋体" w:hAnsi="宋体" w:cs="宋体"/>
          <w:sz w:val="24"/>
          <w:szCs w:val="24"/>
        </w:rPr>
      </w:pPr>
      <w:r>
        <w:rPr>
          <w:rFonts w:hint="eastAsia" w:ascii="宋体" w:hAnsi="宋体" w:cs="宋体"/>
          <w:sz w:val="24"/>
          <w:szCs w:val="24"/>
        </w:rPr>
        <w:t>（1）消防主机设备出现的各类故障：维保方需尽快找出原因并排除，如遇设备故障维保方应及时联系消防主机厂家进行维修，并督促设备厂家将设备尽快维修返回。</w:t>
      </w:r>
    </w:p>
    <w:p>
      <w:pPr>
        <w:snapToGrid w:val="0"/>
        <w:spacing w:line="360" w:lineRule="atLeast"/>
        <w:rPr>
          <w:rFonts w:ascii="宋体" w:hAnsi="宋体" w:cs="宋体"/>
          <w:sz w:val="24"/>
          <w:szCs w:val="24"/>
        </w:rPr>
      </w:pPr>
      <w:r>
        <w:rPr>
          <w:rFonts w:hint="eastAsia" w:ascii="宋体" w:hAnsi="宋体" w:cs="宋体"/>
          <w:sz w:val="24"/>
          <w:szCs w:val="24"/>
        </w:rPr>
        <w:t xml:space="preserve">（2）探测器、手报按钮等工作不正常的：及时予以确认原因并排除，如是现场工作环境或其他原因引起误报损坏，则及时将探测器进行清洗或更换； </w:t>
      </w:r>
    </w:p>
    <w:p>
      <w:pPr>
        <w:snapToGrid w:val="0"/>
        <w:spacing w:line="360" w:lineRule="atLeast"/>
        <w:rPr>
          <w:rFonts w:ascii="宋体" w:hAnsi="宋体" w:cs="宋体"/>
          <w:sz w:val="24"/>
          <w:szCs w:val="24"/>
        </w:rPr>
      </w:pPr>
      <w:r>
        <w:rPr>
          <w:rFonts w:hint="eastAsia" w:ascii="宋体" w:hAnsi="宋体" w:cs="宋体"/>
          <w:sz w:val="24"/>
          <w:szCs w:val="24"/>
        </w:rPr>
        <w:t xml:space="preserve">（3）报警时发现联动设备不正常：则检查主机逻辑程序是否正确，如程序不当须经学院及主机厂家确认后修改相关联动关系。如是受控设备损坏，则更换受控设备。 </w:t>
      </w:r>
    </w:p>
    <w:p>
      <w:pPr>
        <w:snapToGrid w:val="0"/>
        <w:spacing w:line="360" w:lineRule="atLeast"/>
        <w:rPr>
          <w:rFonts w:ascii="宋体" w:hAnsi="宋体" w:cs="宋体"/>
          <w:sz w:val="24"/>
          <w:szCs w:val="24"/>
        </w:rPr>
      </w:pPr>
      <w:r>
        <w:rPr>
          <w:rFonts w:hint="eastAsia" w:ascii="宋体" w:hAnsi="宋体" w:cs="宋体"/>
          <w:sz w:val="24"/>
          <w:szCs w:val="24"/>
        </w:rPr>
        <w:t xml:space="preserve">（4）线路接地或短路故障：用兆欧表对系统线路进行测量，并及时更换受损线路。 </w:t>
      </w:r>
    </w:p>
    <w:p>
      <w:pPr>
        <w:snapToGrid w:val="0"/>
        <w:spacing w:line="360" w:lineRule="atLeast"/>
        <w:rPr>
          <w:rFonts w:ascii="宋体" w:hAnsi="宋体" w:cs="宋体"/>
          <w:sz w:val="24"/>
          <w:szCs w:val="24"/>
        </w:rPr>
      </w:pPr>
      <w:r>
        <w:rPr>
          <w:rFonts w:hint="eastAsia" w:ascii="宋体" w:hAnsi="宋体" w:cs="宋体"/>
          <w:sz w:val="24"/>
          <w:szCs w:val="24"/>
        </w:rPr>
        <w:t xml:space="preserve">（5）水泵不起动：检查水泵电机是否损坏，水泵配电柜线路器件是否有故障。 </w:t>
      </w:r>
    </w:p>
    <w:p>
      <w:pPr>
        <w:snapToGrid w:val="0"/>
        <w:spacing w:line="360" w:lineRule="atLeast"/>
        <w:rPr>
          <w:rFonts w:ascii="宋体" w:hAnsi="宋体" w:cs="宋体"/>
          <w:sz w:val="24"/>
          <w:szCs w:val="24"/>
        </w:rPr>
      </w:pPr>
      <w:r>
        <w:rPr>
          <w:rFonts w:hint="eastAsia" w:ascii="宋体" w:hAnsi="宋体" w:cs="宋体"/>
          <w:sz w:val="24"/>
          <w:szCs w:val="24"/>
        </w:rPr>
        <w:t xml:space="preserve">（6）水泵运行时有噪声：检查水泵转轴是否有异物被卡或对电机转轴添加润滑剂。 </w:t>
      </w:r>
    </w:p>
    <w:p>
      <w:pPr>
        <w:snapToGrid w:val="0"/>
        <w:spacing w:line="360" w:lineRule="atLeast"/>
        <w:rPr>
          <w:rFonts w:ascii="宋体" w:hAnsi="宋体" w:cs="宋体"/>
          <w:sz w:val="24"/>
          <w:szCs w:val="24"/>
        </w:rPr>
      </w:pPr>
      <w:r>
        <w:rPr>
          <w:rFonts w:hint="eastAsia" w:ascii="宋体" w:hAnsi="宋体" w:cs="宋体"/>
          <w:sz w:val="24"/>
          <w:szCs w:val="24"/>
        </w:rPr>
        <w:t xml:space="preserve">（7）末端放水阀关闭不严：对末端放水阀进行维修或更换。 </w:t>
      </w:r>
    </w:p>
    <w:p>
      <w:pPr>
        <w:snapToGrid w:val="0"/>
        <w:spacing w:line="360" w:lineRule="atLeast"/>
        <w:rPr>
          <w:rFonts w:ascii="宋体" w:hAnsi="宋体" w:cs="宋体"/>
          <w:sz w:val="24"/>
          <w:szCs w:val="24"/>
        </w:rPr>
      </w:pPr>
      <w:r>
        <w:rPr>
          <w:rFonts w:hint="eastAsia" w:ascii="宋体" w:hAnsi="宋体" w:cs="宋体"/>
          <w:sz w:val="24"/>
          <w:szCs w:val="24"/>
        </w:rPr>
        <w:t xml:space="preserve">（8）水流指示器不报警：检查水流指示器接线触点是否正常，水流叶片是否与管壁磨擦。 </w:t>
      </w:r>
    </w:p>
    <w:p>
      <w:pPr>
        <w:snapToGrid w:val="0"/>
        <w:spacing w:line="360" w:lineRule="atLeast"/>
        <w:rPr>
          <w:rFonts w:ascii="宋体" w:hAnsi="宋体" w:cs="宋体"/>
          <w:sz w:val="24"/>
          <w:szCs w:val="24"/>
        </w:rPr>
      </w:pPr>
      <w:r>
        <w:rPr>
          <w:rFonts w:hint="eastAsia" w:ascii="宋体" w:hAnsi="宋体" w:cs="宋体"/>
          <w:sz w:val="24"/>
          <w:szCs w:val="24"/>
        </w:rPr>
        <w:t xml:space="preserve">（9）管道阀门漏水：对阀门螺栓紧固或加橡胶垫圈，如受损严重则更换阀门。 </w:t>
      </w:r>
    </w:p>
    <w:p>
      <w:pPr>
        <w:snapToGrid w:val="0"/>
        <w:spacing w:line="360" w:lineRule="atLeast"/>
        <w:rPr>
          <w:rFonts w:ascii="宋体" w:hAnsi="宋体" w:cs="宋体"/>
          <w:sz w:val="24"/>
          <w:szCs w:val="24"/>
        </w:rPr>
      </w:pPr>
      <w:r>
        <w:rPr>
          <w:rFonts w:hint="eastAsia" w:ascii="宋体" w:hAnsi="宋体" w:cs="宋体"/>
          <w:sz w:val="24"/>
          <w:szCs w:val="24"/>
        </w:rPr>
        <w:t xml:space="preserve">（10）湿式报警阀关闭不严：拆开检查湿式报警阀内是否有异物阻塞，阀瓣是否磨损过度。 </w:t>
      </w:r>
    </w:p>
    <w:p>
      <w:pPr>
        <w:snapToGrid w:val="0"/>
        <w:spacing w:line="360" w:lineRule="atLeast"/>
        <w:rPr>
          <w:rFonts w:ascii="宋体" w:hAnsi="宋体" w:cs="宋体"/>
          <w:sz w:val="24"/>
          <w:szCs w:val="24"/>
        </w:rPr>
      </w:pPr>
      <w:r>
        <w:rPr>
          <w:rFonts w:hint="eastAsia" w:ascii="宋体" w:hAnsi="宋体" w:cs="宋体"/>
          <w:sz w:val="24"/>
          <w:szCs w:val="24"/>
        </w:rPr>
        <w:t xml:space="preserve">（11）消火栓按钮不联动起泵：检查线路、按钮和启动模块是否正常，如有损坏则更换。 </w:t>
      </w:r>
    </w:p>
    <w:p>
      <w:pPr>
        <w:snapToGrid w:val="0"/>
        <w:spacing w:line="360" w:lineRule="atLeast"/>
        <w:rPr>
          <w:rFonts w:ascii="宋体" w:hAnsi="宋体" w:cs="宋体"/>
          <w:sz w:val="24"/>
          <w:szCs w:val="24"/>
        </w:rPr>
      </w:pPr>
      <w:r>
        <w:rPr>
          <w:rFonts w:hint="eastAsia" w:ascii="宋体" w:hAnsi="宋体" w:cs="宋体"/>
          <w:sz w:val="24"/>
          <w:szCs w:val="24"/>
        </w:rPr>
        <w:t xml:space="preserve">（12）消防电话无应答：检查手柄电话、插孔电话的接线是否正常。 </w:t>
      </w:r>
    </w:p>
    <w:p>
      <w:pPr>
        <w:snapToGrid w:val="0"/>
        <w:spacing w:line="360" w:lineRule="atLeast"/>
        <w:rPr>
          <w:rFonts w:ascii="宋体" w:hAnsi="宋体" w:cs="宋体"/>
          <w:sz w:val="24"/>
          <w:szCs w:val="24"/>
        </w:rPr>
      </w:pPr>
      <w:r>
        <w:rPr>
          <w:rFonts w:hint="eastAsia" w:ascii="宋体" w:hAnsi="宋体" w:cs="宋体"/>
          <w:sz w:val="24"/>
          <w:szCs w:val="24"/>
        </w:rPr>
        <w:t xml:space="preserve">（13）其他未列述项目将根据受损情况进行维修或更换。 </w:t>
      </w:r>
    </w:p>
    <w:p>
      <w:pPr>
        <w:snapToGrid w:val="0"/>
        <w:spacing w:line="360" w:lineRule="atLeast"/>
        <w:rPr>
          <w:rFonts w:ascii="宋体" w:hAnsi="宋体" w:cs="宋体"/>
          <w:sz w:val="24"/>
          <w:szCs w:val="24"/>
        </w:rPr>
      </w:pPr>
      <w:r>
        <w:rPr>
          <w:rFonts w:hint="eastAsia" w:ascii="宋体" w:hAnsi="宋体" w:cs="宋体"/>
          <w:sz w:val="24"/>
          <w:szCs w:val="24"/>
        </w:rPr>
        <w:t xml:space="preserve">六、其他项目 </w:t>
      </w:r>
      <w:r>
        <w:rPr>
          <w:rFonts w:hint="eastAsia" w:ascii="宋体" w:hAnsi="宋体" w:cs="宋体"/>
          <w:sz w:val="24"/>
          <w:szCs w:val="24"/>
        </w:rPr>
        <w:br w:type="textWrapping"/>
      </w:r>
      <w:r>
        <w:rPr>
          <w:rFonts w:hint="eastAsia" w:ascii="宋体" w:hAnsi="宋体" w:cs="宋体"/>
          <w:sz w:val="24"/>
          <w:szCs w:val="24"/>
        </w:rPr>
        <w:t xml:space="preserve">1. 消防报警电梯迫降联动控制试验： </w:t>
      </w:r>
    </w:p>
    <w:p>
      <w:pPr>
        <w:snapToGrid w:val="0"/>
        <w:spacing w:line="360" w:lineRule="atLeast"/>
        <w:rPr>
          <w:rFonts w:ascii="宋体" w:hAnsi="宋体" w:cs="宋体"/>
          <w:sz w:val="24"/>
          <w:szCs w:val="24"/>
        </w:rPr>
      </w:pPr>
      <w:r>
        <w:rPr>
          <w:rFonts w:hint="eastAsia" w:ascii="宋体" w:hAnsi="宋体" w:cs="宋体"/>
          <w:sz w:val="24"/>
          <w:szCs w:val="24"/>
        </w:rPr>
        <w:t xml:space="preserve">每年测试不少于六次，当消防报警时，消防系统联动电梯迫降动作功能检查，并检查控制设备（模块及各种继电器）动作性能。 </w:t>
      </w:r>
    </w:p>
    <w:p>
      <w:pPr>
        <w:snapToGrid w:val="0"/>
        <w:spacing w:line="360" w:lineRule="atLeast"/>
        <w:rPr>
          <w:rFonts w:ascii="宋体" w:hAnsi="宋体" w:cs="宋体"/>
          <w:sz w:val="24"/>
          <w:szCs w:val="24"/>
        </w:rPr>
      </w:pPr>
      <w:r>
        <w:rPr>
          <w:rFonts w:hint="eastAsia" w:ascii="宋体" w:hAnsi="宋体" w:cs="宋体"/>
          <w:sz w:val="24"/>
          <w:szCs w:val="24"/>
        </w:rPr>
        <w:t xml:space="preserve">2. 各楼层非消防电源报警切换联动试验： </w:t>
      </w:r>
    </w:p>
    <w:p>
      <w:pPr>
        <w:snapToGrid w:val="0"/>
        <w:spacing w:line="360" w:lineRule="atLeast"/>
        <w:rPr>
          <w:rFonts w:ascii="宋体" w:hAnsi="宋体" w:cs="宋体"/>
          <w:sz w:val="24"/>
          <w:szCs w:val="24"/>
        </w:rPr>
      </w:pPr>
      <w:r>
        <w:rPr>
          <w:rFonts w:hint="eastAsia" w:ascii="宋体" w:hAnsi="宋体" w:cs="宋体"/>
          <w:sz w:val="24"/>
          <w:szCs w:val="24"/>
        </w:rPr>
        <w:t xml:space="preserve">每年分期进行不少于六次的消防报警系统非消防电源切换功能试验，检查联动中继电器工作性能。 </w:t>
      </w:r>
    </w:p>
    <w:p>
      <w:pPr>
        <w:snapToGrid w:val="0"/>
        <w:spacing w:line="360" w:lineRule="atLeast"/>
        <w:rPr>
          <w:rFonts w:ascii="宋体" w:hAnsi="宋体" w:cs="宋体"/>
          <w:sz w:val="24"/>
          <w:szCs w:val="24"/>
        </w:rPr>
      </w:pPr>
      <w:r>
        <w:rPr>
          <w:rFonts w:hint="eastAsia" w:ascii="宋体" w:hAnsi="宋体" w:cs="宋体"/>
          <w:sz w:val="24"/>
          <w:szCs w:val="24"/>
        </w:rPr>
        <w:t>3. 每年对各类带电池消防设备的备用电源进行两次主电源和备用电源切换试验和充放电试验。</w:t>
      </w:r>
    </w:p>
    <w:p>
      <w:pPr>
        <w:pStyle w:val="5"/>
        <w:shd w:val="clear" w:color="auto" w:fill="FFFFFF"/>
        <w:spacing w:before="0" w:beforeAutospacing="0" w:after="15" w:afterAutospacing="0"/>
        <w:rPr>
          <w:b w:val="0"/>
          <w:bCs w:val="0"/>
          <w:kern w:val="2"/>
          <w:sz w:val="24"/>
          <w:szCs w:val="24"/>
        </w:rPr>
      </w:pPr>
      <w:r>
        <w:rPr>
          <w:rFonts w:hint="eastAsia"/>
          <w:sz w:val="24"/>
          <w:szCs w:val="24"/>
        </w:rPr>
        <w:t>七、</w:t>
      </w:r>
      <w:r>
        <w:rPr>
          <w:b w:val="0"/>
          <w:bCs w:val="0"/>
          <w:kern w:val="2"/>
          <w:sz w:val="24"/>
          <w:szCs w:val="24"/>
        </w:rPr>
        <w:t>消防安全评估报告</w:t>
      </w:r>
    </w:p>
    <w:p>
      <w:pPr>
        <w:pStyle w:val="5"/>
        <w:shd w:val="clear" w:color="auto" w:fill="FFFFFF"/>
        <w:spacing w:before="0" w:beforeAutospacing="0" w:after="15" w:afterAutospacing="0"/>
        <w:rPr>
          <w:bCs w:val="0"/>
          <w:kern w:val="2"/>
          <w:sz w:val="24"/>
          <w:szCs w:val="24"/>
        </w:rPr>
      </w:pPr>
      <w:r>
        <w:rPr>
          <w:rFonts w:hint="eastAsia"/>
          <w:bCs w:val="0"/>
          <w:kern w:val="2"/>
          <w:sz w:val="24"/>
          <w:szCs w:val="24"/>
        </w:rPr>
        <w:t>每年年末要针对学院三校区指定建筑的消防系统出具</w:t>
      </w:r>
      <w:r>
        <w:rPr>
          <w:bCs w:val="0"/>
          <w:kern w:val="2"/>
          <w:sz w:val="24"/>
          <w:szCs w:val="24"/>
        </w:rPr>
        <w:t>高危单位消防安全评估报告</w:t>
      </w:r>
    </w:p>
    <w:p>
      <w:pPr>
        <w:snapToGrid w:val="0"/>
        <w:spacing w:line="360" w:lineRule="atLeast"/>
        <w:rPr>
          <w:rFonts w:ascii="宋体" w:hAnsi="宋体" w:cs="宋体"/>
          <w:sz w:val="24"/>
          <w:szCs w:val="24"/>
        </w:rPr>
      </w:pPr>
      <w:r>
        <w:rPr>
          <w:rFonts w:hint="eastAsia" w:ascii="宋体" w:hAnsi="宋体" w:cs="宋体"/>
          <w:sz w:val="24"/>
          <w:szCs w:val="24"/>
        </w:rPr>
        <w:t>，并上报兰州市安宁区消防救援大队。</w:t>
      </w:r>
    </w:p>
    <w:p>
      <w:pPr>
        <w:snapToGrid w:val="0"/>
        <w:spacing w:line="360" w:lineRule="atLeast"/>
        <w:rPr>
          <w:rFonts w:ascii="宋体" w:hAnsi="宋体" w:cs="宋体"/>
          <w:sz w:val="24"/>
          <w:szCs w:val="24"/>
        </w:rPr>
      </w:pPr>
      <w:r>
        <w:rPr>
          <w:rFonts w:hint="eastAsia" w:ascii="宋体" w:hAnsi="宋体" w:cs="宋体"/>
          <w:b/>
          <w:sz w:val="24"/>
          <w:szCs w:val="24"/>
        </w:rPr>
        <w:t>八、</w:t>
      </w:r>
      <w:r>
        <w:rPr>
          <w:rFonts w:hint="eastAsia" w:ascii="宋体" w:hAnsi="宋体" w:cs="宋体"/>
          <w:sz w:val="24"/>
          <w:szCs w:val="24"/>
        </w:rPr>
        <w:t xml:space="preserve">售后服务要求 </w:t>
      </w:r>
    </w:p>
    <w:p>
      <w:pPr>
        <w:snapToGrid w:val="0"/>
        <w:spacing w:line="360" w:lineRule="atLeast"/>
        <w:rPr>
          <w:rFonts w:ascii="宋体" w:hAnsi="宋体" w:cs="宋体"/>
          <w:sz w:val="24"/>
          <w:szCs w:val="24"/>
        </w:rPr>
      </w:pPr>
      <w:r>
        <w:rPr>
          <w:rFonts w:hint="eastAsia" w:ascii="宋体" w:hAnsi="宋体" w:cs="宋体"/>
          <w:sz w:val="24"/>
          <w:szCs w:val="24"/>
        </w:rPr>
        <w:t xml:space="preserve">（1）售后服务内容 </w:t>
      </w:r>
    </w:p>
    <w:p>
      <w:pPr>
        <w:snapToGrid w:val="0"/>
        <w:spacing w:line="360" w:lineRule="atLeast"/>
        <w:ind w:firstLine="480" w:firstLineChars="200"/>
        <w:rPr>
          <w:rFonts w:ascii="宋体" w:hAnsi="宋体" w:cs="宋体"/>
          <w:sz w:val="24"/>
          <w:szCs w:val="24"/>
        </w:rPr>
      </w:pPr>
      <w:r>
        <w:rPr>
          <w:rFonts w:hint="eastAsia" w:ascii="宋体" w:hAnsi="宋体" w:cs="宋体"/>
          <w:sz w:val="24"/>
          <w:szCs w:val="24"/>
        </w:rPr>
        <w:t xml:space="preserve">在售后服务期限内提供（含校区内涉及消防工程的其他项目）相关咨询、协调和项目审查等技术支持（出具相应的检测报告）。 </w:t>
      </w:r>
    </w:p>
    <w:p>
      <w:pPr>
        <w:snapToGrid w:val="0"/>
        <w:spacing w:line="360" w:lineRule="atLeast"/>
        <w:rPr>
          <w:rFonts w:ascii="宋体" w:hAnsi="宋体" w:cs="宋体"/>
          <w:sz w:val="24"/>
          <w:szCs w:val="24"/>
        </w:rPr>
      </w:pPr>
      <w:r>
        <w:rPr>
          <w:rFonts w:hint="eastAsia" w:ascii="宋体" w:hAnsi="宋体" w:cs="宋体"/>
          <w:sz w:val="24"/>
          <w:szCs w:val="24"/>
        </w:rPr>
        <w:t xml:space="preserve">（2）售后服务要求 </w:t>
      </w:r>
    </w:p>
    <w:p>
      <w:pPr>
        <w:snapToGrid w:val="0"/>
        <w:spacing w:line="360" w:lineRule="atLeast"/>
        <w:rPr>
          <w:rFonts w:ascii="宋体" w:hAnsi="宋体" w:cs="宋体"/>
          <w:sz w:val="24"/>
          <w:szCs w:val="24"/>
        </w:rPr>
      </w:pPr>
      <w:r>
        <w:rPr>
          <w:rFonts w:hint="eastAsia" w:ascii="宋体" w:hAnsi="宋体" w:cs="宋体"/>
          <w:sz w:val="24"/>
          <w:szCs w:val="24"/>
        </w:rPr>
        <w:t xml:space="preserve">1）投标人在投标文件中应提供详细的售后服务承诺书； </w:t>
      </w:r>
    </w:p>
    <w:p>
      <w:pPr>
        <w:snapToGrid w:val="0"/>
        <w:spacing w:line="360" w:lineRule="atLeast"/>
        <w:rPr>
          <w:rFonts w:ascii="宋体" w:hAnsi="宋体" w:cs="宋体"/>
          <w:sz w:val="24"/>
          <w:szCs w:val="24"/>
        </w:rPr>
      </w:pPr>
      <w:r>
        <w:rPr>
          <w:rFonts w:hint="eastAsia" w:ascii="宋体" w:hAnsi="宋体" w:cs="宋体"/>
          <w:sz w:val="24"/>
          <w:szCs w:val="24"/>
        </w:rPr>
        <w:t xml:space="preserve">2）安排专人负责售后技术支持，并提供其联系手机、电话、传真、Email；如人员需要调整应及时通知采购人； </w:t>
      </w:r>
    </w:p>
    <w:p>
      <w:pPr>
        <w:snapToGrid w:val="0"/>
        <w:spacing w:line="360" w:lineRule="atLeast"/>
        <w:rPr>
          <w:rFonts w:ascii="宋体" w:hAnsi="宋体" w:cs="宋体"/>
          <w:sz w:val="24"/>
          <w:szCs w:val="24"/>
        </w:rPr>
      </w:pPr>
      <w:r>
        <w:rPr>
          <w:rFonts w:hint="eastAsia" w:ascii="宋体" w:hAnsi="宋体" w:cs="宋体"/>
          <w:sz w:val="24"/>
          <w:szCs w:val="24"/>
        </w:rPr>
        <w:t>（三）投标报价要求 ：符合国家规定消防维保价格范围和市场价格</w:t>
      </w:r>
    </w:p>
    <w:p>
      <w:pPr>
        <w:snapToGrid w:val="0"/>
        <w:spacing w:line="360" w:lineRule="atLeast"/>
        <w:rPr>
          <w:rFonts w:ascii="宋体" w:hAnsi="宋体" w:cs="宋体"/>
          <w:sz w:val="24"/>
          <w:szCs w:val="24"/>
        </w:rPr>
      </w:pPr>
      <w:r>
        <w:rPr>
          <w:rFonts w:hint="eastAsia" w:ascii="宋体" w:hAnsi="宋体" w:cs="宋体"/>
          <w:sz w:val="24"/>
          <w:szCs w:val="24"/>
        </w:rPr>
        <w:t xml:space="preserve">（1）投标方应提供详细分项报价清单； </w:t>
      </w:r>
    </w:p>
    <w:p>
      <w:pPr>
        <w:snapToGrid w:val="0"/>
        <w:spacing w:line="360" w:lineRule="atLeast"/>
        <w:rPr>
          <w:rFonts w:ascii="宋体" w:hAnsi="宋体" w:cs="宋体"/>
          <w:sz w:val="24"/>
          <w:szCs w:val="24"/>
        </w:rPr>
      </w:pPr>
      <w:r>
        <w:rPr>
          <w:rFonts w:hint="eastAsia" w:ascii="宋体" w:hAnsi="宋体" w:cs="宋体"/>
          <w:sz w:val="24"/>
          <w:szCs w:val="24"/>
        </w:rPr>
        <w:t xml:space="preserve">（四）维保成果要求 </w:t>
      </w:r>
    </w:p>
    <w:p>
      <w:pPr>
        <w:snapToGrid w:val="0"/>
        <w:spacing w:line="360" w:lineRule="atLeast"/>
        <w:rPr>
          <w:rFonts w:ascii="宋体" w:hAnsi="宋体" w:cs="宋体"/>
          <w:sz w:val="24"/>
          <w:szCs w:val="24"/>
        </w:rPr>
      </w:pPr>
      <w:r>
        <w:rPr>
          <w:rFonts w:hint="eastAsia" w:ascii="宋体" w:hAnsi="宋体" w:cs="宋体"/>
          <w:sz w:val="24"/>
          <w:szCs w:val="24"/>
        </w:rPr>
        <w:t xml:space="preserve">本项目的提交成果包括： </w:t>
      </w:r>
    </w:p>
    <w:p>
      <w:pPr>
        <w:snapToGrid w:val="0"/>
        <w:spacing w:line="360" w:lineRule="atLeast"/>
        <w:rPr>
          <w:rFonts w:ascii="宋体" w:hAnsi="宋体" w:cs="宋体"/>
          <w:sz w:val="24"/>
          <w:szCs w:val="24"/>
        </w:rPr>
      </w:pPr>
      <w:r>
        <w:rPr>
          <w:rFonts w:hint="eastAsia" w:ascii="宋体" w:hAnsi="宋体" w:cs="宋体"/>
          <w:sz w:val="24"/>
          <w:szCs w:val="24"/>
        </w:rPr>
        <w:t xml:space="preserve">（1）严格执行《消防设备设施维护保养方案》：每月（季）（年）要求维护保养技术人员提供季检统一标准表格，每月（季）（年）提交《消防系统月（季）（年）检查报告》，并按每月（季）（年）提供一份同时按照甘肃省消防重点单位户籍化管理系统要求按时按标上传维保数据； </w:t>
      </w:r>
    </w:p>
    <w:p>
      <w:pPr>
        <w:snapToGrid w:val="0"/>
        <w:spacing w:line="360" w:lineRule="atLeast"/>
        <w:rPr>
          <w:rFonts w:ascii="宋体" w:hAnsi="宋体" w:cs="宋体"/>
          <w:sz w:val="24"/>
          <w:szCs w:val="24"/>
        </w:rPr>
      </w:pPr>
      <w:r>
        <w:rPr>
          <w:rFonts w:hint="eastAsia" w:ascii="宋体" w:hAnsi="宋体" w:cs="宋体"/>
          <w:sz w:val="24"/>
          <w:szCs w:val="24"/>
        </w:rPr>
        <w:t xml:space="preserve">（2）严格按照操作规程及甲方的要求进行维护，按照国家的标准规范进行维护保养工作； </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r>
        <w:rPr>
          <w:rFonts w:hint="eastAsia" w:ascii="宋体" w:hAnsi="宋体" w:cs="宋体"/>
          <w:sz w:val="24"/>
          <w:szCs w:val="24"/>
        </w:rPr>
        <w:t>（3）保证消防安全问题，通过有关部门的消防检查。</w:t>
      </w: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5"/>
        </w:numPr>
        <w:spacing w:line="360" w:lineRule="auto"/>
        <w:jc w:val="center"/>
        <w:rPr>
          <w:rFonts w:hint="eastAsia" w:ascii="宋体" w:hAnsi="宋体" w:cs="宋体"/>
          <w:color w:val="auto"/>
        </w:rPr>
      </w:pPr>
      <w:bookmarkStart w:id="34" w:name="_Toc498079264"/>
      <w:r>
        <w:rPr>
          <w:rFonts w:hint="eastAsia" w:ascii="宋体" w:hAnsi="宋体" w:cs="宋体"/>
          <w:color w:val="auto"/>
        </w:rPr>
        <w:t xml:space="preserve"> </w:t>
      </w:r>
      <w:bookmarkStart w:id="35" w:name="_Toc27922"/>
      <w:r>
        <w:rPr>
          <w:rFonts w:hint="eastAsia" w:ascii="宋体" w:hAnsi="宋体" w:cs="宋体"/>
          <w:color w:val="auto"/>
        </w:rPr>
        <w:t>磋商响应文件格</w:t>
      </w:r>
      <w:bookmarkEnd w:id="28"/>
      <w:bookmarkEnd w:id="29"/>
      <w:bookmarkEnd w:id="30"/>
      <w:bookmarkEnd w:id="34"/>
      <w:r>
        <w:rPr>
          <w:rFonts w:hint="eastAsia" w:ascii="宋体" w:hAnsi="宋体" w:cs="宋体"/>
          <w:color w:val="auto"/>
        </w:rPr>
        <w:t>式</w:t>
      </w:r>
      <w:bookmarkEnd w:id="35"/>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rFonts w:hint="eastAsia"/>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6" w:name="_Toc60421813"/>
    </w:p>
    <w:p>
      <w:pPr>
        <w:spacing w:line="360" w:lineRule="auto"/>
        <w:rPr>
          <w:rFonts w:hint="eastAsia" w:ascii="宋体" w:hAnsi="宋体" w:cs="宋体"/>
          <w:color w:val="auto"/>
        </w:rPr>
      </w:pPr>
    </w:p>
    <w:bookmarkEnd w:id="36"/>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spacing w:line="360" w:lineRule="auto"/>
        <w:rPr>
          <w:rFonts w:ascii="宋体" w:hAnsi="Times New Roman" w:eastAsia="宋体" w:cs="宋体"/>
          <w:b/>
          <w:color w:val="auto"/>
          <w:sz w:val="21"/>
          <w:szCs w:val="21"/>
        </w:rPr>
      </w:pPr>
      <w:r>
        <w:rPr>
          <w:rFonts w:hint="eastAsia" w:ascii="宋体" w:hAnsi="宋体" w:eastAsia="宋体" w:cs="宋体"/>
          <w:b/>
          <w:color w:val="auto"/>
          <w:sz w:val="21"/>
          <w:szCs w:val="21"/>
          <w:lang w:val="en-US" w:eastAsia="zh-CN"/>
        </w:rPr>
        <w:t>1</w:t>
      </w:r>
      <w:r>
        <w:rPr>
          <w:rFonts w:hint="eastAsia" w:ascii="宋体" w:hAnsi="宋体" w:eastAsia="宋体" w:cs="宋体"/>
          <w:b/>
          <w:color w:val="auto"/>
          <w:sz w:val="21"/>
          <w:szCs w:val="21"/>
        </w:rPr>
        <w:t>、报价</w:t>
      </w:r>
      <w:r>
        <w:rPr>
          <w:rFonts w:hint="eastAsia" w:ascii="宋体" w:hAnsi="宋体" w:eastAsia="宋体" w:cs="宋体"/>
          <w:b/>
          <w:color w:val="auto"/>
          <w:sz w:val="21"/>
          <w:szCs w:val="21"/>
          <w:lang w:val="en-US" w:eastAsia="zh-CN"/>
        </w:rPr>
        <w:t>一览表</w:t>
      </w:r>
      <w:r>
        <w:rPr>
          <w:rFonts w:hint="eastAsia" w:ascii="宋体" w:hAnsi="宋体" w:eastAsia="宋体" w:cs="宋体"/>
          <w:b/>
          <w:color w:val="auto"/>
          <w:sz w:val="21"/>
          <w:szCs w:val="21"/>
        </w:rPr>
        <w:t>格式</w:t>
      </w:r>
    </w:p>
    <w:tbl>
      <w:tblPr>
        <w:tblStyle w:val="36"/>
        <w:tblpPr w:leftFromText="180" w:rightFromText="180" w:horzAnchor="margin" w:tblpY="1110"/>
        <w:tblW w:w="852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171"/>
        <w:gridCol w:w="2171"/>
        <w:gridCol w:w="1393"/>
        <w:gridCol w:w="1444"/>
        <w:gridCol w:w="1343"/>
        <w:gridCol w:w="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2171" w:type="dxa"/>
            <w:tcBorders>
              <w:top w:val="single" w:color="auto" w:sz="8" w:space="0"/>
              <w:left w:val="single" w:color="auto" w:sz="4" w:space="0"/>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bookmarkStart w:id="37" w:name="_Toc60421814"/>
            <w:r>
              <w:rPr>
                <w:rFonts w:hint="eastAsia" w:ascii="宋体" w:hAnsi="宋体" w:cs="宋体"/>
                <w:color w:val="333333"/>
                <w:kern w:val="0"/>
                <w:szCs w:val="21"/>
              </w:rPr>
              <w:t>序号</w:t>
            </w:r>
            <w:r>
              <w:rPr>
                <w:rFonts w:hint="eastAsia" w:ascii="宋体" w:hAnsi="宋体" w:cs="宋体"/>
                <w:color w:val="333333"/>
                <w:kern w:val="0"/>
                <w:szCs w:val="21"/>
              </w:rPr>
              <w:br w:type="textWrapping"/>
            </w:r>
          </w:p>
        </w:tc>
        <w:tc>
          <w:tcPr>
            <w:tcW w:w="21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center"/>
              <w:rPr>
                <w:rFonts w:hint="default" w:ascii="宋体" w:hAnsi="宋体" w:cs="宋体"/>
                <w:color w:val="333333"/>
                <w:kern w:val="0"/>
                <w:sz w:val="24"/>
                <w:szCs w:val="24"/>
              </w:rPr>
            </w:pPr>
            <w:r>
              <w:rPr>
                <w:rFonts w:hint="eastAsia" w:ascii="宋体" w:hAnsi="宋体" w:cs="宋体"/>
                <w:color w:val="333333"/>
                <w:kern w:val="0"/>
                <w:szCs w:val="21"/>
              </w:rPr>
              <w:t>服务名称</w:t>
            </w:r>
          </w:p>
        </w:tc>
        <w:tc>
          <w:tcPr>
            <w:tcW w:w="1393"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服务内容</w:t>
            </w:r>
          </w:p>
        </w:tc>
        <w:tc>
          <w:tcPr>
            <w:tcW w:w="144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服务周期</w:t>
            </w:r>
          </w:p>
        </w:tc>
        <w:tc>
          <w:tcPr>
            <w:tcW w:w="1350" w:type="dxa"/>
            <w:gridSpan w:val="2"/>
            <w:tcBorders>
              <w:top w:val="single" w:color="auto" w:sz="4" w:space="0"/>
              <w:bottom w:val="single" w:color="auto" w:sz="4" w:space="0"/>
              <w:right w:val="single" w:color="auto" w:sz="4" w:space="0"/>
            </w:tcBorders>
            <w:shd w:val="clear" w:color="auto" w:fill="auto"/>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kern w:val="0"/>
                <w:sz w:val="20"/>
              </w:rPr>
            </w:pPr>
            <w:r>
              <w:rPr>
                <w:rFonts w:hint="eastAsia" w:ascii="宋体" w:hAnsi="宋体" w:cs="宋体"/>
                <w:color w:val="333333"/>
                <w:kern w:val="0"/>
                <w:szCs w:val="21"/>
              </w:rPr>
              <w:t>投标总价(元)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7" w:type="dxa"/>
        </w:trPr>
        <w:tc>
          <w:tcPr>
            <w:tcW w:w="2171"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1</w:t>
            </w:r>
          </w:p>
        </w:tc>
        <w:tc>
          <w:tcPr>
            <w:tcW w:w="2171"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兰州职业技术学院选聘消防维保公司项目</w:t>
            </w:r>
          </w:p>
        </w:tc>
        <w:tc>
          <w:tcPr>
            <w:tcW w:w="13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消防设施维护巡检费用</w:t>
            </w:r>
          </w:p>
        </w:tc>
        <w:tc>
          <w:tcPr>
            <w:tcW w:w="144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1年</w:t>
            </w:r>
          </w:p>
        </w:tc>
        <w:tc>
          <w:tcPr>
            <w:tcW w:w="13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7" w:type="dxa"/>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13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人员现场处置费用</w:t>
            </w:r>
          </w:p>
        </w:tc>
        <w:tc>
          <w:tcPr>
            <w:tcW w:w="144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1年</w:t>
            </w:r>
          </w:p>
        </w:tc>
        <w:tc>
          <w:tcPr>
            <w:tcW w:w="13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7" w:type="dxa"/>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13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应急事故处理费用</w:t>
            </w:r>
          </w:p>
        </w:tc>
        <w:tc>
          <w:tcPr>
            <w:tcW w:w="144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1年</w:t>
            </w:r>
          </w:p>
        </w:tc>
        <w:tc>
          <w:tcPr>
            <w:tcW w:w="13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7" w:type="dxa"/>
          <w:trHeight w:val="776" w:hRule="atLeast"/>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13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消防设施设备更换费用</w:t>
            </w:r>
          </w:p>
        </w:tc>
        <w:tc>
          <w:tcPr>
            <w:tcW w:w="144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1年</w:t>
            </w:r>
          </w:p>
        </w:tc>
        <w:tc>
          <w:tcPr>
            <w:tcW w:w="13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7" w:type="dxa"/>
          <w:trHeight w:val="533" w:hRule="atLeast"/>
        </w:trPr>
        <w:tc>
          <w:tcPr>
            <w:tcW w:w="0" w:type="auto"/>
            <w:tcBorders>
              <w:top w:val="nil"/>
              <w:left w:val="single" w:color="auto" w:sz="8" w:space="0"/>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0" w:type="auto"/>
            <w:tcBorders>
              <w:top w:val="nil"/>
              <w:left w:val="nil"/>
              <w:bottom w:val="single" w:color="auto" w:sz="8" w:space="0"/>
              <w:right w:val="single" w:color="auto" w:sz="8" w:space="0"/>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c>
          <w:tcPr>
            <w:tcW w:w="13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eastAsia" w:ascii="宋体" w:hAnsi="宋体" w:cs="宋体"/>
                <w:color w:val="333333"/>
                <w:kern w:val="0"/>
                <w:szCs w:val="21"/>
              </w:rPr>
            </w:pPr>
            <w:r>
              <w:rPr>
                <w:rFonts w:hint="eastAsia" w:ascii="宋体" w:hAnsi="宋体" w:cs="宋体"/>
                <w:color w:val="333333"/>
                <w:kern w:val="0"/>
                <w:szCs w:val="21"/>
              </w:rPr>
              <w:t>年度消防高危检测评估</w:t>
            </w:r>
          </w:p>
        </w:tc>
        <w:tc>
          <w:tcPr>
            <w:tcW w:w="144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eastAsia" w:ascii="宋体" w:hAnsi="宋体" w:cs="宋体"/>
                <w:color w:val="333333"/>
                <w:kern w:val="0"/>
                <w:szCs w:val="21"/>
              </w:rPr>
            </w:pPr>
            <w:r>
              <w:rPr>
                <w:rFonts w:hint="eastAsia" w:ascii="宋体" w:hAnsi="宋体" w:cs="宋体"/>
                <w:color w:val="333333"/>
                <w:kern w:val="0"/>
                <w:szCs w:val="21"/>
              </w:rPr>
              <w:t>一次（三栋建筑）</w:t>
            </w:r>
          </w:p>
        </w:tc>
        <w:tc>
          <w:tcPr>
            <w:tcW w:w="13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gridAfter w:val="1"/>
          <w:wAfter w:w="7" w:type="dxa"/>
          <w:trHeight w:val="494" w:hRule="atLeast"/>
        </w:trPr>
        <w:tc>
          <w:tcPr>
            <w:tcW w:w="7179" w:type="dxa"/>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r>
              <w:rPr>
                <w:rFonts w:hint="eastAsia" w:ascii="宋体" w:hAnsi="宋体" w:cs="宋体"/>
                <w:color w:val="333333"/>
                <w:kern w:val="0"/>
                <w:szCs w:val="21"/>
              </w:rPr>
              <w:t>合计</w:t>
            </w:r>
          </w:p>
        </w:tc>
        <w:tc>
          <w:tcPr>
            <w:tcW w:w="13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pPr>
              <w:keepNext w:val="0"/>
              <w:keepLines w:val="0"/>
              <w:widowControl/>
              <w:suppressLineNumbers w:val="0"/>
              <w:spacing w:before="0" w:beforeAutospacing="0" w:after="0" w:afterAutospacing="0"/>
              <w:ind w:left="0" w:right="0"/>
              <w:jc w:val="left"/>
              <w:rPr>
                <w:rFonts w:hint="default" w:ascii="宋体" w:hAnsi="宋体" w:cs="宋体"/>
                <w:color w:val="333333"/>
                <w:kern w:val="0"/>
                <w:sz w:val="24"/>
                <w:szCs w:val="24"/>
              </w:rPr>
            </w:pPr>
          </w:p>
        </w:tc>
      </w:tr>
    </w:tbl>
    <w:p>
      <w:pPr>
        <w:pStyle w:val="2"/>
        <w:spacing w:line="360" w:lineRule="auto"/>
        <w:rPr>
          <w:rFonts w:hint="eastAsia" w:ascii="宋体" w:hAnsi="宋体" w:cs="宋体"/>
          <w:color w:val="auto"/>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pStyle w:val="2"/>
        <w:rPr>
          <w:rFonts w:hint="eastAsia" w:ascii="宋体" w:hAnsi="宋体" w:cs="宋体"/>
          <w:b/>
          <w:color w:val="auto"/>
          <w:sz w:val="28"/>
          <w:szCs w:val="28"/>
        </w:rPr>
      </w:pPr>
    </w:p>
    <w:p>
      <w:pPr>
        <w:pStyle w:val="2"/>
        <w:rPr>
          <w:rFonts w:hint="eastAsia" w:ascii="宋体" w:hAnsi="宋体" w:cs="宋体"/>
          <w:b/>
          <w:color w:val="auto"/>
          <w:sz w:val="28"/>
          <w:szCs w:val="28"/>
        </w:rPr>
      </w:pP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根据你方磋商项目编号为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在此提交的磋商响应文件，正本一份，副本二份，报价信封一份,电子文本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numPr>
          <w:ilvl w:val="0"/>
          <w:numId w:val="6"/>
        </w:numPr>
        <w:spacing w:line="360" w:lineRule="auto"/>
        <w:rPr>
          <w:rFonts w:hint="eastAsia" w:ascii="宋体" w:hAnsi="宋体" w:cs="宋体"/>
          <w:color w:val="auto"/>
          <w:sz w:val="21"/>
          <w:szCs w:val="21"/>
        </w:rPr>
      </w:pPr>
      <w:r>
        <w:rPr>
          <w:rFonts w:hint="eastAsia" w:ascii="宋体" w:hAnsi="宋体" w:cs="宋体"/>
          <w:color w:val="auto"/>
          <w:sz w:val="21"/>
          <w:szCs w:val="21"/>
        </w:rPr>
        <w:t>报价一览表；</w:t>
      </w:r>
    </w:p>
    <w:p>
      <w:pPr>
        <w:numPr>
          <w:ilvl w:val="0"/>
          <w:numId w:val="6"/>
        </w:numPr>
        <w:spacing w:line="360" w:lineRule="auto"/>
        <w:rPr>
          <w:rFonts w:hint="eastAsia" w:ascii="宋体" w:hAnsi="宋体" w:cs="宋体"/>
          <w:color w:val="auto"/>
          <w:sz w:val="21"/>
          <w:szCs w:val="21"/>
        </w:rPr>
      </w:pPr>
      <w:r>
        <w:rPr>
          <w:rFonts w:hint="eastAsia" w:ascii="宋体" w:hAnsi="宋体" w:cs="宋体"/>
          <w:color w:val="auto"/>
          <w:sz w:val="21"/>
          <w:szCs w:val="21"/>
        </w:rPr>
        <w:t>技术说明文件；</w:t>
      </w:r>
    </w:p>
    <w:p>
      <w:pPr>
        <w:numPr>
          <w:ilvl w:val="0"/>
          <w:numId w:val="6"/>
        </w:numPr>
        <w:spacing w:line="360" w:lineRule="auto"/>
        <w:rPr>
          <w:rFonts w:hint="eastAsia" w:ascii="宋体" w:hAnsi="宋体" w:cs="宋体"/>
          <w:color w:val="auto"/>
          <w:sz w:val="21"/>
          <w:szCs w:val="21"/>
        </w:rPr>
      </w:pPr>
      <w:r>
        <w:rPr>
          <w:rFonts w:hint="eastAsia" w:ascii="宋体" w:hAnsi="宋体" w:cs="宋体"/>
          <w:color w:val="auto"/>
          <w:sz w:val="21"/>
          <w:szCs w:val="21"/>
        </w:rPr>
        <w:t>资格证明文件；</w:t>
      </w:r>
    </w:p>
    <w:p>
      <w:pPr>
        <w:numPr>
          <w:ilvl w:val="0"/>
          <w:numId w:val="6"/>
        </w:numPr>
        <w:spacing w:line="360" w:lineRule="auto"/>
        <w:rPr>
          <w:rFonts w:hint="eastAsia" w:ascii="宋体" w:hAnsi="宋体" w:cs="宋体"/>
          <w:color w:val="auto"/>
          <w:sz w:val="21"/>
          <w:szCs w:val="21"/>
        </w:rPr>
      </w:pPr>
      <w:r>
        <w:rPr>
          <w:rFonts w:hint="eastAsia" w:ascii="宋体" w:hAnsi="宋体" w:cs="宋体"/>
          <w:color w:val="auto"/>
          <w:sz w:val="21"/>
          <w:szCs w:val="21"/>
        </w:rPr>
        <w:t>法人授权书；</w:t>
      </w:r>
    </w:p>
    <w:p>
      <w:pPr>
        <w:numPr>
          <w:ilvl w:val="0"/>
          <w:numId w:val="6"/>
        </w:numPr>
        <w:spacing w:line="360" w:lineRule="auto"/>
        <w:rPr>
          <w:rFonts w:hint="eastAsia" w:ascii="宋体" w:hAnsi="宋体" w:cs="宋体"/>
          <w:color w:val="auto"/>
          <w:sz w:val="21"/>
          <w:szCs w:val="21"/>
        </w:rPr>
      </w:pPr>
      <w:r>
        <w:rPr>
          <w:rFonts w:hint="eastAsia" w:ascii="宋体" w:hAnsi="宋体" w:cs="宋体"/>
          <w:color w:val="auto"/>
          <w:sz w:val="21"/>
          <w:szCs w:val="21"/>
        </w:rPr>
        <w:t>其他。</w:t>
      </w:r>
    </w:p>
    <w:p>
      <w:pPr>
        <w:spacing w:line="360" w:lineRule="auto"/>
        <w:rPr>
          <w:rFonts w:hint="eastAsia" w:ascii="宋体" w:hAnsi="宋体" w:cs="宋体"/>
          <w:color w:val="auto"/>
          <w:sz w:val="21"/>
          <w:szCs w:val="21"/>
        </w:rPr>
      </w:pPr>
      <w:r>
        <w:rPr>
          <w:rFonts w:hint="eastAsia" w:ascii="宋体" w:hAnsi="宋体" w:cs="宋体"/>
          <w:color w:val="auto"/>
          <w:sz w:val="21"/>
          <w:szCs w:val="21"/>
        </w:rPr>
        <w:t xml:space="preserve">   我方已完全明白磋商文件的所有条款要求，并重申以下几点：</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我方决定参加：磋商编号为</w:t>
      </w:r>
      <w:r>
        <w:rPr>
          <w:rFonts w:hint="eastAsia" w:ascii="宋体" w:hAnsi="宋体" w:cs="宋体"/>
          <w:b/>
          <w:bCs/>
          <w:color w:val="auto"/>
          <w:sz w:val="21"/>
          <w:szCs w:val="21"/>
          <w:u w:val="single"/>
        </w:rPr>
        <w:t xml:space="preserve">                       </w:t>
      </w:r>
      <w:r>
        <w:rPr>
          <w:rFonts w:hint="eastAsia" w:ascii="宋体" w:hAnsi="宋体" w:cs="宋体"/>
          <w:color w:val="auto"/>
          <w:sz w:val="21"/>
          <w:szCs w:val="21"/>
        </w:rPr>
        <w:t>号的投标；</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全部货物及服务的投标总价为：</w:t>
      </w:r>
      <w:r>
        <w:rPr>
          <w:rFonts w:hint="eastAsia" w:ascii="宋体" w:hAnsi="宋体" w:cs="宋体"/>
          <w:color w:val="auto"/>
          <w:sz w:val="21"/>
          <w:szCs w:val="21"/>
          <w:u w:val="single"/>
        </w:rPr>
        <w:t xml:space="preserve">               （大、小写）；</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本磋商响应文件的有效期在投标截止日后</w:t>
      </w:r>
      <w:r>
        <w:rPr>
          <w:rFonts w:hint="eastAsia" w:ascii="宋体" w:hAnsi="宋体" w:cs="宋体"/>
          <w:color w:val="auto"/>
          <w:sz w:val="21"/>
          <w:szCs w:val="21"/>
          <w:lang w:val="en-US" w:eastAsia="zh-CN"/>
        </w:rPr>
        <w:t>90</w:t>
      </w:r>
      <w:r>
        <w:rPr>
          <w:rFonts w:hint="eastAsia" w:ascii="宋体" w:hAnsi="宋体" w:cs="宋体"/>
          <w:color w:val="auto"/>
          <w:sz w:val="21"/>
          <w:szCs w:val="21"/>
        </w:rPr>
        <w:t>天有效，如中标，有效期将</w:t>
      </w:r>
    </w:p>
    <w:p>
      <w:pPr>
        <w:spacing w:line="360" w:lineRule="auto"/>
        <w:rPr>
          <w:rFonts w:hint="eastAsia" w:ascii="宋体" w:hAnsi="宋体" w:cs="宋体"/>
          <w:color w:val="auto"/>
          <w:sz w:val="21"/>
          <w:szCs w:val="21"/>
        </w:rPr>
      </w:pPr>
      <w:r>
        <w:rPr>
          <w:rFonts w:hint="eastAsia" w:ascii="宋体" w:hAnsi="宋体" w:cs="宋体"/>
          <w:color w:val="auto"/>
          <w:sz w:val="21"/>
          <w:szCs w:val="21"/>
        </w:rPr>
        <w:t>延至合同终止日为止；</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我方已详细研究了磋商文件的所有内容包括修正文（如果有）和所有已</w:t>
      </w:r>
    </w:p>
    <w:p>
      <w:pPr>
        <w:spacing w:line="360" w:lineRule="auto"/>
        <w:rPr>
          <w:rFonts w:hint="eastAsia" w:ascii="宋体" w:hAnsi="宋体" w:cs="宋体"/>
          <w:color w:val="auto"/>
          <w:sz w:val="21"/>
          <w:szCs w:val="21"/>
        </w:rPr>
      </w:pPr>
      <w:r>
        <w:rPr>
          <w:rFonts w:hint="eastAsia" w:ascii="宋体" w:hAnsi="宋体" w:cs="宋体"/>
          <w:color w:val="auto"/>
          <w:sz w:val="21"/>
          <w:szCs w:val="21"/>
        </w:rPr>
        <w:t>提供的参考资料以及有关附件并完全明白，我方放弃在此方面提出含糊意见或误解的一切权力。</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我方明白并愿意在规定的谈判时间和日期之后、投标有效期之内撤回投</w:t>
      </w:r>
    </w:p>
    <w:p>
      <w:pPr>
        <w:spacing w:line="360" w:lineRule="auto"/>
        <w:rPr>
          <w:rFonts w:hint="eastAsia" w:ascii="宋体" w:hAnsi="宋体" w:cs="宋体"/>
          <w:color w:val="auto"/>
          <w:sz w:val="21"/>
          <w:szCs w:val="21"/>
        </w:rPr>
      </w:pPr>
      <w:r>
        <w:rPr>
          <w:rFonts w:hint="eastAsia" w:ascii="宋体" w:hAnsi="宋体" w:cs="宋体"/>
          <w:color w:val="auto"/>
          <w:sz w:val="21"/>
          <w:szCs w:val="21"/>
        </w:rPr>
        <w:t>标，则投标保证金将被贵方没收。</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我方同意按照贵方可能提出的要求而提供与投标有关的任何其它数据或</w:t>
      </w:r>
    </w:p>
    <w:p>
      <w:pPr>
        <w:spacing w:line="360" w:lineRule="auto"/>
        <w:rPr>
          <w:rFonts w:hint="eastAsia" w:ascii="宋体" w:hAnsi="宋体" w:cs="宋体"/>
          <w:color w:val="auto"/>
          <w:sz w:val="21"/>
          <w:szCs w:val="21"/>
        </w:rPr>
      </w:pPr>
      <w:r>
        <w:rPr>
          <w:rFonts w:hint="eastAsia" w:ascii="宋体" w:hAnsi="宋体" w:cs="宋体"/>
          <w:color w:val="auto"/>
          <w:sz w:val="21"/>
          <w:szCs w:val="21"/>
        </w:rPr>
        <w:t>信息。</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我方如果成交，将保证履行磋商文件及其补充文件中的全部责任和义务，</w:t>
      </w:r>
    </w:p>
    <w:p>
      <w:pPr>
        <w:spacing w:line="360" w:lineRule="auto"/>
        <w:rPr>
          <w:rFonts w:hint="eastAsia" w:ascii="宋体" w:hAnsi="宋体" w:cs="宋体"/>
          <w:color w:val="auto"/>
          <w:sz w:val="21"/>
          <w:szCs w:val="21"/>
        </w:rPr>
      </w:pPr>
      <w:r>
        <w:rPr>
          <w:rFonts w:hint="eastAsia" w:ascii="宋体" w:hAnsi="宋体" w:cs="宋体"/>
          <w:color w:val="auto"/>
          <w:sz w:val="21"/>
          <w:szCs w:val="21"/>
        </w:rPr>
        <w:t>按质、按量、按期完成《合同书》中的全部任务。</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所有与本招标有关的函件请发往下列地址：</w:t>
      </w: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pStyle w:val="2"/>
        <w:rPr>
          <w:rFonts w:hint="eastAsia" w:ascii="宋体" w:hAnsi="宋体" w:cs="宋体"/>
          <w:color w:val="auto"/>
          <w:sz w:val="21"/>
          <w:szCs w:val="21"/>
        </w:rPr>
      </w:pPr>
    </w:p>
    <w:p>
      <w:pPr>
        <w:spacing w:after="100" w:line="360" w:lineRule="auto"/>
        <w:ind w:left="482"/>
        <w:rPr>
          <w:rFonts w:hint="eastAsia" w:ascii="宋体" w:hAnsi="宋体" w:cs="宋体"/>
          <w:color w:val="auto"/>
          <w:sz w:val="21"/>
          <w:szCs w:val="21"/>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传真</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电子函件</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供应商代表签字</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p>
        </w:tc>
      </w:tr>
    </w:tbl>
    <w:p>
      <w:pPr>
        <w:pStyle w:val="4"/>
        <w:jc w:val="both"/>
        <w:rPr>
          <w:rFonts w:hint="eastAsia" w:ascii="宋体" w:hAnsi="宋体" w:eastAsia="宋体" w:cs="宋体"/>
          <w:color w:val="auto"/>
          <w:sz w:val="28"/>
          <w:szCs w:val="28"/>
        </w:rPr>
        <w:sectPr>
          <w:footerReference r:id="rId13"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8" w:name="_Toc60421818"/>
    </w:p>
    <w:bookmarkEnd w:id="38"/>
    <w:p>
      <w:pP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法人代表与被授权人身份证（复印件）需附在磋商响应文件中。</w:t>
      </w:r>
    </w:p>
    <w:p>
      <w:pPr>
        <w:spacing w:after="160" w:line="360" w:lineRule="auto"/>
        <w:rPr>
          <w:rFonts w:hint="eastAsia" w:ascii="宋体" w:hAnsi="宋体" w:cs="宋体"/>
          <w:b/>
          <w:color w:val="auto"/>
          <w:sz w:val="28"/>
          <w:szCs w:val="28"/>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项目编号：</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包号：</w:t>
      </w:r>
      <w:r>
        <w:rPr>
          <w:rFonts w:hint="eastAsia" w:ascii="宋体" w:hAnsi="宋体" w:cs="宋体"/>
          <w:color w:val="auto"/>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磋商文件要求</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名称</w:t>
            </w:r>
          </w:p>
        </w:tc>
        <w:tc>
          <w:tcPr>
            <w:tcW w:w="2679"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bl>
    <w:p>
      <w:pPr>
        <w:spacing w:line="360" w:lineRule="auto"/>
        <w:rPr>
          <w:rFonts w:hint="eastAsia" w:ascii="宋体" w:hAnsi="宋体" w:cs="宋体"/>
          <w:color w:val="auto"/>
          <w:sz w:val="24"/>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pacing w:after="240" w:line="360" w:lineRule="auto"/>
        <w:rPr>
          <w:rFonts w:hint="eastAsia" w:ascii="宋体" w:hAnsi="宋体" w:cs="宋体"/>
          <w:color w:val="auto"/>
          <w:sz w:val="21"/>
          <w:szCs w:val="21"/>
        </w:rPr>
      </w:pPr>
      <w:r>
        <w:rPr>
          <w:rFonts w:hint="eastAsia" w:ascii="宋体" w:hAnsi="宋体" w:cs="宋体"/>
          <w:color w:val="auto"/>
          <w:sz w:val="21"/>
          <w:szCs w:val="21"/>
        </w:rPr>
        <w:t>日期：</w:t>
      </w:r>
    </w:p>
    <w:p>
      <w:pPr>
        <w:spacing w:after="240" w:line="360" w:lineRule="auto"/>
        <w:jc w:val="left"/>
        <w:rPr>
          <w:rFonts w:hint="eastAsia" w:ascii="宋体" w:hAnsi="宋体" w:cs="宋体"/>
          <w:b/>
          <w:color w:val="auto"/>
          <w:sz w:val="28"/>
          <w:szCs w:val="28"/>
        </w:rPr>
      </w:pPr>
      <w:r>
        <w:rPr>
          <w:rFonts w:hint="eastAsia" w:ascii="宋体" w:hAnsi="宋体" w:cs="宋体"/>
          <w:color w:val="auto"/>
          <w:sz w:val="21"/>
          <w:szCs w:val="21"/>
        </w:rPr>
        <w:t>注：请对采购文件技术要求书中内容逐条响应。</w:t>
      </w:r>
      <w:r>
        <w:rPr>
          <w:rFonts w:hint="eastAsia" w:ascii="宋体" w:hAnsi="宋体" w:cs="宋体"/>
          <w:color w:val="auto"/>
          <w:sz w:val="21"/>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项目编号：</w:t>
      </w:r>
      <w:r>
        <w:rPr>
          <w:rFonts w:hint="eastAsia" w:ascii="宋体" w:hAnsi="宋体" w:cs="宋体"/>
          <w:color w:val="auto"/>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序号</w:t>
            </w:r>
          </w:p>
        </w:tc>
        <w:tc>
          <w:tcPr>
            <w:tcW w:w="192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磋商文件条目号</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磋商文件的商务条款</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磋商响应文件的商务条款</w:t>
            </w:r>
          </w:p>
        </w:tc>
        <w:tc>
          <w:tcPr>
            <w:tcW w:w="1605"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bl>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pacing w:after="240" w:line="360" w:lineRule="auto"/>
        <w:rPr>
          <w:rFonts w:hint="eastAsia" w:ascii="宋体" w:hAnsi="宋体" w:cs="宋体"/>
          <w:b/>
          <w:color w:val="auto"/>
          <w:sz w:val="24"/>
        </w:rPr>
      </w:pPr>
    </w:p>
    <w:p>
      <w:pPr>
        <w:spacing w:after="240" w:line="360" w:lineRule="auto"/>
        <w:rPr>
          <w:rFonts w:hint="eastAsia" w:ascii="宋体" w:hAnsi="宋体" w:cs="宋体"/>
          <w:b/>
          <w:bCs/>
          <w:color w:val="auto"/>
          <w:sz w:val="28"/>
          <w:szCs w:val="28"/>
          <w:u w:val="single"/>
        </w:rPr>
      </w:pPr>
    </w:p>
    <w:p>
      <w:pPr>
        <w:pStyle w:val="74"/>
        <w:numPr>
          <w:ilvl w:val="0"/>
          <w:numId w:val="0"/>
        </w:numPr>
        <w:ind w:left="1838" w:leftChars="0"/>
        <w:rPr>
          <w:rFonts w:hint="eastAsia"/>
          <w:color w:val="auto"/>
        </w:rPr>
      </w:pPr>
    </w:p>
    <w:p>
      <w:pPr>
        <w:pStyle w:val="46"/>
        <w:rPr>
          <w:rFonts w:hint="eastAsia"/>
          <w:color w:val="auto"/>
        </w:rPr>
      </w:pPr>
    </w:p>
    <w:p>
      <w:pPr>
        <w:pStyle w:val="46"/>
        <w:rPr>
          <w:rFonts w:hint="eastAsia"/>
          <w:color w:val="auto"/>
        </w:rPr>
      </w:pPr>
    </w:p>
    <w:p>
      <w:pPr>
        <w:spacing w:after="160" w:line="360" w:lineRule="auto"/>
        <w:rPr>
          <w:rFonts w:hint="eastAsia" w:ascii="宋体" w:hAnsi="宋体" w:cs="宋体"/>
          <w:color w:val="auto"/>
          <w:sz w:val="24"/>
        </w:rPr>
      </w:pPr>
      <w:r>
        <w:rPr>
          <w:rFonts w:hint="eastAsia" w:ascii="宋体" w:hAnsi="宋体" w:cs="宋体"/>
          <w:b/>
          <w:color w:val="auto"/>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bl>
    <w:p>
      <w:pPr>
        <w:spacing w:after="160" w:line="360" w:lineRule="auto"/>
        <w:rPr>
          <w:rFonts w:hint="eastAsia" w:ascii="宋体" w:hAnsi="宋体" w:cs="宋体"/>
          <w:b/>
          <w:color w:val="auto"/>
        </w:rPr>
      </w:pPr>
    </w:p>
    <w:p>
      <w:pPr>
        <w:spacing w:after="160" w:line="360" w:lineRule="auto"/>
        <w:rPr>
          <w:rFonts w:hint="eastAsia" w:ascii="宋体" w:hAnsi="宋体" w:cs="宋体"/>
          <w:b/>
          <w:color w:val="auto"/>
        </w:rPr>
      </w:pPr>
    </w:p>
    <w:p>
      <w:pPr>
        <w:spacing w:after="160" w:line="360" w:lineRule="auto"/>
        <w:rPr>
          <w:rFonts w:hint="eastAsia" w:ascii="宋体" w:hAnsi="宋体" w:cs="宋体"/>
          <w:b/>
          <w:color w:val="auto"/>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hint="eastAsia" w:ascii="宋体" w:hAnsi="宋体" w:cs="宋体"/>
          <w:color w:val="auto"/>
          <w:sz w:val="21"/>
          <w:szCs w:val="21"/>
        </w:rPr>
      </w:pPr>
      <w:r>
        <w:rPr>
          <w:rFonts w:hint="eastAsia" w:ascii="宋体" w:hAnsi="宋体" w:cs="宋体"/>
          <w:color w:val="auto"/>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975"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971"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毕业院校及专业</w:t>
            </w:r>
          </w:p>
        </w:tc>
        <w:tc>
          <w:tcPr>
            <w:tcW w:w="3397" w:type="dxa"/>
            <w:gridSpan w:val="4"/>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毕业时间</w:t>
            </w:r>
          </w:p>
        </w:tc>
        <w:tc>
          <w:tcPr>
            <w:tcW w:w="2037" w:type="dxa"/>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时   间</w:t>
            </w:r>
          </w:p>
        </w:tc>
        <w:tc>
          <w:tcPr>
            <w:tcW w:w="4242" w:type="dxa"/>
            <w:gridSpan w:val="5"/>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4242" w:type="dxa"/>
            <w:gridSpan w:val="5"/>
            <w:tcBorders>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bl>
    <w:p>
      <w:pP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投标申请人：            （单位全称） (盖章)                </w:t>
      </w:r>
    </w:p>
    <w:p>
      <w:pPr>
        <w:spacing w:after="160" w:line="360" w:lineRule="auto"/>
        <w:rPr>
          <w:rFonts w:hint="eastAsia" w:ascii="宋体" w:hAnsi="宋体" w:cs="宋体"/>
          <w:color w:val="auto"/>
          <w:sz w:val="21"/>
          <w:szCs w:val="21"/>
        </w:rPr>
      </w:pPr>
    </w:p>
    <w:p>
      <w:pP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法定代表人或授权代表：               (签字或盖章)                    </w:t>
      </w:r>
    </w:p>
    <w:p>
      <w:pPr>
        <w:spacing w:after="160" w:line="360" w:lineRule="auto"/>
        <w:rPr>
          <w:rFonts w:hint="eastAsia" w:ascii="宋体" w:hAnsi="宋体" w:cs="宋体"/>
          <w:color w:val="auto"/>
          <w:sz w:val="21"/>
          <w:szCs w:val="21"/>
        </w:rPr>
      </w:pPr>
      <w:r>
        <w:rPr>
          <w:rFonts w:hint="eastAsia" w:ascii="宋体" w:hAnsi="宋体" w:cs="宋体"/>
          <w:color w:val="auto"/>
          <w:sz w:val="21"/>
          <w:szCs w:val="21"/>
        </w:rPr>
        <w:t>日   期：     年   月   日</w:t>
      </w:r>
    </w:p>
    <w:p>
      <w:pPr>
        <w:spacing w:after="120" w:afterLines="50" w:line="360" w:lineRule="auto"/>
        <w:rPr>
          <w:rFonts w:hint="eastAsia" w:ascii="宋体" w:hAnsi="宋体" w:cs="宋体"/>
          <w:b/>
          <w:color w:val="auto"/>
          <w:sz w:val="28"/>
          <w:szCs w:val="28"/>
        </w:rPr>
      </w:pPr>
    </w:p>
    <w:p>
      <w:pPr>
        <w:spacing w:after="120" w:afterLines="50" w:line="360" w:lineRule="auto"/>
        <w:rPr>
          <w:rFonts w:hint="eastAsia" w:ascii="宋体" w:hAnsi="宋体" w:cs="宋体"/>
          <w:b/>
          <w:color w:val="auto"/>
          <w:sz w:val="28"/>
          <w:szCs w:val="28"/>
        </w:rPr>
      </w:pPr>
    </w:p>
    <w:p>
      <w:pPr>
        <w:spacing w:line="360" w:lineRule="auto"/>
        <w:rPr>
          <w:rFonts w:hint="eastAsia" w:ascii="宋体" w:hAnsi="宋体" w:cs="宋体"/>
          <w:b/>
          <w:color w:val="auto"/>
          <w:sz w:val="24"/>
        </w:rPr>
      </w:pPr>
      <w:r>
        <w:rPr>
          <w:rFonts w:hint="eastAsia" w:ascii="宋体" w:hAnsi="宋体" w:cs="宋体"/>
          <w:b/>
          <w:color w:val="auto"/>
          <w:sz w:val="24"/>
        </w:rPr>
        <w:t>格式九  实施方案；</w:t>
      </w:r>
    </w:p>
    <w:p>
      <w:pPr>
        <w:spacing w:line="360" w:lineRule="auto"/>
        <w:rPr>
          <w:rFonts w:hint="eastAsia" w:ascii="宋体" w:hAnsi="宋体" w:cs="宋体"/>
          <w:b/>
          <w:color w:val="auto"/>
          <w:sz w:val="24"/>
        </w:rPr>
      </w:pPr>
      <w:r>
        <w:rPr>
          <w:rFonts w:hint="eastAsia" w:ascii="宋体" w:hAnsi="宋体" w:cs="宋体"/>
          <w:b/>
          <w:color w:val="auto"/>
          <w:sz w:val="24"/>
        </w:rPr>
        <w:t>格式十  售后服务方案；</w:t>
      </w:r>
    </w:p>
    <w:p>
      <w:pPr>
        <w:spacing w:line="360" w:lineRule="auto"/>
        <w:rPr>
          <w:rFonts w:hint="eastAsia"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hint="eastAsia"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hint="eastAsia" w:ascii="宋体" w:hAnsi="宋体" w:cs="宋体"/>
          <w:color w:val="auto"/>
        </w:rPr>
      </w:pPr>
    </w:p>
    <w:p>
      <w:pPr>
        <w:spacing w:line="360" w:lineRule="auto"/>
        <w:jc w:val="center"/>
        <w:rPr>
          <w:rFonts w:hint="eastAsia" w:ascii="宋体" w:hAnsi="宋体" w:cs="宋体"/>
          <w:b/>
          <w:bCs/>
          <w:color w:val="auto"/>
          <w:sz w:val="32"/>
          <w:szCs w:val="32"/>
        </w:rPr>
      </w:pPr>
      <w:r>
        <w:rPr>
          <w:rFonts w:hint="eastAsia" w:ascii="宋体" w:hAnsi="宋体" w:cs="宋体"/>
          <w:b/>
          <w:bCs/>
          <w:color w:val="auto"/>
          <w:sz w:val="32"/>
          <w:szCs w:val="32"/>
        </w:rPr>
        <w:t>格式十三 资格证明文件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1．营业执照副本或事业单位法人证副本（复印件），营业执照经营范围含消防维保等相关内容；在全国社会消防技术服务信息系统能查询显示的。（网址：https://www.shhxf119.com/templet/index_.jsp）</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2．税务登记证副本（复印件）；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3．组织机构代码证副本（复印件）；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4．法人代表身份证（正、反面复印件）；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5．法人授权函（原件）及被授权人身份证（正、反 面复印件）；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6．按照国家相关规定，投标人须具备2名一级注册消防工程师，6名中级技能职业资格证书（提供以上人员社保证明）。</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7.投标公司需经甘肃省消防救援总队审核，公示（甘肃省社会消防服务信息管理系统中能够查询），同时具有维保检测和安全评估的服务类型。</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8．2018年度以来最新的经权威机构审计的完整的财务状况报告（复印件）（不满一年的新公司不提供该报表）；</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9．提供依法缴纳税收和社会保障资金的相关材料（复印件）；</w:t>
      </w:r>
    </w:p>
    <w:p>
      <w:pPr>
        <w:widowControl/>
        <w:snapToGrid w:val="0"/>
        <w:spacing w:line="460" w:lineRule="atLeas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10．提供本项目采购活动前三年内在经营活动中没有重大违法记录的书面声明。(必须为公告发布之日至投标截止时间内出具的原件，原件装订于正本内)；</w:t>
      </w:r>
    </w:p>
    <w:p>
      <w:pPr>
        <w:spacing w:line="440" w:lineRule="exact"/>
        <w:ind w:firstLine="36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以上条款为所有内容必须提供的文件，其中证书必须在有效期内(三证合一的不提供第2)、3）项)，所有证书复印件必须加盖供应商公章。若法定代表人参加磋商,须提供第4项，若法人授权人参加磋商,须提供第4项和第5项。未按上述要求制作响应性文件的，将视为无效响应性文件。</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11、本项目不接受联合体投标。</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p>
    <w:p>
      <w:pPr>
        <w:spacing w:line="360" w:lineRule="auto"/>
        <w:jc w:val="center"/>
        <w:rPr>
          <w:rFonts w:hint="eastAsia" w:ascii="宋体" w:hAnsi="宋体" w:cs="宋体"/>
          <w:b/>
          <w:bCs/>
          <w:color w:val="auto"/>
          <w:sz w:val="24"/>
        </w:rPr>
      </w:pPr>
    </w:p>
    <w:p>
      <w:pPr>
        <w:pStyle w:val="2"/>
        <w:rPr>
          <w:rFonts w:hint="eastAsia" w:ascii="宋体" w:hAnsi="宋体" w:cs="宋体"/>
          <w:b/>
          <w:bCs/>
          <w:color w:val="auto"/>
          <w:sz w:val="24"/>
        </w:rPr>
      </w:pPr>
    </w:p>
    <w:p>
      <w:pPr>
        <w:pStyle w:val="2"/>
        <w:rPr>
          <w:rFonts w:hint="eastAsia" w:ascii="宋体" w:hAnsi="宋体" w:cs="宋体"/>
          <w:b/>
          <w:bCs/>
          <w:color w:val="auto"/>
          <w:sz w:val="24"/>
        </w:rPr>
      </w:pPr>
    </w:p>
    <w:p>
      <w:pPr>
        <w:spacing w:line="360" w:lineRule="auto"/>
        <w:rPr>
          <w:rFonts w:ascii="宋体" w:hAnsi="宋体" w:cs="宋体"/>
          <w:b/>
          <w:bCs/>
          <w:color w:val="auto"/>
          <w:sz w:val="21"/>
          <w:szCs w:val="21"/>
        </w:rPr>
      </w:pPr>
      <w:r>
        <w:rPr>
          <w:rFonts w:ascii="宋体" w:hAnsi="宋体" w:cs="宋体"/>
          <w:b/>
          <w:bCs/>
          <w:color w:val="auto"/>
          <w:sz w:val="21"/>
          <w:szCs w:val="21"/>
        </w:rPr>
        <w:t xml:space="preserve"> </w:t>
      </w:r>
    </w:p>
    <w:p>
      <w:pPr>
        <w:spacing w:line="360" w:lineRule="auto"/>
        <w:rPr>
          <w:rFonts w:ascii="宋体" w:hAnsi="宋体" w:cs="宋体"/>
          <w:b/>
          <w:bCs/>
          <w:color w:val="auto"/>
          <w:sz w:val="21"/>
          <w:szCs w:val="21"/>
        </w:rPr>
      </w:pPr>
    </w:p>
    <w:p>
      <w:pPr>
        <w:spacing w:line="360" w:lineRule="auto"/>
        <w:rPr>
          <w:rFonts w:ascii="宋体" w:cs="宋体"/>
          <w:b/>
          <w:bCs/>
          <w:color w:val="auto"/>
          <w:sz w:val="21"/>
          <w:szCs w:val="21"/>
        </w:rPr>
      </w:pPr>
      <w:r>
        <w:rPr>
          <w:rFonts w:ascii="宋体" w:hAnsi="宋体" w:cs="宋体"/>
          <w:b/>
          <w:bCs/>
          <w:color w:val="auto"/>
          <w:sz w:val="21"/>
          <w:szCs w:val="21"/>
        </w:rPr>
        <w:t>3</w:t>
      </w:r>
      <w:r>
        <w:rPr>
          <w:rFonts w:hint="eastAsia" w:ascii="宋体" w:hAnsi="宋体" w:cs="宋体"/>
          <w:b/>
          <w:bCs/>
          <w:color w:val="auto"/>
          <w:sz w:val="21"/>
          <w:szCs w:val="21"/>
        </w:rPr>
        <w:t>年内在经营活动中没有重大违法记录的书面声明（格式）</w:t>
      </w:r>
    </w:p>
    <w:p>
      <w:pPr>
        <w:spacing w:line="360" w:lineRule="auto"/>
        <w:rPr>
          <w:rFonts w:ascii="宋体" w:cs="宋体"/>
          <w:color w:val="auto"/>
          <w:sz w:val="21"/>
          <w:szCs w:val="21"/>
        </w:rPr>
      </w:pPr>
    </w:p>
    <w:p>
      <w:pPr>
        <w:spacing w:line="360" w:lineRule="auto"/>
        <w:rPr>
          <w:rFonts w:ascii="宋体" w:cs="宋体"/>
          <w:color w:val="auto"/>
          <w:sz w:val="21"/>
          <w:szCs w:val="21"/>
        </w:rPr>
      </w:pPr>
    </w:p>
    <w:p>
      <w:pPr>
        <w:spacing w:line="360" w:lineRule="auto"/>
        <w:rPr>
          <w:rFonts w:ascii="宋体" w:cs="宋体"/>
          <w:color w:val="auto"/>
          <w:sz w:val="21"/>
          <w:szCs w:val="21"/>
        </w:rPr>
      </w:pPr>
      <w:r>
        <w:rPr>
          <w:rFonts w:hint="eastAsia" w:ascii="宋体" w:hAnsi="宋体" w:cs="宋体"/>
          <w:color w:val="auto"/>
          <w:sz w:val="21"/>
          <w:szCs w:val="21"/>
        </w:rPr>
        <w:t>致：</w:t>
      </w:r>
      <w:r>
        <w:rPr>
          <w:rFonts w:ascii="宋体" w:hAnsi="宋体" w:cs="宋体"/>
          <w:color w:val="auto"/>
          <w:sz w:val="21"/>
          <w:szCs w:val="21"/>
        </w:rPr>
        <w:t xml:space="preserve">                                             </w:t>
      </w:r>
    </w:p>
    <w:p>
      <w:pPr>
        <w:spacing w:line="360" w:lineRule="auto"/>
        <w:rPr>
          <w:rFonts w:ascii="宋体" w:cs="宋体"/>
          <w:color w:val="auto"/>
          <w:sz w:val="21"/>
          <w:szCs w:val="21"/>
        </w:rPr>
      </w:pPr>
    </w:p>
    <w:p>
      <w:pPr>
        <w:spacing w:line="360" w:lineRule="auto"/>
        <w:ind w:firstLine="420" w:firstLineChars="200"/>
        <w:rPr>
          <w:color w:val="auto"/>
        </w:rPr>
      </w:pPr>
      <w:r>
        <w:rPr>
          <w:rFonts w:hint="eastAsia" w:ascii="宋体" w:hAnsi="宋体" w:cs="宋体"/>
          <w:color w:val="auto"/>
          <w:sz w:val="21"/>
          <w:szCs w:val="21"/>
        </w:rPr>
        <w:t>我公司在参加本次政府采购活动前，做出以下郑重声明：</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一、参加本次政府采购活动前三年内，在经营活动中没有重大违法记录。</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color w:val="auto"/>
          <w:sz w:val="21"/>
          <w:szCs w:val="21"/>
        </w:rPr>
        <w:t> </w:t>
      </w:r>
    </w:p>
    <w:p>
      <w:pPr>
        <w:pStyle w:val="2"/>
        <w:ind w:firstLine="480"/>
        <w:rPr>
          <w:color w:val="auto"/>
        </w:rPr>
      </w:pP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特此声明。</w:t>
      </w:r>
    </w:p>
    <w:p>
      <w:pPr>
        <w:pStyle w:val="2"/>
        <w:ind w:firstLine="480"/>
        <w:rPr>
          <w:color w:val="auto"/>
        </w:rPr>
      </w:pPr>
    </w:p>
    <w:p>
      <w:pPr>
        <w:pStyle w:val="2"/>
        <w:ind w:firstLine="480"/>
        <w:rPr>
          <w:color w:val="auto"/>
        </w:rPr>
      </w:pPr>
    </w:p>
    <w:p>
      <w:pPr>
        <w:pStyle w:val="2"/>
        <w:ind w:firstLine="480"/>
        <w:rPr>
          <w:color w:val="auto"/>
        </w:rPr>
      </w:pPr>
    </w:p>
    <w:p>
      <w:pPr>
        <w:pStyle w:val="2"/>
        <w:ind w:firstLine="480"/>
        <w:rPr>
          <w:color w:val="auto"/>
        </w:rPr>
      </w:pPr>
    </w:p>
    <w:p>
      <w:pPr>
        <w:pStyle w:val="2"/>
        <w:ind w:firstLine="480"/>
        <w:rPr>
          <w:color w:val="auto"/>
        </w:rPr>
      </w:pPr>
    </w:p>
    <w:p>
      <w:pPr>
        <w:pStyle w:val="2"/>
        <w:ind w:firstLine="480"/>
        <w:rPr>
          <w:color w:val="auto"/>
        </w:rPr>
      </w:pPr>
    </w:p>
    <w:p>
      <w:pPr>
        <w:pStyle w:val="2"/>
        <w:ind w:firstLine="480"/>
        <w:rPr>
          <w:color w:val="auto"/>
        </w:rPr>
      </w:pPr>
    </w:p>
    <w:p>
      <w:pPr>
        <w:pStyle w:val="2"/>
        <w:ind w:firstLine="480"/>
        <w:rPr>
          <w:color w:val="auto"/>
        </w:rPr>
      </w:pPr>
    </w:p>
    <w:p>
      <w:pPr>
        <w:wordWrap w:val="0"/>
        <w:spacing w:line="360" w:lineRule="auto"/>
        <w:jc w:val="right"/>
        <w:rPr>
          <w:rFonts w:ascii="宋体" w:cs="宋体"/>
          <w:color w:val="auto"/>
          <w:sz w:val="21"/>
          <w:szCs w:val="21"/>
        </w:rPr>
      </w:pPr>
      <w:r>
        <w:rPr>
          <w:rFonts w:hint="eastAsia" w:ascii="宋体" w:hAnsi="宋体" w:cs="宋体"/>
          <w:color w:val="auto"/>
          <w:sz w:val="21"/>
          <w:szCs w:val="21"/>
        </w:rPr>
        <w:t>投标人（公章）：</w:t>
      </w:r>
      <w:r>
        <w:rPr>
          <w:rFonts w:ascii="宋体" w:hAnsi="宋体" w:cs="宋体"/>
          <w:color w:val="auto"/>
          <w:sz w:val="21"/>
          <w:szCs w:val="21"/>
        </w:rPr>
        <w:t xml:space="preserve">                   </w:t>
      </w:r>
    </w:p>
    <w:p>
      <w:pPr>
        <w:pStyle w:val="2"/>
        <w:jc w:val="right"/>
        <w:rPr>
          <w:rFonts w:ascii="宋体" w:cs="宋体"/>
          <w:color w:val="auto"/>
          <w:sz w:val="21"/>
          <w:szCs w:val="21"/>
        </w:rPr>
      </w:pPr>
    </w:p>
    <w:p>
      <w:pPr>
        <w:pStyle w:val="2"/>
        <w:jc w:val="right"/>
        <w:rPr>
          <w:rFonts w:ascii="宋体" w:cs="宋体"/>
          <w:color w:val="auto"/>
          <w:sz w:val="21"/>
          <w:szCs w:val="21"/>
        </w:rPr>
      </w:pPr>
    </w:p>
    <w:p>
      <w:pPr>
        <w:wordWrap w:val="0"/>
        <w:spacing w:line="360" w:lineRule="auto"/>
        <w:jc w:val="right"/>
        <w:rPr>
          <w:rFonts w:ascii="宋体" w:cs="宋体"/>
          <w:color w:val="auto"/>
          <w:sz w:val="21"/>
          <w:szCs w:val="21"/>
        </w:rPr>
      </w:pPr>
      <w:r>
        <w:rPr>
          <w:rFonts w:hint="eastAsia" w:ascii="宋体" w:hAnsi="宋体" w:cs="宋体"/>
          <w:color w:val="auto"/>
          <w:sz w:val="21"/>
          <w:szCs w:val="21"/>
        </w:rPr>
        <w:t>法定代表人或法人授权代表（签字）：</w:t>
      </w:r>
      <w:r>
        <w:rPr>
          <w:rFonts w:ascii="宋体" w:hAnsi="宋体" w:cs="宋体"/>
          <w:color w:val="auto"/>
          <w:sz w:val="21"/>
          <w:szCs w:val="21"/>
        </w:rPr>
        <w:t xml:space="preserve">                   </w:t>
      </w:r>
    </w:p>
    <w:p>
      <w:pPr>
        <w:spacing w:line="360" w:lineRule="auto"/>
        <w:jc w:val="center"/>
        <w:rPr>
          <w:rFonts w:ascii="宋体" w:hAnsi="宋体" w:cs="宋体"/>
          <w:color w:val="auto"/>
          <w:sz w:val="21"/>
          <w:szCs w:val="21"/>
        </w:rPr>
      </w:pPr>
      <w:r>
        <w:rPr>
          <w:rFonts w:ascii="宋体" w:hAnsi="宋体" w:cs="宋体"/>
          <w:color w:val="auto"/>
          <w:sz w:val="21"/>
          <w:szCs w:val="21"/>
        </w:rPr>
        <w:t xml:space="preserve">         </w:t>
      </w:r>
      <w:r>
        <w:rPr>
          <w:rFonts w:hint="eastAsia" w:ascii="宋体" w:hAnsi="宋体" w:cs="宋体"/>
          <w:color w:val="auto"/>
          <w:sz w:val="21"/>
          <w:szCs w:val="21"/>
        </w:rPr>
        <w:t>日期：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序号</w:t>
            </w:r>
          </w:p>
        </w:tc>
        <w:tc>
          <w:tcPr>
            <w:tcW w:w="1753"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项目名称</w:t>
            </w:r>
          </w:p>
        </w:tc>
        <w:tc>
          <w:tcPr>
            <w:tcW w:w="2141"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项目地址及电话</w:t>
            </w:r>
          </w:p>
        </w:tc>
        <w:tc>
          <w:tcPr>
            <w:tcW w:w="1558"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合同内容</w:t>
            </w:r>
          </w:p>
        </w:tc>
        <w:tc>
          <w:tcPr>
            <w:tcW w:w="1556"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合同总价</w:t>
            </w:r>
          </w:p>
        </w:tc>
        <w:tc>
          <w:tcPr>
            <w:tcW w:w="1315"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bl>
    <w:p>
      <w:pPr>
        <w:pStyle w:val="2"/>
        <w:ind w:left="0" w:leftChars="0" w:firstLine="0" w:firstLineChars="0"/>
        <w:rPr>
          <w:rFonts w:hint="eastAsia" w:ascii="宋体" w:hAnsi="宋体" w:cs="宋体"/>
          <w:color w:val="auto"/>
        </w:rPr>
      </w:pPr>
    </w:p>
    <w:sectPr>
      <w:footerReference r:id="rId15" w:type="first"/>
      <w:footerReference r:id="rId14"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DEyyNe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MOO0G&#10;0gAAAAUBAAAPAAAAAAAAAAEAIAAAACIAAABkcnMvZG93bnJldi54bWxQSwECFAAUAAAACACHTuJA&#10;0vj2ubUBAABMAwAADgAAAAAAAAABACAAAAAhAQAAZHJzL2Uyb0RvYy54bWxQSwUGAAAAAAYABgBZ&#10;AQAASA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DjtBtIA&#10;AAAFAQAADwAAAAAAAAABACAAAAAiAAAAZHJzL2Rvd25yZXYueG1sUEsBAhQAFAAAAAgAh07iQJpY&#10;pRuzAQAATAMAAA4AAAAAAAAAAQAgAAAAIQEAAGRycy9lMm9Eb2MueG1sUEsFBgAAAAAGAAYAWQEA&#10;AEYFA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1&#10;HF9k0wAAAAUBAAAPAAAAAAAAAAEAIAAAACIAAABkcnMvZG93bnJldi54bWxQSwECFAAUAAAACACH&#10;TuJAGg7jILcBAABMAwAADgAAAAAAAAABACAAAAAiAQAAZHJzL2Uyb0RvYy54bWxQSwUGAAAAAAYA&#10;BgBZAQAASw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Bk4+aY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B23039"/>
    <w:rsid w:val="051D440B"/>
    <w:rsid w:val="057E5D2D"/>
    <w:rsid w:val="06FC2094"/>
    <w:rsid w:val="08C558E2"/>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93C0DE5"/>
    <w:rsid w:val="397E6DBF"/>
    <w:rsid w:val="3A4E4081"/>
    <w:rsid w:val="3A740D56"/>
    <w:rsid w:val="3B101E80"/>
    <w:rsid w:val="3D046A2B"/>
    <w:rsid w:val="3E597CEE"/>
    <w:rsid w:val="408A5E09"/>
    <w:rsid w:val="41B8526F"/>
    <w:rsid w:val="42F8291A"/>
    <w:rsid w:val="43D1198F"/>
    <w:rsid w:val="448E4E44"/>
    <w:rsid w:val="45565D69"/>
    <w:rsid w:val="47F44944"/>
    <w:rsid w:val="48A721B3"/>
    <w:rsid w:val="4A3D5F21"/>
    <w:rsid w:val="4A490744"/>
    <w:rsid w:val="4AE32A1C"/>
    <w:rsid w:val="4B360091"/>
    <w:rsid w:val="4B820D49"/>
    <w:rsid w:val="4CA86D16"/>
    <w:rsid w:val="4EE566F3"/>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3"/>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qFormat/>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qFormat/>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4"/>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1"/>
    <w:qFormat/>
    <w:uiPriority w:val="0"/>
    <w:rPr>
      <w:rFonts w:eastAsia="宋体"/>
      <w:kern w:val="2"/>
      <w:sz w:val="24"/>
      <w:lang w:val="en-US" w:eastAsia="zh-CN" w:bidi="ar-SA"/>
    </w:rPr>
  </w:style>
  <w:style w:type="character" w:customStyle="1" w:styleId="82">
    <w:name w:val="标题 5 Char"/>
    <w:link w:val="7"/>
    <w:qFormat/>
    <w:locked/>
    <w:uiPriority w:val="0"/>
    <w:rPr>
      <w:b/>
      <w:kern w:val="2"/>
      <w:sz w:val="28"/>
    </w:rPr>
  </w:style>
  <w:style w:type="character" w:customStyle="1" w:styleId="83">
    <w:name w:val="批注文字 Char"/>
    <w:link w:val="14"/>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1</TotalTime>
  <ScaleCrop>false</ScaleCrop>
  <LinksUpToDate>false</LinksUpToDate>
  <CharactersWithSpaces>22667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Administrator</cp:lastModifiedBy>
  <cp:lastPrinted>2019-07-19T04:31:00Z</cp:lastPrinted>
  <dcterms:modified xsi:type="dcterms:W3CDTF">2020-07-20T03:15:23Z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