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兰州职业技术学院计算机显示器防窥膜购置项目</w:t>
      </w:r>
    </w:p>
    <w:p>
      <w:pPr>
        <w:ind w:firstLine="560" w:firstLineChars="200"/>
        <w:jc w:val="left"/>
        <w:rPr>
          <w:rFonts w:hint="eastAsia" w:eastAsia="宋体"/>
          <w:color w:val="auto"/>
          <w:sz w:val="28"/>
          <w:szCs w:val="28"/>
          <w:lang w:val="en-US" w:eastAsia="zh-CN"/>
        </w:rPr>
      </w:pPr>
      <w:r>
        <w:rPr>
          <w:rFonts w:hint="eastAsia"/>
          <w:sz w:val="28"/>
          <w:szCs w:val="28"/>
        </w:rPr>
        <w:t>项目编号：</w:t>
      </w:r>
      <w:r>
        <w:rPr>
          <w:rFonts w:hint="eastAsia"/>
          <w:color w:val="auto"/>
          <w:sz w:val="28"/>
          <w:szCs w:val="28"/>
        </w:rPr>
        <w:t>LZXJ</w:t>
      </w:r>
      <w:r>
        <w:rPr>
          <w:color w:val="auto"/>
          <w:sz w:val="28"/>
          <w:szCs w:val="28"/>
        </w:rPr>
        <w:t>—</w:t>
      </w:r>
      <w:r>
        <w:rPr>
          <w:rFonts w:hint="eastAsia"/>
          <w:color w:val="auto"/>
          <w:sz w:val="28"/>
          <w:szCs w:val="28"/>
        </w:rPr>
        <w:t>202102</w:t>
      </w:r>
      <w:r>
        <w:rPr>
          <w:rFonts w:hint="eastAsia"/>
          <w:color w:val="auto"/>
          <w:sz w:val="28"/>
          <w:szCs w:val="28"/>
          <w:lang w:val="en-US" w:eastAsia="zh-CN"/>
        </w:rPr>
        <w:t>5</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采购时间：2021年7月</w:t>
      </w:r>
      <w:r>
        <w:rPr>
          <w:rFonts w:hint="eastAsia"/>
          <w:sz w:val="28"/>
          <w:szCs w:val="28"/>
          <w:lang w:val="en-US" w:eastAsia="zh-CN"/>
        </w:rPr>
        <w:t>22</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2021年 7月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sz w:val="24"/>
        </w:rPr>
        <w:t>根据各类社会无纸化考试需要，现拟</w:t>
      </w:r>
      <w:r>
        <w:rPr>
          <w:rFonts w:hint="eastAsia"/>
          <w:sz w:val="24"/>
        </w:rPr>
        <w:t>兰州职业技术学院计算机显示器防窥膜购置项目</w:t>
      </w:r>
      <w:r>
        <w:rPr>
          <w:rFonts w:hint="eastAsia" w:ascii="宋体" w:hAnsi="宋体"/>
          <w:sz w:val="24"/>
        </w:rPr>
        <w:t>进行询价采购。欢迎满足资格要求的供应商前来参加，具体事宜公告如下：</w:t>
      </w:r>
    </w:p>
    <w:p>
      <w:pPr>
        <w:spacing w:line="360" w:lineRule="auto"/>
        <w:rPr>
          <w:rFonts w:ascii="宋体" w:hAnsi="宋体"/>
          <w:sz w:val="24"/>
        </w:rPr>
      </w:pPr>
      <w:r>
        <w:rPr>
          <w:rFonts w:hint="eastAsia" w:ascii="宋体" w:hAnsi="宋体"/>
          <w:sz w:val="24"/>
        </w:rPr>
        <w:t>一、采购项目</w:t>
      </w:r>
      <w:r>
        <w:rPr>
          <w:rFonts w:hint="eastAsia" w:ascii="宋体" w:hAnsi="宋体"/>
          <w:color w:val="auto"/>
          <w:sz w:val="24"/>
        </w:rPr>
        <w:t>编号：LZXJ</w:t>
      </w:r>
      <w:r>
        <w:rPr>
          <w:rFonts w:ascii="宋体" w:hAnsi="宋体"/>
          <w:color w:val="auto"/>
          <w:sz w:val="24"/>
        </w:rPr>
        <w:t>—</w:t>
      </w:r>
      <w:r>
        <w:rPr>
          <w:rFonts w:hint="eastAsia" w:ascii="宋体" w:hAnsi="宋体"/>
          <w:color w:val="auto"/>
          <w:sz w:val="24"/>
        </w:rPr>
        <w:t>2021025</w:t>
      </w:r>
    </w:p>
    <w:p>
      <w:pPr>
        <w:jc w:val="left"/>
        <w:rPr>
          <w:sz w:val="24"/>
        </w:rPr>
      </w:pPr>
      <w:r>
        <w:rPr>
          <w:rFonts w:hint="eastAsia" w:ascii="宋体" w:hAnsi="宋体"/>
          <w:sz w:val="24"/>
        </w:rPr>
        <w:t>二、采购项目名称：</w:t>
      </w:r>
      <w:r>
        <w:rPr>
          <w:rFonts w:hint="eastAsia"/>
          <w:sz w:val="24"/>
        </w:rPr>
        <w:t>兰州职业技术学院计算机显示器防窥膜购置项目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ascii="宋体" w:hAnsi="宋体"/>
          <w:sz w:val="24"/>
        </w:rPr>
      </w:pPr>
      <w:r>
        <w:rPr>
          <w:rFonts w:hint="eastAsia" w:ascii="宋体" w:hAnsi="宋体"/>
          <w:sz w:val="24"/>
        </w:rPr>
        <w:t xml:space="preserve">  </w:t>
      </w:r>
      <w:r>
        <w:rPr>
          <w:rFonts w:hint="eastAsia"/>
          <w:sz w:val="24"/>
        </w:rPr>
        <w:t>兰州职业技术学院计算机显示器防窥膜购置</w:t>
      </w:r>
    </w:p>
    <w:p>
      <w:pPr>
        <w:spacing w:line="360" w:lineRule="auto"/>
        <w:ind w:firstLine="240" w:firstLineChars="100"/>
        <w:rPr>
          <w:sz w:val="24"/>
        </w:rPr>
      </w:pPr>
      <w:r>
        <w:rPr>
          <w:rFonts w:hint="eastAsia"/>
          <w:sz w:val="24"/>
        </w:rPr>
        <w:t>总预算金额：160200元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6.2019年度以来最新的经权威机构审计的完整的财务报告（复印件）或针对此项目的银行资信证明（不满一年的新公司不提供该报告）；</w:t>
      </w:r>
    </w:p>
    <w:p>
      <w:pPr>
        <w:numPr>
          <w:ilvl w:val="0"/>
          <w:numId w:val="1"/>
        </w:numPr>
        <w:spacing w:line="360" w:lineRule="exact"/>
        <w:ind w:firstLine="480" w:firstLineChars="200"/>
        <w:rPr>
          <w:rFonts w:ascii="宋体" w:hAnsi="宋体" w:cs="宋体"/>
          <w:kern w:val="0"/>
          <w:sz w:val="24"/>
        </w:rPr>
      </w:pP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exact"/>
        <w:ind w:firstLine="480" w:firstLineChars="200"/>
        <w:rPr>
          <w:rFonts w:ascii="宋体" w:hAnsi="宋体" w:cs="宋体"/>
          <w:kern w:val="0"/>
          <w:sz w:val="24"/>
        </w:rPr>
      </w:pPr>
      <w:r>
        <w:rPr>
          <w:rFonts w:hint="eastAsia" w:ascii="宋体" w:hAnsi="宋体"/>
          <w:sz w:val="24"/>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21年8月3日上午1</w:t>
      </w:r>
      <w:r>
        <w:rPr>
          <w:rFonts w:hint="eastAsia" w:ascii="宋体" w:hAnsi="宋体"/>
          <w:sz w:val="24"/>
          <w:lang w:val="en-US" w:eastAsia="zh-CN"/>
        </w:rPr>
        <w:t>1</w:t>
      </w:r>
      <w:r>
        <w:rPr>
          <w:rFonts w:ascii="宋体" w:hAnsi="宋体"/>
          <w:sz w:val="24"/>
        </w:rPr>
        <w:t>:</w:t>
      </w:r>
      <w:r>
        <w:rPr>
          <w:rFonts w:hint="eastAsia" w:ascii="宋体" w:hAnsi="宋体"/>
          <w:sz w:val="24"/>
        </w:rPr>
        <w:t>00分，逾期不予受理。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响应文件递交地点：兰州职业技术学院总校区综合楼703室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rPr>
        <w:t>7</w:t>
      </w:r>
      <w:r>
        <w:rPr>
          <w:rFonts w:ascii="宋体" w:hAnsi="宋体"/>
          <w:sz w:val="24"/>
        </w:rPr>
        <w:t>月</w:t>
      </w:r>
      <w:r>
        <w:rPr>
          <w:rFonts w:hint="eastAsia" w:ascii="宋体" w:hAnsi="宋体"/>
          <w:sz w:val="24"/>
          <w:lang w:val="en-US" w:eastAsia="zh-CN"/>
        </w:rPr>
        <w:t>22</w:t>
      </w:r>
      <w:bookmarkStart w:id="14" w:name="_GoBack"/>
      <w:bookmarkEnd w:id="14"/>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W w:w="8925" w:type="dxa"/>
        <w:tblInd w:w="-15" w:type="dxa"/>
        <w:tblLayout w:type="fixed"/>
        <w:tblCellMar>
          <w:top w:w="0" w:type="dxa"/>
          <w:left w:w="0" w:type="dxa"/>
          <w:bottom w:w="0" w:type="dxa"/>
          <w:right w:w="0" w:type="dxa"/>
        </w:tblCellMar>
      </w:tblPr>
      <w:tblGrid>
        <w:gridCol w:w="684"/>
        <w:gridCol w:w="1037"/>
        <w:gridCol w:w="4678"/>
        <w:gridCol w:w="851"/>
        <w:gridCol w:w="850"/>
        <w:gridCol w:w="825"/>
      </w:tblGrid>
      <w:tr>
        <w:tblPrEx>
          <w:tblCellMar>
            <w:top w:w="0" w:type="dxa"/>
            <w:left w:w="0" w:type="dxa"/>
            <w:bottom w:w="0" w:type="dxa"/>
            <w:right w:w="0" w:type="dxa"/>
          </w:tblCellMar>
        </w:tblPrEx>
        <w:trPr>
          <w:trHeight w:val="286"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kern w:val="0"/>
                <w:sz w:val="24"/>
              </w:rPr>
            </w:pPr>
            <w:r>
              <w:rPr>
                <w:rStyle w:val="41"/>
                <w:rFonts w:ascii="宋体" w:hAnsi="宋体"/>
                <w:b/>
                <w:color w:val="000000"/>
                <w:kern w:val="0"/>
                <w:sz w:val="24"/>
              </w:rPr>
              <w:t>序号</w:t>
            </w:r>
          </w:p>
        </w:tc>
        <w:tc>
          <w:tcPr>
            <w:tcW w:w="103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名称</w:t>
            </w:r>
          </w:p>
        </w:tc>
        <w:tc>
          <w:tcPr>
            <w:tcW w:w="4678"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配置及参数描述</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单位</w:t>
            </w:r>
          </w:p>
        </w:tc>
        <w:tc>
          <w:tcPr>
            <w:tcW w:w="82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备注</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hint="eastAsia" w:ascii="宋体" w:hAnsi="宋体"/>
                <w:color w:val="000000"/>
                <w:kern w:val="0"/>
                <w:sz w:val="20"/>
                <w:szCs w:val="20"/>
              </w:rPr>
              <w:t>1</w:t>
            </w:r>
          </w:p>
        </w:tc>
        <w:tc>
          <w:tcPr>
            <w:tcW w:w="10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显示器防窥膜</w:t>
            </w:r>
          </w:p>
        </w:tc>
        <w:tc>
          <w:tcPr>
            <w:tcW w:w="4678"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高清21.5寸16:9显示屏防窥膜，采用两侧定位片无胶固定防窥膜,随取随用，采用微细百叶窗光学技术有效防止侧面偷窥且不影响正面屏幕视觉效果。</w:t>
            </w:r>
          </w:p>
          <w:p>
            <w:pPr>
              <w:pStyle w:val="2"/>
              <w:ind w:firstLine="0"/>
            </w:pPr>
            <w:r>
              <w:rPr>
                <w:rFonts w:hint="eastAsia"/>
              </w:rPr>
              <w:t>产品规格：</w:t>
            </w:r>
          </w:p>
          <w:p>
            <w:pPr>
              <w:pStyle w:val="2"/>
              <w:ind w:firstLine="0"/>
            </w:pPr>
            <w:r>
              <w:rPr>
                <w:rFonts w:hint="eastAsia"/>
              </w:rPr>
              <w:t>1. 尺寸为477×268mm；</w:t>
            </w:r>
          </w:p>
          <w:p>
            <w:pPr>
              <w:pStyle w:val="2"/>
              <w:ind w:firstLine="0"/>
            </w:pPr>
            <w:r>
              <w:rPr>
                <w:rFonts w:hint="eastAsia"/>
              </w:rPr>
              <w:t>2.总厚度&gt;</w:t>
            </w:r>
            <w:r>
              <w:t>550μ</w:t>
            </w:r>
            <w:r>
              <w:rPr>
                <w:rFonts w:hint="eastAsia"/>
              </w:rPr>
              <w:t>m；</w:t>
            </w:r>
          </w:p>
          <w:p>
            <w:pPr>
              <w:pStyle w:val="2"/>
              <w:ind w:firstLine="0"/>
            </w:pPr>
            <w:r>
              <w:rPr>
                <w:rFonts w:hint="eastAsia"/>
              </w:rPr>
              <w:t>3.偏视角为0°±2°；</w:t>
            </w:r>
          </w:p>
          <w:p>
            <w:pPr>
              <w:pStyle w:val="2"/>
              <w:ind w:firstLine="0"/>
            </w:pPr>
            <w:r>
              <w:rPr>
                <w:rFonts w:hint="eastAsia"/>
              </w:rPr>
              <w:t>4.反射率介于3.5%~7.2%</w:t>
            </w:r>
          </w:p>
          <w:p>
            <w:pPr>
              <w:pStyle w:val="2"/>
              <w:ind w:firstLine="0"/>
            </w:pPr>
            <w:r>
              <w:rPr>
                <w:rFonts w:hint="eastAsia"/>
              </w:rPr>
              <w:t>5.UV透光率≤0.1%/305nm</w:t>
            </w:r>
          </w:p>
          <w:p>
            <w:pPr>
              <w:pStyle w:val="2"/>
              <w:ind w:firstLine="0"/>
            </w:pPr>
            <w:r>
              <w:rPr>
                <w:rFonts w:hint="eastAsia"/>
              </w:rPr>
              <w:t>性能要求：</w:t>
            </w:r>
          </w:p>
          <w:p>
            <w:pPr>
              <w:pStyle w:val="2"/>
              <w:ind w:firstLine="0"/>
            </w:pPr>
            <w:r>
              <w:rPr>
                <w:rFonts w:hint="eastAsia"/>
              </w:rPr>
              <w:t>1.该材料为多层复合黑色透明防偷窥材料，透光率&gt;65%。</w:t>
            </w:r>
          </w:p>
          <w:p>
            <w:pPr>
              <w:pStyle w:val="2"/>
              <w:ind w:firstLine="0"/>
            </w:pPr>
            <w:r>
              <w:rPr>
                <w:rFonts w:hint="eastAsia"/>
              </w:rPr>
              <w:t>2.材质较硬，但抗刮性较好，且使用时不会出严重刮痕。</w:t>
            </w:r>
          </w:p>
          <w:p>
            <w:pPr>
              <w:pStyle w:val="2"/>
              <w:ind w:firstLine="0"/>
            </w:pPr>
            <w:r>
              <w:rPr>
                <w:rFonts w:hint="eastAsia"/>
              </w:rPr>
              <w:t>3.使用时无斜波纹、线条等不良现象。</w:t>
            </w:r>
          </w:p>
          <w:p>
            <w:pPr>
              <w:pStyle w:val="2"/>
              <w:ind w:firstLine="0"/>
              <w:rPr>
                <w:rFonts w:hint="eastAsia"/>
              </w:rPr>
            </w:pPr>
            <w:r>
              <w:rPr>
                <w:rFonts w:hint="eastAsia"/>
              </w:rPr>
              <w:t>4. 防偷窥效果达水平60度角，±5度角。</w:t>
            </w:r>
          </w:p>
          <w:p>
            <w:pPr>
              <w:pStyle w:val="2"/>
              <w:ind w:firstLine="0"/>
              <w:rPr>
                <w:rFonts w:hint="eastAsia"/>
                <w:color w:val="FF0000"/>
                <w:lang w:val="en-US" w:eastAsia="zh-CN"/>
              </w:rPr>
            </w:pPr>
            <w:r>
              <w:rPr>
                <w:rFonts w:hint="eastAsia"/>
                <w:color w:val="FF0000"/>
                <w:lang w:val="en-US" w:eastAsia="zh-CN"/>
              </w:rPr>
              <w:t>5. 所供产品第三方权威检测机构提供的检测报告</w:t>
            </w:r>
          </w:p>
          <w:p>
            <w:pPr>
              <w:pStyle w:val="2"/>
              <w:ind w:firstLine="0"/>
              <w:rPr>
                <w:rFonts w:hint="default"/>
                <w:color w:val="FF0000"/>
                <w:lang w:val="en-US" w:eastAsia="zh-CN"/>
              </w:rPr>
            </w:pPr>
            <w:r>
              <w:rPr>
                <w:rFonts w:hint="eastAsia"/>
                <w:color w:val="FF0000"/>
                <w:lang w:val="en-US" w:eastAsia="zh-CN"/>
              </w:rPr>
              <w:t>6. 供应商提供样品进行现场比对测试</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890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片</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bl>
    <w:p>
      <w:pPr>
        <w:pStyle w:val="2"/>
        <w:ind w:firstLine="0"/>
        <w:rPr>
          <w:sz w:val="24"/>
          <w:szCs w:val="24"/>
        </w:rPr>
      </w:pPr>
    </w:p>
    <w:p>
      <w:pPr>
        <w:pStyle w:val="2"/>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rPr>
        <w:t>供应商须按清单中的要求为本项目货物提供至少一年的免费原厂质量保证服务，终身免费技术咨询，质量保证期时间自产品最终验收合格双方签字并交付使用之日算起。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color w:val="000000"/>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2"/>
        <w:ind w:firstLine="0"/>
        <w:rPr>
          <w:color w:val="000000"/>
          <w:sz w:val="24"/>
          <w:szCs w:val="24"/>
        </w:rPr>
      </w:pPr>
      <w:r>
        <w:rPr>
          <w:rFonts w:hint="eastAsia"/>
          <w:color w:val="000000"/>
          <w:sz w:val="24"/>
          <w:szCs w:val="24"/>
        </w:rPr>
        <w:t>5、投标供应商须提供完备详实的充装方案、抽检方案、售后方案。</w:t>
      </w:r>
    </w:p>
    <w:p>
      <w:pPr>
        <w:pStyle w:val="2"/>
        <w:ind w:firstLine="0"/>
      </w:pP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294609003"/>
      <w:bookmarkStart w:id="10" w:name="_Toc327371177"/>
      <w:bookmarkStart w:id="11" w:name="_Toc238276242"/>
      <w:bookmarkStart w:id="12" w:name="_Toc236473298"/>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2"/>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2"/>
        <w:jc w:val="center"/>
        <w:rPr>
          <w:b/>
          <w:sz w:val="32"/>
          <w:szCs w:val="32"/>
        </w:rPr>
      </w:pPr>
      <w:r>
        <w:rPr>
          <w:rFonts w:hint="eastAsia"/>
          <w:b/>
          <w:sz w:val="32"/>
          <w:szCs w:val="32"/>
        </w:rPr>
        <w:t>分项报价表</w:t>
      </w:r>
    </w:p>
    <w:p>
      <w:pPr>
        <w:pStyle w:val="2"/>
        <w:ind w:firstLine="0"/>
        <w:rPr>
          <w:sz w:val="24"/>
          <w:szCs w:val="24"/>
        </w:rPr>
      </w:pPr>
      <w:r>
        <w:rPr>
          <w:rFonts w:hint="eastAsia"/>
          <w:sz w:val="24"/>
          <w:szCs w:val="24"/>
        </w:rPr>
        <w:t>项目名称：</w:t>
      </w:r>
    </w:p>
    <w:p>
      <w:pPr>
        <w:pStyle w:val="2"/>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5245" w:type="dxa"/>
            <w:vAlign w:val="center"/>
          </w:tcPr>
          <w:p>
            <w:pPr>
              <w:pStyle w:val="2"/>
              <w:ind w:firstLine="0"/>
              <w:jc w:val="center"/>
              <w:rPr>
                <w:sz w:val="24"/>
                <w:szCs w:val="24"/>
              </w:rPr>
            </w:pPr>
            <w:r>
              <w:rPr>
                <w:rFonts w:hint="eastAsia"/>
                <w:sz w:val="24"/>
                <w:szCs w:val="24"/>
              </w:rPr>
              <w:t>货物名称（可包含规格、品牌、生产厂家、产地）</w:t>
            </w:r>
          </w:p>
        </w:tc>
        <w:tc>
          <w:tcPr>
            <w:tcW w:w="992"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单价</w:t>
            </w:r>
          </w:p>
        </w:tc>
        <w:tc>
          <w:tcPr>
            <w:tcW w:w="850" w:type="dxa"/>
            <w:vAlign w:val="center"/>
          </w:tcPr>
          <w:p>
            <w:pPr>
              <w:pStyle w:val="2"/>
              <w:ind w:firstLine="0"/>
              <w:jc w:val="center"/>
              <w:rPr>
                <w:sz w:val="24"/>
                <w:szCs w:val="24"/>
              </w:rPr>
            </w:pPr>
            <w:r>
              <w:rPr>
                <w:rFonts w:hint="eastAsia"/>
                <w:sz w:val="24"/>
                <w:szCs w:val="24"/>
              </w:rPr>
              <w:t>总价</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5245" w:type="dxa"/>
          </w:tcPr>
          <w:p>
            <w:pPr>
              <w:pStyle w:val="2"/>
              <w:ind w:firstLine="0"/>
              <w:jc w:val="center"/>
              <w:rPr>
                <w:b/>
                <w:sz w:val="32"/>
                <w:szCs w:val="32"/>
              </w:rPr>
            </w:pPr>
          </w:p>
        </w:tc>
        <w:tc>
          <w:tcPr>
            <w:tcW w:w="992" w:type="dxa"/>
          </w:tcPr>
          <w:p>
            <w:pPr>
              <w:pStyle w:val="2"/>
              <w:ind w:firstLine="0"/>
              <w:jc w:val="center"/>
              <w:rPr>
                <w:sz w:val="32"/>
                <w:szCs w:val="32"/>
              </w:rPr>
            </w:pPr>
          </w:p>
        </w:tc>
        <w:tc>
          <w:tcPr>
            <w:tcW w:w="851"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rPr>
          <w:rFonts w:ascii="宋体" w:hAnsi="宋体"/>
          <w:sz w:val="24"/>
          <w:szCs w:val="24"/>
        </w:rPr>
      </w:pPr>
      <w:r>
        <w:rPr>
          <w:rFonts w:hint="eastAsia" w:ascii="宋体" w:hAnsi="宋体"/>
          <w:sz w:val="24"/>
          <w:szCs w:val="24"/>
        </w:rPr>
        <w:t>说明</w:t>
      </w:r>
    </w:p>
    <w:p>
      <w:pPr>
        <w:pStyle w:val="2"/>
        <w:numPr>
          <w:ilvl w:val="0"/>
          <w:numId w:val="4"/>
        </w:numPr>
        <w:rPr>
          <w:rFonts w:ascii="宋体" w:hAnsi="宋体"/>
          <w:sz w:val="24"/>
          <w:szCs w:val="24"/>
        </w:rPr>
      </w:pPr>
      <w:r>
        <w:rPr>
          <w:rFonts w:hint="eastAsia" w:ascii="宋体" w:hAnsi="宋体"/>
          <w:sz w:val="24"/>
          <w:szCs w:val="24"/>
        </w:rPr>
        <w:t>所有价格均用人民币表示，单位为元。</w:t>
      </w:r>
    </w:p>
    <w:p>
      <w:pPr>
        <w:pStyle w:val="2"/>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2"/>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2"/>
        <w:rPr>
          <w:rFonts w:ascii="宋体" w:hAnsi="宋体"/>
          <w:sz w:val="24"/>
          <w:szCs w:val="24"/>
        </w:rPr>
      </w:pPr>
    </w:p>
    <w:p>
      <w:pPr>
        <w:pStyle w:val="2"/>
        <w:rPr>
          <w:rFonts w:ascii="宋体" w:hAnsi="宋体"/>
          <w:sz w:val="24"/>
          <w:szCs w:val="24"/>
        </w:rPr>
      </w:pPr>
    </w:p>
    <w:p>
      <w:pPr>
        <w:pStyle w:val="2"/>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2"/>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投标货物清单</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1843" w:type="dxa"/>
            <w:vAlign w:val="center"/>
          </w:tcPr>
          <w:p>
            <w:pPr>
              <w:pStyle w:val="2"/>
              <w:ind w:firstLine="0"/>
              <w:jc w:val="center"/>
              <w:rPr>
                <w:sz w:val="24"/>
                <w:szCs w:val="24"/>
              </w:rPr>
            </w:pPr>
            <w:r>
              <w:rPr>
                <w:rFonts w:hint="eastAsia"/>
                <w:sz w:val="24"/>
                <w:szCs w:val="24"/>
              </w:rPr>
              <w:t>货物名称</w:t>
            </w:r>
          </w:p>
        </w:tc>
        <w:tc>
          <w:tcPr>
            <w:tcW w:w="2835" w:type="dxa"/>
            <w:vAlign w:val="center"/>
          </w:tcPr>
          <w:p>
            <w:pPr>
              <w:pStyle w:val="2"/>
              <w:ind w:firstLine="0"/>
              <w:jc w:val="center"/>
              <w:rPr>
                <w:sz w:val="24"/>
                <w:szCs w:val="24"/>
              </w:rPr>
            </w:pPr>
            <w:r>
              <w:rPr>
                <w:rFonts w:hint="eastAsia"/>
                <w:sz w:val="24"/>
                <w:szCs w:val="24"/>
              </w:rPr>
              <w:t>品牌、型号、生产厂家、产地</w:t>
            </w:r>
          </w:p>
        </w:tc>
        <w:tc>
          <w:tcPr>
            <w:tcW w:w="2410" w:type="dxa"/>
            <w:vAlign w:val="center"/>
          </w:tcPr>
          <w:p>
            <w:pPr>
              <w:pStyle w:val="2"/>
              <w:ind w:firstLine="0"/>
              <w:jc w:val="center"/>
              <w:rPr>
                <w:sz w:val="24"/>
                <w:szCs w:val="24"/>
              </w:rPr>
            </w:pPr>
            <w:r>
              <w:rPr>
                <w:rFonts w:hint="eastAsia"/>
                <w:sz w:val="24"/>
                <w:szCs w:val="24"/>
              </w:rPr>
              <w:t>技术规格</w:t>
            </w:r>
          </w:p>
        </w:tc>
        <w:tc>
          <w:tcPr>
            <w:tcW w:w="850"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1843" w:type="dxa"/>
          </w:tcPr>
          <w:p>
            <w:pPr>
              <w:pStyle w:val="2"/>
              <w:ind w:firstLine="0"/>
              <w:jc w:val="center"/>
              <w:rPr>
                <w:b/>
                <w:sz w:val="32"/>
                <w:szCs w:val="32"/>
              </w:rPr>
            </w:pPr>
          </w:p>
        </w:tc>
        <w:tc>
          <w:tcPr>
            <w:tcW w:w="2835" w:type="dxa"/>
          </w:tcPr>
          <w:p>
            <w:pPr>
              <w:pStyle w:val="2"/>
              <w:ind w:firstLine="0"/>
              <w:jc w:val="center"/>
              <w:rPr>
                <w:sz w:val="32"/>
                <w:szCs w:val="32"/>
              </w:rPr>
            </w:pPr>
          </w:p>
        </w:tc>
        <w:tc>
          <w:tcPr>
            <w:tcW w:w="2410"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pPr>
    </w:p>
    <w:p>
      <w:pPr>
        <w:pStyle w:val="2"/>
        <w:ind w:firstLine="0"/>
      </w:pPr>
    </w:p>
    <w:p>
      <w:pPr>
        <w:pStyle w:val="2"/>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采购需求响应、偏离说明表</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bl>
    <w:p>
      <w:pPr>
        <w:pStyle w:val="2"/>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2"/>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B752406"/>
    <w:multiLevelType w:val="singleLevel"/>
    <w:tmpl w:val="7B752406"/>
    <w:lvl w:ilvl="0" w:tentative="0">
      <w:start w:val="7"/>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3949"/>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C7530"/>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C6EE2"/>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27ACC"/>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4ADA"/>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558E"/>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56C03"/>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DB64C7F"/>
    <w:rsid w:val="0E170F1D"/>
    <w:rsid w:val="0F233157"/>
    <w:rsid w:val="1096558D"/>
    <w:rsid w:val="15480901"/>
    <w:rsid w:val="160939DD"/>
    <w:rsid w:val="167C7678"/>
    <w:rsid w:val="16CE0DE2"/>
    <w:rsid w:val="180C163C"/>
    <w:rsid w:val="1B3044CB"/>
    <w:rsid w:val="22E13702"/>
    <w:rsid w:val="25AC7C68"/>
    <w:rsid w:val="270E47DD"/>
    <w:rsid w:val="29175E93"/>
    <w:rsid w:val="29C651C2"/>
    <w:rsid w:val="2B4E652B"/>
    <w:rsid w:val="2B8A14CB"/>
    <w:rsid w:val="2BD831ED"/>
    <w:rsid w:val="2DAA5626"/>
    <w:rsid w:val="30ED3773"/>
    <w:rsid w:val="30F454E0"/>
    <w:rsid w:val="32E73D7C"/>
    <w:rsid w:val="397171B0"/>
    <w:rsid w:val="398B72AB"/>
    <w:rsid w:val="3A7D7082"/>
    <w:rsid w:val="3B0418F4"/>
    <w:rsid w:val="3E842D9E"/>
    <w:rsid w:val="3EFE01AC"/>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402527D"/>
    <w:rsid w:val="77B708B5"/>
    <w:rsid w:val="78DC1CE9"/>
    <w:rsid w:val="794332E6"/>
    <w:rsid w:val="79616CFD"/>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2"/>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5"/>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21"/>
    <w:basedOn w:val="21"/>
    <w:qFormat/>
    <w:uiPriority w:val="0"/>
    <w:rPr>
      <w:rFonts w:hint="eastAsia" w:ascii="宋体" w:hAnsi="宋体" w:eastAsia="宋体" w:cs="宋体"/>
      <w:color w:val="000000"/>
      <w:sz w:val="24"/>
      <w:szCs w:val="24"/>
      <w:u w:val="none"/>
    </w:rPr>
  </w:style>
  <w:style w:type="character" w:customStyle="1" w:styleId="46">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1110</Words>
  <Characters>6328</Characters>
  <Lines>52</Lines>
  <Paragraphs>14</Paragraphs>
  <TotalTime>16</TotalTime>
  <ScaleCrop>false</ScaleCrop>
  <LinksUpToDate>false</LinksUpToDate>
  <CharactersWithSpaces>7424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2021-07-19T06:47:00Z</dcterms:created>
  <dc:creator>微软用户</dc:creator>
  <cp:lastModifiedBy>口天马尧</cp:lastModifiedBy>
  <cp:lastPrinted>2019-03-28T00:30:00Z</cp:lastPrinted>
  <dcterms:modified xsi:type="dcterms:W3CDTF">2021-07-22T04:35:46Z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